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A791" w14:textId="77777777" w:rsidR="00983B65" w:rsidRPr="00AF7EB2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bookmarkStart w:id="0" w:name="_GoBack"/>
      <w:r w:rsidRPr="00AF7EB2">
        <w:rPr>
          <w:rFonts w:ascii="Times New Roman" w:hAnsi="Times New Roman" w:cs="Times New Roman"/>
          <w:b/>
          <w:bCs/>
          <w:sz w:val="32"/>
          <w:szCs w:val="32"/>
          <w:lang w:val="ro-RO"/>
        </w:rPr>
        <w:t>MINISTERUL EDUCAȚIEI ȘI CERCETĂRII AL REPUBLICII MOLDOVA</w:t>
      </w:r>
    </w:p>
    <w:p w14:paraId="4B273852" w14:textId="77777777" w:rsidR="00983B65" w:rsidRPr="00AF7EB2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AA8890A" w14:textId="77777777" w:rsidR="00983B65" w:rsidRPr="00AF7EB2" w:rsidRDefault="00983B65" w:rsidP="00983B65">
      <w:pPr>
        <w:tabs>
          <w:tab w:val="left" w:pos="3960"/>
        </w:tabs>
        <w:spacing w:line="360" w:lineRule="auto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     Discutat la Ședința Comisiei Metodice __________________</w:t>
      </w:r>
      <w:r w:rsidRPr="00AF7EB2">
        <w:rPr>
          <w:rFonts w:ascii="Times New Roman" w:hAnsi="Times New Roman" w:cs="Times New Roman"/>
          <w:lang w:val="ro-RO"/>
        </w:rPr>
        <w:t xml:space="preserve">                </w:t>
      </w:r>
      <w:r w:rsidRPr="00AF7EB2">
        <w:rPr>
          <w:rFonts w:ascii="Times New Roman" w:hAnsi="Times New Roman" w:cs="Times New Roman"/>
          <w:lang w:val="en-US"/>
        </w:rPr>
        <w:t xml:space="preserve">            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APROBAT </w:t>
      </w:r>
      <w:r w:rsidRPr="00AF7EB2">
        <w:rPr>
          <w:rFonts w:ascii="Times New Roman" w:hAnsi="Times New Roman" w:cs="Times New Roman"/>
          <w:lang w:val="ro-RO"/>
        </w:rPr>
        <w:t>____________________________________</w:t>
      </w:r>
    </w:p>
    <w:p w14:paraId="6E9E2A02" w14:textId="44A7A3B5" w:rsidR="00983B65" w:rsidRPr="00AF7EB2" w:rsidRDefault="00983B65" w:rsidP="00983B65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F7EB2">
        <w:rPr>
          <w:rFonts w:ascii="Times New Roman" w:hAnsi="Times New Roman" w:cs="Times New Roman"/>
          <w:lang w:val="ro-RO"/>
        </w:rPr>
        <w:t xml:space="preserve">                                                                  </w:t>
      </w:r>
      <w:r w:rsidRPr="00AF7EB2">
        <w:rPr>
          <w:rFonts w:ascii="Times New Roman" w:hAnsi="Times New Roman" w:cs="Times New Roman"/>
          <w:lang w:val="en-US"/>
        </w:rPr>
        <w:t xml:space="preserve">           </w:t>
      </w:r>
      <w:r w:rsidRPr="00AF7EB2">
        <w:rPr>
          <w:rFonts w:ascii="Times New Roman" w:hAnsi="Times New Roman" w:cs="Times New Roman"/>
          <w:lang w:val="ro-RO"/>
        </w:rPr>
        <w:t xml:space="preserve">        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 xml:space="preserve">Șeful Comisiei </w:t>
      </w:r>
      <w:r w:rsidR="004A0CB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>etodice</w:t>
      </w:r>
    </w:p>
    <w:p w14:paraId="44BE85B6" w14:textId="77777777" w:rsidR="00983B65" w:rsidRPr="00AF7EB2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C1C820A" w14:textId="77777777" w:rsidR="00983B65" w:rsidRPr="00AF7EB2" w:rsidRDefault="00983B65" w:rsidP="00983B65">
      <w:pPr>
        <w:spacing w:line="276" w:lineRule="auto"/>
        <w:rPr>
          <w:rFonts w:ascii="Times New Roman" w:hAnsi="Times New Roman" w:cs="Times New Roman"/>
          <w:b/>
          <w:lang w:val="ro-RO"/>
        </w:rPr>
      </w:pPr>
    </w:p>
    <w:p w14:paraId="4CB59B30" w14:textId="77777777" w:rsidR="00983B65" w:rsidRPr="00AF7EB2" w:rsidRDefault="00983B65" w:rsidP="00983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PROIECT DIDACTIC DE LUNGĂ DURATĂ </w:t>
      </w:r>
    </w:p>
    <w:p w14:paraId="6E0F6D4E" w14:textId="77777777" w:rsidR="00983B65" w:rsidRPr="00AF7EB2" w:rsidRDefault="00983B65" w:rsidP="00983B6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LA DISCIPLINA ȘCOLARĂ </w:t>
      </w:r>
      <w:r w:rsidRPr="00AF7EB2">
        <w:rPr>
          <w:rFonts w:ascii="Times New Roman" w:hAnsi="Times New Roman" w:cs="Times New Roman"/>
          <w:b/>
          <w:i/>
          <w:sz w:val="36"/>
          <w:szCs w:val="36"/>
          <w:u w:val="single"/>
          <w:lang w:val="ro-RO"/>
        </w:rPr>
        <w:t>CHIMIE</w:t>
      </w:r>
    </w:p>
    <w:p w14:paraId="60E1469D" w14:textId="5967366A" w:rsidR="00983B65" w:rsidRPr="00AF7EB2" w:rsidRDefault="00983B65" w:rsidP="00983B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lang w:val="ro-RO"/>
        </w:rPr>
        <w:t>(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>elaborat de Grupul de lucru</w:t>
      </w:r>
      <w:r w:rsidR="003270BE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conform ordinului MEC nr.1544/2023</w:t>
      </w:r>
      <w:r w:rsidR="003270BE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baza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>curriculumului la disciplina școlară Chimie</w:t>
      </w:r>
      <w:r w:rsidR="003270B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D5EE9D9" w14:textId="77777777" w:rsidR="00983B65" w:rsidRPr="00AF7EB2" w:rsidRDefault="00983B65" w:rsidP="00983B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>aprobat prin ordinul MEC nr. 906/2019)</w:t>
      </w:r>
    </w:p>
    <w:p w14:paraId="6DCA7336" w14:textId="77777777" w:rsidR="00983B65" w:rsidRDefault="00983B65" w:rsidP="00983B6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14:paraId="7D3E0A7C" w14:textId="0AB2DCA6" w:rsidR="00983B65" w:rsidRPr="00AF7EB2" w:rsidRDefault="00983B65" w:rsidP="00983B65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>Clasa a X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I</w:t>
      </w: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 xml:space="preserve">-a, profilul 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umanistic</w:t>
      </w:r>
    </w:p>
    <w:p w14:paraId="50254363" w14:textId="77777777" w:rsidR="00983B65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Anul de studii:_____________</w:t>
      </w:r>
    </w:p>
    <w:p w14:paraId="093D2957" w14:textId="77777777" w:rsidR="00983B65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67B351" w14:textId="77777777" w:rsidR="00983B65" w:rsidRPr="00AF7EB2" w:rsidRDefault="00983B65" w:rsidP="00983B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970F0C" w14:textId="77777777" w:rsidR="00983B65" w:rsidRDefault="00983B65" w:rsidP="00983B6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804AAC" w14:textId="77777777" w:rsidR="00983B65" w:rsidRPr="00AF7EB2" w:rsidRDefault="00983B65" w:rsidP="00983B6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291047" w14:textId="77777777" w:rsidR="00983B65" w:rsidRDefault="00983B65" w:rsidP="00983B6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Instituția de învățământ _____________________________________ Localitatea  ______________________________</w:t>
      </w:r>
    </w:p>
    <w:p w14:paraId="0AC793DD" w14:textId="77777777" w:rsidR="00983B65" w:rsidRDefault="00983B65" w:rsidP="00983B6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627A98" w14:textId="77777777" w:rsidR="00983B65" w:rsidRPr="00AF7EB2" w:rsidRDefault="00983B65" w:rsidP="00983B6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Numele, prenumele cadrului didactic__________________________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>Grad didactic ____________________________</w:t>
      </w:r>
    </w:p>
    <w:p w14:paraId="208AFE0B" w14:textId="77777777" w:rsidR="00983B65" w:rsidRDefault="00983B65" w:rsidP="009530FA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D4A9F0" w14:textId="77777777" w:rsidR="00541823" w:rsidRDefault="00541823" w:rsidP="009530FA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0"/>
    <w:p w14:paraId="5D31B423" w14:textId="77777777" w:rsidR="004962C4" w:rsidRPr="00BA28C8" w:rsidRDefault="004962C4" w:rsidP="009530FA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28C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ADMINISTRAREA DISCIPLINEI</w:t>
      </w:r>
    </w:p>
    <w:p w14:paraId="0C0E574A" w14:textId="4DA350FF" w:rsidR="002931D2" w:rsidRDefault="004962C4" w:rsidP="009530FA">
      <w:pPr>
        <w:widowControl w:val="0"/>
        <w:spacing w:line="360" w:lineRule="auto"/>
        <w:jc w:val="center"/>
        <w:rPr>
          <w:rFonts w:ascii="Times New Roman" w:eastAsia="Georgia" w:hAnsi="Times New Roman" w:cs="Times New Roman"/>
          <w:b/>
          <w:sz w:val="24"/>
          <w:szCs w:val="24"/>
          <w:lang w:val="ro-RO"/>
        </w:rPr>
      </w:pPr>
      <w:r w:rsidRPr="00BA28C8">
        <w:rPr>
          <w:rFonts w:ascii="Times New Roman" w:eastAsia="Georgia" w:hAnsi="Times New Roman" w:cs="Times New Roman"/>
          <w:b/>
          <w:sz w:val="24"/>
          <w:szCs w:val="24"/>
          <w:lang w:val="ro-RO"/>
        </w:rPr>
        <w:t>1 or</w:t>
      </w:r>
      <w:r w:rsidR="009246A8">
        <w:rPr>
          <w:rFonts w:ascii="Times New Roman" w:eastAsia="Georgia" w:hAnsi="Times New Roman" w:cs="Times New Roman"/>
          <w:b/>
          <w:sz w:val="24"/>
          <w:szCs w:val="24"/>
          <w:lang w:val="ro-RO"/>
        </w:rPr>
        <w:t>ă</w:t>
      </w:r>
      <w:r w:rsidRPr="00BA28C8">
        <w:rPr>
          <w:rFonts w:ascii="Times New Roman" w:eastAsia="Georgia" w:hAnsi="Times New Roman" w:cs="Times New Roman"/>
          <w:b/>
          <w:sz w:val="24"/>
          <w:szCs w:val="24"/>
          <w:lang w:val="ro-RO"/>
        </w:rPr>
        <w:t xml:space="preserve"> pe săptămână</w:t>
      </w:r>
    </w:p>
    <w:tbl>
      <w:tblPr>
        <w:tblStyle w:val="af3"/>
        <w:tblW w:w="0" w:type="auto"/>
        <w:tblInd w:w="567" w:type="dxa"/>
        <w:tblLook w:val="04A0" w:firstRow="1" w:lastRow="0" w:firstColumn="1" w:lastColumn="0" w:noHBand="0" w:noVBand="1"/>
      </w:tblPr>
      <w:tblGrid>
        <w:gridCol w:w="5315"/>
        <w:gridCol w:w="2071"/>
        <w:gridCol w:w="3161"/>
        <w:gridCol w:w="3163"/>
      </w:tblGrid>
      <w:tr w:rsidR="00514980" w:rsidRPr="00D15ABF" w14:paraId="13883B68" w14:textId="61CBE6E5" w:rsidTr="00934EE6">
        <w:trPr>
          <w:trHeight w:val="626"/>
        </w:trPr>
        <w:tc>
          <w:tcPr>
            <w:tcW w:w="5458" w:type="dxa"/>
            <w:shd w:val="clear" w:color="auto" w:fill="95B3D7" w:themeFill="accent1" w:themeFillTint="99"/>
            <w:vAlign w:val="center"/>
          </w:tcPr>
          <w:p w14:paraId="3C2DA3FF" w14:textId="57DEDE40" w:rsidR="00514980" w:rsidRPr="00D15ABF" w:rsidRDefault="00514980" w:rsidP="0032333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 w:rsidRPr="00D15ABF">
              <w:rPr>
                <w:b/>
                <w:lang w:val="fr-FR"/>
              </w:rPr>
              <w:t xml:space="preserve">Unități de </w:t>
            </w:r>
            <w:r>
              <w:rPr>
                <w:b/>
                <w:lang w:val="fr-FR"/>
              </w:rPr>
              <w:t xml:space="preserve">învățare/ Unități de </w:t>
            </w:r>
            <w:r w:rsidRPr="00D15ABF">
              <w:rPr>
                <w:b/>
                <w:lang w:val="fr-FR"/>
              </w:rPr>
              <w:t>conținut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14:paraId="3DF93318" w14:textId="77777777" w:rsidR="00514980" w:rsidRPr="00D15ABF" w:rsidRDefault="00514980" w:rsidP="00BF09A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 w:rsidRPr="00D15ABF">
              <w:rPr>
                <w:b/>
                <w:lang w:val="fr-FR"/>
              </w:rPr>
              <w:t>Numărul de ore</w:t>
            </w:r>
          </w:p>
        </w:tc>
        <w:tc>
          <w:tcPr>
            <w:tcW w:w="3243" w:type="dxa"/>
            <w:shd w:val="clear" w:color="auto" w:fill="95B3D7" w:themeFill="accent1" w:themeFillTint="99"/>
            <w:vAlign w:val="center"/>
          </w:tcPr>
          <w:p w14:paraId="5FCBEE34" w14:textId="76007D60" w:rsidR="003C62DE" w:rsidRDefault="00514980" w:rsidP="003C62DE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Numărul de </w:t>
            </w:r>
            <w:r w:rsidR="003C62DE">
              <w:rPr>
                <w:b/>
                <w:lang w:val="fr-FR"/>
              </w:rPr>
              <w:t xml:space="preserve">lucrări </w:t>
            </w:r>
          </w:p>
          <w:p w14:paraId="1C2A082C" w14:textId="488D764F" w:rsidR="00514980" w:rsidRPr="00D15ABF" w:rsidRDefault="003C62DE" w:rsidP="003C62DE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 evaluare</w:t>
            </w:r>
            <w:r w:rsidRPr="003F069F">
              <w:rPr>
                <w:b/>
              </w:rPr>
              <w:t xml:space="preserve"> </w:t>
            </w:r>
          </w:p>
        </w:tc>
        <w:tc>
          <w:tcPr>
            <w:tcW w:w="3245" w:type="dxa"/>
            <w:shd w:val="clear" w:color="auto" w:fill="95B3D7" w:themeFill="accent1" w:themeFillTint="99"/>
            <w:vAlign w:val="center"/>
          </w:tcPr>
          <w:p w14:paraId="6665C28B" w14:textId="13FB1B5A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Numărul de lucrări practice</w:t>
            </w:r>
          </w:p>
        </w:tc>
      </w:tr>
      <w:tr w:rsidR="00514980" w:rsidRPr="00D15ABF" w14:paraId="15F4EAEF" w14:textId="68E54927" w:rsidTr="00514980">
        <w:trPr>
          <w:trHeight w:val="313"/>
        </w:trPr>
        <w:tc>
          <w:tcPr>
            <w:tcW w:w="14054" w:type="dxa"/>
            <w:gridSpan w:val="4"/>
            <w:shd w:val="clear" w:color="auto" w:fill="FFFFFF" w:themeFill="background1"/>
          </w:tcPr>
          <w:p w14:paraId="0D5F5282" w14:textId="77777777" w:rsidR="00370032" w:rsidRDefault="00370032" w:rsidP="00934EE6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</w:p>
          <w:p w14:paraId="3F344445" w14:textId="4012E8FB" w:rsidR="00514980" w:rsidRPr="00D15ABF" w:rsidRDefault="00514980" w:rsidP="00934EE6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 w:rsidRPr="00D15ABF">
              <w:rPr>
                <w:b/>
                <w:lang w:val="fr-FR"/>
              </w:rPr>
              <w:t xml:space="preserve">Semestrul </w:t>
            </w:r>
            <w:r w:rsidR="00934EE6">
              <w:rPr>
                <w:b/>
                <w:lang w:val="fr-FR"/>
              </w:rPr>
              <w:t>I</w:t>
            </w:r>
          </w:p>
        </w:tc>
      </w:tr>
      <w:tr w:rsidR="00514980" w:rsidRPr="00CA2A89" w14:paraId="7C278F15" w14:textId="532BE282" w:rsidTr="00934EE6">
        <w:trPr>
          <w:trHeight w:val="612"/>
        </w:trPr>
        <w:tc>
          <w:tcPr>
            <w:tcW w:w="5458" w:type="dxa"/>
          </w:tcPr>
          <w:p w14:paraId="6FE5A278" w14:textId="28292A2B" w:rsidR="00514980" w:rsidRPr="00622286" w:rsidRDefault="00934EE6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 xml:space="preserve">1. </w:t>
            </w:r>
            <w:r w:rsidR="00514980" w:rsidRPr="00622286">
              <w:rPr>
                <w:b/>
                <w:color w:val="000000"/>
              </w:rPr>
              <w:t xml:space="preserve">Hidrocarburile saturate - parte componentă a resurselor naturale  </w:t>
            </w:r>
          </w:p>
        </w:tc>
        <w:tc>
          <w:tcPr>
            <w:tcW w:w="2108" w:type="dxa"/>
          </w:tcPr>
          <w:p w14:paraId="5796D904" w14:textId="7222707F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243" w:type="dxa"/>
          </w:tcPr>
          <w:p w14:paraId="51105F5F" w14:textId="66CAB1D9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245" w:type="dxa"/>
          </w:tcPr>
          <w:p w14:paraId="559D6E17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</w:tr>
      <w:tr w:rsidR="00514980" w:rsidRPr="00CA2A89" w14:paraId="15CEDF84" w14:textId="13955288" w:rsidTr="00934EE6">
        <w:trPr>
          <w:trHeight w:val="367"/>
        </w:trPr>
        <w:tc>
          <w:tcPr>
            <w:tcW w:w="5458" w:type="dxa"/>
          </w:tcPr>
          <w:p w14:paraId="14A91516" w14:textId="715F2825" w:rsidR="00514980" w:rsidRPr="00622286" w:rsidRDefault="00934EE6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 xml:space="preserve">2. </w:t>
            </w:r>
            <w:r w:rsidR="00514980" w:rsidRPr="00622286">
              <w:rPr>
                <w:b/>
                <w:color w:val="000000"/>
              </w:rPr>
              <w:t>Hidrocarburi nesaturate cu importanță industrială</w:t>
            </w:r>
          </w:p>
        </w:tc>
        <w:tc>
          <w:tcPr>
            <w:tcW w:w="2108" w:type="dxa"/>
          </w:tcPr>
          <w:p w14:paraId="359ABB98" w14:textId="2E42B74B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243" w:type="dxa"/>
          </w:tcPr>
          <w:p w14:paraId="0C1B7E74" w14:textId="0915B49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245" w:type="dxa"/>
          </w:tcPr>
          <w:p w14:paraId="628BEDA4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</w:tr>
      <w:tr w:rsidR="00514980" w14:paraId="2089307C" w14:textId="2D289C4C" w:rsidTr="00934EE6">
        <w:trPr>
          <w:trHeight w:val="313"/>
        </w:trPr>
        <w:tc>
          <w:tcPr>
            <w:tcW w:w="5458" w:type="dxa"/>
            <w:shd w:val="clear" w:color="auto" w:fill="DBE5F1" w:themeFill="accent1" w:themeFillTint="33"/>
          </w:tcPr>
          <w:p w14:paraId="0F4EE57E" w14:textId="57FB6EB8" w:rsidR="00514980" w:rsidRPr="00622286" w:rsidRDefault="00514980" w:rsidP="00934EE6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lang w:val="fr-FR"/>
              </w:rPr>
              <w:t xml:space="preserve">Total pe semestrul </w:t>
            </w:r>
            <w:r w:rsidR="00934EE6" w:rsidRPr="00622286">
              <w:rPr>
                <w:b/>
                <w:lang w:val="fr-FR"/>
              </w:rPr>
              <w:t>I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60C6C293" w14:textId="1E619996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3243" w:type="dxa"/>
            <w:shd w:val="clear" w:color="auto" w:fill="DBE5F1" w:themeFill="accent1" w:themeFillTint="33"/>
          </w:tcPr>
          <w:p w14:paraId="44237D42" w14:textId="08F53E18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245" w:type="dxa"/>
            <w:shd w:val="clear" w:color="auto" w:fill="DBE5F1" w:themeFill="accent1" w:themeFillTint="33"/>
          </w:tcPr>
          <w:p w14:paraId="0A00E2C9" w14:textId="48135602" w:rsidR="00514980" w:rsidRDefault="006C051D" w:rsidP="006C051D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514980" w:rsidRPr="00D15ABF" w14:paraId="3F96AFDE" w14:textId="5F08DDF5" w:rsidTr="00514980">
        <w:trPr>
          <w:trHeight w:val="313"/>
        </w:trPr>
        <w:tc>
          <w:tcPr>
            <w:tcW w:w="14054" w:type="dxa"/>
            <w:gridSpan w:val="4"/>
            <w:shd w:val="clear" w:color="auto" w:fill="FFFFFF" w:themeFill="background1"/>
          </w:tcPr>
          <w:p w14:paraId="1CED07EA" w14:textId="77777777" w:rsidR="00370032" w:rsidRDefault="00370032" w:rsidP="00934EE6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</w:p>
          <w:p w14:paraId="7237EEE5" w14:textId="0CA03CDD" w:rsidR="00514980" w:rsidRPr="00D15ABF" w:rsidRDefault="00514980" w:rsidP="00934EE6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 w:rsidRPr="00D15ABF">
              <w:rPr>
                <w:b/>
                <w:lang w:val="fr-FR"/>
              </w:rPr>
              <w:t xml:space="preserve">Semestrul </w:t>
            </w:r>
            <w:r w:rsidR="00934EE6">
              <w:rPr>
                <w:b/>
                <w:lang w:val="fr-FR"/>
              </w:rPr>
              <w:t>II</w:t>
            </w:r>
          </w:p>
        </w:tc>
      </w:tr>
      <w:tr w:rsidR="00514980" w14:paraId="04CB7696" w14:textId="66D4C0CC" w:rsidTr="00934EE6">
        <w:trPr>
          <w:trHeight w:val="338"/>
        </w:trPr>
        <w:tc>
          <w:tcPr>
            <w:tcW w:w="5458" w:type="dxa"/>
          </w:tcPr>
          <w:p w14:paraId="12E5AFD8" w14:textId="39539CB9" w:rsidR="00514980" w:rsidRPr="00622286" w:rsidRDefault="00307EDE" w:rsidP="00307EDE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>2</w:t>
            </w:r>
            <w:r w:rsidR="00934EE6" w:rsidRPr="00622286">
              <w:rPr>
                <w:b/>
                <w:color w:val="000000"/>
              </w:rPr>
              <w:t xml:space="preserve">. </w:t>
            </w:r>
            <w:r w:rsidR="00514980" w:rsidRPr="00622286">
              <w:rPr>
                <w:b/>
                <w:color w:val="000000"/>
              </w:rPr>
              <w:t>Hidrocarburi nesaturate cu importanță industrială</w:t>
            </w:r>
          </w:p>
        </w:tc>
        <w:tc>
          <w:tcPr>
            <w:tcW w:w="2108" w:type="dxa"/>
          </w:tcPr>
          <w:p w14:paraId="10979CEE" w14:textId="23ABB03A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243" w:type="dxa"/>
          </w:tcPr>
          <w:p w14:paraId="236C176D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  <w:tc>
          <w:tcPr>
            <w:tcW w:w="3245" w:type="dxa"/>
          </w:tcPr>
          <w:p w14:paraId="0AF54AD3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</w:tr>
      <w:tr w:rsidR="00514980" w14:paraId="1BBD00C0" w14:textId="7F4425AA" w:rsidTr="00934EE6">
        <w:trPr>
          <w:trHeight w:val="414"/>
        </w:trPr>
        <w:tc>
          <w:tcPr>
            <w:tcW w:w="5458" w:type="dxa"/>
          </w:tcPr>
          <w:p w14:paraId="286D8A6B" w14:textId="679F6F79" w:rsidR="00514980" w:rsidRPr="00622286" w:rsidRDefault="00307EDE" w:rsidP="00307EDE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>3</w:t>
            </w:r>
            <w:r w:rsidR="00934EE6" w:rsidRPr="00622286">
              <w:rPr>
                <w:b/>
                <w:color w:val="000000"/>
              </w:rPr>
              <w:t xml:space="preserve">. </w:t>
            </w:r>
            <w:r w:rsidR="00514980" w:rsidRPr="00622286">
              <w:rPr>
                <w:b/>
                <w:color w:val="000000"/>
              </w:rPr>
              <w:t>Benzenul. Legătura genetică dintre hidrocarburi</w:t>
            </w:r>
          </w:p>
        </w:tc>
        <w:tc>
          <w:tcPr>
            <w:tcW w:w="2108" w:type="dxa"/>
          </w:tcPr>
          <w:p w14:paraId="0D63F0DC" w14:textId="45FE94F2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243" w:type="dxa"/>
          </w:tcPr>
          <w:p w14:paraId="4E1BCE0F" w14:textId="20BDC7C5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245" w:type="dxa"/>
          </w:tcPr>
          <w:p w14:paraId="7465E09E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</w:tr>
      <w:tr w:rsidR="00514980" w14:paraId="6EB31610" w14:textId="036702F7" w:rsidTr="00934EE6">
        <w:trPr>
          <w:trHeight w:val="420"/>
        </w:trPr>
        <w:tc>
          <w:tcPr>
            <w:tcW w:w="5458" w:type="dxa"/>
          </w:tcPr>
          <w:p w14:paraId="107AB64D" w14:textId="31252E48" w:rsidR="00514980" w:rsidRPr="00622286" w:rsidRDefault="00307EDE" w:rsidP="00307EDE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>4</w:t>
            </w:r>
            <w:r w:rsidR="00934EE6" w:rsidRPr="00622286">
              <w:rPr>
                <w:b/>
                <w:color w:val="000000"/>
              </w:rPr>
              <w:t xml:space="preserve">. </w:t>
            </w:r>
            <w:r w:rsidR="00514980" w:rsidRPr="00622286">
              <w:rPr>
                <w:b/>
                <w:color w:val="000000"/>
              </w:rPr>
              <w:t xml:space="preserve">Compușii </w:t>
            </w:r>
            <w:proofErr w:type="spellStart"/>
            <w:r w:rsidR="00514980" w:rsidRPr="00622286">
              <w:rPr>
                <w:b/>
                <w:color w:val="000000"/>
              </w:rPr>
              <w:t>hidroxilici</w:t>
            </w:r>
            <w:proofErr w:type="spellEnd"/>
            <w:r w:rsidR="00514980" w:rsidRPr="00622286">
              <w:rPr>
                <w:b/>
                <w:color w:val="000000"/>
              </w:rPr>
              <w:t xml:space="preserve"> și efectul lor asupra vieții</w:t>
            </w:r>
          </w:p>
        </w:tc>
        <w:tc>
          <w:tcPr>
            <w:tcW w:w="2108" w:type="dxa"/>
          </w:tcPr>
          <w:p w14:paraId="4EB069E9" w14:textId="52A4D47D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243" w:type="dxa"/>
          </w:tcPr>
          <w:p w14:paraId="60DBE37D" w14:textId="2BA58BE9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245" w:type="dxa"/>
          </w:tcPr>
          <w:p w14:paraId="21E9710F" w14:textId="314608C1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14980" w14:paraId="18B4735B" w14:textId="13A31030" w:rsidTr="00934EE6">
        <w:trPr>
          <w:trHeight w:val="424"/>
        </w:trPr>
        <w:tc>
          <w:tcPr>
            <w:tcW w:w="5458" w:type="dxa"/>
          </w:tcPr>
          <w:p w14:paraId="0C90FEA2" w14:textId="5016DDD3" w:rsidR="00514980" w:rsidRPr="00622286" w:rsidRDefault="00307EDE" w:rsidP="00307EDE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color w:val="000000"/>
              </w:rPr>
              <w:t>5</w:t>
            </w:r>
            <w:r w:rsidR="00934EE6" w:rsidRPr="00622286">
              <w:rPr>
                <w:b/>
                <w:color w:val="000000"/>
              </w:rPr>
              <w:t xml:space="preserve">. </w:t>
            </w:r>
            <w:r w:rsidR="00514980" w:rsidRPr="00622286">
              <w:rPr>
                <w:b/>
                <w:color w:val="000000"/>
              </w:rPr>
              <w:t>Compușii organici în activitatea cotidiană</w:t>
            </w:r>
          </w:p>
        </w:tc>
        <w:tc>
          <w:tcPr>
            <w:tcW w:w="2108" w:type="dxa"/>
          </w:tcPr>
          <w:p w14:paraId="318551C9" w14:textId="1878B1AE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243" w:type="dxa"/>
          </w:tcPr>
          <w:p w14:paraId="629F6A0E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  <w:tc>
          <w:tcPr>
            <w:tcW w:w="3245" w:type="dxa"/>
          </w:tcPr>
          <w:p w14:paraId="71B0BCB4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fr-FR"/>
              </w:rPr>
            </w:pPr>
          </w:p>
        </w:tc>
      </w:tr>
      <w:tr w:rsidR="00514980" w14:paraId="27A17470" w14:textId="2444393B" w:rsidTr="00934EE6">
        <w:trPr>
          <w:trHeight w:val="313"/>
        </w:trPr>
        <w:tc>
          <w:tcPr>
            <w:tcW w:w="5458" w:type="dxa"/>
            <w:shd w:val="clear" w:color="auto" w:fill="DBE5F1" w:themeFill="accent1" w:themeFillTint="33"/>
          </w:tcPr>
          <w:p w14:paraId="5DBA1C7C" w14:textId="7A1DE8A4" w:rsidR="00514980" w:rsidRPr="00622286" w:rsidRDefault="00514980" w:rsidP="00934EE6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622286">
              <w:rPr>
                <w:b/>
                <w:lang w:val="fr-FR"/>
              </w:rPr>
              <w:t xml:space="preserve">Total pe semestrul </w:t>
            </w:r>
            <w:r w:rsidR="00934EE6" w:rsidRPr="00622286">
              <w:rPr>
                <w:b/>
                <w:lang w:val="fr-FR"/>
              </w:rPr>
              <w:t>II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47E3A440" w14:textId="1A13F87C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3243" w:type="dxa"/>
            <w:shd w:val="clear" w:color="auto" w:fill="DBE5F1" w:themeFill="accent1" w:themeFillTint="33"/>
          </w:tcPr>
          <w:p w14:paraId="032117FA" w14:textId="435BC708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245" w:type="dxa"/>
            <w:shd w:val="clear" w:color="auto" w:fill="DBE5F1" w:themeFill="accent1" w:themeFillTint="33"/>
          </w:tcPr>
          <w:p w14:paraId="68545F61" w14:textId="32EF4D1B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14980" w:rsidRPr="00D15ABF" w14:paraId="526A4806" w14:textId="07DBE901" w:rsidTr="00934EE6">
        <w:trPr>
          <w:trHeight w:val="313"/>
        </w:trPr>
        <w:tc>
          <w:tcPr>
            <w:tcW w:w="5458" w:type="dxa"/>
            <w:shd w:val="clear" w:color="auto" w:fill="B8CCE4" w:themeFill="accent1" w:themeFillTint="66"/>
          </w:tcPr>
          <w:p w14:paraId="219FDFF4" w14:textId="77777777" w:rsidR="00514980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  <w:r w:rsidRPr="00D15ABF">
              <w:rPr>
                <w:b/>
                <w:lang w:val="fr-FR"/>
              </w:rPr>
              <w:t xml:space="preserve">Total pe an </w:t>
            </w:r>
          </w:p>
          <w:p w14:paraId="77FCC361" w14:textId="77777777" w:rsidR="00370032" w:rsidRPr="00D15ABF" w:rsidRDefault="00370032" w:rsidP="00514980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fr-FR"/>
              </w:rPr>
            </w:pPr>
          </w:p>
        </w:tc>
        <w:tc>
          <w:tcPr>
            <w:tcW w:w="2108" w:type="dxa"/>
            <w:shd w:val="clear" w:color="auto" w:fill="B8CCE4" w:themeFill="accent1" w:themeFillTint="66"/>
          </w:tcPr>
          <w:p w14:paraId="36E05726" w14:textId="59446E3D" w:rsidR="00514980" w:rsidRPr="00D15ABF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34</w:t>
            </w:r>
          </w:p>
        </w:tc>
        <w:tc>
          <w:tcPr>
            <w:tcW w:w="3243" w:type="dxa"/>
            <w:shd w:val="clear" w:color="auto" w:fill="B8CCE4" w:themeFill="accent1" w:themeFillTint="66"/>
          </w:tcPr>
          <w:p w14:paraId="577C30D5" w14:textId="437FAD8A" w:rsidR="00514980" w:rsidRPr="00D15ABF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3245" w:type="dxa"/>
            <w:shd w:val="clear" w:color="auto" w:fill="B8CCE4" w:themeFill="accent1" w:themeFillTint="66"/>
          </w:tcPr>
          <w:p w14:paraId="1A8679E5" w14:textId="1431543D" w:rsidR="00514980" w:rsidRPr="00D15ABF" w:rsidRDefault="00514980" w:rsidP="0051498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</w:tr>
    </w:tbl>
    <w:p w14:paraId="0D67262C" w14:textId="4930302A" w:rsidR="00514980" w:rsidRDefault="00514980" w:rsidP="009530FA">
      <w:pPr>
        <w:widowControl w:val="0"/>
        <w:spacing w:line="360" w:lineRule="auto"/>
        <w:jc w:val="center"/>
        <w:rPr>
          <w:rFonts w:ascii="Times New Roman" w:eastAsia="Georgia" w:hAnsi="Times New Roman" w:cs="Times New Roman"/>
          <w:b/>
          <w:sz w:val="24"/>
          <w:szCs w:val="24"/>
          <w:lang w:val="ro-RO"/>
        </w:rPr>
      </w:pPr>
    </w:p>
    <w:p w14:paraId="1F091B3D" w14:textId="77777777" w:rsidR="00622286" w:rsidRDefault="00622286" w:rsidP="00622286">
      <w:pPr>
        <w:ind w:left="1" w:hanging="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05CC2">
        <w:rPr>
          <w:rFonts w:ascii="Times New Roman" w:hAnsi="Times New Roman" w:cs="Times New Roman"/>
          <w:i/>
          <w:iCs/>
          <w:lang w:val="ro-RO"/>
        </w:rPr>
        <w:t xml:space="preserve">              </w:t>
      </w:r>
      <w:proofErr w:type="spellStart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Manualul</w:t>
      </w:r>
      <w:proofErr w:type="spellEnd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recomandat</w:t>
      </w:r>
      <w:proofErr w:type="spellEnd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Style w:val="40"/>
        <w:tblW w:w="1347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1664"/>
        <w:gridCol w:w="5802"/>
        <w:gridCol w:w="2097"/>
        <w:gridCol w:w="2250"/>
      </w:tblGrid>
      <w:tr w:rsidR="00622286" w:rsidRPr="00A05CC2" w14:paraId="644462AF" w14:textId="77777777" w:rsidTr="00541823">
        <w:trPr>
          <w:trHeight w:val="55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7AE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  <w:p w14:paraId="710733DA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23A3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E5A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03E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036D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622286" w:rsidRPr="00A05CC2" w14:paraId="575C2C9A" w14:textId="77777777" w:rsidTr="00541823">
        <w:trPr>
          <w:trHeight w:val="4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7B98" w14:textId="7A2FCDF0" w:rsidR="00622286" w:rsidRPr="00A05CC2" w:rsidRDefault="00622286" w:rsidP="0054182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05C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2551D7">
              <w:rPr>
                <w:rFonts w:ascii="Times New Roman" w:hAnsi="Times New Roman" w:cs="Times New Roman"/>
                <w:sz w:val="24"/>
                <w:szCs w:val="24"/>
              </w:rPr>
              <w:t>, umanistic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383B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0A3F" w14:textId="5E2A693B" w:rsidR="00622286" w:rsidRPr="00A05CC2" w:rsidRDefault="007F692B" w:rsidP="007F692B">
            <w:pPr>
              <w:pStyle w:val="af1"/>
              <w:ind w:left="0" w:right="46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  <w:proofErr w:type="spellStart"/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otnaru</w:t>
            </w:r>
            <w:proofErr w:type="spellEnd"/>
            <w:r w:rsidRPr="008F6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Eugenia </w:t>
            </w:r>
            <w:proofErr w:type="spellStart"/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elentiev</w:t>
            </w:r>
            <w:proofErr w:type="spellEnd"/>
            <w:r w:rsidRPr="00A0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F26C" w14:textId="5AED30B7" w:rsidR="00622286" w:rsidRPr="00A05CC2" w:rsidRDefault="007F692B" w:rsidP="007F692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E36B" w14:textId="77777777" w:rsidR="00622286" w:rsidRPr="00A05CC2" w:rsidRDefault="00622286" w:rsidP="00AD1BB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5AC387C" w14:textId="0323E8B9" w:rsidR="000E7D5D" w:rsidRPr="000E7D5D" w:rsidRDefault="000E7D5D" w:rsidP="000E7D5D">
      <w:pPr>
        <w:ind w:hanging="2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E7D5D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NOT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 w:rsidRPr="000E7D5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: </w:t>
      </w:r>
    </w:p>
    <w:p w14:paraId="4AFFCC0E" w14:textId="15950F1F" w:rsidR="000E7D5D" w:rsidRPr="000E7D5D" w:rsidRDefault="000E7D5D" w:rsidP="000E7D5D">
      <w:pPr>
        <w:ind w:hanging="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Cadrul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didactic are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libertatea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personaliza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proiectarea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didactică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lungă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durată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disciplină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funcție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potențialul</w:t>
      </w:r>
      <w:proofErr w:type="spellEnd"/>
      <w:r w:rsidR="003270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270BE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particularitățile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învățare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colectivului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elevi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3270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resursel</w:t>
      </w:r>
      <w:r w:rsidR="003270BE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educaționale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disponibile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conformitate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curriculumului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disciplina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școlară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Chimie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ediția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2019).</w:t>
      </w:r>
    </w:p>
    <w:p w14:paraId="005EC21E" w14:textId="77777777" w:rsidR="002931D2" w:rsidRPr="000E7D5D" w:rsidRDefault="002931D2" w:rsidP="0095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E48DDFA" w14:textId="1D683871" w:rsidR="007A150A" w:rsidRPr="00691342" w:rsidRDefault="007A150A" w:rsidP="007A15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4D4">
        <w:rPr>
          <w:rFonts w:ascii="Times New Roman" w:eastAsia="Times New Roman" w:hAnsi="Times New Roman" w:cs="Times New Roman"/>
          <w:b/>
          <w:bCs/>
          <w:sz w:val="24"/>
          <w:szCs w:val="24"/>
        </w:rPr>
        <w:t>COMPETENȚE SPECIFICE /UNITĂȚI DE COMPETENȚĂ / FINALITĂȚI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39"/>
        <w:gridCol w:w="6417"/>
        <w:gridCol w:w="5121"/>
      </w:tblGrid>
      <w:tr w:rsidR="007A150A" w:rsidRPr="00873E25" w14:paraId="78F38FE0" w14:textId="77777777" w:rsidTr="00836DEC">
        <w:tc>
          <w:tcPr>
            <w:tcW w:w="2875" w:type="dxa"/>
            <w:shd w:val="clear" w:color="auto" w:fill="D9D9D9" w:themeFill="background1" w:themeFillShade="D9"/>
          </w:tcPr>
          <w:p w14:paraId="063941C6" w14:textId="77777777" w:rsidR="007A150A" w:rsidRPr="00873E25" w:rsidRDefault="007A150A" w:rsidP="00836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  <w:proofErr w:type="spellEnd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7043" w:type="dxa"/>
            <w:shd w:val="clear" w:color="auto" w:fill="D9D9D9" w:themeFill="background1" w:themeFillShade="D9"/>
          </w:tcPr>
          <w:p w14:paraId="5D9CFB21" w14:textId="77777777" w:rsidR="007A150A" w:rsidRPr="00873E25" w:rsidRDefault="007A150A" w:rsidP="00836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Unități</w:t>
            </w:r>
            <w:proofErr w:type="spellEnd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competență</w:t>
            </w:r>
            <w:proofErr w:type="spellEnd"/>
          </w:p>
        </w:tc>
        <w:tc>
          <w:tcPr>
            <w:tcW w:w="5470" w:type="dxa"/>
            <w:shd w:val="clear" w:color="auto" w:fill="D9D9D9" w:themeFill="background1" w:themeFillShade="D9"/>
          </w:tcPr>
          <w:p w14:paraId="6A5B15A6" w14:textId="77777777" w:rsidR="007A150A" w:rsidRPr="00873E25" w:rsidRDefault="007A150A" w:rsidP="00836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Finalități</w:t>
            </w:r>
            <w:proofErr w:type="spellEnd"/>
          </w:p>
          <w:p w14:paraId="435A7A64" w14:textId="15FF0903" w:rsidR="007A150A" w:rsidRDefault="007A150A" w:rsidP="00836DEC">
            <w:pPr>
              <w:jc w:val="center"/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sfârșitul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clasei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XI-a,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profil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umanist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475DEA55" w14:textId="294CCAEC" w:rsidR="007A150A" w:rsidRPr="00873E25" w:rsidRDefault="007A150A" w:rsidP="00836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elevul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eleva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poate</w:t>
            </w:r>
            <w:proofErr w:type="spellEnd"/>
            <w:r w:rsidRPr="00873E25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7A150A" w:rsidRPr="00873E25" w14:paraId="2CB7D235" w14:textId="77777777" w:rsidTr="00836DEC">
        <w:trPr>
          <w:trHeight w:val="530"/>
        </w:trPr>
        <w:tc>
          <w:tcPr>
            <w:tcW w:w="2875" w:type="dxa"/>
            <w:vMerge w:val="restart"/>
          </w:tcPr>
          <w:p w14:paraId="32E3773E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1.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Operarea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chimic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manifestând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corectitudine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B624A88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64D22868" w14:textId="5376F85A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1.1.Explicarea și operarea 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referitoare la chimia organică, alcani și sursele naturale de alcani; principiile nomenclaturii sistematice, în situații de comunicare orală și scrisă.</w:t>
            </w:r>
          </w:p>
        </w:tc>
        <w:tc>
          <w:tcPr>
            <w:tcW w:w="5470" w:type="dxa"/>
            <w:vMerge w:val="restart"/>
          </w:tcPr>
          <w:p w14:paraId="6D651849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explica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noțiuni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caracterizează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substanțele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: formula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moleculară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omolog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serie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omoloagă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alchil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izomer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izomerie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catenă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poziție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funcțională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nomenclatura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trivială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A61A80C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B431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clasifica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compușii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derivații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funcționali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hidroxilici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A5A1DB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1151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caracteriza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compușii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algoritmului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compoziție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omologie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izomerie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obținere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B884A8F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2CA3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modela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compoziția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formule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moleculare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legăturile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genetice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alcani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derivații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oxigenați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scheme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ecuații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reacții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bilă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compușii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03A3724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BDAB" w14:textId="77777777" w:rsidR="007A150A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formativ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proprietăților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obținere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utilizării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compușilor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organici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schemei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legăturii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genetice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derivații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oxigenați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27F67" w14:textId="77777777" w:rsidR="007A150A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AAA3" w14:textId="698066E1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experimental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respectând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arderea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diferitor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alcani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maselor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plastice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cauciucurilor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efectul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acțiunii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alcoolului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etilic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albuminei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reacțiile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compușilor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hidroxilici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B9EB76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C2D7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elabora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creative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referitor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derivații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hidroxilici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utilizați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umană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4619C0E" w14:textId="77777777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98EE" w14:textId="2471ABBC" w:rsidR="007A150A" w:rsidRPr="00873E25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evalua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critic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alcoolului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etilic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duală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accesibilității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stabilității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polietilenei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polipropilenei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cauciucurilor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hAnsi="Times New Roman" w:cs="Times New Roman"/>
                <w:sz w:val="24"/>
                <w:szCs w:val="24"/>
              </w:rPr>
              <w:t>vieții</w:t>
            </w:r>
            <w:proofErr w:type="spellEnd"/>
            <w:r w:rsidR="0036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73C61D" w14:textId="77777777" w:rsidR="007A150A" w:rsidRDefault="007A150A" w:rsidP="00860A87">
            <w:pPr>
              <w:jc w:val="both"/>
            </w:pPr>
          </w:p>
          <w:p w14:paraId="338436DB" w14:textId="77777777" w:rsidR="007A150A" w:rsidRPr="008E007F" w:rsidRDefault="007A150A" w:rsidP="00860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manifestând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atitudini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valori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predominante</w:t>
            </w:r>
            <w:proofErr w:type="spellEnd"/>
            <w:r w:rsidRPr="008E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2392DBF" w14:textId="77777777" w:rsidR="007A150A" w:rsidRPr="00EB75ED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DA62" w14:textId="3C7C4630" w:rsidR="007A150A" w:rsidRPr="00EB75ED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curiozitate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creativitate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caracterizarea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chimice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D13FB4" w14:textId="069D67D2" w:rsidR="007A150A" w:rsidRPr="00EB75ED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corectitudine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chimic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tehnologiilor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C3F194" w14:textId="5FA4A899" w:rsidR="007A150A" w:rsidRPr="00EB75ED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perseverență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responsabilitate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soluționarea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5A38254" w14:textId="4AE4D018" w:rsidR="007A150A" w:rsidRPr="00EB75ED" w:rsidRDefault="007A150A" w:rsidP="0086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exigență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CCBACF9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responsabilitate</w:t>
            </w:r>
            <w:proofErr w:type="spellEnd"/>
            <w:proofErr w:type="gram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grijă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B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50A" w:rsidRPr="00873E25" w14:paraId="4524F52E" w14:textId="77777777" w:rsidTr="00836DEC">
        <w:trPr>
          <w:trHeight w:val="593"/>
        </w:trPr>
        <w:tc>
          <w:tcPr>
            <w:tcW w:w="2875" w:type="dxa"/>
            <w:vMerge/>
          </w:tcPr>
          <w:p w14:paraId="2307F793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03B17E59" w14:textId="654F3158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2.1.Explicarea și operarea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</w:t>
            </w: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noțiunil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nesaturate, în situații de comunicare orală și scrisă.</w:t>
            </w:r>
          </w:p>
        </w:tc>
        <w:tc>
          <w:tcPr>
            <w:tcW w:w="5470" w:type="dxa"/>
            <w:vMerge/>
          </w:tcPr>
          <w:p w14:paraId="4B48DBCC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15FC2CAD" w14:textId="77777777" w:rsidTr="00836DEC">
        <w:trPr>
          <w:trHeight w:val="638"/>
        </w:trPr>
        <w:tc>
          <w:tcPr>
            <w:tcW w:w="2875" w:type="dxa"/>
            <w:vMerge/>
          </w:tcPr>
          <w:p w14:paraId="35DEB7E9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3C422316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4.1.Explicarea și operarea în situații de comunicare orală și scrisă a noțiunilor ce se referă la compușii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5470" w:type="dxa"/>
            <w:vMerge/>
          </w:tcPr>
          <w:p w14:paraId="5048DABC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36C48498" w14:textId="77777777" w:rsidTr="00836DEC">
        <w:trPr>
          <w:trHeight w:val="839"/>
        </w:trPr>
        <w:tc>
          <w:tcPr>
            <w:tcW w:w="2875" w:type="dxa"/>
            <w:vMerge w:val="restart"/>
          </w:tcPr>
          <w:p w14:paraId="064A9C2D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2.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Caracterizarea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chimice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manifestând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curiozitate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creativitate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562E14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4032BD43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1.2. Corelarea formulei alcanilor (generale, moleculare, de structură) cu denumirile conform nomenclaturii sistematice (și invers) și cu modelele bilă ax.</w:t>
            </w:r>
          </w:p>
        </w:tc>
        <w:tc>
          <w:tcPr>
            <w:tcW w:w="5470" w:type="dxa"/>
            <w:vMerge/>
          </w:tcPr>
          <w:p w14:paraId="759380E3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5AFD3457" w14:textId="77777777" w:rsidTr="00836DEC">
        <w:trPr>
          <w:trHeight w:val="600"/>
        </w:trPr>
        <w:tc>
          <w:tcPr>
            <w:tcW w:w="2875" w:type="dxa"/>
            <w:vMerge/>
          </w:tcPr>
          <w:p w14:paraId="2C1F8613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50674BFC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1.3. Caracterizarea proprietăților fizice și chimice ale alcanilor în corelație cu utilizarea lor.</w:t>
            </w:r>
          </w:p>
        </w:tc>
        <w:tc>
          <w:tcPr>
            <w:tcW w:w="5470" w:type="dxa"/>
            <w:vMerge/>
          </w:tcPr>
          <w:p w14:paraId="25DAEE85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01C7F018" w14:textId="77777777" w:rsidTr="00836DEC">
        <w:trPr>
          <w:trHeight w:val="845"/>
        </w:trPr>
        <w:tc>
          <w:tcPr>
            <w:tcW w:w="2875" w:type="dxa"/>
            <w:vMerge/>
          </w:tcPr>
          <w:p w14:paraId="3ECDC725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775DB29A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 Corelarea formulelor hidrocarburilor nesaturate (generale, moleculare, de structură) cu denumirile izomerilor, omologilor conform nomenclaturii sistematice (și invers).</w:t>
            </w:r>
          </w:p>
        </w:tc>
        <w:tc>
          <w:tcPr>
            <w:tcW w:w="5470" w:type="dxa"/>
            <w:vMerge/>
          </w:tcPr>
          <w:p w14:paraId="6099A7D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5A3253CE" w14:textId="77777777" w:rsidTr="00836DEC">
        <w:trPr>
          <w:trHeight w:val="638"/>
        </w:trPr>
        <w:tc>
          <w:tcPr>
            <w:tcW w:w="2875" w:type="dxa"/>
            <w:vMerge/>
          </w:tcPr>
          <w:p w14:paraId="6E528329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6E7EAFCF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 Caracterizarea alchenelor, alchinelor după compoziție, structură, izomerie, proprietăți, utilizare, obținere.</w:t>
            </w:r>
          </w:p>
        </w:tc>
        <w:tc>
          <w:tcPr>
            <w:tcW w:w="5470" w:type="dxa"/>
            <w:vMerge/>
          </w:tcPr>
          <w:p w14:paraId="0D2B88F8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13FCB101" w14:textId="77777777" w:rsidTr="00836DEC">
        <w:trPr>
          <w:trHeight w:val="620"/>
        </w:trPr>
        <w:tc>
          <w:tcPr>
            <w:tcW w:w="2875" w:type="dxa"/>
            <w:vMerge/>
          </w:tcPr>
          <w:p w14:paraId="57C5EB23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5EDA8DBB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3.1.Descrierea benzenului conform algoritmului: compoziția, structura, obținerea, proprietățile, utilizarea.</w:t>
            </w:r>
          </w:p>
        </w:tc>
        <w:tc>
          <w:tcPr>
            <w:tcW w:w="5470" w:type="dxa"/>
            <w:vMerge/>
          </w:tcPr>
          <w:p w14:paraId="017C2DFB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244A30FC" w14:textId="77777777" w:rsidTr="00836DEC">
        <w:trPr>
          <w:trHeight w:val="602"/>
        </w:trPr>
        <w:tc>
          <w:tcPr>
            <w:tcW w:w="2875" w:type="dxa"/>
            <w:vMerge/>
          </w:tcPr>
          <w:p w14:paraId="601F3D64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29831C5A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 Modelarea legăturii genetice dintre alcani, alchene, alchine și benzen prin scheme și ecuații de reacții.</w:t>
            </w:r>
          </w:p>
        </w:tc>
        <w:tc>
          <w:tcPr>
            <w:tcW w:w="5470" w:type="dxa"/>
            <w:vMerge/>
          </w:tcPr>
          <w:p w14:paraId="25E383F6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668D610F" w14:textId="77777777" w:rsidTr="00836DEC">
        <w:trPr>
          <w:trHeight w:val="908"/>
        </w:trPr>
        <w:tc>
          <w:tcPr>
            <w:tcW w:w="2875" w:type="dxa"/>
            <w:vMerge/>
          </w:tcPr>
          <w:p w14:paraId="4D460B5D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132EC422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4.2. Corelarea formulei compusului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(generală, moleculară, de structură) și denumirii izomerilor, omologilor conform nomenclaturii sistematice (și invers).</w:t>
            </w:r>
          </w:p>
        </w:tc>
        <w:tc>
          <w:tcPr>
            <w:tcW w:w="5470" w:type="dxa"/>
            <w:vMerge/>
          </w:tcPr>
          <w:p w14:paraId="0426FB8F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70A996C0" w14:textId="77777777" w:rsidTr="00836DEC">
        <w:trPr>
          <w:trHeight w:val="512"/>
        </w:trPr>
        <w:tc>
          <w:tcPr>
            <w:tcW w:w="2875" w:type="dxa"/>
            <w:vMerge/>
          </w:tcPr>
          <w:p w14:paraId="58D15A8F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728BFF2E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4.3. Caracterizarea alcoolului metilic și etilic conform algoritmului: compoziție, proprietăți, obținerea, acțiunea fiziologică, utilizarea.</w:t>
            </w:r>
          </w:p>
        </w:tc>
        <w:tc>
          <w:tcPr>
            <w:tcW w:w="5470" w:type="dxa"/>
            <w:vMerge/>
          </w:tcPr>
          <w:p w14:paraId="7FC982BD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710F00EC" w14:textId="77777777" w:rsidTr="00836DEC">
        <w:trPr>
          <w:trHeight w:val="563"/>
        </w:trPr>
        <w:tc>
          <w:tcPr>
            <w:tcW w:w="2875" w:type="dxa"/>
            <w:vMerge/>
          </w:tcPr>
          <w:p w14:paraId="35093AF6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3E27C8E8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 Deducerea legăturilor genetice, a lanțurilor logice referitor la hidrocarburi și derivații lor.</w:t>
            </w:r>
          </w:p>
        </w:tc>
        <w:tc>
          <w:tcPr>
            <w:tcW w:w="5470" w:type="dxa"/>
            <w:vMerge/>
          </w:tcPr>
          <w:p w14:paraId="17534872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259215CE" w14:textId="77777777" w:rsidTr="00836DEC">
        <w:trPr>
          <w:trHeight w:val="557"/>
        </w:trPr>
        <w:tc>
          <w:tcPr>
            <w:tcW w:w="2875" w:type="dxa"/>
            <w:vMerge w:val="restart"/>
          </w:tcPr>
          <w:p w14:paraId="67A350D2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3.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chimiei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demonstrând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perseverență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responsabilitate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60887D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35611B72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1.4. Rezolvarea problemelor de calcul ce au un conținut aplicativ în baza ecuațiilor chimice cu participarea alcanilor.</w:t>
            </w:r>
          </w:p>
        </w:tc>
        <w:tc>
          <w:tcPr>
            <w:tcW w:w="5470" w:type="dxa"/>
            <w:vMerge/>
          </w:tcPr>
          <w:p w14:paraId="6966BDF3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28E54BD9" w14:textId="77777777" w:rsidTr="00836DEC">
        <w:trPr>
          <w:trHeight w:val="556"/>
        </w:trPr>
        <w:tc>
          <w:tcPr>
            <w:tcW w:w="2875" w:type="dxa"/>
            <w:vMerge/>
          </w:tcPr>
          <w:p w14:paraId="705B4358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78337A0E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2.4. Rezolvarea problemelor de calcul în baza ecuațiilor</w:t>
            </w:r>
          </w:p>
          <w:p w14:paraId="69DE6B49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chimice cu participarea hidrocarburilor nesaturate.</w:t>
            </w:r>
          </w:p>
        </w:tc>
        <w:tc>
          <w:tcPr>
            <w:tcW w:w="5470" w:type="dxa"/>
            <w:vMerge/>
          </w:tcPr>
          <w:p w14:paraId="14C6C7A2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378FE561" w14:textId="77777777" w:rsidTr="00836DEC">
        <w:trPr>
          <w:trHeight w:val="564"/>
        </w:trPr>
        <w:tc>
          <w:tcPr>
            <w:tcW w:w="2875" w:type="dxa"/>
            <w:vMerge/>
          </w:tcPr>
          <w:p w14:paraId="7F9B8DEF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0DA0FC5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 Rezolvarea exercițiilor și problemelor în baza legăturii genetice dintre hidrocarburi.</w:t>
            </w:r>
          </w:p>
        </w:tc>
        <w:tc>
          <w:tcPr>
            <w:tcW w:w="5470" w:type="dxa"/>
            <w:vMerge/>
          </w:tcPr>
          <w:p w14:paraId="73FC77E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2D18F712" w14:textId="77777777" w:rsidTr="00836DEC">
        <w:trPr>
          <w:trHeight w:val="620"/>
        </w:trPr>
        <w:tc>
          <w:tcPr>
            <w:tcW w:w="2875" w:type="dxa"/>
            <w:vMerge/>
          </w:tcPr>
          <w:p w14:paraId="265F90C8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3B421AA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4.4. Rezolvarea exercițiilor și problemelor de calcul în baza legăturii genetice dintre hidrocarburi, alcooli și fenol.</w:t>
            </w:r>
          </w:p>
        </w:tc>
        <w:tc>
          <w:tcPr>
            <w:tcW w:w="5470" w:type="dxa"/>
            <w:vMerge/>
          </w:tcPr>
          <w:p w14:paraId="72046163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6C1445E5" w14:textId="77777777" w:rsidTr="00836DEC">
        <w:trPr>
          <w:trHeight w:val="1448"/>
        </w:trPr>
        <w:tc>
          <w:tcPr>
            <w:tcW w:w="2875" w:type="dxa"/>
          </w:tcPr>
          <w:p w14:paraId="31CB3ACB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4.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chimice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respectând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43" w:type="dxa"/>
            <w:shd w:val="clear" w:color="auto" w:fill="auto"/>
          </w:tcPr>
          <w:p w14:paraId="5C9B3BA3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4.5.Investigarea experimentală a reacțiilor de identificare a compușilor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14:paraId="4A4BB767" w14:textId="0257AF34" w:rsidR="007A150A" w:rsidRPr="00873E25" w:rsidRDefault="007A150A" w:rsidP="007A1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2.5. Investigare experimentală a caracterului nesaturat al compușilor organici. Compararea cauciucurilor cu polietilena și polipropilena după proprietățile fizice.</w:t>
            </w:r>
          </w:p>
        </w:tc>
        <w:tc>
          <w:tcPr>
            <w:tcW w:w="5470" w:type="dxa"/>
            <w:vMerge/>
          </w:tcPr>
          <w:p w14:paraId="55C7C66E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326B862D" w14:textId="77777777" w:rsidTr="00836DEC">
        <w:trPr>
          <w:trHeight w:val="845"/>
        </w:trPr>
        <w:tc>
          <w:tcPr>
            <w:tcW w:w="2875" w:type="dxa"/>
            <w:vMerge w:val="restart"/>
          </w:tcPr>
          <w:p w14:paraId="60CA5D86" w14:textId="5C897921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5.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inofensivă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6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substan</w:t>
            </w:r>
            <w:proofErr w:type="gram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țelor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cotidiană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responsabilitate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grijă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</w:tcPr>
          <w:p w14:paraId="4E72B6EB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 Prezentarea produselor creative elaborate referitor la problemele ecologice provocate de utilizarea gazului natural și petrolului propunând soluții pentru protecția mediului.</w:t>
            </w:r>
          </w:p>
        </w:tc>
        <w:tc>
          <w:tcPr>
            <w:tcW w:w="5470" w:type="dxa"/>
            <w:vMerge/>
          </w:tcPr>
          <w:p w14:paraId="21E03C06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05960301" w14:textId="77777777" w:rsidTr="00836DEC">
        <w:trPr>
          <w:trHeight w:val="854"/>
        </w:trPr>
        <w:tc>
          <w:tcPr>
            <w:tcW w:w="2875" w:type="dxa"/>
            <w:vMerge/>
          </w:tcPr>
          <w:p w14:paraId="62073793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49EBEA54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2.6. Evaluarea critică a influenței duale a accesibilității și a stabilității polietilenei, polipropilenei, a cauciucurilor asupra mediului / calității vieții.</w:t>
            </w:r>
          </w:p>
        </w:tc>
        <w:tc>
          <w:tcPr>
            <w:tcW w:w="5470" w:type="dxa"/>
            <w:vMerge/>
          </w:tcPr>
          <w:p w14:paraId="7A896FE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418D578B" w14:textId="77777777" w:rsidTr="00836DEC">
        <w:trPr>
          <w:trHeight w:val="560"/>
        </w:trPr>
        <w:tc>
          <w:tcPr>
            <w:tcW w:w="2875" w:type="dxa"/>
            <w:vMerge/>
          </w:tcPr>
          <w:p w14:paraId="66FDDF01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3461188F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3.4. Prezentarea produselor creative elaborate referitor la utilizarea hidrocarburilor.</w:t>
            </w:r>
          </w:p>
        </w:tc>
        <w:tc>
          <w:tcPr>
            <w:tcW w:w="5470" w:type="dxa"/>
            <w:vMerge/>
          </w:tcPr>
          <w:p w14:paraId="0BF7EEB5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3C048458" w14:textId="77777777" w:rsidTr="00836DEC">
        <w:trPr>
          <w:trHeight w:val="810"/>
        </w:trPr>
        <w:tc>
          <w:tcPr>
            <w:tcW w:w="2875" w:type="dxa"/>
            <w:vMerge/>
          </w:tcPr>
          <w:p w14:paraId="66643567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2D619C51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4.6. Prezentarea produselor creative elaborate referitor la influența a alcoolului etilic și a produșilor obținuți în baza lui asupra calității vieții.</w:t>
            </w:r>
          </w:p>
        </w:tc>
        <w:tc>
          <w:tcPr>
            <w:tcW w:w="5470" w:type="dxa"/>
            <w:vMerge/>
          </w:tcPr>
          <w:p w14:paraId="14B6987C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0A" w:rsidRPr="00873E25" w14:paraId="25820DEB" w14:textId="77777777" w:rsidTr="00836DEC">
        <w:trPr>
          <w:trHeight w:val="647"/>
        </w:trPr>
        <w:tc>
          <w:tcPr>
            <w:tcW w:w="2875" w:type="dxa"/>
            <w:vMerge/>
          </w:tcPr>
          <w:p w14:paraId="1455FFC2" w14:textId="77777777" w:rsidR="007A150A" w:rsidRPr="00873E25" w:rsidRDefault="007A150A" w:rsidP="0086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42417C82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5.2. Aprecierea importanței studierii hidrocarburilor și a compușilor </w:t>
            </w:r>
            <w:proofErr w:type="spellStart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87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pentru utilizarea lor inofensivă.</w:t>
            </w:r>
          </w:p>
        </w:tc>
        <w:tc>
          <w:tcPr>
            <w:tcW w:w="5470" w:type="dxa"/>
            <w:vMerge/>
          </w:tcPr>
          <w:p w14:paraId="6552688E" w14:textId="77777777" w:rsidR="007A150A" w:rsidRPr="00873E25" w:rsidRDefault="007A150A" w:rsidP="00860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5CAD4B" w14:textId="77777777" w:rsidR="007A150A" w:rsidRPr="00BA28C8" w:rsidRDefault="007A150A" w:rsidP="007A15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B5413F0" w14:textId="215B494C" w:rsidR="002931D2" w:rsidRPr="00BA28C8" w:rsidRDefault="00542796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I.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Hidrocarburile saturate - parte componentă a resurselor naturale </w:t>
      </w:r>
      <w:r w:rsidR="0008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-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10</w:t>
      </w:r>
      <w:r w:rsidR="004962C4" w:rsidRPr="00BA28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ore</w:t>
      </w:r>
    </w:p>
    <w:p w14:paraId="538DA332" w14:textId="77777777" w:rsidR="002931D2" w:rsidRPr="00BA28C8" w:rsidRDefault="004962C4" w:rsidP="0095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A28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Notă:</w:t>
      </w:r>
      <w:r w:rsidRPr="00BA28C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simbolurile și abrevierile utilizate: S – săptămâna; EF – evaluare formativă; ES – evaluare sumativă; </w:t>
      </w:r>
      <w:r w:rsidRPr="00BA28C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A28C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 – </w:t>
      </w:r>
      <w:r w:rsidRPr="00BA28C8">
        <w:rPr>
          <w:rFonts w:ascii="Times New Roman" w:eastAsia="Times New Roman" w:hAnsi="Times New Roman" w:cs="Times New Roman"/>
          <w:sz w:val="24"/>
          <w:szCs w:val="24"/>
          <w:lang w:val="ro-RO"/>
        </w:rPr>
        <w:t>tabel</w:t>
      </w:r>
      <w:r w:rsidRPr="00BA28C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periodic;</w:t>
      </w:r>
      <w:r w:rsidRPr="00BA28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A28C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 – activitate experimentală.</w:t>
      </w:r>
    </w:p>
    <w:tbl>
      <w:tblPr>
        <w:tblStyle w:val="a6"/>
        <w:tblW w:w="14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413"/>
        <w:gridCol w:w="566"/>
        <w:gridCol w:w="708"/>
        <w:gridCol w:w="566"/>
        <w:gridCol w:w="566"/>
        <w:gridCol w:w="570"/>
        <w:gridCol w:w="566"/>
        <w:gridCol w:w="569"/>
        <w:gridCol w:w="708"/>
        <w:gridCol w:w="598"/>
        <w:gridCol w:w="712"/>
      </w:tblGrid>
      <w:tr w:rsidR="002931D2" w:rsidRPr="00BA28C8" w14:paraId="55CB5CB4" w14:textId="77777777" w:rsidTr="00541823">
        <w:trPr>
          <w:cantSplit/>
          <w:trHeight w:val="129"/>
        </w:trPr>
        <w:tc>
          <w:tcPr>
            <w:tcW w:w="3946" w:type="dxa"/>
            <w:vMerge w:val="restart"/>
          </w:tcPr>
          <w:p w14:paraId="7BBA9A2A" w14:textId="58C3BCAA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C25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413" w:type="dxa"/>
            <w:vMerge w:val="restart"/>
          </w:tcPr>
          <w:p w14:paraId="40B937C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129" w:type="dxa"/>
            <w:gridSpan w:val="10"/>
          </w:tcPr>
          <w:p w14:paraId="1C9D337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2931D2" w:rsidRPr="00BA28C8" w14:paraId="5ADC1E41" w14:textId="77777777" w:rsidTr="00541823">
        <w:trPr>
          <w:cantSplit/>
          <w:trHeight w:val="134"/>
        </w:trPr>
        <w:tc>
          <w:tcPr>
            <w:tcW w:w="3946" w:type="dxa"/>
            <w:vMerge/>
          </w:tcPr>
          <w:p w14:paraId="75B03962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13" w:type="dxa"/>
            <w:vMerge/>
          </w:tcPr>
          <w:p w14:paraId="04965632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16757DB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34651FF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66" w:type="dxa"/>
          </w:tcPr>
          <w:p w14:paraId="26870C1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66" w:type="dxa"/>
          </w:tcPr>
          <w:p w14:paraId="25E76FE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70" w:type="dxa"/>
          </w:tcPr>
          <w:p w14:paraId="3ABD98F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66" w:type="dxa"/>
          </w:tcPr>
          <w:p w14:paraId="16A1E23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69" w:type="dxa"/>
          </w:tcPr>
          <w:p w14:paraId="5B714C4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</w:tcPr>
          <w:p w14:paraId="2488EF6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598" w:type="dxa"/>
          </w:tcPr>
          <w:p w14:paraId="34551C8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12" w:type="dxa"/>
          </w:tcPr>
          <w:p w14:paraId="4035612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2931D2" w:rsidRPr="00BA28C8" w14:paraId="64A51CC4" w14:textId="77777777" w:rsidTr="00541823">
        <w:trPr>
          <w:cantSplit/>
          <w:trHeight w:val="1227"/>
        </w:trPr>
        <w:tc>
          <w:tcPr>
            <w:tcW w:w="3946" w:type="dxa"/>
            <w:vMerge w:val="restart"/>
          </w:tcPr>
          <w:p w14:paraId="498199B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0BF24C0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695CA1B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21B56B5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respectând normele de securitate personală și socială. </w:t>
            </w:r>
          </w:p>
          <w:p w14:paraId="47E2908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413" w:type="dxa"/>
          </w:tcPr>
          <w:p w14:paraId="59CED11F" w14:textId="69230B6F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1.1. Explicarea și operarea 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referitoare la chimia organică, alcani și sursele naturale de alcani; principiile nomenclaturii sistematice, în situații de comunicare orală și scrisă.</w:t>
            </w:r>
          </w:p>
        </w:tc>
        <w:tc>
          <w:tcPr>
            <w:tcW w:w="566" w:type="dxa"/>
          </w:tcPr>
          <w:p w14:paraId="6E3982C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8" w:type="dxa"/>
          </w:tcPr>
          <w:p w14:paraId="2F5BEBE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7476F43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1284756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7E99589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5BE9A1E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9" w:type="dxa"/>
          </w:tcPr>
          <w:p w14:paraId="2CF5FD1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8" w:type="dxa"/>
          </w:tcPr>
          <w:p w14:paraId="73FBBFE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98" w:type="dxa"/>
          </w:tcPr>
          <w:p w14:paraId="1BFD417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  <w:vMerge w:val="restart"/>
          </w:tcPr>
          <w:p w14:paraId="5DC4DED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2931D2" w:rsidRPr="00BA28C8" w14:paraId="33B461FE" w14:textId="77777777" w:rsidTr="00541823">
        <w:trPr>
          <w:cantSplit/>
          <w:trHeight w:val="1227"/>
        </w:trPr>
        <w:tc>
          <w:tcPr>
            <w:tcW w:w="3946" w:type="dxa"/>
            <w:vMerge/>
          </w:tcPr>
          <w:p w14:paraId="2D4D7C6C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13" w:type="dxa"/>
          </w:tcPr>
          <w:p w14:paraId="10AB005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1.2. Corelarea formulei alcanilor (generale, moleculare, de structură) cu denumirile conform nomenclaturii sistematice (și invers) și cu modelele bilă ax.</w:t>
            </w:r>
          </w:p>
        </w:tc>
        <w:tc>
          <w:tcPr>
            <w:tcW w:w="566" w:type="dxa"/>
          </w:tcPr>
          <w:p w14:paraId="0B380F67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00B38C1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0311B4C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59521EF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3E7C120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38CBC18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9" w:type="dxa"/>
          </w:tcPr>
          <w:p w14:paraId="7BCB1F1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3A75B70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98" w:type="dxa"/>
          </w:tcPr>
          <w:p w14:paraId="50FAC45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  <w:vMerge/>
          </w:tcPr>
          <w:p w14:paraId="3F4ACD5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0606A148" w14:textId="77777777" w:rsidTr="00541823">
        <w:trPr>
          <w:cantSplit/>
          <w:trHeight w:val="765"/>
        </w:trPr>
        <w:tc>
          <w:tcPr>
            <w:tcW w:w="3946" w:type="dxa"/>
            <w:vMerge/>
          </w:tcPr>
          <w:p w14:paraId="2A200984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13" w:type="dxa"/>
          </w:tcPr>
          <w:p w14:paraId="2A19E84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1.3. Caracterizarea proprietăților fizice și chimice ale alcanilor în corelație cu utilizarea lor.</w:t>
            </w:r>
          </w:p>
        </w:tc>
        <w:tc>
          <w:tcPr>
            <w:tcW w:w="566" w:type="dxa"/>
          </w:tcPr>
          <w:p w14:paraId="3EF148D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4983E713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6444999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36C63AC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6DCAED11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1CF58529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</w:tcPr>
          <w:p w14:paraId="1202439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8" w:type="dxa"/>
          </w:tcPr>
          <w:p w14:paraId="7BE805E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98" w:type="dxa"/>
          </w:tcPr>
          <w:p w14:paraId="0F37F133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  <w:vMerge/>
          </w:tcPr>
          <w:p w14:paraId="702CE97F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43D08B40" w14:textId="77777777" w:rsidTr="00541823">
        <w:trPr>
          <w:cantSplit/>
          <w:trHeight w:val="825"/>
        </w:trPr>
        <w:tc>
          <w:tcPr>
            <w:tcW w:w="3946" w:type="dxa"/>
            <w:vMerge/>
          </w:tcPr>
          <w:p w14:paraId="4765E940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13" w:type="dxa"/>
          </w:tcPr>
          <w:p w14:paraId="2BB2088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1.4. Rezolvarea problemelor de calcul ce au un conținut aplicativ în baza ecuațiilor chimice cu participarea alcanilor.</w:t>
            </w:r>
          </w:p>
        </w:tc>
        <w:tc>
          <w:tcPr>
            <w:tcW w:w="566" w:type="dxa"/>
          </w:tcPr>
          <w:p w14:paraId="67FDF96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155701BA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45E9ED59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3A4352B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43C7FE3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6A710488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</w:tcPr>
          <w:p w14:paraId="0CC7D337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68FE977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98" w:type="dxa"/>
          </w:tcPr>
          <w:p w14:paraId="0A0633D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12" w:type="dxa"/>
            <w:vMerge/>
          </w:tcPr>
          <w:p w14:paraId="2B004129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5D25FB58" w14:textId="77777777" w:rsidTr="00541823">
        <w:trPr>
          <w:cantSplit/>
          <w:trHeight w:val="1227"/>
        </w:trPr>
        <w:tc>
          <w:tcPr>
            <w:tcW w:w="3946" w:type="dxa"/>
            <w:vMerge/>
          </w:tcPr>
          <w:p w14:paraId="327AE96C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13" w:type="dxa"/>
          </w:tcPr>
          <w:p w14:paraId="30599F8A" w14:textId="335D673B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 Prezentarea produselor creative elaborate referitor la problemele ecologice provocate de utilizarea gazului natural și petrolului</w:t>
            </w:r>
            <w:r w:rsidR="0029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propunând soluții pentru protecția mediului.</w:t>
            </w:r>
          </w:p>
        </w:tc>
        <w:tc>
          <w:tcPr>
            <w:tcW w:w="566" w:type="dxa"/>
          </w:tcPr>
          <w:p w14:paraId="794A39A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708" w:type="dxa"/>
          </w:tcPr>
          <w:p w14:paraId="2F93020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35C0B2B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6" w:type="dxa"/>
          </w:tcPr>
          <w:p w14:paraId="3C94BB7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30E9C6A3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</w:tcPr>
          <w:p w14:paraId="13762A5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9" w:type="dxa"/>
          </w:tcPr>
          <w:p w14:paraId="37431E4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708" w:type="dxa"/>
          </w:tcPr>
          <w:p w14:paraId="24EC6481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98" w:type="dxa"/>
          </w:tcPr>
          <w:p w14:paraId="1BD867E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12" w:type="dxa"/>
            <w:vMerge/>
          </w:tcPr>
          <w:p w14:paraId="5815F35C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5284087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781"/>
        <w:gridCol w:w="3899"/>
        <w:gridCol w:w="709"/>
        <w:gridCol w:w="7371"/>
        <w:gridCol w:w="1098"/>
      </w:tblGrid>
      <w:tr w:rsidR="002C2B9E" w:rsidRPr="00BA28C8" w14:paraId="25B4C982" w14:textId="77777777" w:rsidTr="00541823">
        <w:trPr>
          <w:trHeight w:val="430"/>
        </w:trPr>
        <w:tc>
          <w:tcPr>
            <w:tcW w:w="702" w:type="dxa"/>
            <w:vMerge w:val="restart"/>
          </w:tcPr>
          <w:p w14:paraId="3D7781A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2CB4A487" w14:textId="4BB0F130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ord</w:t>
            </w:r>
          </w:p>
        </w:tc>
        <w:tc>
          <w:tcPr>
            <w:tcW w:w="781" w:type="dxa"/>
            <w:vMerge w:val="restart"/>
          </w:tcPr>
          <w:p w14:paraId="29189AD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o-RO"/>
              </w:rPr>
              <w:t>lecţiei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o-RO"/>
              </w:rPr>
              <w:t xml:space="preserve"> data</w:t>
            </w:r>
          </w:p>
        </w:tc>
        <w:tc>
          <w:tcPr>
            <w:tcW w:w="3899" w:type="dxa"/>
            <w:vMerge w:val="restart"/>
          </w:tcPr>
          <w:p w14:paraId="2FFA2FF5" w14:textId="42DAB855" w:rsidR="002C2B9E" w:rsidRPr="00BA28C8" w:rsidRDefault="00745EA6" w:rsidP="0074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Unități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c</w:t>
            </w:r>
            <w:r w:rsidR="002C2B9E"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onţinut</w:t>
            </w:r>
            <w:proofErr w:type="spellEnd"/>
          </w:p>
        </w:tc>
        <w:tc>
          <w:tcPr>
            <w:tcW w:w="709" w:type="dxa"/>
            <w:vMerge w:val="restart"/>
          </w:tcPr>
          <w:p w14:paraId="2C0EA6C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C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S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</w:tcPr>
          <w:p w14:paraId="49208219" w14:textId="6A44099C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Activităţi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învăţare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98" w:type="dxa"/>
            <w:vMerge w:val="restart"/>
          </w:tcPr>
          <w:p w14:paraId="4E1F66B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8" w:right="-113" w:hanging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Evaluare</w:t>
            </w:r>
          </w:p>
        </w:tc>
      </w:tr>
      <w:tr w:rsidR="002C2B9E" w:rsidRPr="00BA28C8" w14:paraId="61BB1F7F" w14:textId="77777777" w:rsidTr="00541823">
        <w:trPr>
          <w:trHeight w:val="414"/>
        </w:trPr>
        <w:tc>
          <w:tcPr>
            <w:tcW w:w="702" w:type="dxa"/>
            <w:vMerge/>
          </w:tcPr>
          <w:p w14:paraId="23A35533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81" w:type="dxa"/>
            <w:vMerge/>
          </w:tcPr>
          <w:p w14:paraId="4C083841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  <w:vMerge/>
          </w:tcPr>
          <w:p w14:paraId="7262EE53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585DE8C0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14:paraId="25B6FEAB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</w:tcPr>
          <w:p w14:paraId="64F33813" w14:textId="77777777" w:rsidR="002C2B9E" w:rsidRPr="00BA28C8" w:rsidRDefault="002C2B9E" w:rsidP="0095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83954" w:rsidRPr="00BA28C8" w14:paraId="3490D5C5" w14:textId="4DC827E7" w:rsidTr="00541823">
        <w:tc>
          <w:tcPr>
            <w:tcW w:w="14560" w:type="dxa"/>
            <w:gridSpan w:val="6"/>
            <w:shd w:val="clear" w:color="auto" w:fill="auto"/>
          </w:tcPr>
          <w:p w14:paraId="12AFA6A8" w14:textId="1FC86329" w:rsidR="00083954" w:rsidRPr="00083954" w:rsidRDefault="00C25D2C" w:rsidP="00C25D2C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</w:t>
            </w:r>
            <w:r w:rsidR="0054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r w:rsidR="00083954" w:rsidRPr="0008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saturate - parte c</w:t>
            </w:r>
            <w:r w:rsidR="0054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omponentă a resurselor naturale</w:t>
            </w:r>
            <w:r w:rsidR="00083954" w:rsidRPr="0008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- </w:t>
            </w:r>
            <w:r w:rsidR="00083954" w:rsidRPr="00083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="00083954" w:rsidRPr="0008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ore</w:t>
            </w:r>
          </w:p>
        </w:tc>
      </w:tr>
      <w:tr w:rsidR="002C2B9E" w:rsidRPr="00BA28C8" w14:paraId="6CE70833" w14:textId="77777777" w:rsidTr="00541823">
        <w:trPr>
          <w:trHeight w:val="240"/>
        </w:trPr>
        <w:tc>
          <w:tcPr>
            <w:tcW w:w="702" w:type="dxa"/>
          </w:tcPr>
          <w:p w14:paraId="3365A97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-1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81" w:type="dxa"/>
          </w:tcPr>
          <w:p w14:paraId="5E238F0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  <w:p w14:paraId="1532D3FD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9FB5F9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1B8ECCB2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Chimia organică ca parte componentă a științei „Chimia”.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Substanțele organice: proveniența, specificul compoziției, importanța.</w:t>
            </w:r>
          </w:p>
          <w:p w14:paraId="504F7BE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Regulile generale ale tehnicii securității în procesele de utilizare a substanțelor.</w:t>
            </w:r>
          </w:p>
        </w:tc>
        <w:tc>
          <w:tcPr>
            <w:tcW w:w="709" w:type="dxa"/>
          </w:tcPr>
          <w:p w14:paraId="1451A32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AEC5B7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787DD7B1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0EC89DFC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Instructaj: </w:t>
            </w:r>
          </w:p>
          <w:p w14:paraId="4161899D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Respectarea Tehnicii securității în laboratorul școlar de chimie.</w:t>
            </w:r>
          </w:p>
          <w:p w14:paraId="55E9274C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6C957196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și compararea compușilor organici și anorganici după diferite criterii.</w:t>
            </w:r>
          </w:p>
          <w:p w14:paraId="3C3385AC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• Elaborarea planului proiectului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„Substanțele organice în natură și în organismul omului”.</w:t>
            </w:r>
          </w:p>
        </w:tc>
        <w:tc>
          <w:tcPr>
            <w:tcW w:w="1098" w:type="dxa"/>
          </w:tcPr>
          <w:p w14:paraId="47ED1262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023DCE91" w14:textId="77777777" w:rsidTr="00541823">
        <w:trPr>
          <w:trHeight w:val="240"/>
        </w:trPr>
        <w:tc>
          <w:tcPr>
            <w:tcW w:w="702" w:type="dxa"/>
          </w:tcPr>
          <w:p w14:paraId="76327B1E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2-3</w:t>
            </w:r>
          </w:p>
        </w:tc>
        <w:tc>
          <w:tcPr>
            <w:tcW w:w="781" w:type="dxa"/>
          </w:tcPr>
          <w:p w14:paraId="09AA320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2-3</w:t>
            </w:r>
          </w:p>
          <w:p w14:paraId="614CE67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E32537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4BB9268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Carbonul în compușii organici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(structura atomului, tetravalența).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Catene carbonice. Formule de structură. Izomerie. Izomeri.</w:t>
            </w:r>
          </w:p>
        </w:tc>
        <w:tc>
          <w:tcPr>
            <w:tcW w:w="709" w:type="dxa"/>
          </w:tcPr>
          <w:p w14:paraId="19087751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4D6299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705F3B9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  <w:p w14:paraId="1A63DBD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</w:tcPr>
          <w:p w14:paraId="03F5CCEE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• Caracterizarea elementelor organogene conform poziției în Tabelul Periodic.</w:t>
            </w:r>
          </w:p>
          <w:p w14:paraId="07C389AD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• Caracterizarea carbonului conform algoritmului: locul în SP, valența, posibilitatea de a forma catene carbonice, natura legăturilor C – C, C – H.</w:t>
            </w:r>
          </w:p>
          <w:p w14:paraId="738562B3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Prezentarea proiectului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„Substanțele organice în natură și în organismul omului”.</w:t>
            </w:r>
          </w:p>
        </w:tc>
        <w:tc>
          <w:tcPr>
            <w:tcW w:w="1098" w:type="dxa"/>
          </w:tcPr>
          <w:p w14:paraId="0FA9DAD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2C2B9E" w:rsidRPr="00BA28C8" w14:paraId="205F980E" w14:textId="77777777" w:rsidTr="00541823">
        <w:trPr>
          <w:trHeight w:val="274"/>
        </w:trPr>
        <w:tc>
          <w:tcPr>
            <w:tcW w:w="702" w:type="dxa"/>
          </w:tcPr>
          <w:p w14:paraId="182A3D5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4-5</w:t>
            </w:r>
          </w:p>
        </w:tc>
        <w:tc>
          <w:tcPr>
            <w:tcW w:w="781" w:type="dxa"/>
          </w:tcPr>
          <w:p w14:paraId="277FC99D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4-5</w:t>
            </w:r>
          </w:p>
          <w:p w14:paraId="6C664D72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BB5FE3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7FE61164" w14:textId="5BDE6580" w:rsidR="002C2B9E" w:rsidRPr="00EE5D90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E5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Alcanii: definiție, compoziție, formulă generală,  formulă moleculară, formule de structură, seria omoloagă, omologi, izomeri, denumirea</w:t>
            </w:r>
            <w:sdt>
              <w:sdtPr>
                <w:rPr>
                  <w:rFonts w:ascii="Times New Roman" w:hAnsi="Times New Roman" w:cs="Times New Roman"/>
                  <w:lang w:val="ro-RO"/>
                </w:rPr>
                <w:tag w:val="goog_rdk_0"/>
                <w:id w:val="-1169951489"/>
              </w:sdtPr>
              <w:sdtEndPr/>
              <w:sdtContent>
                <w:r w:rsidRPr="00EE5D90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  <w:lang w:val="ro-RO"/>
                  </w:rPr>
                  <w:t xml:space="preserve"> (n≤6). Grupele alchil: metil, etil</w:t>
                </w:r>
                <w:r w:rsidR="0029492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  <w:lang w:val="ro-RO"/>
                  </w:rPr>
                  <w:t>.</w:t>
                </w:r>
                <w:r w:rsidRPr="00EE5D90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  <w:lang w:val="ro-RO"/>
                  </w:rPr>
                  <w:t xml:space="preserve"> Principiile nomenclaturii sistematice. </w:t>
                </w:r>
              </w:sdtContent>
            </w:sdt>
            <w:r w:rsidRPr="00EE5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Izomeria alcanilor</w:t>
            </w:r>
            <w:r w:rsidRPr="00EE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(izomeria de catenă).</w:t>
            </w:r>
          </w:p>
        </w:tc>
        <w:tc>
          <w:tcPr>
            <w:tcW w:w="709" w:type="dxa"/>
          </w:tcPr>
          <w:p w14:paraId="383616E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0E18586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705519F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7371" w:type="dxa"/>
          </w:tcPr>
          <w:p w14:paraId="02191C8E" w14:textId="77777777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18691442" w14:textId="77777777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123AE2F3" w14:textId="082F5982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Alcătuirea formulelor de structură desfășurate și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pentru hidrocarburi saturate (metan – butan) și a izomerului butanului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8214CE1" w14:textId="06ED124A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Exersarea corelației: compoziția alcanului, omologi, tipul izomeriei, izomerii posibili, formulele lor de structură, denumirile conform nomenclaturii sistematice (și invers)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08F5451" w14:textId="77777777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 (E – experiență de laborator):</w:t>
            </w:r>
          </w:p>
          <w:p w14:paraId="05A27594" w14:textId="77777777" w:rsidR="002C2B9E" w:rsidRPr="00BA28C8" w:rsidRDefault="002C2B9E" w:rsidP="009530FA">
            <w:pPr>
              <w:tabs>
                <w:tab w:val="left" w:pos="22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E: Construirea modelelor bilă ax pentru compușii organici.</w:t>
            </w:r>
          </w:p>
        </w:tc>
        <w:tc>
          <w:tcPr>
            <w:tcW w:w="1098" w:type="dxa"/>
          </w:tcPr>
          <w:p w14:paraId="695FEEF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4DF270A7" w14:textId="77777777" w:rsidTr="00541823">
        <w:trPr>
          <w:trHeight w:val="565"/>
        </w:trPr>
        <w:tc>
          <w:tcPr>
            <w:tcW w:w="702" w:type="dxa"/>
          </w:tcPr>
          <w:p w14:paraId="0E592383" w14:textId="77777777" w:rsidR="002C2B9E" w:rsidRPr="00BA28C8" w:rsidRDefault="002C2B9E" w:rsidP="009530FA">
            <w:pPr>
              <w:spacing w:line="36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81" w:type="dxa"/>
          </w:tcPr>
          <w:p w14:paraId="0CB40494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99" w:type="dxa"/>
          </w:tcPr>
          <w:p w14:paraId="712046C7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Hidrocarburi saturate – componenți ai gazului natural, petrolul – amestec de hidrocarburi.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Obținerea alcanilor (extragerea) din gaz natural, petrol. Benzina, motorina, păcura ca produse ale prelucrării petrolului, utilizarea lor.</w:t>
            </w:r>
          </w:p>
        </w:tc>
        <w:tc>
          <w:tcPr>
            <w:tcW w:w="709" w:type="dxa"/>
          </w:tcPr>
          <w:p w14:paraId="7E483627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33526BBB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7BFBBE9F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  <w:p w14:paraId="03CCC3DD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</w:tcPr>
          <w:p w14:paraId="6182B08D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6DBC050F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611B099B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Elaborarea/completarea/realizarea schemelor de transformări chimice.</w:t>
            </w:r>
          </w:p>
          <w:p w14:paraId="654C7492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Completarea schemelor de reper privind caracterizarea hidrocarburilor   saturate. </w:t>
            </w:r>
          </w:p>
          <w:p w14:paraId="4120E925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269CFDB2" w14:textId="1176F53C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Dezbateri: Avantajele și dezavantajele utilizării alcanilor în calitate de combustibil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criza energetică.</w:t>
            </w:r>
          </w:p>
          <w:p w14:paraId="6FBD538D" w14:textId="70EDC9B9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planului proiectului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„Sursele naturale de hidrocarburi și mediul”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98" w:type="dxa"/>
          </w:tcPr>
          <w:p w14:paraId="6B559999" w14:textId="77777777" w:rsidR="002C2B9E" w:rsidRPr="00BA28C8" w:rsidRDefault="002C2B9E" w:rsidP="009530FA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2C2B9E" w:rsidRPr="00BA28C8" w14:paraId="63B1C01D" w14:textId="77777777" w:rsidTr="00541823">
        <w:trPr>
          <w:trHeight w:val="565"/>
        </w:trPr>
        <w:tc>
          <w:tcPr>
            <w:tcW w:w="702" w:type="dxa"/>
          </w:tcPr>
          <w:p w14:paraId="68D88A1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781" w:type="dxa"/>
          </w:tcPr>
          <w:p w14:paraId="5635680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899" w:type="dxa"/>
          </w:tcPr>
          <w:p w14:paraId="59E46A5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fizice și chimice ale alcanilor (n≤4)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reacția de substituție cu clorul, de eliminare a hidrogenului, ardere/oxidare totală.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Utilizarea alcanilor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(combustibil, materie primă chimică).</w:t>
            </w:r>
          </w:p>
        </w:tc>
        <w:tc>
          <w:tcPr>
            <w:tcW w:w="709" w:type="dxa"/>
          </w:tcPr>
          <w:p w14:paraId="2AD0ACB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27E3D1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FFABB6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30F437A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24080EA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64282391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</w:tcPr>
          <w:p w14:paraId="72E96344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7E920FA0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446E6AEE" w14:textId="0B16A1B1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proprietăților chimice ale alcanilor prin ecuații chimice în corelație cu utilizarea lor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B090566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Elaborarea/completarea/realizarea schemelor de transformări chimice.</w:t>
            </w:r>
          </w:p>
          <w:p w14:paraId="04210B33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 utilizare a alcanilor cu proprietățile lor fizice/chimice.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14:paraId="02B761A6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5029C0AC" w14:textId="54A13508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Elaborarea schemelor de utilizare a alcanilor și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produșilor în baza lor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CD15622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 (E – experiență de laborator):</w:t>
            </w:r>
          </w:p>
          <w:p w14:paraId="35E24A6B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E: Arderea compușilor organici (alcool etilic, parafină, celuloză).</w:t>
            </w:r>
          </w:p>
        </w:tc>
        <w:tc>
          <w:tcPr>
            <w:tcW w:w="1098" w:type="dxa"/>
          </w:tcPr>
          <w:p w14:paraId="15F1435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52AD2A5B" w14:textId="77777777" w:rsidTr="00541823">
        <w:trPr>
          <w:trHeight w:val="863"/>
        </w:trPr>
        <w:tc>
          <w:tcPr>
            <w:tcW w:w="702" w:type="dxa"/>
          </w:tcPr>
          <w:p w14:paraId="3524125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781" w:type="dxa"/>
          </w:tcPr>
          <w:p w14:paraId="43E1875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  <w:p w14:paraId="3E11599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3AA5BE0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Probleme aplicative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baza ecuațiilor chimice cu participarea alcanilor.</w:t>
            </w:r>
          </w:p>
        </w:tc>
        <w:tc>
          <w:tcPr>
            <w:tcW w:w="709" w:type="dxa"/>
          </w:tcPr>
          <w:p w14:paraId="037909A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57370EE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10D41D73" w14:textId="5B17663C" w:rsidR="002C2B9E" w:rsidRPr="002471C9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71" w:type="dxa"/>
          </w:tcPr>
          <w:p w14:paraId="347A7E79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5A52BC8D" w14:textId="2FB57F16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Calcularea masei, volumului, cantității de substanță în baza transformărilor chimice ale alcanilor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98" w:type="dxa"/>
          </w:tcPr>
          <w:p w14:paraId="7AFCE36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758060E0" w14:textId="77777777" w:rsidTr="00541823">
        <w:trPr>
          <w:trHeight w:val="240"/>
        </w:trPr>
        <w:tc>
          <w:tcPr>
            <w:tcW w:w="702" w:type="dxa"/>
          </w:tcPr>
          <w:p w14:paraId="583EBE9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81" w:type="dxa"/>
          </w:tcPr>
          <w:p w14:paraId="7A22CFBE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  <w:p w14:paraId="248895E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26EB655C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Ocrotirea mediului de poluanții formați în urma prelucrării și folosirii gazului natural, petrolului.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14:paraId="2F9C34DE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6A4F63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185DC4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1760F3F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7D7B8EC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</w:tcPr>
          <w:p w14:paraId="0821A93D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Exerciții:</w:t>
            </w:r>
          </w:p>
          <w:p w14:paraId="0E663226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019E9CFF" w14:textId="77777777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3CF99729" w14:textId="1AEDE65B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 de argumentare a problemelor ecologice / de securitate</w:t>
            </w:r>
            <w:r w:rsidR="001167B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legate de utilizarea alcanilor în calitate de combustibil.</w:t>
            </w:r>
          </w:p>
          <w:p w14:paraId="4E28E666" w14:textId="1BAAB7AC" w:rsidR="002C2B9E" w:rsidRPr="00BA28C8" w:rsidRDefault="002C2B9E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Prezentarea proiectului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„Sursele naturale de hidrocarburi și mediul”</w:t>
            </w:r>
            <w:r w:rsidR="009530F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98" w:type="dxa"/>
          </w:tcPr>
          <w:p w14:paraId="753B0D7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2C2B9E" w:rsidRPr="00BA28C8" w14:paraId="00F7C60C" w14:textId="77777777" w:rsidTr="00541823">
        <w:trPr>
          <w:trHeight w:val="240"/>
        </w:trPr>
        <w:tc>
          <w:tcPr>
            <w:tcW w:w="702" w:type="dxa"/>
          </w:tcPr>
          <w:p w14:paraId="591158B3" w14:textId="736B8E30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EE5D9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781" w:type="dxa"/>
          </w:tcPr>
          <w:p w14:paraId="0984B77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14:paraId="437E8A3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99" w:type="dxa"/>
          </w:tcPr>
          <w:p w14:paraId="688A7A10" w14:textId="6702C934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Evaluare sumativă nr.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5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14:paraId="23799639" w14:textId="326CBDD3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„Hidrocarburi saturate”</w:t>
            </w:r>
            <w:r w:rsidR="00EE5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709" w:type="dxa"/>
          </w:tcPr>
          <w:p w14:paraId="0A84DD7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6306F5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B2BA83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44E1BA8C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71" w:type="dxa"/>
          </w:tcPr>
          <w:p w14:paraId="22BE61E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CBEBAF9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3C17DD6A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</w:tcPr>
          <w:p w14:paraId="706C2C9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3C757388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B82CC57" w14:textId="20D69D92" w:rsidR="002931D2" w:rsidRPr="00BA28C8" w:rsidRDefault="000A12EC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II.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Hidrocarburile nesaturate cu importanță industrială</w:t>
      </w:r>
      <w:r w:rsidR="0008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8 ore</w:t>
      </w:r>
    </w:p>
    <w:tbl>
      <w:tblPr>
        <w:tblStyle w:val="a8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82"/>
        <w:gridCol w:w="4871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2931D2" w:rsidRPr="00BA28C8" w14:paraId="3FFC2A0B" w14:textId="77777777" w:rsidTr="00541823">
        <w:trPr>
          <w:cantSplit/>
          <w:trHeight w:val="129"/>
          <w:jc w:val="center"/>
        </w:trPr>
        <w:tc>
          <w:tcPr>
            <w:tcW w:w="1254" w:type="pct"/>
            <w:vMerge w:val="restart"/>
          </w:tcPr>
          <w:p w14:paraId="73E5FFE4" w14:textId="1B81A65C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79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1706" w:type="pct"/>
            <w:vMerge w:val="restart"/>
          </w:tcPr>
          <w:p w14:paraId="5996C94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2039" w:type="pct"/>
            <w:gridSpan w:val="8"/>
          </w:tcPr>
          <w:p w14:paraId="08B5C2B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2931D2" w:rsidRPr="00BA28C8" w14:paraId="705A87DE" w14:textId="77777777" w:rsidTr="00541823">
        <w:trPr>
          <w:cantSplit/>
          <w:trHeight w:val="134"/>
          <w:jc w:val="center"/>
        </w:trPr>
        <w:tc>
          <w:tcPr>
            <w:tcW w:w="1254" w:type="pct"/>
            <w:vMerge/>
          </w:tcPr>
          <w:p w14:paraId="47E5C4FB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  <w:vMerge/>
          </w:tcPr>
          <w:p w14:paraId="54C2BAFB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D8C1B4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" w:type="pct"/>
          </w:tcPr>
          <w:p w14:paraId="13005D4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" w:type="pct"/>
          </w:tcPr>
          <w:p w14:paraId="1007FDE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" w:type="pct"/>
          </w:tcPr>
          <w:p w14:paraId="1DA48A3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" w:type="pct"/>
          </w:tcPr>
          <w:p w14:paraId="4C565CA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" w:type="pct"/>
          </w:tcPr>
          <w:p w14:paraId="282C7CB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" w:type="pct"/>
          </w:tcPr>
          <w:p w14:paraId="4DB9EF8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" w:type="pct"/>
          </w:tcPr>
          <w:p w14:paraId="7126962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2931D2" w:rsidRPr="00BA28C8" w14:paraId="540E033C" w14:textId="77777777" w:rsidTr="00541823">
        <w:trPr>
          <w:cantSplit/>
          <w:trHeight w:val="818"/>
          <w:jc w:val="center"/>
        </w:trPr>
        <w:tc>
          <w:tcPr>
            <w:tcW w:w="1254" w:type="pct"/>
            <w:vMerge w:val="restart"/>
            <w:tcBorders>
              <w:bottom w:val="single" w:sz="4" w:space="0" w:color="000000"/>
            </w:tcBorders>
          </w:tcPr>
          <w:p w14:paraId="5C1B30A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1A2765B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7476FE6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140A306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CS 4. Investigarea experimentală a substanțelor și proceselor chimice, respectând normele de securitate personală și socială. </w:t>
            </w:r>
          </w:p>
          <w:p w14:paraId="65EF8C7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31EBF7FD" w14:textId="061FAFCB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2.1. Explicarea și operarea </w:t>
            </w:r>
            <w:r w:rsidR="001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cu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7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nesaturate, în situații de comunicare orală și scrisă.</w:t>
            </w:r>
          </w:p>
        </w:tc>
        <w:tc>
          <w:tcPr>
            <w:tcW w:w="255" w:type="pct"/>
          </w:tcPr>
          <w:p w14:paraId="4495611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1BA10A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A1D04E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652A50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B92E35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0D27CDC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B0F2BD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 w:val="restart"/>
          </w:tcPr>
          <w:p w14:paraId="2011559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2931D2" w:rsidRPr="00BA28C8" w14:paraId="0D63B1C6" w14:textId="77777777" w:rsidTr="00541823">
        <w:trPr>
          <w:cantSplit/>
          <w:trHeight w:val="1004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389EEC2A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43D6D92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 Corelarea formulelor hidrocarburilor nesaturate (generale, moleculare, de structură) cu denumirile izomerilor, omologilor conform nomenclaturii sistematice (și invers).</w:t>
            </w:r>
          </w:p>
        </w:tc>
        <w:tc>
          <w:tcPr>
            <w:tcW w:w="255" w:type="pct"/>
          </w:tcPr>
          <w:p w14:paraId="24559B7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0339E61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F3CF398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059F5F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563F181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D8B3B9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17ABE0A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/>
          </w:tcPr>
          <w:p w14:paraId="0CD974D4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1E33E1D3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44A7BAB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71B2EAC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 Caracterizarea alchenelor, alchinelor după compoziție, structură, izomerie, proprietăți, utilizare, obținere.</w:t>
            </w:r>
          </w:p>
        </w:tc>
        <w:tc>
          <w:tcPr>
            <w:tcW w:w="255" w:type="pct"/>
          </w:tcPr>
          <w:p w14:paraId="77E4B3A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1BCCB05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1696972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2A31BC4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11125C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19E3BE7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10E3C96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/>
          </w:tcPr>
          <w:p w14:paraId="2A37152B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00A6F893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476B0EE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7127970C" w14:textId="08A7A4E3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2.4. Rezolvarea problemelor de calcul în baza ecuațiilor chimice cu participarea hidrocarburilor nesaturate</w:t>
            </w:r>
            <w:r w:rsidR="001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" w:type="pct"/>
          </w:tcPr>
          <w:p w14:paraId="16DA8D1D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59645EC9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A95294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75D3D9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F11B27C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4F921F4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24985E7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/>
          </w:tcPr>
          <w:p w14:paraId="046DBAE1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1103E048" w14:textId="77777777" w:rsidTr="00541823">
        <w:trPr>
          <w:cantSplit/>
          <w:trHeight w:val="615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209AC0AC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6BDE52D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2.5. Compararea cauciucurilor cu polietilena și polipropilena după proprietățile fizice.</w:t>
            </w:r>
          </w:p>
        </w:tc>
        <w:tc>
          <w:tcPr>
            <w:tcW w:w="255" w:type="pct"/>
          </w:tcPr>
          <w:p w14:paraId="4B1CC49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29AF3CE9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2C07EE0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DD0351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679255E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3F74E8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18C33F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/>
          </w:tcPr>
          <w:p w14:paraId="2AB230B9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1C79DC3E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5CBFF109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4A8EE00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2.6. Evaluarea critică a influenței duale a accesibilității și a stabilității polietilenei, polipropilenei, a cauciucurilor asupra mediului / calității vieții.</w:t>
            </w:r>
          </w:p>
        </w:tc>
        <w:tc>
          <w:tcPr>
            <w:tcW w:w="255" w:type="pct"/>
          </w:tcPr>
          <w:p w14:paraId="66354CC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25CE444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51E5286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2750CCC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61CBB52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EF12CA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654ABED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/>
          </w:tcPr>
          <w:p w14:paraId="7F87EC1C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A0309EC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08"/>
        <w:gridCol w:w="3483"/>
        <w:gridCol w:w="700"/>
        <w:gridCol w:w="7684"/>
        <w:gridCol w:w="1149"/>
        <w:gridCol w:w="5"/>
      </w:tblGrid>
      <w:tr w:rsidR="002931D2" w:rsidRPr="00BA28C8" w14:paraId="17095F04" w14:textId="77777777" w:rsidTr="00541823">
        <w:tc>
          <w:tcPr>
            <w:tcW w:w="5000" w:type="pct"/>
            <w:gridSpan w:val="7"/>
            <w:shd w:val="clear" w:color="auto" w:fill="auto"/>
          </w:tcPr>
          <w:p w14:paraId="2128030A" w14:textId="60B32A58" w:rsidR="002931D2" w:rsidRPr="00083954" w:rsidRDefault="0079775A" w:rsidP="0079775A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II. </w:t>
            </w:r>
            <w:r w:rsidR="00911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Hidrocarburile nesaturate </w:t>
            </w:r>
            <w:r w:rsidR="004962C4" w:rsidRPr="0008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cu importanță industrială – 8 ore</w:t>
            </w:r>
          </w:p>
        </w:tc>
      </w:tr>
      <w:tr w:rsidR="002C2B9E" w:rsidRPr="00BA28C8" w14:paraId="1DC96DC1" w14:textId="77777777" w:rsidTr="00541823">
        <w:trPr>
          <w:gridAfter w:val="1"/>
          <w:trHeight w:val="240"/>
        </w:trPr>
        <w:tc>
          <w:tcPr>
            <w:tcW w:w="237" w:type="pct"/>
          </w:tcPr>
          <w:p w14:paraId="5D8EED43" w14:textId="0A38ADC0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3" w:type="pct"/>
          </w:tcPr>
          <w:p w14:paraId="4F310C8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1-2</w:t>
            </w:r>
          </w:p>
          <w:p w14:paraId="27B974E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10C672B3" w14:textId="5C4B26C5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 nesaturate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materie primă pentru obținerea maselor plastice: clasificare, definiție, formula generală, seria omoloagă (n(C) ≤5). Izomeria de catenă și de poziție. Nomenclatura sistematică.</w:t>
            </w:r>
          </w:p>
        </w:tc>
        <w:tc>
          <w:tcPr>
            <w:tcW w:w="255" w:type="pct"/>
          </w:tcPr>
          <w:p w14:paraId="282AFA0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3C6661D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3D48274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4177FE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1" w:type="pct"/>
          </w:tcPr>
          <w:p w14:paraId="649166E0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3924898D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hidrocarburi nesaturate prin alcătuirea expresiilor de tip adevărat - fals și de tip lacunar.</w:t>
            </w:r>
          </w:p>
          <w:p w14:paraId="49BDA876" w14:textId="37E09ECB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Exersarea corelației: formula generală  a alchenelor – formulele moleculare ale omologilor (n(C) ≤5) – formulele de structură ale izomerilor posibili (tipul izomeriei) – denumirile conform nomenclaturii sistematice (și invers).</w:t>
            </w:r>
          </w:p>
          <w:p w14:paraId="0BF4803A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Elaborarea planului proiectului: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Planeta în ambalaj din plastic.</w:t>
            </w:r>
          </w:p>
        </w:tc>
        <w:tc>
          <w:tcPr>
            <w:tcW w:w="351" w:type="pct"/>
          </w:tcPr>
          <w:p w14:paraId="0DB6182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6524693A" w14:textId="77777777" w:rsidTr="00541823">
        <w:trPr>
          <w:gridAfter w:val="1"/>
          <w:trHeight w:val="1051"/>
        </w:trPr>
        <w:tc>
          <w:tcPr>
            <w:tcW w:w="237" w:type="pct"/>
          </w:tcPr>
          <w:p w14:paraId="538459EE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</w:t>
            </w:r>
          </w:p>
          <w:p w14:paraId="177AF0FB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" w:type="pct"/>
          </w:tcPr>
          <w:p w14:paraId="627B87C7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3814B8C8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0E01A22E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Obținerea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etenei și propenei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alcani și alcooli.</w:t>
            </w:r>
          </w:p>
          <w:p w14:paraId="6FB78A29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F3C43B9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75FF01B8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27A6C1B1" w14:textId="4D0CEDB7" w:rsidR="002C2B9E" w:rsidRPr="009530FA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701" w:type="pct"/>
          </w:tcPr>
          <w:p w14:paraId="436177AC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0D38C932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ecuațiilor chimice - obținerea etenei și propenei, realizarea transformărilor chimice în baza legăturilor genetice prin ecuații chimice în corelație cu utilizarea lor.</w:t>
            </w:r>
          </w:p>
        </w:tc>
        <w:tc>
          <w:tcPr>
            <w:tcW w:w="351" w:type="pct"/>
          </w:tcPr>
          <w:p w14:paraId="7CE4808C" w14:textId="77777777" w:rsidR="002C2B9E" w:rsidRPr="00BA28C8" w:rsidRDefault="002C2B9E" w:rsidP="009530FA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490E78B1" w14:textId="77777777" w:rsidTr="00541823">
        <w:trPr>
          <w:gridAfter w:val="1"/>
          <w:trHeight w:val="240"/>
        </w:trPr>
        <w:tc>
          <w:tcPr>
            <w:tcW w:w="237" w:type="pct"/>
          </w:tcPr>
          <w:p w14:paraId="40E5C55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49D06A5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3" w:type="pct"/>
          </w:tcPr>
          <w:p w14:paraId="5B8BFC8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24644D2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36F0467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Etena și propena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proprietățile fizice și chimice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adiția hidrogenului, halogenilor (identificarea), arderea, polimerizarea. Adiția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hidrohalogenurilor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apei la etenă (hidratare).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Identificarea alchenelor: apa de brom, *soluție de permanganat de potasiu (fără ecuația reacției).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Utilizarea.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" w:type="pct"/>
          </w:tcPr>
          <w:p w14:paraId="3ACBAAF4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26A322D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F13B287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21B4B824" w14:textId="77777777" w:rsidR="002C2B9E" w:rsidRPr="00BA28C8" w:rsidRDefault="002C2B9E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2D09016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14:paraId="4D880C2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1" w:type="pct"/>
          </w:tcPr>
          <w:p w14:paraId="774753C3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06655C00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proprietăților chimice ale etenei și propenei, realizarea transformărilor chimice în baza legăturilor genetice prin ecuații chimice.</w:t>
            </w:r>
          </w:p>
          <w:p w14:paraId="79871EB9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Activități experimentale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14:paraId="4FB29E49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caracterului nesaturat al compușilor organici în produse utilizate în activitatea cotidiană (guma de mestecat, ulei de porumb și  ulei de floarea soarelui etc.)</w:t>
            </w:r>
          </w:p>
          <w:p w14:paraId="126F32C2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4EFB06F4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Calcule în baza transformărilor chimice ale hidrocarburilor nesaturate (masa, cantitatea de substanță, volumul).</w:t>
            </w:r>
          </w:p>
          <w:p w14:paraId="0F46AD9D" w14:textId="1C0B330F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Dezbateri: Influența polimerilor asupra mediului/ calității vieții.</w:t>
            </w:r>
          </w:p>
        </w:tc>
        <w:tc>
          <w:tcPr>
            <w:tcW w:w="351" w:type="pct"/>
          </w:tcPr>
          <w:p w14:paraId="583374A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0CEA3DB0" w14:textId="77777777" w:rsidTr="00541823">
        <w:trPr>
          <w:gridAfter w:val="1"/>
          <w:trHeight w:val="240"/>
        </w:trPr>
        <w:tc>
          <w:tcPr>
            <w:tcW w:w="237" w:type="pct"/>
          </w:tcPr>
          <w:p w14:paraId="4B38F238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  <w:p w14:paraId="62B138F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3" w:type="pct"/>
          </w:tcPr>
          <w:p w14:paraId="43E347C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0145744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608AE9F0" w14:textId="4A1B2A42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Butadiena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obținerea din butan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proprietățile fizice și chimice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(polimerizarea)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utilizarea.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Cauciucul natura</w:t>
            </w:r>
            <w:r w:rsidR="0020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proprietățile fizice, utilizare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surse naturale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14:paraId="4C3D78B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Cauciucul sintetic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polimer obținut din butadienă. Proprietăți fizice și utilizarea. Vulcanizarea cauciucului.</w:t>
            </w:r>
          </w:p>
        </w:tc>
        <w:tc>
          <w:tcPr>
            <w:tcW w:w="255" w:type="pct"/>
          </w:tcPr>
          <w:p w14:paraId="6D4D430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481113A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22B927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6C9E737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5C0515C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1" w:type="pct"/>
          </w:tcPr>
          <w:p w14:paraId="0DFDE1A9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5FC6BC73" w14:textId="7EF93F63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proprietăților chimice, obținerii butadienei, realizarea transformărilor chimice în baza legăturilor genetice prin ecuații chimice în corelație cu utilizarea lor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638807C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Activități experimentale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Cercetarea și compararea unor proprietăți fizice ale mostrelor de produse din cauciucuri (vulcanizat și nevulcanizat) cu mostre de produse din polimeri.</w:t>
            </w:r>
          </w:p>
        </w:tc>
        <w:tc>
          <w:tcPr>
            <w:tcW w:w="351" w:type="pct"/>
          </w:tcPr>
          <w:p w14:paraId="2B20305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433E33C3" w14:textId="77777777" w:rsidTr="00541823">
        <w:trPr>
          <w:gridAfter w:val="1"/>
          <w:trHeight w:val="240"/>
        </w:trPr>
        <w:tc>
          <w:tcPr>
            <w:tcW w:w="237" w:type="pct"/>
          </w:tcPr>
          <w:p w14:paraId="114D4D8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223" w:type="pct"/>
          </w:tcPr>
          <w:p w14:paraId="5DA2E2B1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4CDF8D2C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3737A7E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Acetilena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obținerea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(prin piroliza metanului, din carbură de calciu),</w:t>
            </w:r>
          </w:p>
          <w:p w14:paraId="6D31175E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fizice și chimice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adiția hidrogenului, halogenilor, clorurii de hidrogen, apei, arderea,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trimerizarea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tilizarea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" w:type="pct"/>
          </w:tcPr>
          <w:p w14:paraId="0F5A51CF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70131F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3E69A5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60BAB0C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1" w:type="pct"/>
          </w:tcPr>
          <w:p w14:paraId="751C813B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6196A473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Exersarea corelației: formula generală  a  alchinelor – formulele moleculare ale omologilor (n(C) ≤5) – formulele de structură ale izomerilor posibili (tipul izomeriei) – denumirile conform nomenclaturii sistematice (și invers).</w:t>
            </w:r>
          </w:p>
          <w:p w14:paraId="6B2FBEE5" w14:textId="3F3890D6" w:rsidR="002C2B9E" w:rsidRPr="00BA28C8" w:rsidRDefault="002C2B9E" w:rsidP="009530FA">
            <w:pPr>
              <w:tabs>
                <w:tab w:val="left" w:pos="328"/>
                <w:tab w:val="left" w:pos="10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proprietăților chimice ale acetilenei, obținerii, realizarea transformărilor chimice în baza legăturilor genetice prin ecuații chimice în corelație cu utilizarea lor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1" w:type="pct"/>
          </w:tcPr>
          <w:p w14:paraId="5D5FE76D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07995245" w14:textId="77777777" w:rsidTr="00541823">
        <w:trPr>
          <w:gridAfter w:val="1"/>
          <w:trHeight w:val="240"/>
        </w:trPr>
        <w:tc>
          <w:tcPr>
            <w:tcW w:w="237" w:type="pct"/>
          </w:tcPr>
          <w:p w14:paraId="4454A0A6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23" w:type="pct"/>
          </w:tcPr>
          <w:p w14:paraId="7DA3CDDA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  <w:p w14:paraId="101D245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49074F01" w14:textId="3714E604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Legătura genetică dintre hidrocarburi</w:t>
            </w:r>
            <w:r w:rsidR="00924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" w:type="pct"/>
          </w:tcPr>
          <w:p w14:paraId="386EC4D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0C81252D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517BD902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740FB45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1" w:type="pct"/>
          </w:tcPr>
          <w:p w14:paraId="32F43BDE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5EA97728" w14:textId="3B01A77C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Modelarea metodelor de obținere și a  proprietăților chimice ale alchenelor, alchinelor,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alcadienelor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realizarea transformărilor chimice în baza legăturilor genetice prin ecuații chimice în corelare cu obținerea lor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64D2C9F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Rezolvarea problemelor: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Calcule în baza transformărilor chimice ale hidrocarburilor nesaturate (masa, cantitatea de substanță, volumul).</w:t>
            </w:r>
          </w:p>
          <w:p w14:paraId="79B5A999" w14:textId="77777777" w:rsidR="002C2B9E" w:rsidRPr="00BA28C8" w:rsidRDefault="002C2B9E" w:rsidP="009530FA">
            <w:pPr>
              <w:tabs>
                <w:tab w:val="left" w:pos="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Prezentarea proiectului: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Planeta în ambalaj din plastic.</w:t>
            </w:r>
          </w:p>
        </w:tc>
        <w:tc>
          <w:tcPr>
            <w:tcW w:w="351" w:type="pct"/>
          </w:tcPr>
          <w:p w14:paraId="2AB5480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2C2B9E" w:rsidRPr="00BA28C8" w14:paraId="58D4B1B8" w14:textId="77777777" w:rsidTr="00541823">
        <w:trPr>
          <w:gridAfter w:val="1"/>
          <w:trHeight w:val="240"/>
        </w:trPr>
        <w:tc>
          <w:tcPr>
            <w:tcW w:w="237" w:type="pct"/>
          </w:tcPr>
          <w:p w14:paraId="1FF5E21B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223" w:type="pct"/>
          </w:tcPr>
          <w:p w14:paraId="36EFF2C3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  <w:p w14:paraId="2E40EB39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0" w:type="pct"/>
          </w:tcPr>
          <w:p w14:paraId="0B8CAF05" w14:textId="498316E3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Evaluare sumativă nr.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31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2F2306F8" w14:textId="37C8EB7D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„Hidrocarburi nesaturate”</w:t>
            </w:r>
            <w:r w:rsidR="00924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" w:type="pct"/>
          </w:tcPr>
          <w:p w14:paraId="6DCF1BC0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D6895C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0851F43" w14:textId="77777777" w:rsidR="002C2B9E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7046C50A" w14:textId="68BB551A" w:rsidR="0031540C" w:rsidRPr="00BA28C8" w:rsidRDefault="0031540C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701" w:type="pct"/>
          </w:tcPr>
          <w:p w14:paraId="6601F0FD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3870A86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Rezolvarea testului de evaluare sumativă.</w:t>
            </w:r>
          </w:p>
          <w:p w14:paraId="1EABB71C" w14:textId="77777777" w:rsidR="002C2B9E" w:rsidRPr="00BA28C8" w:rsidRDefault="002C2B9E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1" w:type="pct"/>
          </w:tcPr>
          <w:p w14:paraId="51202267" w14:textId="77777777" w:rsidR="002C2B9E" w:rsidRPr="00BA28C8" w:rsidRDefault="002C2B9E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57A6A658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42965E3F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DAA6EA1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E62E4DD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71FE95A" w14:textId="428B4B84" w:rsidR="002931D2" w:rsidRPr="00BA28C8" w:rsidRDefault="0079775A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 xml:space="preserve">III. </w:t>
      </w:r>
      <w:r w:rsidR="004962C4" w:rsidRPr="00C3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Benzenul. Legătura genetică dintre hidrocarburi</w:t>
      </w:r>
      <w:r w:rsidR="0008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</w:t>
      </w:r>
      <w:r w:rsidR="004962C4" w:rsidRPr="00C3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5 ore</w:t>
      </w:r>
    </w:p>
    <w:tbl>
      <w:tblPr>
        <w:tblStyle w:val="a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0"/>
        <w:gridCol w:w="4972"/>
        <w:gridCol w:w="995"/>
        <w:gridCol w:w="1048"/>
        <w:gridCol w:w="1048"/>
        <w:gridCol w:w="1062"/>
        <w:gridCol w:w="942"/>
      </w:tblGrid>
      <w:tr w:rsidR="002931D2" w:rsidRPr="00BA28C8" w14:paraId="5801945A" w14:textId="77777777" w:rsidTr="00541823">
        <w:trPr>
          <w:cantSplit/>
          <w:trHeight w:val="129"/>
          <w:jc w:val="center"/>
        </w:trPr>
        <w:tc>
          <w:tcPr>
            <w:tcW w:w="1474" w:type="pct"/>
            <w:vMerge w:val="restart"/>
          </w:tcPr>
          <w:p w14:paraId="6E47E0A2" w14:textId="5AFBA2A5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79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1741" w:type="pct"/>
            <w:vMerge w:val="restart"/>
          </w:tcPr>
          <w:p w14:paraId="568196D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1784" w:type="pct"/>
            <w:gridSpan w:val="5"/>
          </w:tcPr>
          <w:p w14:paraId="4485B1C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2931D2" w:rsidRPr="00BA28C8" w14:paraId="2C3BCCBB" w14:textId="77777777" w:rsidTr="00541823">
        <w:trPr>
          <w:cantSplit/>
          <w:trHeight w:val="134"/>
          <w:jc w:val="center"/>
        </w:trPr>
        <w:tc>
          <w:tcPr>
            <w:tcW w:w="1474" w:type="pct"/>
            <w:vMerge/>
          </w:tcPr>
          <w:p w14:paraId="4FA52CF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41" w:type="pct"/>
            <w:vMerge/>
          </w:tcPr>
          <w:p w14:paraId="0EBAEBA1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8" w:type="pct"/>
          </w:tcPr>
          <w:p w14:paraId="33EE488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7" w:type="pct"/>
          </w:tcPr>
          <w:p w14:paraId="5761DA2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67" w:type="pct"/>
          </w:tcPr>
          <w:p w14:paraId="5FFB0C5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72" w:type="pct"/>
          </w:tcPr>
          <w:p w14:paraId="3D146CD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329" w:type="pct"/>
          </w:tcPr>
          <w:p w14:paraId="539F959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931D2" w:rsidRPr="00BA28C8" w14:paraId="52166C80" w14:textId="77777777" w:rsidTr="00541823">
        <w:trPr>
          <w:cantSplit/>
          <w:trHeight w:val="1140"/>
          <w:jc w:val="center"/>
        </w:trPr>
        <w:tc>
          <w:tcPr>
            <w:tcW w:w="1474" w:type="pct"/>
            <w:vMerge w:val="restart"/>
          </w:tcPr>
          <w:p w14:paraId="0D29DED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1A571E8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1B3ABF8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37D2E83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3122C8E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1741" w:type="pct"/>
          </w:tcPr>
          <w:p w14:paraId="1E82916D" w14:textId="7AB958AD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 Descrierea benzenului conform algoritmului: compoziția, structura, obținerea, proprietățile, utilizarea.</w:t>
            </w:r>
          </w:p>
        </w:tc>
        <w:tc>
          <w:tcPr>
            <w:tcW w:w="348" w:type="pct"/>
          </w:tcPr>
          <w:p w14:paraId="1211C2F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4E71325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67A4ADF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372" w:type="pct"/>
          </w:tcPr>
          <w:p w14:paraId="33B384D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329" w:type="pct"/>
            <w:vMerge w:val="restart"/>
          </w:tcPr>
          <w:p w14:paraId="08FC4CA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2931D2" w:rsidRPr="00BA28C8" w14:paraId="081CECA2" w14:textId="77777777" w:rsidTr="00541823">
        <w:trPr>
          <w:cantSplit/>
          <w:trHeight w:val="1125"/>
          <w:jc w:val="center"/>
        </w:trPr>
        <w:tc>
          <w:tcPr>
            <w:tcW w:w="1474" w:type="pct"/>
            <w:vMerge/>
          </w:tcPr>
          <w:p w14:paraId="414D5AAB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41" w:type="pct"/>
          </w:tcPr>
          <w:p w14:paraId="4F9C28B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 Modelarea legăturii genetice dintre alcani, alchene, alchine și benzen prin scheme și ecuații de reacții.</w:t>
            </w:r>
          </w:p>
        </w:tc>
        <w:tc>
          <w:tcPr>
            <w:tcW w:w="348" w:type="pct"/>
          </w:tcPr>
          <w:p w14:paraId="34D3B39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389DE5B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1C82CEB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72" w:type="pct"/>
          </w:tcPr>
          <w:p w14:paraId="613FFFA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329" w:type="pct"/>
            <w:vMerge/>
          </w:tcPr>
          <w:p w14:paraId="6F4012C4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580B41FB" w14:textId="77777777" w:rsidTr="00541823">
        <w:trPr>
          <w:cantSplit/>
          <w:trHeight w:val="945"/>
          <w:jc w:val="center"/>
        </w:trPr>
        <w:tc>
          <w:tcPr>
            <w:tcW w:w="1474" w:type="pct"/>
            <w:vMerge/>
          </w:tcPr>
          <w:p w14:paraId="58AEA70A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41" w:type="pct"/>
          </w:tcPr>
          <w:p w14:paraId="3F4B209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 Rezolvarea exercițiilor și problemelor în baza legăturii genetice dintre hidrocarburi.</w:t>
            </w:r>
          </w:p>
        </w:tc>
        <w:tc>
          <w:tcPr>
            <w:tcW w:w="348" w:type="pct"/>
          </w:tcPr>
          <w:p w14:paraId="402D5722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7" w:type="pct"/>
          </w:tcPr>
          <w:p w14:paraId="267481E1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7" w:type="pct"/>
          </w:tcPr>
          <w:p w14:paraId="5EA7560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72" w:type="pct"/>
          </w:tcPr>
          <w:p w14:paraId="549B1FD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29" w:type="pct"/>
            <w:vMerge/>
          </w:tcPr>
          <w:p w14:paraId="5E21F6F0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09A03233" w14:textId="77777777" w:rsidTr="00541823">
        <w:trPr>
          <w:cantSplit/>
          <w:trHeight w:val="1470"/>
          <w:jc w:val="center"/>
        </w:trPr>
        <w:tc>
          <w:tcPr>
            <w:tcW w:w="1474" w:type="pct"/>
            <w:vMerge/>
          </w:tcPr>
          <w:p w14:paraId="42EF307F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41" w:type="pct"/>
          </w:tcPr>
          <w:p w14:paraId="6D244AB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3.4. Prezentarea produselor creative elaborate referitor la utilizarea hidrocarburilor.</w:t>
            </w:r>
          </w:p>
        </w:tc>
        <w:tc>
          <w:tcPr>
            <w:tcW w:w="348" w:type="pct"/>
          </w:tcPr>
          <w:p w14:paraId="2452E20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1AB65CD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367" w:type="pct"/>
          </w:tcPr>
          <w:p w14:paraId="6114A1AF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2" w:type="pct"/>
          </w:tcPr>
          <w:p w14:paraId="6F8BA0E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329" w:type="pct"/>
            <w:vMerge/>
          </w:tcPr>
          <w:p w14:paraId="5AA867BA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1B28A05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"/>
        <w:gridCol w:w="608"/>
        <w:gridCol w:w="3420"/>
        <w:gridCol w:w="590"/>
        <w:gridCol w:w="7886"/>
        <w:gridCol w:w="1149"/>
        <w:gridCol w:w="5"/>
      </w:tblGrid>
      <w:tr w:rsidR="002931D2" w:rsidRPr="00BA28C8" w14:paraId="05FCCE82" w14:textId="77777777" w:rsidTr="00541823">
        <w:tc>
          <w:tcPr>
            <w:tcW w:w="5000" w:type="pct"/>
            <w:gridSpan w:val="7"/>
            <w:shd w:val="clear" w:color="auto" w:fill="auto"/>
          </w:tcPr>
          <w:p w14:paraId="3BDF70F2" w14:textId="295B9BB6" w:rsidR="002931D2" w:rsidRPr="00083954" w:rsidRDefault="0079775A" w:rsidP="00911DD9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III. </w:t>
            </w:r>
            <w:r w:rsidR="004962C4" w:rsidRPr="0008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Benzenul. Legătura genetică dintre hidrocarburi- 5 ore</w:t>
            </w:r>
          </w:p>
        </w:tc>
      </w:tr>
      <w:tr w:rsidR="00083954" w:rsidRPr="00BA28C8" w14:paraId="61096E5B" w14:textId="77777777" w:rsidTr="00541823">
        <w:trPr>
          <w:gridAfter w:val="1"/>
          <w:trHeight w:val="710"/>
        </w:trPr>
        <w:tc>
          <w:tcPr>
            <w:tcW w:w="233" w:type="pct"/>
          </w:tcPr>
          <w:p w14:paraId="4E8AF57E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29" w:type="pct"/>
          </w:tcPr>
          <w:p w14:paraId="43F8B95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  <w:p w14:paraId="37EA2A6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14" w:type="pct"/>
          </w:tcPr>
          <w:p w14:paraId="2D6959F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Benzenul ca reprezentant al hidrocarburilor aromatice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(arene): răspândirea în natură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(petrol), compoziția, structura moleculei după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Kekule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proprietățile fizice și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obținerea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acetilenă. </w:t>
            </w:r>
          </w:p>
        </w:tc>
        <w:tc>
          <w:tcPr>
            <w:tcW w:w="201" w:type="pct"/>
          </w:tcPr>
          <w:p w14:paraId="3DACC9B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8C471A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3485E79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778" w:type="pct"/>
          </w:tcPr>
          <w:p w14:paraId="5A5CFCC8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3C5A60AB" w14:textId="23D825C4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benzenului conform algoritmului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23B5C0E" w14:textId="0E911450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diagramei de comparare a benzenului cu alcanii și alchenele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A47806A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 xml:space="preserve">Elaborarea planului proiectului: </w:t>
            </w:r>
          </w:p>
          <w:p w14:paraId="5416621C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Hidrocarburile – combustibil și materie primă.</w:t>
            </w:r>
          </w:p>
        </w:tc>
        <w:tc>
          <w:tcPr>
            <w:tcW w:w="341" w:type="pct"/>
          </w:tcPr>
          <w:p w14:paraId="3030F3E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083954" w:rsidRPr="00BA28C8" w14:paraId="331D7B39" w14:textId="77777777" w:rsidTr="00541823">
        <w:trPr>
          <w:gridAfter w:val="1"/>
          <w:trHeight w:val="1475"/>
        </w:trPr>
        <w:tc>
          <w:tcPr>
            <w:tcW w:w="233" w:type="pct"/>
          </w:tcPr>
          <w:p w14:paraId="41DB94EA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229" w:type="pct"/>
          </w:tcPr>
          <w:p w14:paraId="1FECB88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  <w:p w14:paraId="576F5BD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14" w:type="pct"/>
          </w:tcPr>
          <w:p w14:paraId="66226625" w14:textId="6FA72D62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Benzen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proprietăți chimice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(reacțiile de substituție cu clorul; ardere) și utilizarea.</w:t>
            </w:r>
          </w:p>
        </w:tc>
        <w:tc>
          <w:tcPr>
            <w:tcW w:w="201" w:type="pct"/>
          </w:tcPr>
          <w:p w14:paraId="50B597F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194E37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7E6E6D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60323F5C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78" w:type="pct"/>
          </w:tcPr>
          <w:p w14:paraId="02B59F4A" w14:textId="77777777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0CAC9ED2" w14:textId="15929C0C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benzenului conform algoritmului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F66EDA0" w14:textId="3CBE86F0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Alcătuirea diagramei de comparare a benzenului cu alcani și 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lchene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AB6F9ED" w14:textId="77777777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Calcule în baza transformărilor chimice ale benzenului.</w:t>
            </w:r>
          </w:p>
        </w:tc>
        <w:tc>
          <w:tcPr>
            <w:tcW w:w="341" w:type="pct"/>
          </w:tcPr>
          <w:p w14:paraId="659C2AA9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7701F130" w14:textId="77777777" w:rsidTr="00541823">
        <w:trPr>
          <w:gridAfter w:val="1"/>
          <w:trHeight w:val="240"/>
        </w:trPr>
        <w:tc>
          <w:tcPr>
            <w:tcW w:w="233" w:type="pct"/>
          </w:tcPr>
          <w:p w14:paraId="0D0D0DC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29" w:type="pct"/>
          </w:tcPr>
          <w:p w14:paraId="48D65D7D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  <w:p w14:paraId="62CD683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14" w:type="pct"/>
          </w:tcPr>
          <w:p w14:paraId="7D23DDB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Legătura genetică dintre alcani, alchene, alchine și benzen.</w:t>
            </w:r>
          </w:p>
        </w:tc>
        <w:tc>
          <w:tcPr>
            <w:tcW w:w="201" w:type="pct"/>
          </w:tcPr>
          <w:p w14:paraId="63FDD09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B37BDF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47FA4C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2778" w:type="pct"/>
          </w:tcPr>
          <w:p w14:paraId="6FE0CC97" w14:textId="77777777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1E15B172" w14:textId="7E73D4FA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Realizarea legăturii genetice dintre alcani, alchene, alchine, benzen prin scheme și transformări chimice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1452E2B" w14:textId="0D7216F2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Elaborarea/completarea schemelor de reper privind caracterizarea benzenului; a legăturilor genetice între clasele de hidrocarburi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608F39A" w14:textId="77777777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Rezolvarea problemelor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14:paraId="70761576" w14:textId="77777777" w:rsidR="00083954" w:rsidRPr="00BA28C8" w:rsidRDefault="00083954" w:rsidP="009530FA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Calcule în baza transformărilor chimice ale benzenului.</w:t>
            </w:r>
          </w:p>
        </w:tc>
        <w:tc>
          <w:tcPr>
            <w:tcW w:w="341" w:type="pct"/>
          </w:tcPr>
          <w:p w14:paraId="561ECF4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49F26C59" w14:textId="77777777" w:rsidTr="00541823">
        <w:trPr>
          <w:gridAfter w:val="1"/>
          <w:trHeight w:val="1699"/>
        </w:trPr>
        <w:tc>
          <w:tcPr>
            <w:tcW w:w="233" w:type="pct"/>
          </w:tcPr>
          <w:p w14:paraId="208EB2F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229" w:type="pct"/>
          </w:tcPr>
          <w:p w14:paraId="1D73FF8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  <w:p w14:paraId="061DA89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14" w:type="pct"/>
          </w:tcPr>
          <w:p w14:paraId="3AD89F1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– surse de obținere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compușilor cu importanță vitală și industrială.</w:t>
            </w:r>
          </w:p>
        </w:tc>
        <w:tc>
          <w:tcPr>
            <w:tcW w:w="201" w:type="pct"/>
          </w:tcPr>
          <w:p w14:paraId="235B013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54AF4C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79E111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778" w:type="pct"/>
          </w:tcPr>
          <w:p w14:paraId="6601CD28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6E286DC4" w14:textId="0172525B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benzenului conform algoritmului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007EA2C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Activități creative de elaborare și prezentare a proiectului: </w:t>
            </w:r>
          </w:p>
          <w:p w14:paraId="6AAF5819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Hidrocarburile – combustibil și materie primă.</w:t>
            </w:r>
          </w:p>
        </w:tc>
        <w:tc>
          <w:tcPr>
            <w:tcW w:w="341" w:type="pct"/>
          </w:tcPr>
          <w:p w14:paraId="1B9F50F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2285003B" w14:textId="77777777" w:rsidTr="00541823">
        <w:trPr>
          <w:gridAfter w:val="1"/>
          <w:trHeight w:val="240"/>
        </w:trPr>
        <w:tc>
          <w:tcPr>
            <w:tcW w:w="233" w:type="pct"/>
          </w:tcPr>
          <w:p w14:paraId="743370E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23</w:t>
            </w:r>
          </w:p>
        </w:tc>
        <w:tc>
          <w:tcPr>
            <w:tcW w:w="229" w:type="pct"/>
          </w:tcPr>
          <w:p w14:paraId="747EBD8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3D39069C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14" w:type="pct"/>
          </w:tcPr>
          <w:p w14:paraId="4FBF552E" w14:textId="31FEF18E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Evaluare sumativă nr.3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: „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Benzenul. Legătura genetică dintre hidrocarburi”</w:t>
            </w:r>
            <w:r w:rsidR="0092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A339CA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1" w:type="pct"/>
          </w:tcPr>
          <w:p w14:paraId="290C9AF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3A0C9E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A6F295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0590E65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778" w:type="pct"/>
          </w:tcPr>
          <w:p w14:paraId="22E05565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1338BE5D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1" w:type="pct"/>
          </w:tcPr>
          <w:p w14:paraId="3E717AE9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10C187C5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8243F7" w14:textId="77777777" w:rsidR="00307EDE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B681D6" w14:textId="2A0EB1A3" w:rsidR="002931D2" w:rsidRPr="00BA28C8" w:rsidRDefault="00307EDE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IV.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Compușii </w:t>
      </w:r>
      <w:proofErr w:type="spellStart"/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hidroxilici</w:t>
      </w:r>
      <w:proofErr w:type="spellEnd"/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și efectul lor asupra vieții </w:t>
      </w:r>
      <w:r w:rsidR="0008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-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8 ore</w:t>
      </w:r>
    </w:p>
    <w:tbl>
      <w:tblPr>
        <w:tblStyle w:val="ac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82"/>
        <w:gridCol w:w="4871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2931D2" w:rsidRPr="00BA28C8" w14:paraId="4DD46C8F" w14:textId="77777777" w:rsidTr="00541823">
        <w:trPr>
          <w:cantSplit/>
          <w:trHeight w:val="129"/>
          <w:jc w:val="center"/>
        </w:trPr>
        <w:tc>
          <w:tcPr>
            <w:tcW w:w="1254" w:type="pct"/>
            <w:vMerge w:val="restart"/>
          </w:tcPr>
          <w:p w14:paraId="4A9FC7D5" w14:textId="4596BB25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307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1706" w:type="pct"/>
            <w:vMerge w:val="restart"/>
          </w:tcPr>
          <w:p w14:paraId="6EC20F1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2039" w:type="pct"/>
            <w:gridSpan w:val="8"/>
          </w:tcPr>
          <w:p w14:paraId="25C9E7F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2931D2" w:rsidRPr="00BA28C8" w14:paraId="635C14DF" w14:textId="77777777" w:rsidTr="00541823">
        <w:trPr>
          <w:cantSplit/>
          <w:trHeight w:val="134"/>
          <w:jc w:val="center"/>
        </w:trPr>
        <w:tc>
          <w:tcPr>
            <w:tcW w:w="1254" w:type="pct"/>
            <w:vMerge/>
          </w:tcPr>
          <w:p w14:paraId="69557985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  <w:vMerge/>
          </w:tcPr>
          <w:p w14:paraId="0F23DFC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E4C7D7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" w:type="pct"/>
          </w:tcPr>
          <w:p w14:paraId="0775B2C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" w:type="pct"/>
          </w:tcPr>
          <w:p w14:paraId="4957EB2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" w:type="pct"/>
          </w:tcPr>
          <w:p w14:paraId="4CE460B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" w:type="pct"/>
          </w:tcPr>
          <w:p w14:paraId="705E9BB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" w:type="pct"/>
          </w:tcPr>
          <w:p w14:paraId="788818B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" w:type="pct"/>
          </w:tcPr>
          <w:p w14:paraId="1828F38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" w:type="pct"/>
          </w:tcPr>
          <w:p w14:paraId="7613742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2931D2" w:rsidRPr="00BA28C8" w14:paraId="363BDB5C" w14:textId="77777777" w:rsidTr="00541823">
        <w:trPr>
          <w:cantSplit/>
          <w:trHeight w:val="810"/>
          <w:jc w:val="center"/>
        </w:trPr>
        <w:tc>
          <w:tcPr>
            <w:tcW w:w="1254" w:type="pct"/>
            <w:vMerge w:val="restart"/>
            <w:tcBorders>
              <w:bottom w:val="single" w:sz="4" w:space="0" w:color="000000"/>
            </w:tcBorders>
          </w:tcPr>
          <w:p w14:paraId="5E99900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4437D87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2D77A78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62634B5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respectând normele de securitate personală și socială. </w:t>
            </w:r>
          </w:p>
          <w:p w14:paraId="164D821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3684D5D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4.1. Explicarea și operarea în situații de comunicare orală și scrisă a noțiunilor ce se referă la compușii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" w:type="pct"/>
          </w:tcPr>
          <w:p w14:paraId="210C945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AA485E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14B1F21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09A244D7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1379AB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D37113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049BF6F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 w:val="restart"/>
          </w:tcPr>
          <w:p w14:paraId="6E5E645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2931D2" w:rsidRPr="00BA28C8" w14:paraId="3FB5E216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315B212E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1014A38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4.2. Corelarea formulei compusului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(generală, moleculară, de structură) și denumirii izomerilor, omologilor conform nomenclaturii sistematice (și invers). </w:t>
            </w:r>
          </w:p>
        </w:tc>
        <w:tc>
          <w:tcPr>
            <w:tcW w:w="255" w:type="pct"/>
          </w:tcPr>
          <w:p w14:paraId="02D12B6A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2D7B20A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7A17C44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3929315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C57B5D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BE8F3D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42E06CF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/>
          </w:tcPr>
          <w:p w14:paraId="36C1B126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6C14983F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3FAF3352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3F5095A6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4.3. Caracterizarea alcoolului metilic și etilic conform algoritmului: compoziție, proprietăți, obținerea, acțiunea fiziologică, utilizarea.</w:t>
            </w:r>
          </w:p>
        </w:tc>
        <w:tc>
          <w:tcPr>
            <w:tcW w:w="255" w:type="pct"/>
          </w:tcPr>
          <w:p w14:paraId="1189D860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03E90E5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2B499FF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28AD3D2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2ECFA4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84956B9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090B92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/>
          </w:tcPr>
          <w:p w14:paraId="7B1B9448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37570DC5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6D21A018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3E07B89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4.4. Rezolvarea exercițiilor și problemelor de calcul în baza legăturii genetice dintre hidrocarburi, alcooli și fenol.</w:t>
            </w:r>
          </w:p>
        </w:tc>
        <w:tc>
          <w:tcPr>
            <w:tcW w:w="255" w:type="pct"/>
          </w:tcPr>
          <w:p w14:paraId="49428800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1868327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065614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C522E18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77BF433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7F8319A7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37C192C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/>
          </w:tcPr>
          <w:p w14:paraId="2ADE906A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7488703D" w14:textId="77777777" w:rsidTr="00541823">
        <w:trPr>
          <w:cantSplit/>
          <w:trHeight w:val="585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21B8218D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2FEBCFAD" w14:textId="6F7F4A1A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4.5. Investigarea experimentală a reacțiilor de identificare 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="00F9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" w:type="pct"/>
          </w:tcPr>
          <w:p w14:paraId="048AF532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1ED2E5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6318B69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622CFD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08D7D3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0F0AAE8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27D7612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  <w:vMerge/>
          </w:tcPr>
          <w:p w14:paraId="0CB77176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0DCB5BD5" w14:textId="77777777" w:rsidTr="00541823">
        <w:trPr>
          <w:cantSplit/>
          <w:trHeight w:val="876"/>
          <w:jc w:val="center"/>
        </w:trPr>
        <w:tc>
          <w:tcPr>
            <w:tcW w:w="1254" w:type="pct"/>
            <w:vMerge/>
            <w:tcBorders>
              <w:bottom w:val="single" w:sz="4" w:space="0" w:color="000000"/>
            </w:tcBorders>
          </w:tcPr>
          <w:p w14:paraId="3146D317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6" w:type="pct"/>
          </w:tcPr>
          <w:p w14:paraId="051CE7CF" w14:textId="290E68C4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4.6. Prezentarea produselor creative elaborate referitor la influența alcoolului etilic și a produșilor obținuți în baza lui asupra calității vieții.</w:t>
            </w:r>
          </w:p>
        </w:tc>
        <w:tc>
          <w:tcPr>
            <w:tcW w:w="255" w:type="pct"/>
          </w:tcPr>
          <w:p w14:paraId="40F5AA7E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2B9A89C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62A36CC1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3290186F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5D06188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</w:tcPr>
          <w:p w14:paraId="4DE750A6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" w:type="pct"/>
          </w:tcPr>
          <w:p w14:paraId="3E0DE232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255" w:type="pct"/>
            <w:vMerge/>
          </w:tcPr>
          <w:p w14:paraId="35AB759A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D8EA769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C98C1C9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5"/>
        <w:gridCol w:w="674"/>
        <w:gridCol w:w="3529"/>
        <w:gridCol w:w="699"/>
        <w:gridCol w:w="7621"/>
        <w:gridCol w:w="1149"/>
      </w:tblGrid>
      <w:tr w:rsidR="002931D2" w:rsidRPr="00BA28C8" w14:paraId="45CC9629" w14:textId="77777777" w:rsidTr="00541823">
        <w:tc>
          <w:tcPr>
            <w:tcW w:w="5000" w:type="pct"/>
            <w:gridSpan w:val="6"/>
            <w:shd w:val="clear" w:color="auto" w:fill="auto"/>
          </w:tcPr>
          <w:p w14:paraId="1B4F21B3" w14:textId="77777777" w:rsidR="002931D2" w:rsidRPr="00BA28C8" w:rsidRDefault="004962C4" w:rsidP="0037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4. Compușii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– 8 ore</w:t>
            </w:r>
          </w:p>
        </w:tc>
      </w:tr>
      <w:tr w:rsidR="00083954" w:rsidRPr="00BA28C8" w14:paraId="5770F335" w14:textId="77777777" w:rsidTr="00541823">
        <w:trPr>
          <w:trHeight w:val="1980"/>
        </w:trPr>
        <w:tc>
          <w:tcPr>
            <w:tcW w:w="221" w:type="pct"/>
          </w:tcPr>
          <w:p w14:paraId="54A97D5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45" w:type="pct"/>
          </w:tcPr>
          <w:p w14:paraId="053A08F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</w:t>
            </w:r>
          </w:p>
          <w:p w14:paraId="1E75979C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20460CE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Alcoolii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monohidroxilici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saturați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compuși organici cu acțiune fiziologică: definiție, grupa funcțională, formula generală, serie omoloagă (n≤4), izomeria de catenă și de poziție, nomenclatura sistematică.</w:t>
            </w:r>
          </w:p>
        </w:tc>
        <w:tc>
          <w:tcPr>
            <w:tcW w:w="254" w:type="pct"/>
          </w:tcPr>
          <w:p w14:paraId="3A698323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CD8964D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C0AF7D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6BD2D449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1226E4EA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7928AA2A" w14:textId="231C4C91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8150033" w14:textId="681E4BCF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Alcătuirea formulelor de structură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ale izomerilor de catenă, de poziție, a omologilor pentru alcoolii (n≤4), denumirea lor (și invers)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7" w:type="pct"/>
          </w:tcPr>
          <w:p w14:paraId="1CD94D23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430D3983" w14:textId="77777777" w:rsidTr="00541823">
        <w:trPr>
          <w:trHeight w:val="240"/>
        </w:trPr>
        <w:tc>
          <w:tcPr>
            <w:tcW w:w="221" w:type="pct"/>
          </w:tcPr>
          <w:p w14:paraId="232F1AA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45" w:type="pct"/>
          </w:tcPr>
          <w:p w14:paraId="611DA5A5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5" w:type="pct"/>
          </w:tcPr>
          <w:p w14:paraId="4968A141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Obținerea etanolului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etenă, la fermentarea glucozei. Utilizarea etanolului și a metanolului, acțiunea lor fiziologică.</w:t>
            </w:r>
          </w:p>
        </w:tc>
        <w:tc>
          <w:tcPr>
            <w:tcW w:w="254" w:type="pct"/>
          </w:tcPr>
          <w:p w14:paraId="4DFF0D2F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4CA9A45B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2313208F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  <w:p w14:paraId="2FD4DE33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14:paraId="145D129D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519FBA78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</w:p>
          <w:p w14:paraId="77C17897" w14:textId="407C5055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43C2161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Activități creative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14:paraId="21D96F11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A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Studiul de ca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z: Estimarea influenței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a produșilor în baza lor asupra calității vieții.</w:t>
            </w:r>
          </w:p>
          <w:p w14:paraId="2D86971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și prezentarea proiectului: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F5E7AB6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Alcoolul etilic – substanța chimică controversată.</w:t>
            </w:r>
          </w:p>
        </w:tc>
        <w:tc>
          <w:tcPr>
            <w:tcW w:w="357" w:type="pct"/>
          </w:tcPr>
          <w:p w14:paraId="0CFC386C" w14:textId="77777777" w:rsidR="00083954" w:rsidRPr="00BA28C8" w:rsidRDefault="00083954" w:rsidP="009530FA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083954" w:rsidRPr="00BA28C8" w14:paraId="2B6D941C" w14:textId="77777777" w:rsidTr="00541823">
        <w:trPr>
          <w:trHeight w:val="240"/>
        </w:trPr>
        <w:tc>
          <w:tcPr>
            <w:tcW w:w="221" w:type="pct"/>
          </w:tcPr>
          <w:p w14:paraId="6D642BD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45" w:type="pct"/>
          </w:tcPr>
          <w:p w14:paraId="36F3658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328A8DFD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0875E141" w14:textId="1C859194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Metanol și etanol – proprietăți fizice și chimice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reacția cu metalele active, de oxidare cu oxid de cupru(II) – identificare, arderea, de eliminare a apei din etanol 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(deshidratare)</w:t>
            </w:r>
            <w:r w:rsidR="009246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4" w:type="pct"/>
          </w:tcPr>
          <w:p w14:paraId="2D4F32E3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25FF1C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5CA30E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78C4270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181A081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39B53E63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7927223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6D59B342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  <w:r w:rsidRPr="00BA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14:paraId="253EEC3B" w14:textId="588DD093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9F953A5" w14:textId="31F362B3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Modelarea proprietăților chimice, a metodelor de obținere 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</w:t>
            </w:r>
            <w:r w:rsidR="00F95F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prin ecuații chimice în corelație cu utilizarea lor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D0AD454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3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Rezolvarea problemelor: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380903A" w14:textId="6D1AE9E6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Calcule în baza transformărilor chimice ale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629E8B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experimentale: </w:t>
            </w:r>
          </w:p>
          <w:p w14:paraId="10D0D686" w14:textId="62FF1543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Oxidarea etanolului cu oxid de cupru(II)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6C28EB3" w14:textId="77777777" w:rsidR="00083954" w:rsidRPr="00BA28C8" w:rsidRDefault="00083954" w:rsidP="009530FA">
            <w:pPr>
              <w:spacing w:line="36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Acțiunea etanolului asupra proteinelor (lapte, albuș de ou ș. a.).</w:t>
            </w:r>
          </w:p>
        </w:tc>
        <w:tc>
          <w:tcPr>
            <w:tcW w:w="357" w:type="pct"/>
          </w:tcPr>
          <w:p w14:paraId="621DC72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38F426EC" w14:textId="77777777" w:rsidTr="00541823">
        <w:trPr>
          <w:trHeight w:val="240"/>
        </w:trPr>
        <w:tc>
          <w:tcPr>
            <w:tcW w:w="221" w:type="pct"/>
          </w:tcPr>
          <w:p w14:paraId="25D7BC7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245" w:type="pct"/>
          </w:tcPr>
          <w:p w14:paraId="6065968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</w:t>
            </w:r>
          </w:p>
          <w:p w14:paraId="344C20C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6791DEBC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Alcooli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polihidroxilici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– etilenglicol, glicerol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compoziție, formule de structură, proprietățile fizice, utilizarea, identificarea cu hidroxid de cupru(II) (fără ecuația reacției).</w:t>
            </w:r>
          </w:p>
        </w:tc>
        <w:tc>
          <w:tcPr>
            <w:tcW w:w="254" w:type="pct"/>
          </w:tcPr>
          <w:p w14:paraId="621AC2D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7B1853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04FE03A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0359DDBA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299BD51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5A4A360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14B97133" w14:textId="77777777" w:rsidR="0031540C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                                                                                       </w:t>
            </w:r>
          </w:p>
          <w:p w14:paraId="6C08B676" w14:textId="67AC74C0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54CC4FB" w14:textId="72B3FFC1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Alcătuirea formulelor de structură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ale izomerilor de catenă, de poziție, a omologilor pentru alcoolii (n≤4), denumirea lor (și invers)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D2D8B42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Activități experimentale: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7440DB0" w14:textId="6F22B4D1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Investigarea unor proprietăți fizice ale glicerinei și identificarea polialcoolilor cu hidroxid de cupru(II)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7" w:type="pct"/>
          </w:tcPr>
          <w:p w14:paraId="154CA8C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026ACB89" w14:textId="77777777" w:rsidTr="00541823">
        <w:trPr>
          <w:trHeight w:val="240"/>
        </w:trPr>
        <w:tc>
          <w:tcPr>
            <w:tcW w:w="221" w:type="pct"/>
          </w:tcPr>
          <w:p w14:paraId="098607E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28</w:t>
            </w:r>
          </w:p>
        </w:tc>
        <w:tc>
          <w:tcPr>
            <w:tcW w:w="245" w:type="pct"/>
          </w:tcPr>
          <w:p w14:paraId="75E9C61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246046E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1C8CE5C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Fenol: structura, proprietățile fizice și chimice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(reacții ale grupei OH cu metalele alcaline, cu alcaliile), identificarea cu clorura de fier(III) (fără ecuație), obținerea din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clorobenzen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utilizarea.</w:t>
            </w:r>
          </w:p>
        </w:tc>
        <w:tc>
          <w:tcPr>
            <w:tcW w:w="254" w:type="pct"/>
          </w:tcPr>
          <w:p w14:paraId="6457152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BD32C3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F534863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690CF014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306321A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660FF80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0DAC4E37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264143A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30CC8BC6" w14:textId="458C01AC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21AF051" w14:textId="5A555A43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Modelarea proprietăților chimice, a metodelor de obținere 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prin ecuații chimice în corelație cu utilizarea lor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E820E8B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Rezolvarea problemelor: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E74D065" w14:textId="72A52AA2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•Calcule în baza transformărilor chimice ale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26BB418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Activități experimentale:</w:t>
            </w:r>
          </w:p>
          <w:p w14:paraId="48E8CADE" w14:textId="48B43CC4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Identificarea derivaților fenolului în comprimate de aspirină/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citramon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ș.a. cu soluții de clorură de fier(III)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5BB91CC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Studiul de caz: Estimarea influenței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a produșilor în baza lor asupra calității vieții.</w:t>
            </w:r>
          </w:p>
        </w:tc>
        <w:tc>
          <w:tcPr>
            <w:tcW w:w="357" w:type="pct"/>
          </w:tcPr>
          <w:p w14:paraId="27A8665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6A270B95" w14:textId="77777777" w:rsidTr="00541823">
        <w:trPr>
          <w:trHeight w:val="1129"/>
        </w:trPr>
        <w:tc>
          <w:tcPr>
            <w:tcW w:w="221" w:type="pct"/>
          </w:tcPr>
          <w:p w14:paraId="560EF58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245" w:type="pct"/>
          </w:tcPr>
          <w:p w14:paraId="16EDFCB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4304933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2191125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Lucrarea practică nr.1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Identificarea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produse utilizate în activitatea cotidiană.</w:t>
            </w:r>
          </w:p>
        </w:tc>
        <w:tc>
          <w:tcPr>
            <w:tcW w:w="254" w:type="pct"/>
          </w:tcPr>
          <w:p w14:paraId="5579F151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422B9C79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18AAD3B3" w14:textId="77777777" w:rsidR="00083954" w:rsidRPr="00BA28C8" w:rsidRDefault="00083954" w:rsidP="0031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6C88303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Lucrarea practică nr.1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Identificarea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produse utilizate în activitatea cotidiană.</w:t>
            </w:r>
          </w:p>
        </w:tc>
        <w:tc>
          <w:tcPr>
            <w:tcW w:w="357" w:type="pct"/>
          </w:tcPr>
          <w:p w14:paraId="4FA78F08" w14:textId="77777777" w:rsidR="00083954" w:rsidRPr="00BA28C8" w:rsidRDefault="00083954" w:rsidP="009530FA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083954" w:rsidRPr="00BA28C8" w14:paraId="45A77415" w14:textId="77777777" w:rsidTr="00541823">
        <w:trPr>
          <w:trHeight w:val="240"/>
        </w:trPr>
        <w:tc>
          <w:tcPr>
            <w:tcW w:w="221" w:type="pct"/>
          </w:tcPr>
          <w:p w14:paraId="76F43F9F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245" w:type="pct"/>
          </w:tcPr>
          <w:p w14:paraId="1339B79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  <w:p w14:paraId="2843F27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51B8BECD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Legătura genetică dintre hidrocarburi și compuși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4" w:type="pct"/>
          </w:tcPr>
          <w:p w14:paraId="377CB1F0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45C31A8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8DCAA4A" w14:textId="77777777" w:rsidR="00083954" w:rsidRPr="00BA28C8" w:rsidRDefault="00083954" w:rsidP="00953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747DDA82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B349036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4A8D192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78" w:type="pct"/>
          </w:tcPr>
          <w:p w14:paraId="220A7CC1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Exerciții: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760C990" w14:textId="3703E2CB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Exemplificarea utilizării adecvate a noțiunilor referitoare la alcooli prin alcătuirea expresiilor de tip adevărat – fals și de tip lacunar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7215DCC" w14:textId="5225C890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Alcătuirea formulelor de structură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ale izomerilor de catenă, de poziție, a omologilor pentru alcoolii (n≤4), denumirea lor (și invers)</w:t>
            </w:r>
            <w:r w:rsidR="003154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61835B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Rezolvarea problemelor: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9D0DEA8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•Calcule în baza transformărilor chimice ale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CFAA993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Dezbateri: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Alcoolul etilic – avantajele și dezavantajele utilizării.</w:t>
            </w:r>
          </w:p>
        </w:tc>
        <w:tc>
          <w:tcPr>
            <w:tcW w:w="357" w:type="pct"/>
          </w:tcPr>
          <w:p w14:paraId="390D133A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Evaluare formativă</w:t>
            </w:r>
          </w:p>
        </w:tc>
      </w:tr>
      <w:tr w:rsidR="00083954" w:rsidRPr="00BA28C8" w14:paraId="66FB0B1C" w14:textId="77777777" w:rsidTr="00541823">
        <w:trPr>
          <w:trHeight w:val="240"/>
        </w:trPr>
        <w:tc>
          <w:tcPr>
            <w:tcW w:w="221" w:type="pct"/>
          </w:tcPr>
          <w:p w14:paraId="441D2591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31</w:t>
            </w:r>
          </w:p>
        </w:tc>
        <w:tc>
          <w:tcPr>
            <w:tcW w:w="245" w:type="pct"/>
          </w:tcPr>
          <w:p w14:paraId="2D3700A5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  <w:p w14:paraId="32209308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14:paraId="26B572A0" w14:textId="0E8C1674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Evaluare sumativă nr. 4</w:t>
            </w:r>
            <w:r w:rsidR="003154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:</w:t>
            </w:r>
            <w:r w:rsidRPr="00BA2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19FB1A00" w14:textId="4B2EAF0F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„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Compuși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92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54" w:type="pct"/>
          </w:tcPr>
          <w:p w14:paraId="51213C7A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031A034B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7FD0819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612C753C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678" w:type="pct"/>
          </w:tcPr>
          <w:p w14:paraId="019A5A97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991F387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0F383D04" w14:textId="77777777" w:rsidR="00083954" w:rsidRPr="00BA28C8" w:rsidRDefault="00083954" w:rsidP="009530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7" w:type="pct"/>
          </w:tcPr>
          <w:p w14:paraId="4DBD01CE" w14:textId="77777777" w:rsidR="00083954" w:rsidRPr="00BA28C8" w:rsidRDefault="00083954" w:rsidP="0095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47E611C1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6043F81F" w14:textId="77777777" w:rsidR="002931D2" w:rsidRPr="00BA28C8" w:rsidRDefault="002931D2" w:rsidP="00953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7EF0CD1B" w14:textId="0CCD192C" w:rsidR="002931D2" w:rsidRPr="00BA28C8" w:rsidRDefault="00035E12" w:rsidP="00644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V.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Compușii organici în activitatea cotidiană</w:t>
      </w:r>
      <w:r w:rsidR="0008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</w:t>
      </w:r>
      <w:r w:rsidR="004962C4" w:rsidRPr="00BA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3 ore</w:t>
      </w:r>
    </w:p>
    <w:tbl>
      <w:tblPr>
        <w:tblStyle w:val="a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5"/>
        <w:gridCol w:w="3264"/>
        <w:gridCol w:w="1713"/>
        <w:gridCol w:w="1876"/>
        <w:gridCol w:w="1719"/>
      </w:tblGrid>
      <w:tr w:rsidR="002931D2" w:rsidRPr="00BA28C8" w14:paraId="391ACDDE" w14:textId="77777777" w:rsidTr="00541823">
        <w:trPr>
          <w:cantSplit/>
          <w:trHeight w:val="129"/>
          <w:jc w:val="center"/>
        </w:trPr>
        <w:tc>
          <w:tcPr>
            <w:tcW w:w="1998" w:type="pct"/>
            <w:vMerge w:val="restart"/>
          </w:tcPr>
          <w:p w14:paraId="76F97606" w14:textId="59D64976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035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1143" w:type="pct"/>
            <w:vMerge w:val="restart"/>
          </w:tcPr>
          <w:p w14:paraId="5B31AFB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1859" w:type="pct"/>
            <w:gridSpan w:val="3"/>
          </w:tcPr>
          <w:p w14:paraId="1C2E590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2931D2" w:rsidRPr="00BA28C8" w14:paraId="7103E2C7" w14:textId="77777777" w:rsidTr="00541823">
        <w:trPr>
          <w:cantSplit/>
          <w:trHeight w:val="134"/>
          <w:jc w:val="center"/>
        </w:trPr>
        <w:tc>
          <w:tcPr>
            <w:tcW w:w="1998" w:type="pct"/>
            <w:vMerge/>
          </w:tcPr>
          <w:p w14:paraId="54589371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43" w:type="pct"/>
            <w:vMerge/>
          </w:tcPr>
          <w:p w14:paraId="651D2F10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</w:tcPr>
          <w:p w14:paraId="2BA370E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657" w:type="pct"/>
          </w:tcPr>
          <w:p w14:paraId="382FEE1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602" w:type="pct"/>
          </w:tcPr>
          <w:p w14:paraId="21CDD8D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2931D2" w:rsidRPr="00BA28C8" w14:paraId="3D93261B" w14:textId="77777777" w:rsidTr="00541823">
        <w:trPr>
          <w:cantSplit/>
          <w:trHeight w:val="1730"/>
          <w:jc w:val="center"/>
        </w:trPr>
        <w:tc>
          <w:tcPr>
            <w:tcW w:w="1998" w:type="pct"/>
            <w:vMerge w:val="restart"/>
          </w:tcPr>
          <w:p w14:paraId="3D1FDB1D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0A25B3E4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6372E8D3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CS 3. Rezolvarea problemelor prin aplicarea metodelor specifice chimiei, demonstrând perseverență și responsabilitate în luarea deciziilor.</w:t>
            </w:r>
          </w:p>
          <w:p w14:paraId="4A5ACCEE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18749DFB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1143" w:type="pct"/>
          </w:tcPr>
          <w:p w14:paraId="4CDD5FA7" w14:textId="03700C43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5.1. Deducerea legăturilor genetice, a lanțurilor logice referitor la hidrocarburi și derivații lor</w:t>
            </w:r>
            <w:r w:rsidR="00AF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2E9CED2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</w:tcPr>
          <w:p w14:paraId="1EB0142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57" w:type="pct"/>
          </w:tcPr>
          <w:p w14:paraId="6400CE30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02" w:type="pct"/>
          </w:tcPr>
          <w:p w14:paraId="0DF2FAF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931D2" w:rsidRPr="00BA28C8" w14:paraId="06E241DC" w14:textId="77777777" w:rsidTr="00541823">
        <w:trPr>
          <w:cantSplit/>
          <w:trHeight w:val="2231"/>
          <w:jc w:val="center"/>
        </w:trPr>
        <w:tc>
          <w:tcPr>
            <w:tcW w:w="1998" w:type="pct"/>
            <w:vMerge/>
          </w:tcPr>
          <w:p w14:paraId="5129B91E" w14:textId="77777777" w:rsidR="002931D2" w:rsidRPr="00BA28C8" w:rsidRDefault="002931D2" w:rsidP="00541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43" w:type="pct"/>
          </w:tcPr>
          <w:p w14:paraId="48AF8F89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5.2. Aprecierea importanței studierii hidrocarburilor și 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pentru utilizarea lor inofensivă.</w:t>
            </w:r>
          </w:p>
        </w:tc>
        <w:tc>
          <w:tcPr>
            <w:tcW w:w="600" w:type="pct"/>
          </w:tcPr>
          <w:p w14:paraId="12225A3B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57" w:type="pct"/>
          </w:tcPr>
          <w:p w14:paraId="4AEC4CA5" w14:textId="77777777" w:rsidR="002931D2" w:rsidRPr="00BA28C8" w:rsidRDefault="002931D2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2" w:type="pct"/>
          </w:tcPr>
          <w:p w14:paraId="66452D28" w14:textId="77777777" w:rsidR="002931D2" w:rsidRPr="00BA28C8" w:rsidRDefault="004962C4" w:rsidP="0054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</w:tbl>
    <w:p w14:paraId="4DC633F9" w14:textId="77777777" w:rsidR="002931D2" w:rsidRDefault="002931D2" w:rsidP="00035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f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622"/>
        <w:gridCol w:w="4603"/>
        <w:gridCol w:w="976"/>
        <w:gridCol w:w="6367"/>
        <w:gridCol w:w="1149"/>
      </w:tblGrid>
      <w:tr w:rsidR="00541823" w:rsidRPr="00BA28C8" w14:paraId="35933ABF" w14:textId="77777777" w:rsidTr="009F664E">
        <w:trPr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14:paraId="0A854420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V. </w:t>
            </w: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Compușii organici în viața și activitatea cotidiană – 3 ore</w:t>
            </w:r>
          </w:p>
        </w:tc>
      </w:tr>
      <w:tr w:rsidR="00541823" w:rsidRPr="00BA28C8" w14:paraId="23FB2EDA" w14:textId="77777777" w:rsidTr="009F664E">
        <w:trPr>
          <w:trHeight w:val="240"/>
          <w:jc w:val="center"/>
        </w:trPr>
        <w:tc>
          <w:tcPr>
            <w:tcW w:w="197" w:type="pct"/>
          </w:tcPr>
          <w:p w14:paraId="6C4170EC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32-33</w:t>
            </w:r>
          </w:p>
        </w:tc>
        <w:tc>
          <w:tcPr>
            <w:tcW w:w="219" w:type="pct"/>
          </w:tcPr>
          <w:p w14:paraId="25960F23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-2</w:t>
            </w:r>
          </w:p>
          <w:p w14:paraId="08CF7FDE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13" w:type="pct"/>
          </w:tcPr>
          <w:p w14:paraId="1B692C6F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și derivații lor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legătura dintre utilizare, compoziție, structură, proprietățile fizice și chimice, obținerea, influența lor asupra omului și mediului.</w:t>
            </w:r>
          </w:p>
        </w:tc>
        <w:tc>
          <w:tcPr>
            <w:tcW w:w="343" w:type="pct"/>
          </w:tcPr>
          <w:p w14:paraId="2CDA6E6D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2CB05BE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1A82210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231" w:type="pct"/>
          </w:tcPr>
          <w:p w14:paraId="3A2FAA10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19BF104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lanțurilor logice: structura – proprietățile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Importanța – obținerea – influența asupra omului și mediului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67A120C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Realizarea legăturilor genetice dintre clasele de compuși organici prin scrierea ecuațiilor reacțiilor chimice.</w:t>
            </w:r>
          </w:p>
        </w:tc>
        <w:tc>
          <w:tcPr>
            <w:tcW w:w="398" w:type="pct"/>
          </w:tcPr>
          <w:p w14:paraId="74135044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541823" w:rsidRPr="00BA28C8" w14:paraId="058F4141" w14:textId="77777777" w:rsidTr="009F664E">
        <w:trPr>
          <w:trHeight w:val="240"/>
          <w:jc w:val="center"/>
        </w:trPr>
        <w:tc>
          <w:tcPr>
            <w:tcW w:w="197" w:type="pct"/>
          </w:tcPr>
          <w:p w14:paraId="76411544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9" w:type="pct"/>
          </w:tcPr>
          <w:p w14:paraId="39D9DB1F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75B81331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13" w:type="pct"/>
          </w:tcPr>
          <w:p w14:paraId="31C54453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Importanța hidrocarburilor și a compușilor </w:t>
            </w:r>
            <w:proofErr w:type="spellStart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BA2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pentru industria alimentară, chimică,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farmaceutică, cosmetică, în medicină, tehnică etc.</w:t>
            </w:r>
          </w:p>
        </w:tc>
        <w:tc>
          <w:tcPr>
            <w:tcW w:w="343" w:type="pct"/>
          </w:tcPr>
          <w:p w14:paraId="77DAF200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582DFA4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8CA50F3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2231" w:type="pct"/>
          </w:tcPr>
          <w:p w14:paraId="749040DB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Activități creative: </w:t>
            </w:r>
          </w:p>
          <w:p w14:paraId="5D1515CE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Dezbateri: Utilizarea inofensivă a substanțelor organice.</w:t>
            </w:r>
          </w:p>
          <w:p w14:paraId="0CF2709B" w14:textId="77777777" w:rsidR="00541823" w:rsidRPr="00BA28C8" w:rsidRDefault="00541823" w:rsidP="009F66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Studiu de caz: Substanțele organice și impactul lor asupra vieții.</w:t>
            </w:r>
          </w:p>
        </w:tc>
        <w:tc>
          <w:tcPr>
            <w:tcW w:w="398" w:type="pct"/>
          </w:tcPr>
          <w:p w14:paraId="4BD6ABF2" w14:textId="77777777" w:rsidR="00541823" w:rsidRPr="00BA28C8" w:rsidRDefault="00541823" w:rsidP="009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</w:tbl>
    <w:p w14:paraId="5ED773E0" w14:textId="77777777" w:rsidR="00541823" w:rsidRPr="00BA28C8" w:rsidRDefault="00541823" w:rsidP="00035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541823" w:rsidRPr="00BA28C8" w:rsidSect="00541823">
      <w:footerReference w:type="default" r:id="rId8"/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E768" w14:textId="77777777" w:rsidR="00967C91" w:rsidRDefault="00967C91">
      <w:r>
        <w:separator/>
      </w:r>
    </w:p>
  </w:endnote>
  <w:endnote w:type="continuationSeparator" w:id="0">
    <w:p w14:paraId="473BCD7E" w14:textId="77777777" w:rsidR="00967C91" w:rsidRDefault="0096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CF4C3" w14:textId="50C394C9" w:rsidR="002C2B9E" w:rsidRDefault="002C2B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jc w:val="right"/>
      <w:rPr>
        <w:color w:val="000000"/>
        <w:sz w:val="28"/>
        <w:szCs w:val="28"/>
      </w:rPr>
    </w:pPr>
  </w:p>
  <w:p w14:paraId="3536E7AF" w14:textId="77777777" w:rsidR="002C2B9E" w:rsidRDefault="002C2B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7D32" w14:textId="77777777" w:rsidR="00967C91" w:rsidRDefault="00967C91">
      <w:r>
        <w:separator/>
      </w:r>
    </w:p>
  </w:footnote>
  <w:footnote w:type="continuationSeparator" w:id="0">
    <w:p w14:paraId="258FD5D0" w14:textId="77777777" w:rsidR="00967C91" w:rsidRDefault="0096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56F"/>
    <w:multiLevelType w:val="hybridMultilevel"/>
    <w:tmpl w:val="92A4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E61"/>
    <w:multiLevelType w:val="hybridMultilevel"/>
    <w:tmpl w:val="BC267B6C"/>
    <w:lvl w:ilvl="0" w:tplc="A2C8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3D4"/>
    <w:multiLevelType w:val="multilevel"/>
    <w:tmpl w:val="3272AEB0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A8F638E"/>
    <w:multiLevelType w:val="hybridMultilevel"/>
    <w:tmpl w:val="92A4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2"/>
    <w:rsid w:val="00035E12"/>
    <w:rsid w:val="00043AAA"/>
    <w:rsid w:val="00083954"/>
    <w:rsid w:val="000A12EC"/>
    <w:rsid w:val="000B7564"/>
    <w:rsid w:val="000E7D5D"/>
    <w:rsid w:val="001167B8"/>
    <w:rsid w:val="0015625A"/>
    <w:rsid w:val="00184B8E"/>
    <w:rsid w:val="001B5817"/>
    <w:rsid w:val="001F3900"/>
    <w:rsid w:val="00203430"/>
    <w:rsid w:val="00246D96"/>
    <w:rsid w:val="002471C9"/>
    <w:rsid w:val="002551D7"/>
    <w:rsid w:val="002674B4"/>
    <w:rsid w:val="0028646D"/>
    <w:rsid w:val="002931D2"/>
    <w:rsid w:val="0029492B"/>
    <w:rsid w:val="002A58F0"/>
    <w:rsid w:val="002C2B9E"/>
    <w:rsid w:val="002D1025"/>
    <w:rsid w:val="00307EDE"/>
    <w:rsid w:val="0031540C"/>
    <w:rsid w:val="00323330"/>
    <w:rsid w:val="003270BE"/>
    <w:rsid w:val="00340D84"/>
    <w:rsid w:val="003644D4"/>
    <w:rsid w:val="00370032"/>
    <w:rsid w:val="003C62DE"/>
    <w:rsid w:val="003D60B4"/>
    <w:rsid w:val="003F5973"/>
    <w:rsid w:val="00427F3D"/>
    <w:rsid w:val="004546E2"/>
    <w:rsid w:val="004962C4"/>
    <w:rsid w:val="004A0CB3"/>
    <w:rsid w:val="00514980"/>
    <w:rsid w:val="00541823"/>
    <w:rsid w:val="00542796"/>
    <w:rsid w:val="005E063B"/>
    <w:rsid w:val="00622286"/>
    <w:rsid w:val="00644BA6"/>
    <w:rsid w:val="006C051D"/>
    <w:rsid w:val="00745EA6"/>
    <w:rsid w:val="0076780E"/>
    <w:rsid w:val="007766CB"/>
    <w:rsid w:val="0079775A"/>
    <w:rsid w:val="007A150A"/>
    <w:rsid w:val="007E47A4"/>
    <w:rsid w:val="007F692B"/>
    <w:rsid w:val="00836DEC"/>
    <w:rsid w:val="00844B9A"/>
    <w:rsid w:val="00880A8F"/>
    <w:rsid w:val="008C0FD6"/>
    <w:rsid w:val="008D5C0D"/>
    <w:rsid w:val="008E6F41"/>
    <w:rsid w:val="00911DD9"/>
    <w:rsid w:val="009246A8"/>
    <w:rsid w:val="00934EE6"/>
    <w:rsid w:val="009530FA"/>
    <w:rsid w:val="00967C91"/>
    <w:rsid w:val="00983B65"/>
    <w:rsid w:val="009E61F4"/>
    <w:rsid w:val="00AF32AF"/>
    <w:rsid w:val="00B07E3B"/>
    <w:rsid w:val="00B20203"/>
    <w:rsid w:val="00BA28C8"/>
    <w:rsid w:val="00BA3FBC"/>
    <w:rsid w:val="00BC4642"/>
    <w:rsid w:val="00BE32E8"/>
    <w:rsid w:val="00C223A9"/>
    <w:rsid w:val="00C25D2C"/>
    <w:rsid w:val="00C30310"/>
    <w:rsid w:val="00C542FE"/>
    <w:rsid w:val="00C7671F"/>
    <w:rsid w:val="00CA7CDC"/>
    <w:rsid w:val="00CD6700"/>
    <w:rsid w:val="00CE6F90"/>
    <w:rsid w:val="00D04801"/>
    <w:rsid w:val="00D86254"/>
    <w:rsid w:val="00E57648"/>
    <w:rsid w:val="00E91EEC"/>
    <w:rsid w:val="00EE5D90"/>
    <w:rsid w:val="00F75BB7"/>
    <w:rsid w:val="00F85D80"/>
    <w:rsid w:val="00F95FAE"/>
    <w:rsid w:val="00FC4EC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85B"/>
  <w15:docId w15:val="{87A1F109-456F-4550-8F16-E7E3989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3031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30310"/>
    <w:rPr>
      <w:color w:val="605E5C"/>
      <w:shd w:val="clear" w:color="auto" w:fill="E1DFDD"/>
    </w:rPr>
  </w:style>
  <w:style w:type="paragraph" w:styleId="af1">
    <w:name w:val="List Paragraph"/>
    <w:aliases w:val="List Paragraph 1,List Paragraph1,List Paragraph11,Абзац списка2,Resume Title,Абзац списка1"/>
    <w:basedOn w:val="a"/>
    <w:link w:val="af2"/>
    <w:uiPriority w:val="34"/>
    <w:qFormat/>
    <w:rsid w:val="002471C9"/>
    <w:pPr>
      <w:ind w:left="720"/>
      <w:contextualSpacing/>
    </w:pPr>
  </w:style>
  <w:style w:type="table" w:styleId="af3">
    <w:name w:val="Table Grid"/>
    <w:basedOn w:val="a1"/>
    <w:uiPriority w:val="59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uCratima">
    <w:name w:val="Lista cu Cratima"/>
    <w:basedOn w:val="a"/>
    <w:qFormat/>
    <w:rsid w:val="00514980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90">
    <w:name w:val="A9"/>
    <w:uiPriority w:val="99"/>
    <w:rsid w:val="007A150A"/>
    <w:rPr>
      <w:color w:val="000000"/>
      <w:sz w:val="20"/>
      <w:szCs w:val="20"/>
    </w:rPr>
  </w:style>
  <w:style w:type="paragraph" w:customStyle="1" w:styleId="Style1">
    <w:name w:val="Style1"/>
    <w:basedOn w:val="a"/>
    <w:rsid w:val="00983B65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f2">
    <w:name w:val="Абзац списка Знак"/>
    <w:aliases w:val="List Paragraph 1 Знак,List Paragraph1 Знак,List Paragraph11 Знак,Абзац списка2 Знак,Resume Title Знак,Абзац списка1 Знак"/>
    <w:link w:val="af1"/>
    <w:uiPriority w:val="34"/>
    <w:qFormat/>
    <w:rsid w:val="00622286"/>
  </w:style>
  <w:style w:type="table" w:customStyle="1" w:styleId="40">
    <w:name w:val="4"/>
    <w:basedOn w:val="a1"/>
    <w:rsid w:val="00622286"/>
    <w:rPr>
      <w:sz w:val="22"/>
      <w:szCs w:val="22"/>
      <w:lang w:val="ro-RO" w:eastAsia="ro-R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58F0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58F0"/>
  </w:style>
  <w:style w:type="paragraph" w:styleId="af6">
    <w:name w:val="footer"/>
    <w:basedOn w:val="a"/>
    <w:link w:val="af7"/>
    <w:uiPriority w:val="99"/>
    <w:unhideWhenUsed/>
    <w:rsid w:val="002A58F0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A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CqbwaacfIjY2k5xKi3Jwu1GJw==">CgMxLjAaJQoBMBIgCh4IB0IaCg9UaW1lcyBOZXcgUm9tYW4SB0d1bmdzdWg4AHIhMXlya2dycEFKQkJ5SHVUMjNZUzVxX0NUT0d6TzhHbUJx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LDeleanu2</dc:creator>
  <cp:lastModifiedBy>Angela Prisacaru</cp:lastModifiedBy>
  <cp:revision>60</cp:revision>
  <dcterms:created xsi:type="dcterms:W3CDTF">2023-12-10T16:40:00Z</dcterms:created>
  <dcterms:modified xsi:type="dcterms:W3CDTF">2024-04-24T18:49:00Z</dcterms:modified>
</cp:coreProperties>
</file>