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C3416" w14:textId="77777777" w:rsidR="006554CB" w:rsidRPr="00502A00" w:rsidRDefault="006554CB" w:rsidP="002E12EA">
      <w:pPr>
        <w:jc w:val="right"/>
        <w:rPr>
          <w:rFonts w:asciiTheme="majorHAnsi" w:hAnsiTheme="majorHAnsi" w:cstheme="majorHAnsi"/>
          <w:b/>
          <w:bCs/>
          <w:caps/>
          <w:lang w:val="ro-MD"/>
        </w:rPr>
      </w:pPr>
    </w:p>
    <w:p w14:paraId="54CA7EB9" w14:textId="77777777" w:rsidR="0014504D" w:rsidRPr="00502A00" w:rsidRDefault="0014504D" w:rsidP="002E12EA">
      <w:pPr>
        <w:jc w:val="right"/>
        <w:rPr>
          <w:rFonts w:asciiTheme="majorHAnsi" w:hAnsiTheme="majorHAnsi" w:cstheme="majorHAnsi"/>
          <w:b/>
          <w:bCs/>
          <w:caps/>
          <w:lang w:val="ro-MD"/>
        </w:rPr>
      </w:pPr>
    </w:p>
    <w:p w14:paraId="5A9D1C34" w14:textId="77777777" w:rsidR="0014504D" w:rsidRPr="00502A00" w:rsidRDefault="0014504D" w:rsidP="002E12EA">
      <w:pPr>
        <w:jc w:val="right"/>
        <w:rPr>
          <w:rFonts w:asciiTheme="majorHAnsi" w:hAnsiTheme="majorHAnsi" w:cstheme="majorHAnsi"/>
          <w:b/>
          <w:bCs/>
          <w:caps/>
          <w:lang w:val="ro-MD"/>
        </w:rPr>
      </w:pPr>
    </w:p>
    <w:p w14:paraId="250B498C" w14:textId="77777777" w:rsidR="006004E8" w:rsidRPr="00502A00" w:rsidRDefault="006004E8" w:rsidP="002E12EA">
      <w:pPr>
        <w:jc w:val="right"/>
        <w:rPr>
          <w:rFonts w:asciiTheme="majorHAnsi" w:hAnsiTheme="majorHAnsi" w:cstheme="majorHAnsi"/>
          <w:b/>
          <w:bCs/>
          <w:caps/>
          <w:lang w:val="ro-MD"/>
        </w:rPr>
      </w:pPr>
    </w:p>
    <w:p w14:paraId="58A1736D" w14:textId="77777777" w:rsidR="00231202" w:rsidRPr="00502A00" w:rsidRDefault="00231202" w:rsidP="002E12EA">
      <w:pPr>
        <w:jc w:val="right"/>
        <w:rPr>
          <w:rFonts w:asciiTheme="majorHAnsi" w:hAnsiTheme="majorHAnsi" w:cstheme="majorHAnsi"/>
          <w:b/>
          <w:bCs/>
          <w:caps/>
          <w:lang w:val="ro-MD"/>
        </w:rPr>
      </w:pPr>
    </w:p>
    <w:p w14:paraId="4EDE47B1" w14:textId="77777777" w:rsidR="000C3A2E" w:rsidRPr="00502A00" w:rsidRDefault="000C3A2E" w:rsidP="002E12EA">
      <w:pPr>
        <w:jc w:val="right"/>
        <w:rPr>
          <w:rFonts w:asciiTheme="majorHAnsi" w:hAnsiTheme="majorHAnsi" w:cstheme="majorHAnsi"/>
          <w:b/>
          <w:bCs/>
          <w:caps/>
          <w:lang w:val="ro-MD"/>
        </w:rPr>
      </w:pPr>
    </w:p>
    <w:p w14:paraId="3A39338B" w14:textId="77777777" w:rsidR="006A0664" w:rsidRPr="00502A00" w:rsidRDefault="006A0664" w:rsidP="002E12EA">
      <w:pPr>
        <w:jc w:val="right"/>
        <w:rPr>
          <w:rFonts w:asciiTheme="majorHAnsi" w:hAnsiTheme="majorHAnsi" w:cstheme="majorHAnsi"/>
          <w:b/>
          <w:bCs/>
          <w:caps/>
          <w:lang w:val="ro-MD"/>
        </w:rPr>
      </w:pPr>
    </w:p>
    <w:p w14:paraId="75194629" w14:textId="77777777" w:rsidR="005E6953" w:rsidRPr="00502A00" w:rsidRDefault="005E6953" w:rsidP="002E12EA">
      <w:pPr>
        <w:jc w:val="right"/>
        <w:rPr>
          <w:rFonts w:asciiTheme="majorHAnsi" w:hAnsiTheme="majorHAnsi" w:cstheme="majorHAnsi"/>
          <w:b/>
          <w:bCs/>
          <w:caps/>
          <w:lang w:val="ro-RO"/>
        </w:rPr>
      </w:pPr>
    </w:p>
    <w:p w14:paraId="796AFA5F" w14:textId="77777777" w:rsidR="00007B2A" w:rsidRPr="00502A00" w:rsidRDefault="00007B2A" w:rsidP="002E12EA">
      <w:pPr>
        <w:jc w:val="right"/>
        <w:rPr>
          <w:rFonts w:asciiTheme="majorHAnsi" w:hAnsiTheme="majorHAnsi" w:cstheme="majorHAnsi"/>
          <w:b/>
          <w:bCs/>
          <w:caps/>
          <w:lang w:val="ro-RO"/>
        </w:rPr>
      </w:pPr>
    </w:p>
    <w:p w14:paraId="181408B9" w14:textId="77777777" w:rsidR="00842F53" w:rsidRPr="00502A00" w:rsidRDefault="00842F53" w:rsidP="002E12EA">
      <w:pPr>
        <w:jc w:val="right"/>
        <w:rPr>
          <w:rFonts w:asciiTheme="majorHAnsi" w:hAnsiTheme="majorHAnsi" w:cstheme="majorHAnsi"/>
          <w:b/>
          <w:bCs/>
          <w:caps/>
        </w:rPr>
      </w:pPr>
    </w:p>
    <w:p w14:paraId="539F5E93" w14:textId="77777777" w:rsidR="0016398C" w:rsidRPr="00502A00" w:rsidRDefault="0016398C" w:rsidP="002E12EA">
      <w:pPr>
        <w:jc w:val="right"/>
        <w:rPr>
          <w:rFonts w:asciiTheme="majorHAnsi" w:hAnsiTheme="majorHAnsi" w:cstheme="majorHAnsi"/>
          <w:b/>
          <w:bCs/>
          <w:caps/>
        </w:rPr>
      </w:pPr>
    </w:p>
    <w:p w14:paraId="23FBFE2D" w14:textId="77777777" w:rsidR="00F04785" w:rsidRPr="00502A00" w:rsidRDefault="00F04785" w:rsidP="002E12EA">
      <w:pPr>
        <w:jc w:val="right"/>
        <w:rPr>
          <w:rFonts w:asciiTheme="majorHAnsi" w:hAnsiTheme="majorHAnsi" w:cstheme="majorHAnsi"/>
          <w:b/>
          <w:bCs/>
          <w:caps/>
        </w:rPr>
      </w:pPr>
    </w:p>
    <w:p w14:paraId="1552D6D9" w14:textId="77777777" w:rsidR="00C32F0F" w:rsidRPr="00502A00" w:rsidRDefault="00C32F0F" w:rsidP="002E12EA">
      <w:pPr>
        <w:jc w:val="right"/>
        <w:rPr>
          <w:rFonts w:asciiTheme="majorHAnsi" w:hAnsiTheme="majorHAnsi" w:cstheme="majorHAnsi"/>
          <w:b/>
          <w:bCs/>
          <w:caps/>
          <w:sz w:val="28"/>
          <w:szCs w:val="28"/>
        </w:rPr>
      </w:pPr>
    </w:p>
    <w:p w14:paraId="2608F5C9" w14:textId="77777777" w:rsidR="00C81034" w:rsidRPr="00502A00" w:rsidRDefault="00337141" w:rsidP="002E12EA">
      <w:pPr>
        <w:jc w:val="center"/>
        <w:rPr>
          <w:rFonts w:asciiTheme="majorHAnsi" w:hAnsiTheme="majorHAnsi" w:cstheme="majorHAnsi"/>
          <w:b/>
          <w:bCs/>
          <w:caps/>
          <w:sz w:val="32"/>
          <w:szCs w:val="32"/>
        </w:rPr>
      </w:pPr>
      <w:r w:rsidRPr="00502A00">
        <w:rPr>
          <w:rFonts w:asciiTheme="majorHAnsi" w:hAnsiTheme="majorHAnsi" w:cstheme="majorHAnsi"/>
          <w:b/>
          <w:bCs/>
          <w:caps/>
          <w:noProof/>
          <w:sz w:val="28"/>
          <w:szCs w:val="28"/>
          <w:lang w:eastAsia="en-US"/>
        </w:rPr>
        <w:drawing>
          <wp:inline distT="0" distB="0" distL="0" distR="0" wp14:anchorId="72BDAFE7" wp14:editId="7212273A">
            <wp:extent cx="1304925" cy="1645454"/>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307003" cy="1648075"/>
                    </a:xfrm>
                    <a:prstGeom prst="rect">
                      <a:avLst/>
                    </a:prstGeom>
                    <a:noFill/>
                    <a:ln w="9525">
                      <a:noFill/>
                      <a:miter lim="800000"/>
                      <a:headEnd/>
                      <a:tailEnd/>
                    </a:ln>
                  </pic:spPr>
                </pic:pic>
              </a:graphicData>
            </a:graphic>
          </wp:inline>
        </w:drawing>
      </w:r>
    </w:p>
    <w:p w14:paraId="40C9E747" w14:textId="77777777" w:rsidR="004746EF" w:rsidRPr="00502A00" w:rsidRDefault="004746EF" w:rsidP="002E12EA">
      <w:pPr>
        <w:jc w:val="center"/>
        <w:rPr>
          <w:rFonts w:asciiTheme="majorHAnsi" w:hAnsiTheme="majorHAnsi" w:cstheme="majorHAnsi"/>
          <w:b/>
          <w:bCs/>
          <w:caps/>
          <w:sz w:val="32"/>
          <w:szCs w:val="32"/>
        </w:rPr>
      </w:pPr>
    </w:p>
    <w:p w14:paraId="1CBA5EAB" w14:textId="77777777" w:rsidR="00354CE6" w:rsidRPr="00502A00" w:rsidRDefault="004D5725" w:rsidP="002E12EA">
      <w:pPr>
        <w:jc w:val="center"/>
        <w:rPr>
          <w:rFonts w:asciiTheme="majorHAnsi" w:hAnsiTheme="majorHAnsi" w:cstheme="majorHAnsi"/>
          <w:b/>
          <w:bCs/>
          <w:caps/>
          <w:sz w:val="32"/>
          <w:szCs w:val="32"/>
          <w:lang w:val="bg-BG"/>
        </w:rPr>
      </w:pPr>
      <w:r w:rsidRPr="00502A00">
        <w:rPr>
          <w:rFonts w:asciiTheme="majorHAnsi" w:hAnsiTheme="majorHAnsi" w:cstheme="majorHAnsi"/>
          <w:b/>
          <w:bCs/>
          <w:caps/>
          <w:sz w:val="32"/>
          <w:szCs w:val="32"/>
        </w:rPr>
        <w:t>REPUBLIC</w:t>
      </w:r>
      <w:r w:rsidR="00354CE6" w:rsidRPr="00502A00">
        <w:rPr>
          <w:rFonts w:asciiTheme="majorHAnsi" w:hAnsiTheme="majorHAnsi" w:cstheme="majorHAnsi"/>
          <w:b/>
          <w:bCs/>
          <w:caps/>
          <w:sz w:val="32"/>
          <w:szCs w:val="32"/>
        </w:rPr>
        <w:t xml:space="preserve"> OF </w:t>
      </w:r>
      <w:r w:rsidR="008A1013" w:rsidRPr="00502A00">
        <w:rPr>
          <w:rFonts w:asciiTheme="majorHAnsi" w:hAnsiTheme="majorHAnsi" w:cstheme="majorHAnsi"/>
          <w:b/>
          <w:bCs/>
          <w:caps/>
          <w:sz w:val="32"/>
          <w:szCs w:val="32"/>
        </w:rPr>
        <w:t>MOLDOVA</w:t>
      </w:r>
    </w:p>
    <w:p w14:paraId="34CE91BA" w14:textId="77777777" w:rsidR="00E5486F" w:rsidRPr="00502A00" w:rsidRDefault="00E5486F" w:rsidP="002E12EA">
      <w:pPr>
        <w:jc w:val="center"/>
        <w:rPr>
          <w:rFonts w:asciiTheme="majorHAnsi" w:hAnsiTheme="majorHAnsi" w:cstheme="majorHAnsi"/>
          <w:b/>
          <w:bCs/>
          <w:caps/>
          <w:lang w:val="bg-BG"/>
        </w:rPr>
      </w:pPr>
    </w:p>
    <w:p w14:paraId="73B94A9C" w14:textId="77777777" w:rsidR="0076385A" w:rsidRPr="00502A00" w:rsidRDefault="0076385A" w:rsidP="002E12EA">
      <w:pPr>
        <w:jc w:val="center"/>
        <w:rPr>
          <w:rFonts w:asciiTheme="majorHAnsi" w:hAnsiTheme="majorHAnsi" w:cstheme="majorHAnsi"/>
          <w:b/>
          <w:bCs/>
          <w:caps/>
          <w:lang w:val="bg-BG"/>
        </w:rPr>
      </w:pPr>
    </w:p>
    <w:p w14:paraId="26702BCC" w14:textId="1109519D" w:rsidR="00354CE6" w:rsidRPr="00502A00" w:rsidRDefault="00544267" w:rsidP="002E12EA">
      <w:pPr>
        <w:jc w:val="center"/>
        <w:rPr>
          <w:rFonts w:asciiTheme="majorHAnsi" w:hAnsiTheme="majorHAnsi" w:cstheme="majorHAnsi"/>
          <w:b/>
          <w:bCs/>
          <w:caps/>
          <w:sz w:val="32"/>
          <w:szCs w:val="32"/>
        </w:rPr>
      </w:pPr>
      <w:r w:rsidRPr="00502A00">
        <w:rPr>
          <w:rFonts w:asciiTheme="majorHAnsi" w:hAnsiTheme="majorHAnsi" w:cstheme="majorHAnsi"/>
          <w:b/>
          <w:bCs/>
          <w:caps/>
          <w:sz w:val="32"/>
          <w:szCs w:val="32"/>
        </w:rPr>
        <w:t>MINISTRY OF EDUCATION AND RESEARCH</w:t>
      </w:r>
    </w:p>
    <w:p w14:paraId="384D04F4" w14:textId="77777777" w:rsidR="00454ADB" w:rsidRPr="00502A00" w:rsidRDefault="00454ADB" w:rsidP="002E12EA">
      <w:pPr>
        <w:jc w:val="center"/>
        <w:rPr>
          <w:rFonts w:asciiTheme="majorHAnsi" w:hAnsiTheme="majorHAnsi" w:cstheme="majorHAnsi"/>
          <w:b/>
          <w:bCs/>
          <w:caps/>
          <w:sz w:val="32"/>
          <w:szCs w:val="32"/>
        </w:rPr>
      </w:pPr>
    </w:p>
    <w:p w14:paraId="7DC3E84B" w14:textId="77777777" w:rsidR="0076385A" w:rsidRPr="00502A00" w:rsidRDefault="0076385A" w:rsidP="002E12EA">
      <w:pPr>
        <w:jc w:val="center"/>
        <w:rPr>
          <w:rFonts w:asciiTheme="majorHAnsi" w:hAnsiTheme="majorHAnsi" w:cstheme="majorHAnsi"/>
          <w:b/>
          <w:bCs/>
          <w:caps/>
          <w:sz w:val="32"/>
          <w:szCs w:val="32"/>
        </w:rPr>
      </w:pPr>
    </w:p>
    <w:p w14:paraId="5FB3756A" w14:textId="77777777" w:rsidR="004746EF" w:rsidRPr="00502A00" w:rsidRDefault="004746EF" w:rsidP="002E12EA">
      <w:pPr>
        <w:jc w:val="center"/>
        <w:rPr>
          <w:rFonts w:asciiTheme="majorHAnsi" w:hAnsiTheme="majorHAnsi" w:cstheme="majorHAnsi"/>
          <w:b/>
          <w:bCs/>
          <w:caps/>
          <w:sz w:val="32"/>
          <w:szCs w:val="32"/>
        </w:rPr>
      </w:pPr>
    </w:p>
    <w:p w14:paraId="02AC3A34" w14:textId="77777777" w:rsidR="004746EF" w:rsidRPr="00502A00" w:rsidRDefault="004746EF" w:rsidP="002E12EA">
      <w:pPr>
        <w:jc w:val="center"/>
        <w:rPr>
          <w:rFonts w:asciiTheme="majorHAnsi" w:hAnsiTheme="majorHAnsi" w:cstheme="majorHAnsi"/>
          <w:b/>
          <w:bCs/>
          <w:caps/>
          <w:sz w:val="32"/>
          <w:szCs w:val="32"/>
        </w:rPr>
      </w:pPr>
    </w:p>
    <w:p w14:paraId="24419670" w14:textId="77777777" w:rsidR="004746EF" w:rsidRPr="00502A00" w:rsidRDefault="004746EF" w:rsidP="002E12EA">
      <w:pPr>
        <w:jc w:val="center"/>
        <w:rPr>
          <w:rFonts w:asciiTheme="majorHAnsi" w:hAnsiTheme="majorHAnsi" w:cstheme="majorHAnsi"/>
          <w:b/>
          <w:bCs/>
          <w:caps/>
          <w:sz w:val="32"/>
          <w:szCs w:val="32"/>
        </w:rPr>
      </w:pPr>
    </w:p>
    <w:p w14:paraId="03350D5A" w14:textId="77777777" w:rsidR="00C81034" w:rsidRPr="00502A00" w:rsidRDefault="00C81034" w:rsidP="002E12EA">
      <w:pPr>
        <w:jc w:val="center"/>
        <w:rPr>
          <w:rFonts w:asciiTheme="majorHAnsi" w:hAnsiTheme="majorHAnsi" w:cstheme="majorHAnsi"/>
          <w:b/>
          <w:bCs/>
          <w:caps/>
          <w:sz w:val="32"/>
          <w:szCs w:val="32"/>
        </w:rPr>
      </w:pPr>
    </w:p>
    <w:p w14:paraId="254DE4D4" w14:textId="77777777" w:rsidR="00C81034" w:rsidRPr="00502A00" w:rsidRDefault="00360E97" w:rsidP="002E12EA">
      <w:pPr>
        <w:jc w:val="center"/>
        <w:rPr>
          <w:rFonts w:asciiTheme="majorHAnsi" w:hAnsiTheme="majorHAnsi" w:cstheme="majorHAnsi"/>
          <w:b/>
          <w:bCs/>
          <w:caps/>
          <w:sz w:val="32"/>
          <w:szCs w:val="32"/>
        </w:rPr>
      </w:pPr>
      <w:r w:rsidRPr="00502A00">
        <w:rPr>
          <w:rFonts w:asciiTheme="majorHAnsi" w:hAnsiTheme="majorHAnsi" w:cstheme="majorHAnsi"/>
          <w:b/>
          <w:bCs/>
          <w:caps/>
          <w:sz w:val="32"/>
          <w:szCs w:val="32"/>
        </w:rPr>
        <w:t xml:space="preserve">MOLDOVA </w:t>
      </w:r>
      <w:r w:rsidR="00163979" w:rsidRPr="00502A00">
        <w:rPr>
          <w:rFonts w:asciiTheme="majorHAnsi" w:hAnsiTheme="majorHAnsi" w:cstheme="majorHAnsi"/>
          <w:b/>
          <w:bCs/>
          <w:caps/>
          <w:sz w:val="32"/>
          <w:szCs w:val="32"/>
        </w:rPr>
        <w:t xml:space="preserve">Higher </w:t>
      </w:r>
      <w:r w:rsidR="00354CE6" w:rsidRPr="00502A00">
        <w:rPr>
          <w:rFonts w:asciiTheme="majorHAnsi" w:hAnsiTheme="majorHAnsi" w:cstheme="majorHAnsi"/>
          <w:b/>
          <w:bCs/>
          <w:caps/>
          <w:sz w:val="32"/>
          <w:szCs w:val="32"/>
        </w:rPr>
        <w:t>EDUCATION PROJECT</w:t>
      </w:r>
    </w:p>
    <w:p w14:paraId="38505629" w14:textId="77777777" w:rsidR="00C81034" w:rsidRPr="00502A00" w:rsidRDefault="00C81034" w:rsidP="002E12EA">
      <w:pPr>
        <w:jc w:val="center"/>
        <w:rPr>
          <w:rFonts w:asciiTheme="majorHAnsi" w:hAnsiTheme="majorHAnsi" w:cstheme="majorHAnsi"/>
          <w:bCs/>
          <w:caps/>
          <w:sz w:val="32"/>
          <w:szCs w:val="32"/>
        </w:rPr>
      </w:pPr>
    </w:p>
    <w:p w14:paraId="7D0635C3" w14:textId="77777777" w:rsidR="00354CE6" w:rsidRPr="00502A00" w:rsidRDefault="00360E97" w:rsidP="002E12EA">
      <w:pPr>
        <w:jc w:val="center"/>
        <w:rPr>
          <w:rFonts w:asciiTheme="majorHAnsi" w:hAnsiTheme="majorHAnsi" w:cstheme="majorHAnsi"/>
          <w:b/>
          <w:bCs/>
          <w:caps/>
          <w:sz w:val="32"/>
          <w:szCs w:val="32"/>
        </w:rPr>
      </w:pPr>
      <w:r w:rsidRPr="00502A00">
        <w:rPr>
          <w:rFonts w:asciiTheme="majorHAnsi" w:hAnsiTheme="majorHAnsi" w:cstheme="majorHAnsi"/>
          <w:b/>
          <w:bCs/>
          <w:caps/>
          <w:sz w:val="32"/>
          <w:szCs w:val="32"/>
        </w:rPr>
        <w:t>PROJECT OPERATIONS</w:t>
      </w:r>
      <w:r w:rsidR="00354CE6" w:rsidRPr="00502A00">
        <w:rPr>
          <w:rFonts w:asciiTheme="majorHAnsi" w:hAnsiTheme="majorHAnsi" w:cstheme="majorHAnsi"/>
          <w:b/>
          <w:bCs/>
          <w:caps/>
          <w:sz w:val="32"/>
          <w:szCs w:val="32"/>
        </w:rPr>
        <w:t xml:space="preserve"> MANUAL</w:t>
      </w:r>
    </w:p>
    <w:p w14:paraId="724975FE" w14:textId="77777777" w:rsidR="00C32F0F" w:rsidRPr="00502A00" w:rsidRDefault="00C32F0F" w:rsidP="002E12EA">
      <w:pPr>
        <w:jc w:val="center"/>
        <w:rPr>
          <w:rFonts w:asciiTheme="majorHAnsi" w:hAnsiTheme="majorHAnsi" w:cstheme="majorHAnsi"/>
          <w:bCs/>
          <w:caps/>
          <w:sz w:val="28"/>
          <w:szCs w:val="28"/>
        </w:rPr>
      </w:pPr>
    </w:p>
    <w:p w14:paraId="074090BB" w14:textId="77777777" w:rsidR="004746EF" w:rsidRPr="00502A00" w:rsidRDefault="004746EF" w:rsidP="002E12EA">
      <w:pPr>
        <w:jc w:val="center"/>
        <w:rPr>
          <w:rFonts w:asciiTheme="majorHAnsi" w:hAnsiTheme="majorHAnsi" w:cstheme="majorHAnsi"/>
          <w:bCs/>
          <w:caps/>
          <w:sz w:val="28"/>
          <w:szCs w:val="28"/>
        </w:rPr>
      </w:pPr>
    </w:p>
    <w:p w14:paraId="52FD085C" w14:textId="77777777" w:rsidR="004746EF" w:rsidRPr="00502A00" w:rsidRDefault="004746EF" w:rsidP="002E12EA">
      <w:pPr>
        <w:jc w:val="center"/>
        <w:rPr>
          <w:rFonts w:asciiTheme="majorHAnsi" w:hAnsiTheme="majorHAnsi" w:cstheme="majorHAnsi"/>
          <w:bCs/>
          <w:caps/>
          <w:sz w:val="28"/>
          <w:szCs w:val="28"/>
        </w:rPr>
      </w:pPr>
    </w:p>
    <w:p w14:paraId="503694A0" w14:textId="77777777" w:rsidR="004746EF" w:rsidRPr="00502A00" w:rsidRDefault="004746EF" w:rsidP="002E12EA">
      <w:pPr>
        <w:jc w:val="center"/>
        <w:rPr>
          <w:rFonts w:asciiTheme="majorHAnsi" w:hAnsiTheme="majorHAnsi" w:cstheme="majorHAnsi"/>
          <w:bCs/>
          <w:caps/>
          <w:sz w:val="28"/>
          <w:szCs w:val="28"/>
        </w:rPr>
      </w:pPr>
    </w:p>
    <w:p w14:paraId="58F0AAD8" w14:textId="77777777" w:rsidR="004746EF" w:rsidRPr="00502A00" w:rsidRDefault="004746EF" w:rsidP="002E12EA">
      <w:pPr>
        <w:jc w:val="center"/>
        <w:rPr>
          <w:rFonts w:asciiTheme="majorHAnsi" w:hAnsiTheme="majorHAnsi" w:cstheme="majorHAnsi"/>
          <w:bCs/>
          <w:caps/>
          <w:sz w:val="28"/>
          <w:szCs w:val="28"/>
        </w:rPr>
      </w:pPr>
    </w:p>
    <w:p w14:paraId="4A3E1858" w14:textId="5EB3DCA5" w:rsidR="003A4449" w:rsidRPr="00502A00" w:rsidRDefault="00482017" w:rsidP="002E12EA">
      <w:pPr>
        <w:jc w:val="center"/>
        <w:rPr>
          <w:rFonts w:asciiTheme="majorHAnsi" w:hAnsiTheme="majorHAnsi" w:cstheme="majorHAnsi"/>
          <w:b/>
          <w:caps/>
          <w:sz w:val="28"/>
          <w:szCs w:val="28"/>
        </w:rPr>
      </w:pPr>
      <w:r w:rsidRPr="00502A00">
        <w:rPr>
          <w:rFonts w:asciiTheme="majorHAnsi" w:hAnsiTheme="majorHAnsi" w:cstheme="majorHAnsi"/>
          <w:b/>
          <w:sz w:val="28"/>
          <w:szCs w:val="28"/>
        </w:rPr>
        <w:t xml:space="preserve">Revised as on </w:t>
      </w:r>
      <w:r w:rsidR="00A058E6">
        <w:rPr>
          <w:rFonts w:asciiTheme="majorHAnsi" w:hAnsiTheme="majorHAnsi" w:cstheme="majorHAnsi"/>
          <w:b/>
          <w:sz w:val="28"/>
          <w:szCs w:val="28"/>
        </w:rPr>
        <w:t>April 16</w:t>
      </w:r>
      <w:r w:rsidRPr="00502A00">
        <w:rPr>
          <w:rFonts w:asciiTheme="majorHAnsi" w:hAnsiTheme="majorHAnsi" w:cstheme="majorHAnsi"/>
          <w:b/>
          <w:sz w:val="28"/>
          <w:szCs w:val="28"/>
        </w:rPr>
        <w:t>,</w:t>
      </w:r>
      <w:r w:rsidR="00B374BD" w:rsidRPr="00502A00">
        <w:rPr>
          <w:rFonts w:asciiTheme="majorHAnsi" w:hAnsiTheme="majorHAnsi" w:cstheme="majorHAnsi"/>
          <w:b/>
          <w:sz w:val="28"/>
          <w:szCs w:val="28"/>
        </w:rPr>
        <w:t xml:space="preserve"> 202</w:t>
      </w:r>
      <w:r w:rsidR="000A4721">
        <w:rPr>
          <w:rFonts w:asciiTheme="majorHAnsi" w:hAnsiTheme="majorHAnsi" w:cstheme="majorHAnsi"/>
          <w:b/>
          <w:sz w:val="28"/>
          <w:szCs w:val="28"/>
        </w:rPr>
        <w:t>6</w:t>
      </w:r>
    </w:p>
    <w:p w14:paraId="69124844" w14:textId="77777777" w:rsidR="00976566" w:rsidRPr="00502A00" w:rsidRDefault="00360E97" w:rsidP="002E12EA">
      <w:pPr>
        <w:jc w:val="center"/>
        <w:rPr>
          <w:rFonts w:asciiTheme="majorHAnsi" w:hAnsiTheme="majorHAnsi" w:cstheme="majorHAnsi"/>
          <w:b/>
          <w:bCs/>
          <w:sz w:val="28"/>
          <w:szCs w:val="28"/>
        </w:rPr>
      </w:pPr>
      <w:r w:rsidRPr="00502A00">
        <w:rPr>
          <w:rFonts w:asciiTheme="majorHAnsi" w:hAnsiTheme="majorHAnsi" w:cstheme="majorHAnsi"/>
          <w:b/>
          <w:bCs/>
          <w:sz w:val="28"/>
          <w:szCs w:val="28"/>
        </w:rPr>
        <w:t>Chisinau</w:t>
      </w:r>
    </w:p>
    <w:p w14:paraId="420D7816" w14:textId="4C86C3CC" w:rsidR="00DA0B84" w:rsidRPr="00502A00" w:rsidRDefault="00CD458D" w:rsidP="002E12EA">
      <w:pPr>
        <w:jc w:val="center"/>
        <w:rPr>
          <w:rFonts w:asciiTheme="majorHAnsi" w:hAnsiTheme="majorHAnsi" w:cstheme="majorHAnsi"/>
          <w:b/>
          <w:bCs/>
          <w:caps/>
          <w:sz w:val="28"/>
          <w:szCs w:val="28"/>
        </w:rPr>
        <w:sectPr w:rsidR="00DA0B84" w:rsidRPr="00502A00" w:rsidSect="00C81034">
          <w:headerReference w:type="default" r:id="rId12"/>
          <w:footerReference w:type="default" r:id="rId13"/>
          <w:pgSz w:w="11907" w:h="16839" w:code="9"/>
          <w:pgMar w:top="1440" w:right="1800" w:bottom="993" w:left="1800" w:header="708" w:footer="708" w:gutter="0"/>
          <w:pgNumType w:start="0"/>
          <w:cols w:space="708"/>
          <w:titlePg/>
          <w:docGrid w:linePitch="360"/>
        </w:sectPr>
      </w:pPr>
      <w:r w:rsidRPr="00502A00">
        <w:rPr>
          <w:rFonts w:asciiTheme="majorHAnsi" w:hAnsiTheme="majorHAnsi" w:cstheme="majorHAnsi"/>
          <w:b/>
          <w:bCs/>
          <w:sz w:val="28"/>
          <w:szCs w:val="28"/>
        </w:rPr>
        <w:t xml:space="preserve"> </w:t>
      </w:r>
    </w:p>
    <w:p w14:paraId="19C4B1B2" w14:textId="77777777" w:rsidR="00BC760D" w:rsidRPr="00502A00" w:rsidRDefault="00F577DC" w:rsidP="002E12EA">
      <w:pPr>
        <w:rPr>
          <w:rFonts w:asciiTheme="majorHAnsi" w:hAnsiTheme="majorHAnsi" w:cstheme="majorHAnsi"/>
          <w:b/>
          <w:bCs/>
          <w:caps/>
        </w:rPr>
      </w:pPr>
      <w:r w:rsidRPr="00502A00">
        <w:rPr>
          <w:rFonts w:asciiTheme="majorHAnsi" w:hAnsiTheme="majorHAnsi" w:cstheme="majorHAnsi"/>
          <w:b/>
          <w:bCs/>
          <w:caps/>
        </w:rPr>
        <w:lastRenderedPageBreak/>
        <w:t xml:space="preserve">ACRONYMS AND </w:t>
      </w:r>
      <w:r w:rsidR="00522559" w:rsidRPr="00502A00">
        <w:rPr>
          <w:rFonts w:asciiTheme="majorHAnsi" w:hAnsiTheme="majorHAnsi" w:cstheme="majorHAnsi"/>
          <w:b/>
          <w:bCs/>
          <w:caps/>
        </w:rPr>
        <w:t>ABBREVIATIONS</w:t>
      </w:r>
    </w:p>
    <w:p w14:paraId="29E1BB01" w14:textId="77777777" w:rsidR="008F06A6" w:rsidRPr="00502A00" w:rsidRDefault="008F06A6" w:rsidP="002E12EA">
      <w:pPr>
        <w:rPr>
          <w:rFonts w:asciiTheme="majorHAnsi" w:hAnsiTheme="majorHAnsi" w:cstheme="majorHAnsi"/>
          <w:b/>
          <w:bCs/>
          <w:caps/>
        </w:rPr>
      </w:pPr>
    </w:p>
    <w:tbl>
      <w:tblPr>
        <w:tblW w:w="10133" w:type="dxa"/>
        <w:jc w:val="center"/>
        <w:tblLook w:val="04A0" w:firstRow="1" w:lastRow="0" w:firstColumn="1" w:lastColumn="0" w:noHBand="0" w:noVBand="1"/>
      </w:tblPr>
      <w:tblGrid>
        <w:gridCol w:w="1678"/>
        <w:gridCol w:w="8455"/>
      </w:tblGrid>
      <w:tr w:rsidR="008F06A6" w:rsidRPr="00502A00" w14:paraId="3DABB2D1" w14:textId="77777777" w:rsidTr="00C05F4E">
        <w:trPr>
          <w:trHeight w:val="188"/>
          <w:jc w:val="center"/>
        </w:trPr>
        <w:tc>
          <w:tcPr>
            <w:tcW w:w="1678" w:type="dxa"/>
          </w:tcPr>
          <w:p w14:paraId="53CFD7D3"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ENQA</w:t>
            </w:r>
          </w:p>
        </w:tc>
        <w:tc>
          <w:tcPr>
            <w:tcW w:w="8455" w:type="dxa"/>
          </w:tcPr>
          <w:p w14:paraId="679797E9" w14:textId="67DCFC19" w:rsidR="008F06A6" w:rsidRPr="00502A00" w:rsidRDefault="008F06A6" w:rsidP="00D02837">
            <w:pPr>
              <w:rPr>
                <w:rFonts w:asciiTheme="majorHAnsi" w:hAnsiTheme="majorHAnsi" w:cstheme="majorHAnsi"/>
                <w:lang w:val="en-GB"/>
              </w:rPr>
            </w:pPr>
            <w:r w:rsidRPr="00502A00">
              <w:rPr>
                <w:rFonts w:asciiTheme="majorHAnsi" w:hAnsiTheme="majorHAnsi" w:cstheme="majorHAnsi"/>
                <w:szCs w:val="22"/>
                <w:lang w:val="en-GB"/>
              </w:rPr>
              <w:t xml:space="preserve">European </w:t>
            </w:r>
            <w:r w:rsidR="00C17C17" w:rsidRPr="00502A00">
              <w:rPr>
                <w:rFonts w:asciiTheme="majorHAnsi" w:hAnsiTheme="majorHAnsi" w:cstheme="majorHAnsi"/>
                <w:szCs w:val="22"/>
                <w:lang w:val="en-GB"/>
              </w:rPr>
              <w:t>Network</w:t>
            </w:r>
            <w:r w:rsidRPr="00502A00">
              <w:rPr>
                <w:rFonts w:asciiTheme="majorHAnsi" w:hAnsiTheme="majorHAnsi" w:cstheme="majorHAnsi"/>
                <w:szCs w:val="22"/>
                <w:lang w:val="en-GB"/>
              </w:rPr>
              <w:t xml:space="preserve"> for Quality Assurance in Higher Education</w:t>
            </w:r>
          </w:p>
        </w:tc>
      </w:tr>
      <w:tr w:rsidR="008F06A6" w:rsidRPr="00502A00" w14:paraId="353D0D69" w14:textId="77777777" w:rsidTr="00C05F4E">
        <w:trPr>
          <w:jc w:val="center"/>
        </w:trPr>
        <w:tc>
          <w:tcPr>
            <w:tcW w:w="1678" w:type="dxa"/>
          </w:tcPr>
          <w:p w14:paraId="7EF7C859"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EQAR</w:t>
            </w:r>
          </w:p>
        </w:tc>
        <w:tc>
          <w:tcPr>
            <w:tcW w:w="8455" w:type="dxa"/>
          </w:tcPr>
          <w:p w14:paraId="02CE0907"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European Quality Assurance Register for Higher Education</w:t>
            </w:r>
          </w:p>
        </w:tc>
      </w:tr>
      <w:tr w:rsidR="008F06A6" w:rsidRPr="00502A00" w14:paraId="603ECBB5" w14:textId="77777777" w:rsidTr="00C05F4E">
        <w:trPr>
          <w:jc w:val="center"/>
        </w:trPr>
        <w:tc>
          <w:tcPr>
            <w:tcW w:w="1678" w:type="dxa"/>
          </w:tcPr>
          <w:p w14:paraId="02385403"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EQF</w:t>
            </w:r>
          </w:p>
        </w:tc>
        <w:tc>
          <w:tcPr>
            <w:tcW w:w="8455" w:type="dxa"/>
          </w:tcPr>
          <w:p w14:paraId="45FB998F"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European Qualifications Framework</w:t>
            </w:r>
          </w:p>
        </w:tc>
      </w:tr>
      <w:tr w:rsidR="008F06A6" w:rsidRPr="00502A00" w14:paraId="14DCE9C0" w14:textId="77777777" w:rsidTr="00C05F4E">
        <w:trPr>
          <w:jc w:val="center"/>
        </w:trPr>
        <w:tc>
          <w:tcPr>
            <w:tcW w:w="1678" w:type="dxa"/>
          </w:tcPr>
          <w:p w14:paraId="6419B78B"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ESCP</w:t>
            </w:r>
          </w:p>
        </w:tc>
        <w:tc>
          <w:tcPr>
            <w:tcW w:w="8455" w:type="dxa"/>
          </w:tcPr>
          <w:p w14:paraId="49A332B3"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Environmental and Social Commitment Plan</w:t>
            </w:r>
          </w:p>
        </w:tc>
      </w:tr>
      <w:tr w:rsidR="008F06A6" w:rsidRPr="00502A00" w14:paraId="0673D11D" w14:textId="77777777" w:rsidTr="00C05F4E">
        <w:trPr>
          <w:jc w:val="center"/>
        </w:trPr>
        <w:tc>
          <w:tcPr>
            <w:tcW w:w="1678" w:type="dxa"/>
          </w:tcPr>
          <w:p w14:paraId="7A0033BA"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ESF</w:t>
            </w:r>
          </w:p>
        </w:tc>
        <w:tc>
          <w:tcPr>
            <w:tcW w:w="8455" w:type="dxa"/>
          </w:tcPr>
          <w:p w14:paraId="74CD639F"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Environmental and Social Framework</w:t>
            </w:r>
          </w:p>
        </w:tc>
      </w:tr>
      <w:tr w:rsidR="008F06A6" w:rsidRPr="00502A00" w14:paraId="474E44F1" w14:textId="77777777" w:rsidTr="00C05F4E">
        <w:trPr>
          <w:jc w:val="center"/>
        </w:trPr>
        <w:tc>
          <w:tcPr>
            <w:tcW w:w="1678" w:type="dxa"/>
          </w:tcPr>
          <w:p w14:paraId="2429ECE0"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ESG</w:t>
            </w:r>
          </w:p>
        </w:tc>
        <w:tc>
          <w:tcPr>
            <w:tcW w:w="8455" w:type="dxa"/>
          </w:tcPr>
          <w:p w14:paraId="77710EB6"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Standards and Guidelines for Quality Assurance in the European Higher Education Area</w:t>
            </w:r>
          </w:p>
        </w:tc>
      </w:tr>
      <w:tr w:rsidR="008F06A6" w:rsidRPr="00502A00" w14:paraId="4BAFC3D4" w14:textId="77777777" w:rsidTr="00C05F4E">
        <w:trPr>
          <w:jc w:val="center"/>
        </w:trPr>
        <w:tc>
          <w:tcPr>
            <w:tcW w:w="1678" w:type="dxa"/>
          </w:tcPr>
          <w:p w14:paraId="20B7AFE3"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ESMF</w:t>
            </w:r>
          </w:p>
        </w:tc>
        <w:tc>
          <w:tcPr>
            <w:tcW w:w="8455" w:type="dxa"/>
          </w:tcPr>
          <w:p w14:paraId="41E3653E"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Environmental and Social Management Framework</w:t>
            </w:r>
          </w:p>
        </w:tc>
      </w:tr>
      <w:tr w:rsidR="008F06A6" w:rsidRPr="00502A00" w14:paraId="6332BEF8" w14:textId="77777777" w:rsidTr="00C05F4E">
        <w:trPr>
          <w:jc w:val="center"/>
        </w:trPr>
        <w:tc>
          <w:tcPr>
            <w:tcW w:w="1678" w:type="dxa"/>
          </w:tcPr>
          <w:p w14:paraId="30F880B8"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ESMP</w:t>
            </w:r>
          </w:p>
        </w:tc>
        <w:tc>
          <w:tcPr>
            <w:tcW w:w="8455" w:type="dxa"/>
          </w:tcPr>
          <w:p w14:paraId="486EF17A"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Environmental and Social Management Plan</w:t>
            </w:r>
          </w:p>
        </w:tc>
      </w:tr>
      <w:tr w:rsidR="008F06A6" w:rsidRPr="00502A00" w14:paraId="61B3CA2F" w14:textId="77777777" w:rsidTr="00C05F4E">
        <w:trPr>
          <w:jc w:val="center"/>
        </w:trPr>
        <w:tc>
          <w:tcPr>
            <w:tcW w:w="1678" w:type="dxa"/>
          </w:tcPr>
          <w:p w14:paraId="2CD50E48"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ESS</w:t>
            </w:r>
          </w:p>
        </w:tc>
        <w:tc>
          <w:tcPr>
            <w:tcW w:w="8455" w:type="dxa"/>
          </w:tcPr>
          <w:p w14:paraId="0491A000"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Environmental and Social Standard</w:t>
            </w:r>
          </w:p>
        </w:tc>
      </w:tr>
      <w:tr w:rsidR="008F06A6" w:rsidRPr="00502A00" w14:paraId="287ED3D7" w14:textId="77777777" w:rsidTr="00C05F4E">
        <w:trPr>
          <w:jc w:val="center"/>
        </w:trPr>
        <w:tc>
          <w:tcPr>
            <w:tcW w:w="1678" w:type="dxa"/>
          </w:tcPr>
          <w:p w14:paraId="49605107"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FM</w:t>
            </w:r>
          </w:p>
        </w:tc>
        <w:tc>
          <w:tcPr>
            <w:tcW w:w="8455" w:type="dxa"/>
          </w:tcPr>
          <w:p w14:paraId="0F115F39"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Financial Management</w:t>
            </w:r>
          </w:p>
        </w:tc>
      </w:tr>
      <w:tr w:rsidR="008F06A6" w:rsidRPr="00502A00" w14:paraId="4A8ABC02" w14:textId="77777777" w:rsidTr="00C05F4E">
        <w:trPr>
          <w:jc w:val="center"/>
        </w:trPr>
        <w:tc>
          <w:tcPr>
            <w:tcW w:w="1678" w:type="dxa"/>
          </w:tcPr>
          <w:p w14:paraId="2491B98C"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DA</w:t>
            </w:r>
          </w:p>
        </w:tc>
        <w:tc>
          <w:tcPr>
            <w:tcW w:w="8455" w:type="dxa"/>
          </w:tcPr>
          <w:p w14:paraId="0587EC8E"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Designated Account</w:t>
            </w:r>
          </w:p>
        </w:tc>
      </w:tr>
      <w:tr w:rsidR="008F06A6" w:rsidRPr="00502A00" w14:paraId="25C3FC4C" w14:textId="77777777" w:rsidTr="00C05F4E">
        <w:trPr>
          <w:jc w:val="center"/>
        </w:trPr>
        <w:tc>
          <w:tcPr>
            <w:tcW w:w="1678" w:type="dxa"/>
          </w:tcPr>
          <w:p w14:paraId="475B69F3"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GoM</w:t>
            </w:r>
          </w:p>
        </w:tc>
        <w:tc>
          <w:tcPr>
            <w:tcW w:w="8455" w:type="dxa"/>
          </w:tcPr>
          <w:p w14:paraId="18FC6539"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Government of Moldova</w:t>
            </w:r>
          </w:p>
        </w:tc>
      </w:tr>
      <w:tr w:rsidR="008F06A6" w:rsidRPr="00502A00" w14:paraId="3EC57301" w14:textId="77777777" w:rsidTr="00C05F4E">
        <w:trPr>
          <w:jc w:val="center"/>
        </w:trPr>
        <w:tc>
          <w:tcPr>
            <w:tcW w:w="1678" w:type="dxa"/>
          </w:tcPr>
          <w:p w14:paraId="6AB2B91D"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HEMIS</w:t>
            </w:r>
          </w:p>
        </w:tc>
        <w:tc>
          <w:tcPr>
            <w:tcW w:w="8455" w:type="dxa"/>
          </w:tcPr>
          <w:p w14:paraId="65746EA4"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Higher Education Management Information System</w:t>
            </w:r>
          </w:p>
        </w:tc>
      </w:tr>
      <w:tr w:rsidR="008F06A6" w:rsidRPr="00502A00" w14:paraId="68E5EEDD" w14:textId="77777777" w:rsidTr="00C05F4E">
        <w:trPr>
          <w:jc w:val="center"/>
        </w:trPr>
        <w:tc>
          <w:tcPr>
            <w:tcW w:w="1678" w:type="dxa"/>
          </w:tcPr>
          <w:p w14:paraId="37D9B6A5"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HEIP</w:t>
            </w:r>
          </w:p>
        </w:tc>
        <w:tc>
          <w:tcPr>
            <w:tcW w:w="8455" w:type="dxa"/>
          </w:tcPr>
          <w:p w14:paraId="3640A425"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Higher Education Improvement Program</w:t>
            </w:r>
          </w:p>
        </w:tc>
      </w:tr>
      <w:tr w:rsidR="00C05F4E" w:rsidRPr="00502A00" w14:paraId="1953CDD3" w14:textId="77777777" w:rsidTr="00C05F4E">
        <w:trPr>
          <w:jc w:val="center"/>
        </w:trPr>
        <w:tc>
          <w:tcPr>
            <w:tcW w:w="1678" w:type="dxa"/>
          </w:tcPr>
          <w:p w14:paraId="580982CE" w14:textId="77777777" w:rsidR="00C05F4E" w:rsidRPr="00502A00" w:rsidRDefault="00C05F4E" w:rsidP="00D02837">
            <w:pPr>
              <w:rPr>
                <w:rFonts w:asciiTheme="majorHAnsi" w:hAnsiTheme="majorHAnsi" w:cstheme="majorHAnsi"/>
                <w:szCs w:val="22"/>
              </w:rPr>
            </w:pPr>
            <w:r w:rsidRPr="00502A00">
              <w:rPr>
                <w:rFonts w:asciiTheme="majorHAnsi" w:hAnsiTheme="majorHAnsi" w:cstheme="majorHAnsi"/>
                <w:szCs w:val="22"/>
              </w:rPr>
              <w:t>HEIPOM</w:t>
            </w:r>
          </w:p>
        </w:tc>
        <w:tc>
          <w:tcPr>
            <w:tcW w:w="8455" w:type="dxa"/>
          </w:tcPr>
          <w:p w14:paraId="7FEBEF99" w14:textId="77777777" w:rsidR="00C05F4E" w:rsidRPr="00502A00" w:rsidRDefault="00C05F4E" w:rsidP="007940A1">
            <w:pPr>
              <w:tabs>
                <w:tab w:val="left" w:pos="6363"/>
              </w:tabs>
              <w:rPr>
                <w:rFonts w:asciiTheme="majorHAnsi" w:hAnsiTheme="majorHAnsi" w:cstheme="majorHAnsi"/>
                <w:szCs w:val="22"/>
              </w:rPr>
            </w:pPr>
            <w:r w:rsidRPr="00502A00">
              <w:rPr>
                <w:rFonts w:asciiTheme="majorHAnsi" w:hAnsiTheme="majorHAnsi" w:cstheme="majorHAnsi"/>
                <w:szCs w:val="22"/>
              </w:rPr>
              <w:t>Higher Education Improvement Program</w:t>
            </w:r>
            <w:r w:rsidR="007940A1" w:rsidRPr="00502A00">
              <w:rPr>
                <w:rFonts w:asciiTheme="majorHAnsi" w:hAnsiTheme="majorHAnsi" w:cstheme="majorHAnsi"/>
                <w:szCs w:val="22"/>
              </w:rPr>
              <w:t xml:space="preserve"> Operations Manual</w:t>
            </w:r>
            <w:r w:rsidR="007940A1" w:rsidRPr="00502A00">
              <w:rPr>
                <w:rFonts w:asciiTheme="majorHAnsi" w:hAnsiTheme="majorHAnsi" w:cstheme="majorHAnsi"/>
                <w:szCs w:val="22"/>
              </w:rPr>
              <w:tab/>
            </w:r>
          </w:p>
        </w:tc>
      </w:tr>
      <w:tr w:rsidR="008F06A6" w:rsidRPr="00502A00" w14:paraId="413CF4B3" w14:textId="77777777" w:rsidTr="00C05F4E">
        <w:trPr>
          <w:jc w:val="center"/>
        </w:trPr>
        <w:tc>
          <w:tcPr>
            <w:tcW w:w="1678" w:type="dxa"/>
          </w:tcPr>
          <w:p w14:paraId="3F0BDA44" w14:textId="090369AD" w:rsidR="008F06A6" w:rsidRPr="00502A00" w:rsidRDefault="008F06A6" w:rsidP="00D02837">
            <w:pPr>
              <w:rPr>
                <w:rFonts w:asciiTheme="majorHAnsi" w:hAnsiTheme="majorHAnsi" w:cstheme="majorHAnsi"/>
              </w:rPr>
            </w:pPr>
            <w:r w:rsidRPr="00502A00">
              <w:rPr>
                <w:rFonts w:asciiTheme="majorHAnsi" w:hAnsiTheme="majorHAnsi" w:cstheme="majorHAnsi"/>
                <w:szCs w:val="22"/>
              </w:rPr>
              <w:t>LMIS</w:t>
            </w:r>
          </w:p>
        </w:tc>
        <w:tc>
          <w:tcPr>
            <w:tcW w:w="8455" w:type="dxa"/>
          </w:tcPr>
          <w:p w14:paraId="44C12889" w14:textId="3418A354" w:rsidR="008F06A6" w:rsidRPr="00502A00" w:rsidRDefault="008F06A6" w:rsidP="00D02837">
            <w:pPr>
              <w:rPr>
                <w:rFonts w:asciiTheme="majorHAnsi" w:hAnsiTheme="majorHAnsi" w:cstheme="majorHAnsi"/>
              </w:rPr>
            </w:pPr>
            <w:r w:rsidRPr="00502A00">
              <w:rPr>
                <w:rFonts w:asciiTheme="majorHAnsi" w:hAnsiTheme="majorHAnsi" w:cstheme="majorHAnsi"/>
                <w:szCs w:val="22"/>
              </w:rPr>
              <w:t>Labor Market Information System</w:t>
            </w:r>
          </w:p>
        </w:tc>
      </w:tr>
      <w:tr w:rsidR="008F06A6" w:rsidRPr="00502A00" w14:paraId="769209A7" w14:textId="77777777" w:rsidTr="00C05F4E">
        <w:trPr>
          <w:jc w:val="center"/>
        </w:trPr>
        <w:tc>
          <w:tcPr>
            <w:tcW w:w="1678" w:type="dxa"/>
          </w:tcPr>
          <w:p w14:paraId="5A844434"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LMP</w:t>
            </w:r>
          </w:p>
        </w:tc>
        <w:tc>
          <w:tcPr>
            <w:tcW w:w="8455" w:type="dxa"/>
          </w:tcPr>
          <w:p w14:paraId="1F395C2E"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Labor Management Procedures</w:t>
            </w:r>
          </w:p>
        </w:tc>
      </w:tr>
      <w:tr w:rsidR="008F06A6" w:rsidRPr="00502A00" w14:paraId="5EA28F35" w14:textId="77777777" w:rsidTr="00C05F4E">
        <w:trPr>
          <w:jc w:val="center"/>
        </w:trPr>
        <w:tc>
          <w:tcPr>
            <w:tcW w:w="1678" w:type="dxa"/>
          </w:tcPr>
          <w:p w14:paraId="5B894DAB"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MDL</w:t>
            </w:r>
          </w:p>
        </w:tc>
        <w:tc>
          <w:tcPr>
            <w:tcW w:w="8455" w:type="dxa"/>
          </w:tcPr>
          <w:p w14:paraId="3D7578A8"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Moldovan Leu</w:t>
            </w:r>
          </w:p>
        </w:tc>
      </w:tr>
      <w:tr w:rsidR="008F06A6" w:rsidRPr="00502A00" w14:paraId="6FF81393" w14:textId="77777777" w:rsidTr="00C05F4E">
        <w:trPr>
          <w:jc w:val="center"/>
        </w:trPr>
        <w:tc>
          <w:tcPr>
            <w:tcW w:w="1678" w:type="dxa"/>
          </w:tcPr>
          <w:p w14:paraId="1D5CDDB7" w14:textId="7EDC3F24" w:rsidR="008F06A6" w:rsidRPr="00502A00" w:rsidRDefault="006858D6" w:rsidP="00D02837">
            <w:pPr>
              <w:rPr>
                <w:rFonts w:asciiTheme="majorHAnsi" w:hAnsiTheme="majorHAnsi" w:cstheme="majorHAnsi"/>
              </w:rPr>
            </w:pPr>
            <w:r w:rsidRPr="00502A00">
              <w:rPr>
                <w:rFonts w:asciiTheme="majorHAnsi" w:hAnsiTheme="majorHAnsi" w:cstheme="majorHAnsi"/>
                <w:szCs w:val="22"/>
              </w:rPr>
              <w:t>MoER</w:t>
            </w:r>
          </w:p>
        </w:tc>
        <w:tc>
          <w:tcPr>
            <w:tcW w:w="8455" w:type="dxa"/>
          </w:tcPr>
          <w:p w14:paraId="0EB279D2" w14:textId="6A41D15A" w:rsidR="008F06A6" w:rsidRPr="00502A00" w:rsidRDefault="00544267" w:rsidP="00D02837">
            <w:pPr>
              <w:rPr>
                <w:rFonts w:asciiTheme="majorHAnsi" w:hAnsiTheme="majorHAnsi" w:cstheme="majorHAnsi"/>
              </w:rPr>
            </w:pPr>
            <w:r w:rsidRPr="00502A00">
              <w:rPr>
                <w:rFonts w:asciiTheme="majorHAnsi" w:hAnsiTheme="majorHAnsi" w:cstheme="majorHAnsi"/>
                <w:szCs w:val="22"/>
              </w:rPr>
              <w:t>Ministry of Education and Research</w:t>
            </w:r>
          </w:p>
        </w:tc>
      </w:tr>
      <w:tr w:rsidR="008F06A6" w:rsidRPr="00502A00" w14:paraId="4CB99B7B" w14:textId="77777777" w:rsidTr="00C05F4E">
        <w:trPr>
          <w:jc w:val="center"/>
        </w:trPr>
        <w:tc>
          <w:tcPr>
            <w:tcW w:w="1678" w:type="dxa"/>
          </w:tcPr>
          <w:p w14:paraId="1B13E7A4"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MoF</w:t>
            </w:r>
          </w:p>
        </w:tc>
        <w:tc>
          <w:tcPr>
            <w:tcW w:w="8455" w:type="dxa"/>
          </w:tcPr>
          <w:p w14:paraId="65AA2E28"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Ministry of Finance</w:t>
            </w:r>
          </w:p>
        </w:tc>
      </w:tr>
      <w:tr w:rsidR="008F06A6" w:rsidRPr="00502A00" w14:paraId="5A7F0EF0" w14:textId="77777777" w:rsidTr="00C05F4E">
        <w:trPr>
          <w:jc w:val="center"/>
        </w:trPr>
        <w:tc>
          <w:tcPr>
            <w:tcW w:w="1678" w:type="dxa"/>
          </w:tcPr>
          <w:p w14:paraId="078EAD8E" w14:textId="640CF72C" w:rsidR="008F06A6" w:rsidRPr="00502A00" w:rsidRDefault="00FB5045" w:rsidP="00D02837">
            <w:pPr>
              <w:rPr>
                <w:rFonts w:asciiTheme="majorHAnsi" w:hAnsiTheme="majorHAnsi" w:cstheme="majorHAnsi"/>
              </w:rPr>
            </w:pPr>
            <w:r w:rsidRPr="00502A00">
              <w:rPr>
                <w:rFonts w:asciiTheme="majorHAnsi" w:hAnsiTheme="majorHAnsi" w:cstheme="majorHAnsi"/>
                <w:szCs w:val="22"/>
              </w:rPr>
              <w:t>MoLSP</w:t>
            </w:r>
          </w:p>
        </w:tc>
        <w:tc>
          <w:tcPr>
            <w:tcW w:w="8455" w:type="dxa"/>
          </w:tcPr>
          <w:p w14:paraId="07A4DB55" w14:textId="0D13472A" w:rsidR="008F06A6" w:rsidRPr="00502A00" w:rsidRDefault="008F06A6" w:rsidP="00D02837">
            <w:pPr>
              <w:rPr>
                <w:rFonts w:asciiTheme="majorHAnsi" w:hAnsiTheme="majorHAnsi" w:cstheme="majorHAnsi"/>
              </w:rPr>
            </w:pPr>
            <w:r w:rsidRPr="00502A00">
              <w:rPr>
                <w:rFonts w:asciiTheme="majorHAnsi" w:hAnsiTheme="majorHAnsi" w:cstheme="majorHAnsi"/>
                <w:szCs w:val="22"/>
              </w:rPr>
              <w:t xml:space="preserve">Ministry of Labor and Social Protection </w:t>
            </w:r>
          </w:p>
        </w:tc>
      </w:tr>
      <w:tr w:rsidR="00625BCD" w:rsidRPr="00502A00" w14:paraId="34ABBDB8" w14:textId="77777777" w:rsidTr="00C05F4E">
        <w:trPr>
          <w:jc w:val="center"/>
        </w:trPr>
        <w:tc>
          <w:tcPr>
            <w:tcW w:w="1678" w:type="dxa"/>
          </w:tcPr>
          <w:p w14:paraId="02923BF0" w14:textId="3D1AE2FE" w:rsidR="00625BCD" w:rsidRPr="00502A00" w:rsidRDefault="00625BCD" w:rsidP="00D02837">
            <w:pPr>
              <w:rPr>
                <w:rFonts w:asciiTheme="majorHAnsi" w:hAnsiTheme="majorHAnsi" w:cstheme="majorHAnsi"/>
                <w:szCs w:val="22"/>
              </w:rPr>
            </w:pPr>
            <w:r w:rsidRPr="00502A00">
              <w:rPr>
                <w:rFonts w:asciiTheme="majorHAnsi" w:hAnsiTheme="majorHAnsi" w:cstheme="majorHAnsi"/>
                <w:szCs w:val="22"/>
              </w:rPr>
              <w:t>NARD</w:t>
            </w:r>
          </w:p>
        </w:tc>
        <w:tc>
          <w:tcPr>
            <w:tcW w:w="8455" w:type="dxa"/>
          </w:tcPr>
          <w:p w14:paraId="3F121B3D" w14:textId="3CBFB34D" w:rsidR="00625BCD" w:rsidRPr="00502A00" w:rsidRDefault="00625BCD" w:rsidP="00D02837">
            <w:pPr>
              <w:rPr>
                <w:rFonts w:asciiTheme="majorHAnsi" w:hAnsiTheme="majorHAnsi" w:cstheme="majorHAnsi"/>
                <w:szCs w:val="22"/>
              </w:rPr>
            </w:pPr>
            <w:r w:rsidRPr="00502A00">
              <w:rPr>
                <w:rFonts w:asciiTheme="majorHAnsi" w:hAnsiTheme="majorHAnsi" w:cstheme="majorHAnsi"/>
                <w:szCs w:val="22"/>
              </w:rPr>
              <w:t>National Agency for Research and Development</w:t>
            </w:r>
          </w:p>
        </w:tc>
      </w:tr>
      <w:tr w:rsidR="008F06A6" w:rsidRPr="00502A00" w14:paraId="3C297A8E" w14:textId="77777777" w:rsidTr="00C05F4E">
        <w:trPr>
          <w:jc w:val="center"/>
        </w:trPr>
        <w:tc>
          <w:tcPr>
            <w:tcW w:w="1678" w:type="dxa"/>
          </w:tcPr>
          <w:p w14:paraId="576CFCD4"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NAQAER</w:t>
            </w:r>
          </w:p>
        </w:tc>
        <w:tc>
          <w:tcPr>
            <w:tcW w:w="8455" w:type="dxa"/>
          </w:tcPr>
          <w:p w14:paraId="0B2C4396"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National Agency for Quality Assurance in Education and Research</w:t>
            </w:r>
          </w:p>
        </w:tc>
      </w:tr>
      <w:tr w:rsidR="008F06A6" w:rsidRPr="00502A00" w14:paraId="60D70842" w14:textId="77777777" w:rsidTr="00C05F4E">
        <w:trPr>
          <w:jc w:val="center"/>
        </w:trPr>
        <w:tc>
          <w:tcPr>
            <w:tcW w:w="1678" w:type="dxa"/>
          </w:tcPr>
          <w:p w14:paraId="1E4F61BF"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NEA</w:t>
            </w:r>
          </w:p>
        </w:tc>
        <w:tc>
          <w:tcPr>
            <w:tcW w:w="8455" w:type="dxa"/>
          </w:tcPr>
          <w:p w14:paraId="66658CCA"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National Employment Agency</w:t>
            </w:r>
          </w:p>
        </w:tc>
      </w:tr>
      <w:tr w:rsidR="008F06A6" w:rsidRPr="00502A00" w14:paraId="287E2EFF" w14:textId="77777777" w:rsidTr="00C05F4E">
        <w:trPr>
          <w:jc w:val="center"/>
        </w:trPr>
        <w:tc>
          <w:tcPr>
            <w:tcW w:w="1678" w:type="dxa"/>
          </w:tcPr>
          <w:p w14:paraId="3464B4E1"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NQF</w:t>
            </w:r>
          </w:p>
        </w:tc>
        <w:tc>
          <w:tcPr>
            <w:tcW w:w="8455" w:type="dxa"/>
          </w:tcPr>
          <w:p w14:paraId="167BDA9B"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National Qualifications Framework</w:t>
            </w:r>
          </w:p>
        </w:tc>
      </w:tr>
      <w:tr w:rsidR="008F06A6" w:rsidRPr="00502A00" w14:paraId="65A77BAF" w14:textId="77777777" w:rsidTr="00C05F4E">
        <w:trPr>
          <w:jc w:val="center"/>
        </w:trPr>
        <w:tc>
          <w:tcPr>
            <w:tcW w:w="1678" w:type="dxa"/>
          </w:tcPr>
          <w:p w14:paraId="0BDDB971"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PDO</w:t>
            </w:r>
          </w:p>
        </w:tc>
        <w:tc>
          <w:tcPr>
            <w:tcW w:w="8455" w:type="dxa"/>
          </w:tcPr>
          <w:p w14:paraId="541FDE7E"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Project Development Objectives</w:t>
            </w:r>
          </w:p>
        </w:tc>
      </w:tr>
      <w:tr w:rsidR="008F06A6" w:rsidRPr="00502A00" w14:paraId="62D8D23A" w14:textId="77777777" w:rsidTr="00C05F4E">
        <w:trPr>
          <w:jc w:val="center"/>
        </w:trPr>
        <w:tc>
          <w:tcPr>
            <w:tcW w:w="1678" w:type="dxa"/>
          </w:tcPr>
          <w:p w14:paraId="6540E8B3"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PMT</w:t>
            </w:r>
          </w:p>
        </w:tc>
        <w:tc>
          <w:tcPr>
            <w:tcW w:w="8455" w:type="dxa"/>
          </w:tcPr>
          <w:p w14:paraId="062C0C19"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Project Management Team</w:t>
            </w:r>
          </w:p>
        </w:tc>
      </w:tr>
      <w:tr w:rsidR="008F06A6" w:rsidRPr="00502A00" w14:paraId="3B415654" w14:textId="77777777" w:rsidTr="00C05F4E">
        <w:trPr>
          <w:jc w:val="center"/>
        </w:trPr>
        <w:tc>
          <w:tcPr>
            <w:tcW w:w="1678" w:type="dxa"/>
          </w:tcPr>
          <w:p w14:paraId="3305EF49"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POM</w:t>
            </w:r>
          </w:p>
        </w:tc>
        <w:tc>
          <w:tcPr>
            <w:tcW w:w="8455" w:type="dxa"/>
          </w:tcPr>
          <w:p w14:paraId="05B992CC"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 xml:space="preserve">Project Operations Manual </w:t>
            </w:r>
          </w:p>
        </w:tc>
      </w:tr>
      <w:tr w:rsidR="008F06A6" w:rsidRPr="00502A00" w14:paraId="4E172BC7" w14:textId="77777777" w:rsidTr="00C05F4E">
        <w:trPr>
          <w:jc w:val="center"/>
        </w:trPr>
        <w:tc>
          <w:tcPr>
            <w:tcW w:w="1678" w:type="dxa"/>
          </w:tcPr>
          <w:p w14:paraId="5499B386"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PP</w:t>
            </w:r>
          </w:p>
        </w:tc>
        <w:tc>
          <w:tcPr>
            <w:tcW w:w="8455" w:type="dxa"/>
          </w:tcPr>
          <w:p w14:paraId="278901CF"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Procurement Plan</w:t>
            </w:r>
          </w:p>
        </w:tc>
      </w:tr>
      <w:tr w:rsidR="008F06A6" w:rsidRPr="00502A00" w14:paraId="2C173BCC" w14:textId="77777777" w:rsidTr="00C05F4E">
        <w:trPr>
          <w:jc w:val="center"/>
        </w:trPr>
        <w:tc>
          <w:tcPr>
            <w:tcW w:w="1678" w:type="dxa"/>
          </w:tcPr>
          <w:p w14:paraId="69F7595E"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PPSD</w:t>
            </w:r>
          </w:p>
        </w:tc>
        <w:tc>
          <w:tcPr>
            <w:tcW w:w="8455" w:type="dxa"/>
          </w:tcPr>
          <w:p w14:paraId="512C5073"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Project Procurement Strategy for Development</w:t>
            </w:r>
          </w:p>
        </w:tc>
      </w:tr>
      <w:tr w:rsidR="00F22A55" w:rsidRPr="00502A00" w14:paraId="6269279A" w14:textId="77777777" w:rsidTr="00C05F4E">
        <w:trPr>
          <w:jc w:val="center"/>
        </w:trPr>
        <w:tc>
          <w:tcPr>
            <w:tcW w:w="1678" w:type="dxa"/>
          </w:tcPr>
          <w:p w14:paraId="69A7B30A" w14:textId="3A63E4DD" w:rsidR="00F22A55" w:rsidRPr="00502A00" w:rsidRDefault="00F22A55" w:rsidP="00D02837">
            <w:pPr>
              <w:rPr>
                <w:rFonts w:asciiTheme="majorHAnsi" w:hAnsiTheme="majorHAnsi" w:cstheme="majorHAnsi"/>
                <w:szCs w:val="22"/>
              </w:rPr>
            </w:pPr>
            <w:r w:rsidRPr="00502A00">
              <w:rPr>
                <w:rFonts w:asciiTheme="majorHAnsi" w:hAnsiTheme="majorHAnsi" w:cstheme="majorHAnsi"/>
                <w:szCs w:val="22"/>
              </w:rPr>
              <w:t>PBCs</w:t>
            </w:r>
          </w:p>
        </w:tc>
        <w:tc>
          <w:tcPr>
            <w:tcW w:w="8455" w:type="dxa"/>
          </w:tcPr>
          <w:p w14:paraId="618C6770" w14:textId="40D67F89" w:rsidR="00F22A55" w:rsidRPr="00502A00" w:rsidRDefault="00F22A55" w:rsidP="00D02837">
            <w:pPr>
              <w:rPr>
                <w:rFonts w:asciiTheme="majorHAnsi" w:hAnsiTheme="majorHAnsi" w:cstheme="majorHAnsi"/>
                <w:szCs w:val="22"/>
              </w:rPr>
            </w:pPr>
            <w:r w:rsidRPr="00502A00">
              <w:rPr>
                <w:rFonts w:asciiTheme="majorHAnsi" w:hAnsiTheme="majorHAnsi" w:cstheme="majorHAnsi"/>
                <w:szCs w:val="22"/>
              </w:rPr>
              <w:t>Performance Based Conditions</w:t>
            </w:r>
          </w:p>
        </w:tc>
      </w:tr>
      <w:tr w:rsidR="008F06A6" w:rsidRPr="00502A00" w14:paraId="017B23B6" w14:textId="77777777" w:rsidTr="00C05F4E">
        <w:trPr>
          <w:jc w:val="center"/>
        </w:trPr>
        <w:tc>
          <w:tcPr>
            <w:tcW w:w="1678" w:type="dxa"/>
          </w:tcPr>
          <w:p w14:paraId="125DC9CB"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QA</w:t>
            </w:r>
          </w:p>
        </w:tc>
        <w:tc>
          <w:tcPr>
            <w:tcW w:w="8455" w:type="dxa"/>
          </w:tcPr>
          <w:p w14:paraId="33132B91"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Quality Assurance</w:t>
            </w:r>
          </w:p>
        </w:tc>
      </w:tr>
      <w:tr w:rsidR="008F06A6" w:rsidRPr="00502A00" w14:paraId="0BBA4DF0" w14:textId="77777777" w:rsidTr="00C05F4E">
        <w:trPr>
          <w:jc w:val="center"/>
        </w:trPr>
        <w:tc>
          <w:tcPr>
            <w:tcW w:w="1678" w:type="dxa"/>
          </w:tcPr>
          <w:p w14:paraId="6C159BE9"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SEP</w:t>
            </w:r>
          </w:p>
        </w:tc>
        <w:tc>
          <w:tcPr>
            <w:tcW w:w="8455" w:type="dxa"/>
          </w:tcPr>
          <w:p w14:paraId="140B2C97"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Stakeholder Engagement Plan</w:t>
            </w:r>
          </w:p>
        </w:tc>
      </w:tr>
      <w:tr w:rsidR="008F06A6" w:rsidRPr="00502A00" w14:paraId="68182EC5" w14:textId="77777777" w:rsidTr="00C05F4E">
        <w:trPr>
          <w:jc w:val="center"/>
        </w:trPr>
        <w:tc>
          <w:tcPr>
            <w:tcW w:w="1678" w:type="dxa"/>
          </w:tcPr>
          <w:p w14:paraId="054CA2B1"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SoE</w:t>
            </w:r>
          </w:p>
        </w:tc>
        <w:tc>
          <w:tcPr>
            <w:tcW w:w="8455" w:type="dxa"/>
          </w:tcPr>
          <w:p w14:paraId="680A241C"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Statement of Expenditure</w:t>
            </w:r>
          </w:p>
        </w:tc>
      </w:tr>
      <w:tr w:rsidR="008F06A6" w:rsidRPr="00502A00" w14:paraId="47DAEB9B" w14:textId="77777777" w:rsidTr="00C05F4E">
        <w:trPr>
          <w:jc w:val="center"/>
        </w:trPr>
        <w:tc>
          <w:tcPr>
            <w:tcW w:w="1678" w:type="dxa"/>
          </w:tcPr>
          <w:p w14:paraId="02C72B4A"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STEP</w:t>
            </w:r>
          </w:p>
        </w:tc>
        <w:tc>
          <w:tcPr>
            <w:tcW w:w="8455" w:type="dxa"/>
          </w:tcPr>
          <w:p w14:paraId="2DD462B1"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Systematic Tracking of Exchange in Procurement</w:t>
            </w:r>
          </w:p>
        </w:tc>
      </w:tr>
      <w:tr w:rsidR="008F06A6" w:rsidRPr="00502A00" w14:paraId="6B287366" w14:textId="77777777" w:rsidTr="00C05F4E">
        <w:trPr>
          <w:jc w:val="center"/>
        </w:trPr>
        <w:tc>
          <w:tcPr>
            <w:tcW w:w="1678" w:type="dxa"/>
          </w:tcPr>
          <w:p w14:paraId="348D78D8"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ToR</w:t>
            </w:r>
          </w:p>
        </w:tc>
        <w:tc>
          <w:tcPr>
            <w:tcW w:w="8455" w:type="dxa"/>
          </w:tcPr>
          <w:p w14:paraId="3261C0A6"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Terms of Reference</w:t>
            </w:r>
          </w:p>
        </w:tc>
      </w:tr>
      <w:tr w:rsidR="008F06A6" w:rsidRPr="00502A00" w14:paraId="4D0F5413" w14:textId="77777777" w:rsidTr="00C05F4E">
        <w:trPr>
          <w:jc w:val="center"/>
        </w:trPr>
        <w:tc>
          <w:tcPr>
            <w:tcW w:w="1678" w:type="dxa"/>
          </w:tcPr>
          <w:p w14:paraId="09DFFAC2"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VET</w:t>
            </w:r>
          </w:p>
        </w:tc>
        <w:tc>
          <w:tcPr>
            <w:tcW w:w="8455" w:type="dxa"/>
          </w:tcPr>
          <w:p w14:paraId="70A38AC3" w14:textId="77777777" w:rsidR="008F06A6" w:rsidRPr="00502A00" w:rsidRDefault="008F06A6" w:rsidP="00D02837">
            <w:pPr>
              <w:rPr>
                <w:rFonts w:asciiTheme="majorHAnsi" w:hAnsiTheme="majorHAnsi" w:cstheme="majorHAnsi"/>
              </w:rPr>
            </w:pPr>
            <w:r w:rsidRPr="00502A00">
              <w:rPr>
                <w:rFonts w:asciiTheme="majorHAnsi" w:hAnsiTheme="majorHAnsi" w:cstheme="majorHAnsi"/>
                <w:szCs w:val="22"/>
              </w:rPr>
              <w:t>Vocational Education and Training</w:t>
            </w:r>
          </w:p>
        </w:tc>
      </w:tr>
    </w:tbl>
    <w:p w14:paraId="601932D8" w14:textId="77777777" w:rsidR="008F06A6" w:rsidRPr="00502A00" w:rsidRDefault="008F06A6" w:rsidP="002E12EA">
      <w:pPr>
        <w:rPr>
          <w:rFonts w:asciiTheme="majorHAnsi" w:hAnsiTheme="majorHAnsi" w:cstheme="majorHAnsi"/>
          <w:b/>
          <w:bCs/>
          <w:caps/>
        </w:rPr>
      </w:pPr>
    </w:p>
    <w:bookmarkStart w:id="0" w:name="_Toc29799422" w:displacedByCustomXml="next"/>
    <w:bookmarkStart w:id="1" w:name="_Toc1473289" w:displacedByCustomXml="next"/>
    <w:sdt>
      <w:sdtPr>
        <w:rPr>
          <w:rFonts w:asciiTheme="majorHAnsi" w:eastAsia="SimSun" w:hAnsiTheme="majorHAnsi" w:cstheme="majorHAnsi"/>
          <w:b w:val="0"/>
          <w:bCs w:val="0"/>
          <w:color w:val="auto"/>
          <w:sz w:val="24"/>
          <w:szCs w:val="24"/>
          <w:lang w:eastAsia="zh-CN"/>
        </w:rPr>
        <w:id w:val="500549278"/>
        <w:docPartObj>
          <w:docPartGallery w:val="Table of Contents"/>
          <w:docPartUnique/>
        </w:docPartObj>
      </w:sdtPr>
      <w:sdtEndPr>
        <w:rPr>
          <w:noProof/>
        </w:rPr>
      </w:sdtEndPr>
      <w:sdtContent>
        <w:p w14:paraId="76D162DC" w14:textId="10764D7D" w:rsidR="00971E4F" w:rsidRPr="00502A00" w:rsidRDefault="00971E4F">
          <w:pPr>
            <w:pStyle w:val="TOCHeading"/>
            <w:rPr>
              <w:rFonts w:asciiTheme="majorHAnsi" w:hAnsiTheme="majorHAnsi" w:cstheme="majorHAnsi"/>
            </w:rPr>
          </w:pPr>
          <w:r w:rsidRPr="00502A00">
            <w:rPr>
              <w:rFonts w:asciiTheme="majorHAnsi" w:hAnsiTheme="majorHAnsi" w:cstheme="majorHAnsi"/>
            </w:rPr>
            <w:t>Contents</w:t>
          </w:r>
        </w:p>
        <w:p w14:paraId="07B3F6AA" w14:textId="1F138799" w:rsidR="00CC09B6" w:rsidRDefault="00971E4F">
          <w:pPr>
            <w:pStyle w:val="TOC1"/>
            <w:rPr>
              <w:rFonts w:asciiTheme="minorHAnsi" w:eastAsiaTheme="minorEastAsia" w:hAnsiTheme="minorHAnsi" w:cstheme="minorBidi"/>
              <w:b w:val="0"/>
              <w:bCs w:val="0"/>
              <w:kern w:val="2"/>
              <w14:ligatures w14:val="standardContextual"/>
            </w:rPr>
          </w:pPr>
          <w:r w:rsidRPr="00502A00">
            <w:rPr>
              <w:rFonts w:asciiTheme="majorHAnsi" w:hAnsiTheme="majorHAnsi" w:cstheme="majorHAnsi"/>
            </w:rPr>
            <w:fldChar w:fldCharType="begin"/>
          </w:r>
          <w:r w:rsidRPr="00502A00">
            <w:rPr>
              <w:rFonts w:asciiTheme="majorHAnsi" w:hAnsiTheme="majorHAnsi" w:cstheme="majorHAnsi"/>
            </w:rPr>
            <w:instrText xml:space="preserve"> TOC \o "1-3" \h \z \u </w:instrText>
          </w:r>
          <w:r w:rsidRPr="00502A00">
            <w:rPr>
              <w:rFonts w:asciiTheme="majorHAnsi" w:hAnsiTheme="majorHAnsi" w:cstheme="majorHAnsi"/>
            </w:rPr>
            <w:fldChar w:fldCharType="separate"/>
          </w:r>
          <w:hyperlink w:anchor="_Toc213830006" w:history="1">
            <w:r w:rsidR="00CC09B6" w:rsidRPr="00BF1354">
              <w:rPr>
                <w:rStyle w:val="Hyperlink"/>
                <w:rFonts w:asciiTheme="majorHAnsi" w:hAnsiTheme="majorHAnsi" w:cstheme="majorHAnsi"/>
                <w:lang w:val="en-GB"/>
              </w:rPr>
              <w:t>Chapter I - Introduction</w:t>
            </w:r>
            <w:r w:rsidR="00CC09B6">
              <w:rPr>
                <w:webHidden/>
              </w:rPr>
              <w:tab/>
            </w:r>
            <w:r w:rsidR="00CC09B6">
              <w:rPr>
                <w:webHidden/>
              </w:rPr>
              <w:fldChar w:fldCharType="begin"/>
            </w:r>
            <w:r w:rsidR="00CC09B6">
              <w:rPr>
                <w:webHidden/>
              </w:rPr>
              <w:instrText xml:space="preserve"> PAGEREF _Toc213830006 \h </w:instrText>
            </w:r>
            <w:r w:rsidR="00CC09B6">
              <w:rPr>
                <w:webHidden/>
              </w:rPr>
            </w:r>
            <w:r w:rsidR="00CC09B6">
              <w:rPr>
                <w:webHidden/>
              </w:rPr>
              <w:fldChar w:fldCharType="separate"/>
            </w:r>
            <w:r w:rsidR="003C2BB5">
              <w:rPr>
                <w:webHidden/>
              </w:rPr>
              <w:t>4</w:t>
            </w:r>
            <w:r w:rsidR="00CC09B6">
              <w:rPr>
                <w:webHidden/>
              </w:rPr>
              <w:fldChar w:fldCharType="end"/>
            </w:r>
          </w:hyperlink>
        </w:p>
        <w:p w14:paraId="1E0A93B4" w14:textId="4DD4CB5E"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07" w:history="1">
            <w:r w:rsidRPr="00BF1354">
              <w:rPr>
                <w:rStyle w:val="Hyperlink"/>
                <w:rFonts w:cstheme="majorHAnsi"/>
              </w:rPr>
              <w:t>1.1.</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Purpose of the Operations Manual</w:t>
            </w:r>
            <w:r>
              <w:rPr>
                <w:webHidden/>
              </w:rPr>
              <w:tab/>
            </w:r>
            <w:r>
              <w:rPr>
                <w:webHidden/>
              </w:rPr>
              <w:fldChar w:fldCharType="begin"/>
            </w:r>
            <w:r>
              <w:rPr>
                <w:webHidden/>
              </w:rPr>
              <w:instrText xml:space="preserve"> PAGEREF _Toc213830007 \h </w:instrText>
            </w:r>
            <w:r>
              <w:rPr>
                <w:webHidden/>
              </w:rPr>
            </w:r>
            <w:r>
              <w:rPr>
                <w:webHidden/>
              </w:rPr>
              <w:fldChar w:fldCharType="separate"/>
            </w:r>
            <w:r w:rsidR="003C2BB5">
              <w:rPr>
                <w:webHidden/>
              </w:rPr>
              <w:t>4</w:t>
            </w:r>
            <w:r>
              <w:rPr>
                <w:webHidden/>
              </w:rPr>
              <w:fldChar w:fldCharType="end"/>
            </w:r>
          </w:hyperlink>
        </w:p>
        <w:p w14:paraId="16D11FDC" w14:textId="1E2014D1"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08" w:history="1">
            <w:r w:rsidRPr="00BF1354">
              <w:rPr>
                <w:rStyle w:val="Hyperlink"/>
                <w:rFonts w:cstheme="majorHAnsi"/>
              </w:rPr>
              <w:t>1.2.</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Context</w:t>
            </w:r>
            <w:r>
              <w:rPr>
                <w:webHidden/>
              </w:rPr>
              <w:tab/>
            </w:r>
            <w:r>
              <w:rPr>
                <w:webHidden/>
              </w:rPr>
              <w:fldChar w:fldCharType="begin"/>
            </w:r>
            <w:r>
              <w:rPr>
                <w:webHidden/>
              </w:rPr>
              <w:instrText xml:space="preserve"> PAGEREF _Toc213830008 \h </w:instrText>
            </w:r>
            <w:r>
              <w:rPr>
                <w:webHidden/>
              </w:rPr>
            </w:r>
            <w:r>
              <w:rPr>
                <w:webHidden/>
              </w:rPr>
              <w:fldChar w:fldCharType="separate"/>
            </w:r>
            <w:r w:rsidR="003C2BB5">
              <w:rPr>
                <w:webHidden/>
              </w:rPr>
              <w:t>5</w:t>
            </w:r>
            <w:r>
              <w:rPr>
                <w:webHidden/>
              </w:rPr>
              <w:fldChar w:fldCharType="end"/>
            </w:r>
          </w:hyperlink>
        </w:p>
        <w:p w14:paraId="6FBFE8A0" w14:textId="48AE5958"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09" w:history="1">
            <w:r w:rsidRPr="00BF1354">
              <w:rPr>
                <w:rStyle w:val="Hyperlink"/>
                <w:rFonts w:cstheme="majorHAnsi"/>
              </w:rPr>
              <w:t>1.3.</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Project Objectives and high-level indicators</w:t>
            </w:r>
            <w:r>
              <w:rPr>
                <w:webHidden/>
              </w:rPr>
              <w:tab/>
            </w:r>
            <w:r>
              <w:rPr>
                <w:webHidden/>
              </w:rPr>
              <w:fldChar w:fldCharType="begin"/>
            </w:r>
            <w:r>
              <w:rPr>
                <w:webHidden/>
              </w:rPr>
              <w:instrText xml:space="preserve"> PAGEREF _Toc213830009 \h </w:instrText>
            </w:r>
            <w:r>
              <w:rPr>
                <w:webHidden/>
              </w:rPr>
            </w:r>
            <w:r>
              <w:rPr>
                <w:webHidden/>
              </w:rPr>
              <w:fldChar w:fldCharType="separate"/>
            </w:r>
            <w:r w:rsidR="003C2BB5">
              <w:rPr>
                <w:webHidden/>
              </w:rPr>
              <w:t>6</w:t>
            </w:r>
            <w:r>
              <w:rPr>
                <w:webHidden/>
              </w:rPr>
              <w:fldChar w:fldCharType="end"/>
            </w:r>
          </w:hyperlink>
        </w:p>
        <w:p w14:paraId="304C3AB0" w14:textId="7F8788C4"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10" w:history="1">
            <w:r w:rsidRPr="00BF1354">
              <w:rPr>
                <w:rStyle w:val="Hyperlink"/>
                <w:rFonts w:cstheme="majorHAnsi"/>
              </w:rPr>
              <w:t>1.4.</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Project Beneficiaries</w:t>
            </w:r>
            <w:r>
              <w:rPr>
                <w:webHidden/>
              </w:rPr>
              <w:tab/>
            </w:r>
            <w:r>
              <w:rPr>
                <w:webHidden/>
              </w:rPr>
              <w:fldChar w:fldCharType="begin"/>
            </w:r>
            <w:r>
              <w:rPr>
                <w:webHidden/>
              </w:rPr>
              <w:instrText xml:space="preserve"> PAGEREF _Toc213830010 \h </w:instrText>
            </w:r>
            <w:r>
              <w:rPr>
                <w:webHidden/>
              </w:rPr>
            </w:r>
            <w:r>
              <w:rPr>
                <w:webHidden/>
              </w:rPr>
              <w:fldChar w:fldCharType="separate"/>
            </w:r>
            <w:r w:rsidR="003C2BB5">
              <w:rPr>
                <w:webHidden/>
              </w:rPr>
              <w:t>6</w:t>
            </w:r>
            <w:r>
              <w:rPr>
                <w:webHidden/>
              </w:rPr>
              <w:fldChar w:fldCharType="end"/>
            </w:r>
          </w:hyperlink>
        </w:p>
        <w:p w14:paraId="77742F73" w14:textId="6BAEFB10"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11" w:history="1">
            <w:r w:rsidRPr="00BF1354">
              <w:rPr>
                <w:rStyle w:val="Hyperlink"/>
                <w:rFonts w:cstheme="majorHAnsi"/>
              </w:rPr>
              <w:t>1.5.</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Project Components and Sub-components</w:t>
            </w:r>
            <w:r>
              <w:rPr>
                <w:webHidden/>
              </w:rPr>
              <w:tab/>
            </w:r>
            <w:r>
              <w:rPr>
                <w:webHidden/>
              </w:rPr>
              <w:fldChar w:fldCharType="begin"/>
            </w:r>
            <w:r>
              <w:rPr>
                <w:webHidden/>
              </w:rPr>
              <w:instrText xml:space="preserve"> PAGEREF _Toc213830011 \h </w:instrText>
            </w:r>
            <w:r>
              <w:rPr>
                <w:webHidden/>
              </w:rPr>
            </w:r>
            <w:r>
              <w:rPr>
                <w:webHidden/>
              </w:rPr>
              <w:fldChar w:fldCharType="separate"/>
            </w:r>
            <w:r w:rsidR="003C2BB5">
              <w:rPr>
                <w:webHidden/>
              </w:rPr>
              <w:t>6</w:t>
            </w:r>
            <w:r>
              <w:rPr>
                <w:webHidden/>
              </w:rPr>
              <w:fldChar w:fldCharType="end"/>
            </w:r>
          </w:hyperlink>
        </w:p>
        <w:p w14:paraId="3F4D53DA" w14:textId="353A1D24" w:rsidR="00CC09B6" w:rsidRDefault="00CC09B6">
          <w:pPr>
            <w:pStyle w:val="TOC1"/>
            <w:rPr>
              <w:rFonts w:asciiTheme="minorHAnsi" w:eastAsiaTheme="minorEastAsia" w:hAnsiTheme="minorHAnsi" w:cstheme="minorBidi"/>
              <w:b w:val="0"/>
              <w:bCs w:val="0"/>
              <w:kern w:val="2"/>
              <w14:ligatures w14:val="standardContextual"/>
            </w:rPr>
          </w:pPr>
          <w:hyperlink w:anchor="_Toc213830012" w:history="1">
            <w:r w:rsidRPr="00BF1354">
              <w:rPr>
                <w:rStyle w:val="Hyperlink"/>
                <w:rFonts w:asciiTheme="majorHAnsi" w:hAnsiTheme="majorHAnsi" w:cstheme="majorHAnsi"/>
                <w:lang w:val="en-GB"/>
              </w:rPr>
              <w:t>Chapter II – Project description and the theory of change</w:t>
            </w:r>
            <w:r>
              <w:rPr>
                <w:webHidden/>
              </w:rPr>
              <w:tab/>
            </w:r>
            <w:r>
              <w:rPr>
                <w:webHidden/>
              </w:rPr>
              <w:fldChar w:fldCharType="begin"/>
            </w:r>
            <w:r>
              <w:rPr>
                <w:webHidden/>
              </w:rPr>
              <w:instrText xml:space="preserve"> PAGEREF _Toc213830012 \h </w:instrText>
            </w:r>
            <w:r>
              <w:rPr>
                <w:webHidden/>
              </w:rPr>
            </w:r>
            <w:r>
              <w:rPr>
                <w:webHidden/>
              </w:rPr>
              <w:fldChar w:fldCharType="separate"/>
            </w:r>
            <w:r w:rsidR="003C2BB5">
              <w:rPr>
                <w:webHidden/>
              </w:rPr>
              <w:t>8</w:t>
            </w:r>
            <w:r>
              <w:rPr>
                <w:webHidden/>
              </w:rPr>
              <w:fldChar w:fldCharType="end"/>
            </w:r>
          </w:hyperlink>
        </w:p>
        <w:p w14:paraId="14969C74" w14:textId="795687D4"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13" w:history="1">
            <w:r w:rsidRPr="00BF1354">
              <w:rPr>
                <w:rStyle w:val="Hyperlink"/>
                <w:rFonts w:cstheme="majorHAnsi"/>
              </w:rPr>
              <w:t>2.1.</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Description of Component 1 - Improving the Quality Assurance Mechanisms and Strategic Policy Initiatives</w:t>
            </w:r>
            <w:r>
              <w:rPr>
                <w:webHidden/>
              </w:rPr>
              <w:tab/>
            </w:r>
            <w:r>
              <w:rPr>
                <w:webHidden/>
              </w:rPr>
              <w:fldChar w:fldCharType="begin"/>
            </w:r>
            <w:r>
              <w:rPr>
                <w:webHidden/>
              </w:rPr>
              <w:instrText xml:space="preserve"> PAGEREF _Toc213830013 \h </w:instrText>
            </w:r>
            <w:r>
              <w:rPr>
                <w:webHidden/>
              </w:rPr>
            </w:r>
            <w:r>
              <w:rPr>
                <w:webHidden/>
              </w:rPr>
              <w:fldChar w:fldCharType="separate"/>
            </w:r>
            <w:r w:rsidR="003C2BB5">
              <w:rPr>
                <w:webHidden/>
              </w:rPr>
              <w:t>9</w:t>
            </w:r>
            <w:r>
              <w:rPr>
                <w:webHidden/>
              </w:rPr>
              <w:fldChar w:fldCharType="end"/>
            </w:r>
          </w:hyperlink>
        </w:p>
        <w:p w14:paraId="70FCC1D7" w14:textId="7BE1CC2A"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14" w:history="1">
            <w:r w:rsidRPr="00BF1354">
              <w:rPr>
                <w:rStyle w:val="Hyperlink"/>
                <w:rFonts w:cstheme="majorHAnsi"/>
              </w:rPr>
              <w:t>Sub-Component 1.1 – National Qualifications Framework and Quality Assurance.</w:t>
            </w:r>
            <w:r>
              <w:rPr>
                <w:webHidden/>
              </w:rPr>
              <w:tab/>
            </w:r>
            <w:r>
              <w:rPr>
                <w:webHidden/>
              </w:rPr>
              <w:fldChar w:fldCharType="begin"/>
            </w:r>
            <w:r>
              <w:rPr>
                <w:webHidden/>
              </w:rPr>
              <w:instrText xml:space="preserve"> PAGEREF _Toc213830014 \h </w:instrText>
            </w:r>
            <w:r>
              <w:rPr>
                <w:webHidden/>
              </w:rPr>
            </w:r>
            <w:r>
              <w:rPr>
                <w:webHidden/>
              </w:rPr>
              <w:fldChar w:fldCharType="separate"/>
            </w:r>
            <w:r w:rsidR="003C2BB5">
              <w:rPr>
                <w:webHidden/>
              </w:rPr>
              <w:t>9</w:t>
            </w:r>
            <w:r>
              <w:rPr>
                <w:webHidden/>
              </w:rPr>
              <w:fldChar w:fldCharType="end"/>
            </w:r>
          </w:hyperlink>
        </w:p>
        <w:p w14:paraId="2BA53BAF" w14:textId="784DA106"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15" w:history="1">
            <w:r w:rsidRPr="00BF1354">
              <w:rPr>
                <w:rStyle w:val="Hyperlink"/>
                <w:rFonts w:cstheme="majorHAnsi"/>
              </w:rPr>
              <w:t>Subcomponent 1.2 – System Management and Monitoring</w:t>
            </w:r>
            <w:r>
              <w:rPr>
                <w:webHidden/>
              </w:rPr>
              <w:tab/>
            </w:r>
            <w:r>
              <w:rPr>
                <w:webHidden/>
              </w:rPr>
              <w:fldChar w:fldCharType="begin"/>
            </w:r>
            <w:r>
              <w:rPr>
                <w:webHidden/>
              </w:rPr>
              <w:instrText xml:space="preserve"> PAGEREF _Toc213830015 \h </w:instrText>
            </w:r>
            <w:r>
              <w:rPr>
                <w:webHidden/>
              </w:rPr>
            </w:r>
            <w:r>
              <w:rPr>
                <w:webHidden/>
              </w:rPr>
              <w:fldChar w:fldCharType="separate"/>
            </w:r>
            <w:r w:rsidR="003C2BB5">
              <w:rPr>
                <w:webHidden/>
              </w:rPr>
              <w:t>10</w:t>
            </w:r>
            <w:r>
              <w:rPr>
                <w:webHidden/>
              </w:rPr>
              <w:fldChar w:fldCharType="end"/>
            </w:r>
          </w:hyperlink>
        </w:p>
        <w:p w14:paraId="7CEF75AC" w14:textId="638C9361"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16" w:history="1">
            <w:r w:rsidRPr="00BF1354">
              <w:rPr>
                <w:rStyle w:val="Hyperlink"/>
                <w:rFonts w:cstheme="majorHAnsi"/>
              </w:rPr>
              <w:t>Subcomponent 1.3 - Higher Education Financing</w:t>
            </w:r>
            <w:r>
              <w:rPr>
                <w:webHidden/>
              </w:rPr>
              <w:tab/>
            </w:r>
            <w:r>
              <w:rPr>
                <w:webHidden/>
              </w:rPr>
              <w:fldChar w:fldCharType="begin"/>
            </w:r>
            <w:r>
              <w:rPr>
                <w:webHidden/>
              </w:rPr>
              <w:instrText xml:space="preserve"> PAGEREF _Toc213830016 \h </w:instrText>
            </w:r>
            <w:r>
              <w:rPr>
                <w:webHidden/>
              </w:rPr>
            </w:r>
            <w:r>
              <w:rPr>
                <w:webHidden/>
              </w:rPr>
              <w:fldChar w:fldCharType="separate"/>
            </w:r>
            <w:r w:rsidR="003C2BB5">
              <w:rPr>
                <w:webHidden/>
              </w:rPr>
              <w:t>11</w:t>
            </w:r>
            <w:r>
              <w:rPr>
                <w:webHidden/>
              </w:rPr>
              <w:fldChar w:fldCharType="end"/>
            </w:r>
          </w:hyperlink>
        </w:p>
        <w:p w14:paraId="0982442B" w14:textId="2489C835"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17" w:history="1">
            <w:r w:rsidRPr="00BF1354">
              <w:rPr>
                <w:rStyle w:val="Hyperlink"/>
                <w:rFonts w:cstheme="majorHAnsi"/>
              </w:rPr>
              <w:t>Sub-component 1.4 – Strategic Policy Initiatives</w:t>
            </w:r>
            <w:r>
              <w:rPr>
                <w:webHidden/>
              </w:rPr>
              <w:tab/>
            </w:r>
            <w:r>
              <w:rPr>
                <w:webHidden/>
              </w:rPr>
              <w:fldChar w:fldCharType="begin"/>
            </w:r>
            <w:r>
              <w:rPr>
                <w:webHidden/>
              </w:rPr>
              <w:instrText xml:space="preserve"> PAGEREF _Toc213830017 \h </w:instrText>
            </w:r>
            <w:r>
              <w:rPr>
                <w:webHidden/>
              </w:rPr>
            </w:r>
            <w:r>
              <w:rPr>
                <w:webHidden/>
              </w:rPr>
              <w:fldChar w:fldCharType="separate"/>
            </w:r>
            <w:r w:rsidR="003C2BB5">
              <w:rPr>
                <w:webHidden/>
              </w:rPr>
              <w:t>11</w:t>
            </w:r>
            <w:r>
              <w:rPr>
                <w:webHidden/>
              </w:rPr>
              <w:fldChar w:fldCharType="end"/>
            </w:r>
          </w:hyperlink>
        </w:p>
        <w:p w14:paraId="657DE2B0" w14:textId="2340CED3"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18" w:history="1">
            <w:r w:rsidRPr="00BF1354">
              <w:rPr>
                <w:rStyle w:val="Hyperlink"/>
                <w:rFonts w:cstheme="majorHAnsi"/>
              </w:rPr>
              <w:t>2.2.</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Description of Component 2 - Improving the Labor Market Orientation, Research and Innovation</w:t>
            </w:r>
            <w:r>
              <w:rPr>
                <w:webHidden/>
              </w:rPr>
              <w:tab/>
            </w:r>
            <w:r>
              <w:rPr>
                <w:webHidden/>
              </w:rPr>
              <w:fldChar w:fldCharType="begin"/>
            </w:r>
            <w:r>
              <w:rPr>
                <w:webHidden/>
              </w:rPr>
              <w:instrText xml:space="preserve"> PAGEREF _Toc213830018 \h </w:instrText>
            </w:r>
            <w:r>
              <w:rPr>
                <w:webHidden/>
              </w:rPr>
            </w:r>
            <w:r>
              <w:rPr>
                <w:webHidden/>
              </w:rPr>
              <w:fldChar w:fldCharType="separate"/>
            </w:r>
            <w:r w:rsidR="003C2BB5">
              <w:rPr>
                <w:webHidden/>
              </w:rPr>
              <w:t>13</w:t>
            </w:r>
            <w:r>
              <w:rPr>
                <w:webHidden/>
              </w:rPr>
              <w:fldChar w:fldCharType="end"/>
            </w:r>
          </w:hyperlink>
        </w:p>
        <w:p w14:paraId="296E5534" w14:textId="46636AC1"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19" w:history="1">
            <w:r w:rsidRPr="00BF1354">
              <w:rPr>
                <w:rStyle w:val="Hyperlink"/>
                <w:rFonts w:cstheme="majorHAnsi"/>
              </w:rPr>
              <w:t>Subcomponent 2.1 - HEIP Preparation</w:t>
            </w:r>
            <w:r>
              <w:rPr>
                <w:webHidden/>
              </w:rPr>
              <w:tab/>
            </w:r>
            <w:r>
              <w:rPr>
                <w:webHidden/>
              </w:rPr>
              <w:fldChar w:fldCharType="begin"/>
            </w:r>
            <w:r>
              <w:rPr>
                <w:webHidden/>
              </w:rPr>
              <w:instrText xml:space="preserve"> PAGEREF _Toc213830019 \h </w:instrText>
            </w:r>
            <w:r>
              <w:rPr>
                <w:webHidden/>
              </w:rPr>
            </w:r>
            <w:r>
              <w:rPr>
                <w:webHidden/>
              </w:rPr>
              <w:fldChar w:fldCharType="separate"/>
            </w:r>
            <w:r w:rsidR="003C2BB5">
              <w:rPr>
                <w:webHidden/>
              </w:rPr>
              <w:t>14</w:t>
            </w:r>
            <w:r>
              <w:rPr>
                <w:webHidden/>
              </w:rPr>
              <w:fldChar w:fldCharType="end"/>
            </w:r>
          </w:hyperlink>
        </w:p>
        <w:p w14:paraId="08C76883" w14:textId="6D47FDA9"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20" w:history="1">
            <w:r w:rsidRPr="00BF1354">
              <w:rPr>
                <w:rStyle w:val="Hyperlink"/>
                <w:rFonts w:cstheme="majorHAnsi"/>
              </w:rPr>
              <w:t>Sub-component 2.2 – HEIP Implementation</w:t>
            </w:r>
            <w:r>
              <w:rPr>
                <w:webHidden/>
              </w:rPr>
              <w:tab/>
            </w:r>
            <w:r>
              <w:rPr>
                <w:webHidden/>
              </w:rPr>
              <w:fldChar w:fldCharType="begin"/>
            </w:r>
            <w:r>
              <w:rPr>
                <w:webHidden/>
              </w:rPr>
              <w:instrText xml:space="preserve"> PAGEREF _Toc213830020 \h </w:instrText>
            </w:r>
            <w:r>
              <w:rPr>
                <w:webHidden/>
              </w:rPr>
            </w:r>
            <w:r>
              <w:rPr>
                <w:webHidden/>
              </w:rPr>
              <w:fldChar w:fldCharType="separate"/>
            </w:r>
            <w:r w:rsidR="003C2BB5">
              <w:rPr>
                <w:webHidden/>
              </w:rPr>
              <w:t>14</w:t>
            </w:r>
            <w:r>
              <w:rPr>
                <w:webHidden/>
              </w:rPr>
              <w:fldChar w:fldCharType="end"/>
            </w:r>
          </w:hyperlink>
        </w:p>
        <w:p w14:paraId="65011B0A" w14:textId="5EA50BD8"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21" w:history="1">
            <w:r w:rsidRPr="00BF1354">
              <w:rPr>
                <w:rStyle w:val="Hyperlink"/>
                <w:rFonts w:cstheme="majorHAnsi"/>
              </w:rPr>
              <w:t>Sub-component 2.3 – Improving Research and Innovation in Higher Education</w:t>
            </w:r>
            <w:r>
              <w:rPr>
                <w:webHidden/>
              </w:rPr>
              <w:tab/>
            </w:r>
            <w:r>
              <w:rPr>
                <w:webHidden/>
              </w:rPr>
              <w:fldChar w:fldCharType="begin"/>
            </w:r>
            <w:r>
              <w:rPr>
                <w:webHidden/>
              </w:rPr>
              <w:instrText xml:space="preserve"> PAGEREF _Toc213830021 \h </w:instrText>
            </w:r>
            <w:r>
              <w:rPr>
                <w:webHidden/>
              </w:rPr>
            </w:r>
            <w:r>
              <w:rPr>
                <w:webHidden/>
              </w:rPr>
              <w:fldChar w:fldCharType="separate"/>
            </w:r>
            <w:r w:rsidR="003C2BB5">
              <w:rPr>
                <w:webHidden/>
              </w:rPr>
              <w:t>17</w:t>
            </w:r>
            <w:r>
              <w:rPr>
                <w:webHidden/>
              </w:rPr>
              <w:fldChar w:fldCharType="end"/>
            </w:r>
          </w:hyperlink>
        </w:p>
        <w:p w14:paraId="76774A56" w14:textId="11FFFB8B"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22" w:history="1">
            <w:r w:rsidRPr="00BF1354">
              <w:rPr>
                <w:rStyle w:val="Hyperlink"/>
                <w:rFonts w:cstheme="majorHAnsi"/>
              </w:rPr>
              <w:t>Sub-component 2.4 - Establishing Agriculture Innovation Center</w:t>
            </w:r>
            <w:r>
              <w:rPr>
                <w:webHidden/>
              </w:rPr>
              <w:tab/>
            </w:r>
            <w:r>
              <w:rPr>
                <w:webHidden/>
              </w:rPr>
              <w:fldChar w:fldCharType="begin"/>
            </w:r>
            <w:r>
              <w:rPr>
                <w:webHidden/>
              </w:rPr>
              <w:instrText xml:space="preserve"> PAGEREF _Toc213830022 \h </w:instrText>
            </w:r>
            <w:r>
              <w:rPr>
                <w:webHidden/>
              </w:rPr>
            </w:r>
            <w:r>
              <w:rPr>
                <w:webHidden/>
              </w:rPr>
              <w:fldChar w:fldCharType="separate"/>
            </w:r>
            <w:r w:rsidR="003C2BB5">
              <w:rPr>
                <w:webHidden/>
              </w:rPr>
              <w:t>21</w:t>
            </w:r>
            <w:r>
              <w:rPr>
                <w:webHidden/>
              </w:rPr>
              <w:fldChar w:fldCharType="end"/>
            </w:r>
          </w:hyperlink>
        </w:p>
        <w:p w14:paraId="596BC12C" w14:textId="532B4656"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23" w:history="1">
            <w:r w:rsidRPr="00BF1354">
              <w:rPr>
                <w:rStyle w:val="Hyperlink"/>
                <w:rFonts w:cstheme="majorHAnsi"/>
              </w:rPr>
              <w:t>2.3.</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Description of Component 3 - Project Management, and Monitoring and Evaluation</w:t>
            </w:r>
            <w:r>
              <w:rPr>
                <w:webHidden/>
              </w:rPr>
              <w:tab/>
            </w:r>
            <w:r>
              <w:rPr>
                <w:webHidden/>
              </w:rPr>
              <w:fldChar w:fldCharType="begin"/>
            </w:r>
            <w:r>
              <w:rPr>
                <w:webHidden/>
              </w:rPr>
              <w:instrText xml:space="preserve"> PAGEREF _Toc213830023 \h </w:instrText>
            </w:r>
            <w:r>
              <w:rPr>
                <w:webHidden/>
              </w:rPr>
            </w:r>
            <w:r>
              <w:rPr>
                <w:webHidden/>
              </w:rPr>
              <w:fldChar w:fldCharType="separate"/>
            </w:r>
            <w:r w:rsidR="003C2BB5">
              <w:rPr>
                <w:webHidden/>
              </w:rPr>
              <w:t>21</w:t>
            </w:r>
            <w:r>
              <w:rPr>
                <w:webHidden/>
              </w:rPr>
              <w:fldChar w:fldCharType="end"/>
            </w:r>
          </w:hyperlink>
        </w:p>
        <w:p w14:paraId="15DE9F9C" w14:textId="3FF44CBB"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24" w:history="1">
            <w:r w:rsidRPr="00BF1354">
              <w:rPr>
                <w:rStyle w:val="Hyperlink"/>
                <w:rFonts w:cstheme="majorHAnsi"/>
              </w:rPr>
              <w:t>2.4.</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Description of Component 4 – Internationalization of higher education</w:t>
            </w:r>
            <w:r>
              <w:rPr>
                <w:webHidden/>
              </w:rPr>
              <w:tab/>
            </w:r>
            <w:r>
              <w:rPr>
                <w:webHidden/>
              </w:rPr>
              <w:fldChar w:fldCharType="begin"/>
            </w:r>
            <w:r>
              <w:rPr>
                <w:webHidden/>
              </w:rPr>
              <w:instrText xml:space="preserve"> PAGEREF _Toc213830024 \h </w:instrText>
            </w:r>
            <w:r>
              <w:rPr>
                <w:webHidden/>
              </w:rPr>
            </w:r>
            <w:r>
              <w:rPr>
                <w:webHidden/>
              </w:rPr>
              <w:fldChar w:fldCharType="separate"/>
            </w:r>
            <w:r w:rsidR="003C2BB5">
              <w:rPr>
                <w:webHidden/>
              </w:rPr>
              <w:t>22</w:t>
            </w:r>
            <w:r>
              <w:rPr>
                <w:webHidden/>
              </w:rPr>
              <w:fldChar w:fldCharType="end"/>
            </w:r>
          </w:hyperlink>
        </w:p>
        <w:p w14:paraId="189DE95C" w14:textId="5142AA04"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25" w:history="1">
            <w:r w:rsidRPr="00BF1354">
              <w:rPr>
                <w:rStyle w:val="Hyperlink"/>
                <w:rFonts w:cstheme="majorHAnsi"/>
              </w:rPr>
              <w:t>Subcomponent 4.1 - Internationalization of Higher Education Programs</w:t>
            </w:r>
            <w:r>
              <w:rPr>
                <w:webHidden/>
              </w:rPr>
              <w:tab/>
            </w:r>
            <w:r>
              <w:rPr>
                <w:webHidden/>
              </w:rPr>
              <w:fldChar w:fldCharType="begin"/>
            </w:r>
            <w:r>
              <w:rPr>
                <w:webHidden/>
              </w:rPr>
              <w:instrText xml:space="preserve"> PAGEREF _Toc213830025 \h </w:instrText>
            </w:r>
            <w:r>
              <w:rPr>
                <w:webHidden/>
              </w:rPr>
            </w:r>
            <w:r>
              <w:rPr>
                <w:webHidden/>
              </w:rPr>
              <w:fldChar w:fldCharType="separate"/>
            </w:r>
            <w:r w:rsidR="003C2BB5">
              <w:rPr>
                <w:webHidden/>
              </w:rPr>
              <w:t>23</w:t>
            </w:r>
            <w:r>
              <w:rPr>
                <w:webHidden/>
              </w:rPr>
              <w:fldChar w:fldCharType="end"/>
            </w:r>
          </w:hyperlink>
        </w:p>
        <w:p w14:paraId="7D0E1F0C" w14:textId="47FA9A86"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26" w:history="1">
            <w:r w:rsidRPr="00BF1354">
              <w:rPr>
                <w:rStyle w:val="Hyperlink"/>
                <w:rFonts w:cstheme="majorHAnsi"/>
                <w:lang w:eastAsia="en-US"/>
              </w:rPr>
              <w:t>Sub-component 4.2. Enhancing Students’ on-campus Living Experience.</w:t>
            </w:r>
            <w:r>
              <w:rPr>
                <w:webHidden/>
              </w:rPr>
              <w:tab/>
            </w:r>
            <w:r>
              <w:rPr>
                <w:webHidden/>
              </w:rPr>
              <w:fldChar w:fldCharType="begin"/>
            </w:r>
            <w:r>
              <w:rPr>
                <w:webHidden/>
              </w:rPr>
              <w:instrText xml:space="preserve"> PAGEREF _Toc213830026 \h </w:instrText>
            </w:r>
            <w:r>
              <w:rPr>
                <w:webHidden/>
              </w:rPr>
            </w:r>
            <w:r>
              <w:rPr>
                <w:webHidden/>
              </w:rPr>
              <w:fldChar w:fldCharType="separate"/>
            </w:r>
            <w:r w:rsidR="003C2BB5">
              <w:rPr>
                <w:webHidden/>
              </w:rPr>
              <w:t>25</w:t>
            </w:r>
            <w:r>
              <w:rPr>
                <w:webHidden/>
              </w:rPr>
              <w:fldChar w:fldCharType="end"/>
            </w:r>
          </w:hyperlink>
        </w:p>
        <w:p w14:paraId="21CA0B25" w14:textId="45B52D70"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27" w:history="1">
            <w:r w:rsidRPr="00BF1354">
              <w:rPr>
                <w:rStyle w:val="Hyperlink"/>
                <w:rFonts w:cstheme="majorHAnsi"/>
              </w:rPr>
              <w:t>2.5.</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Description of Component 5 - Contingent Emergency Response Component (CERC)</w:t>
            </w:r>
            <w:r>
              <w:rPr>
                <w:webHidden/>
              </w:rPr>
              <w:tab/>
            </w:r>
            <w:r>
              <w:rPr>
                <w:webHidden/>
              </w:rPr>
              <w:fldChar w:fldCharType="begin"/>
            </w:r>
            <w:r>
              <w:rPr>
                <w:webHidden/>
              </w:rPr>
              <w:instrText xml:space="preserve"> PAGEREF _Toc213830027 \h </w:instrText>
            </w:r>
            <w:r>
              <w:rPr>
                <w:webHidden/>
              </w:rPr>
            </w:r>
            <w:r>
              <w:rPr>
                <w:webHidden/>
              </w:rPr>
              <w:fldChar w:fldCharType="separate"/>
            </w:r>
            <w:r w:rsidR="003C2BB5">
              <w:rPr>
                <w:webHidden/>
              </w:rPr>
              <w:t>29</w:t>
            </w:r>
            <w:r>
              <w:rPr>
                <w:webHidden/>
              </w:rPr>
              <w:fldChar w:fldCharType="end"/>
            </w:r>
          </w:hyperlink>
        </w:p>
        <w:p w14:paraId="5F1A409D" w14:textId="6C5BB0D9"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28" w:history="1">
            <w:r w:rsidRPr="00BF1354">
              <w:rPr>
                <w:rStyle w:val="Hyperlink"/>
                <w:rFonts w:cstheme="majorHAnsi"/>
                <w:lang w:val="en-GB"/>
              </w:rPr>
              <w:t>2.6.</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Project Costs and financing</w:t>
            </w:r>
            <w:r>
              <w:rPr>
                <w:webHidden/>
              </w:rPr>
              <w:tab/>
            </w:r>
            <w:r>
              <w:rPr>
                <w:webHidden/>
              </w:rPr>
              <w:fldChar w:fldCharType="begin"/>
            </w:r>
            <w:r>
              <w:rPr>
                <w:webHidden/>
              </w:rPr>
              <w:instrText xml:space="preserve"> PAGEREF _Toc213830028 \h </w:instrText>
            </w:r>
            <w:r>
              <w:rPr>
                <w:webHidden/>
              </w:rPr>
            </w:r>
            <w:r>
              <w:rPr>
                <w:webHidden/>
              </w:rPr>
              <w:fldChar w:fldCharType="separate"/>
            </w:r>
            <w:r w:rsidR="003C2BB5">
              <w:rPr>
                <w:webHidden/>
              </w:rPr>
              <w:t>30</w:t>
            </w:r>
            <w:r>
              <w:rPr>
                <w:webHidden/>
              </w:rPr>
              <w:fldChar w:fldCharType="end"/>
            </w:r>
          </w:hyperlink>
        </w:p>
        <w:p w14:paraId="0D2DAD64" w14:textId="510EEE58" w:rsidR="00CC09B6" w:rsidRDefault="00CC09B6">
          <w:pPr>
            <w:pStyle w:val="TOC1"/>
            <w:rPr>
              <w:rFonts w:asciiTheme="minorHAnsi" w:eastAsiaTheme="minorEastAsia" w:hAnsiTheme="minorHAnsi" w:cstheme="minorBidi"/>
              <w:b w:val="0"/>
              <w:bCs w:val="0"/>
              <w:kern w:val="2"/>
              <w14:ligatures w14:val="standardContextual"/>
            </w:rPr>
          </w:pPr>
          <w:hyperlink w:anchor="_Toc213830029" w:history="1">
            <w:r w:rsidRPr="00BF1354">
              <w:rPr>
                <w:rStyle w:val="Hyperlink"/>
                <w:rFonts w:asciiTheme="majorHAnsi" w:hAnsiTheme="majorHAnsi" w:cstheme="majorHAnsi"/>
                <w:lang w:val="en-GB"/>
              </w:rPr>
              <w:t>Chapter III - Implementation Arrangements</w:t>
            </w:r>
            <w:r>
              <w:rPr>
                <w:webHidden/>
              </w:rPr>
              <w:tab/>
            </w:r>
            <w:r>
              <w:rPr>
                <w:webHidden/>
              </w:rPr>
              <w:fldChar w:fldCharType="begin"/>
            </w:r>
            <w:r>
              <w:rPr>
                <w:webHidden/>
              </w:rPr>
              <w:instrText xml:space="preserve"> PAGEREF _Toc213830029 \h </w:instrText>
            </w:r>
            <w:r>
              <w:rPr>
                <w:webHidden/>
              </w:rPr>
            </w:r>
            <w:r>
              <w:rPr>
                <w:webHidden/>
              </w:rPr>
              <w:fldChar w:fldCharType="separate"/>
            </w:r>
            <w:r w:rsidR="003C2BB5">
              <w:rPr>
                <w:webHidden/>
              </w:rPr>
              <w:t>31</w:t>
            </w:r>
            <w:r>
              <w:rPr>
                <w:webHidden/>
              </w:rPr>
              <w:fldChar w:fldCharType="end"/>
            </w:r>
          </w:hyperlink>
        </w:p>
        <w:p w14:paraId="2C618D73" w14:textId="0DFE5305"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30" w:history="1">
            <w:r w:rsidRPr="00BF1354">
              <w:rPr>
                <w:rStyle w:val="Hyperlink"/>
                <w:rFonts w:cstheme="majorHAnsi"/>
              </w:rPr>
              <w:t>3.1.</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Institutional arrangements</w:t>
            </w:r>
            <w:r>
              <w:rPr>
                <w:webHidden/>
              </w:rPr>
              <w:tab/>
            </w:r>
            <w:r>
              <w:rPr>
                <w:webHidden/>
              </w:rPr>
              <w:fldChar w:fldCharType="begin"/>
            </w:r>
            <w:r>
              <w:rPr>
                <w:webHidden/>
              </w:rPr>
              <w:instrText xml:space="preserve"> PAGEREF _Toc213830030 \h </w:instrText>
            </w:r>
            <w:r>
              <w:rPr>
                <w:webHidden/>
              </w:rPr>
            </w:r>
            <w:r>
              <w:rPr>
                <w:webHidden/>
              </w:rPr>
              <w:fldChar w:fldCharType="separate"/>
            </w:r>
            <w:r w:rsidR="003C2BB5">
              <w:rPr>
                <w:webHidden/>
              </w:rPr>
              <w:t>31</w:t>
            </w:r>
            <w:r>
              <w:rPr>
                <w:webHidden/>
              </w:rPr>
              <w:fldChar w:fldCharType="end"/>
            </w:r>
          </w:hyperlink>
        </w:p>
        <w:p w14:paraId="357C507E" w14:textId="1CB50D64"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31" w:history="1">
            <w:r w:rsidRPr="00BF1354">
              <w:rPr>
                <w:rStyle w:val="Hyperlink"/>
                <w:rFonts w:cstheme="majorHAnsi"/>
              </w:rPr>
              <w:t>3.2.</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Higher Education Stakeholders Committee</w:t>
            </w:r>
            <w:r>
              <w:rPr>
                <w:webHidden/>
              </w:rPr>
              <w:tab/>
            </w:r>
            <w:r>
              <w:rPr>
                <w:webHidden/>
              </w:rPr>
              <w:fldChar w:fldCharType="begin"/>
            </w:r>
            <w:r>
              <w:rPr>
                <w:webHidden/>
              </w:rPr>
              <w:instrText xml:space="preserve"> PAGEREF _Toc213830031 \h </w:instrText>
            </w:r>
            <w:r>
              <w:rPr>
                <w:webHidden/>
              </w:rPr>
            </w:r>
            <w:r>
              <w:rPr>
                <w:webHidden/>
              </w:rPr>
              <w:fldChar w:fldCharType="separate"/>
            </w:r>
            <w:r w:rsidR="003C2BB5">
              <w:rPr>
                <w:webHidden/>
              </w:rPr>
              <w:t>32</w:t>
            </w:r>
            <w:r>
              <w:rPr>
                <w:webHidden/>
              </w:rPr>
              <w:fldChar w:fldCharType="end"/>
            </w:r>
          </w:hyperlink>
        </w:p>
        <w:p w14:paraId="7D28B1D5" w14:textId="7C61058D"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32" w:history="1">
            <w:r w:rsidRPr="00BF1354">
              <w:rPr>
                <w:rStyle w:val="Hyperlink"/>
                <w:rFonts w:cstheme="majorHAnsi"/>
              </w:rPr>
              <w:t>3.3.</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Project Management Team</w:t>
            </w:r>
            <w:r>
              <w:rPr>
                <w:webHidden/>
              </w:rPr>
              <w:tab/>
            </w:r>
            <w:r>
              <w:rPr>
                <w:webHidden/>
              </w:rPr>
              <w:fldChar w:fldCharType="begin"/>
            </w:r>
            <w:r>
              <w:rPr>
                <w:webHidden/>
              </w:rPr>
              <w:instrText xml:space="preserve"> PAGEREF _Toc213830032 \h </w:instrText>
            </w:r>
            <w:r>
              <w:rPr>
                <w:webHidden/>
              </w:rPr>
            </w:r>
            <w:r>
              <w:rPr>
                <w:webHidden/>
              </w:rPr>
              <w:fldChar w:fldCharType="separate"/>
            </w:r>
            <w:r w:rsidR="003C2BB5">
              <w:rPr>
                <w:webHidden/>
              </w:rPr>
              <w:t>32</w:t>
            </w:r>
            <w:r>
              <w:rPr>
                <w:webHidden/>
              </w:rPr>
              <w:fldChar w:fldCharType="end"/>
            </w:r>
          </w:hyperlink>
        </w:p>
        <w:p w14:paraId="1D3B4433" w14:textId="0958A798"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33" w:history="1">
            <w:r w:rsidRPr="00BF1354">
              <w:rPr>
                <w:rStyle w:val="Hyperlink"/>
                <w:rFonts w:cstheme="majorHAnsi"/>
              </w:rPr>
              <w:t>3.4.</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Responsibilities</w:t>
            </w:r>
            <w:r>
              <w:rPr>
                <w:webHidden/>
              </w:rPr>
              <w:tab/>
            </w:r>
            <w:r>
              <w:rPr>
                <w:webHidden/>
              </w:rPr>
              <w:fldChar w:fldCharType="begin"/>
            </w:r>
            <w:r>
              <w:rPr>
                <w:webHidden/>
              </w:rPr>
              <w:instrText xml:space="preserve"> PAGEREF _Toc213830033 \h </w:instrText>
            </w:r>
            <w:r>
              <w:rPr>
                <w:webHidden/>
              </w:rPr>
            </w:r>
            <w:r>
              <w:rPr>
                <w:webHidden/>
              </w:rPr>
              <w:fldChar w:fldCharType="separate"/>
            </w:r>
            <w:r w:rsidR="003C2BB5">
              <w:rPr>
                <w:webHidden/>
              </w:rPr>
              <w:t>34</w:t>
            </w:r>
            <w:r>
              <w:rPr>
                <w:webHidden/>
              </w:rPr>
              <w:fldChar w:fldCharType="end"/>
            </w:r>
          </w:hyperlink>
        </w:p>
        <w:p w14:paraId="05B409E9" w14:textId="1C04A6BF"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34" w:history="1">
            <w:r w:rsidRPr="00BF1354">
              <w:rPr>
                <w:rStyle w:val="Hyperlink"/>
                <w:rFonts w:cstheme="majorHAnsi"/>
              </w:rPr>
              <w:t>3.5.</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Administration and Correspondence</w:t>
            </w:r>
            <w:r>
              <w:rPr>
                <w:webHidden/>
              </w:rPr>
              <w:tab/>
            </w:r>
            <w:r>
              <w:rPr>
                <w:webHidden/>
              </w:rPr>
              <w:fldChar w:fldCharType="begin"/>
            </w:r>
            <w:r>
              <w:rPr>
                <w:webHidden/>
              </w:rPr>
              <w:instrText xml:space="preserve"> PAGEREF _Toc213830034 \h </w:instrText>
            </w:r>
            <w:r>
              <w:rPr>
                <w:webHidden/>
              </w:rPr>
            </w:r>
            <w:r>
              <w:rPr>
                <w:webHidden/>
              </w:rPr>
              <w:fldChar w:fldCharType="separate"/>
            </w:r>
            <w:r w:rsidR="003C2BB5">
              <w:rPr>
                <w:webHidden/>
              </w:rPr>
              <w:t>37</w:t>
            </w:r>
            <w:r>
              <w:rPr>
                <w:webHidden/>
              </w:rPr>
              <w:fldChar w:fldCharType="end"/>
            </w:r>
          </w:hyperlink>
        </w:p>
        <w:p w14:paraId="66ECD7A7" w14:textId="660C5360"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35" w:history="1">
            <w:r w:rsidRPr="00BF1354">
              <w:rPr>
                <w:rStyle w:val="Hyperlink"/>
                <w:rFonts w:eastAsia="Times New Roman" w:cstheme="majorHAnsi"/>
              </w:rPr>
              <w:t>3.6.</w:t>
            </w:r>
            <w:r>
              <w:rPr>
                <w:rFonts w:asciiTheme="minorHAnsi" w:eastAsiaTheme="minorEastAsia" w:hAnsiTheme="minorHAnsi" w:cstheme="minorBidi"/>
                <w:i w:val="0"/>
                <w:iCs w:val="0"/>
                <w:kern w:val="2"/>
                <w:lang w:eastAsia="en-US"/>
                <w14:ligatures w14:val="standardContextual"/>
              </w:rPr>
              <w:tab/>
            </w:r>
            <w:r w:rsidRPr="00BF1354">
              <w:rPr>
                <w:rStyle w:val="Hyperlink"/>
                <w:rFonts w:eastAsia="Times New Roman" w:cstheme="majorHAnsi"/>
              </w:rPr>
              <w:t>Data protection</w:t>
            </w:r>
            <w:r>
              <w:rPr>
                <w:webHidden/>
              </w:rPr>
              <w:tab/>
            </w:r>
            <w:r>
              <w:rPr>
                <w:webHidden/>
              </w:rPr>
              <w:fldChar w:fldCharType="begin"/>
            </w:r>
            <w:r>
              <w:rPr>
                <w:webHidden/>
              </w:rPr>
              <w:instrText xml:space="preserve"> PAGEREF _Toc213830035 \h </w:instrText>
            </w:r>
            <w:r>
              <w:rPr>
                <w:webHidden/>
              </w:rPr>
            </w:r>
            <w:r>
              <w:rPr>
                <w:webHidden/>
              </w:rPr>
              <w:fldChar w:fldCharType="separate"/>
            </w:r>
            <w:r w:rsidR="003C2BB5">
              <w:rPr>
                <w:webHidden/>
              </w:rPr>
              <w:t>37</w:t>
            </w:r>
            <w:r>
              <w:rPr>
                <w:webHidden/>
              </w:rPr>
              <w:fldChar w:fldCharType="end"/>
            </w:r>
          </w:hyperlink>
        </w:p>
        <w:p w14:paraId="271A21B9" w14:textId="2659249A" w:rsidR="00CC09B6" w:rsidRDefault="00CC09B6">
          <w:pPr>
            <w:pStyle w:val="TOC1"/>
            <w:rPr>
              <w:rFonts w:asciiTheme="minorHAnsi" w:eastAsiaTheme="minorEastAsia" w:hAnsiTheme="minorHAnsi" w:cstheme="minorBidi"/>
              <w:b w:val="0"/>
              <w:bCs w:val="0"/>
              <w:kern w:val="2"/>
              <w14:ligatures w14:val="standardContextual"/>
            </w:rPr>
          </w:pPr>
          <w:hyperlink w:anchor="_Toc213830036" w:history="1">
            <w:r w:rsidRPr="00BF1354">
              <w:rPr>
                <w:rStyle w:val="Hyperlink"/>
                <w:rFonts w:asciiTheme="majorHAnsi" w:hAnsiTheme="majorHAnsi" w:cstheme="majorHAnsi"/>
                <w:lang w:val="en-GB"/>
              </w:rPr>
              <w:t>Chapter IV – Project Monitoring and Evaluation</w:t>
            </w:r>
            <w:r>
              <w:rPr>
                <w:webHidden/>
              </w:rPr>
              <w:tab/>
            </w:r>
            <w:r>
              <w:rPr>
                <w:webHidden/>
              </w:rPr>
              <w:fldChar w:fldCharType="begin"/>
            </w:r>
            <w:r>
              <w:rPr>
                <w:webHidden/>
              </w:rPr>
              <w:instrText xml:space="preserve"> PAGEREF _Toc213830036 \h </w:instrText>
            </w:r>
            <w:r>
              <w:rPr>
                <w:webHidden/>
              </w:rPr>
            </w:r>
            <w:r>
              <w:rPr>
                <w:webHidden/>
              </w:rPr>
              <w:fldChar w:fldCharType="separate"/>
            </w:r>
            <w:r w:rsidR="003C2BB5">
              <w:rPr>
                <w:webHidden/>
              </w:rPr>
              <w:t>38</w:t>
            </w:r>
            <w:r>
              <w:rPr>
                <w:webHidden/>
              </w:rPr>
              <w:fldChar w:fldCharType="end"/>
            </w:r>
          </w:hyperlink>
        </w:p>
        <w:p w14:paraId="308C79F2" w14:textId="0F965722"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37" w:history="1">
            <w:r w:rsidRPr="00BF1354">
              <w:rPr>
                <w:rStyle w:val="Hyperlink"/>
                <w:rFonts w:cstheme="majorHAnsi"/>
              </w:rPr>
              <w:t>4.1.</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General framework</w:t>
            </w:r>
            <w:r>
              <w:rPr>
                <w:webHidden/>
              </w:rPr>
              <w:tab/>
            </w:r>
            <w:r>
              <w:rPr>
                <w:webHidden/>
              </w:rPr>
              <w:fldChar w:fldCharType="begin"/>
            </w:r>
            <w:r>
              <w:rPr>
                <w:webHidden/>
              </w:rPr>
              <w:instrText xml:space="preserve"> PAGEREF _Toc213830037 \h </w:instrText>
            </w:r>
            <w:r>
              <w:rPr>
                <w:webHidden/>
              </w:rPr>
            </w:r>
            <w:r>
              <w:rPr>
                <w:webHidden/>
              </w:rPr>
              <w:fldChar w:fldCharType="separate"/>
            </w:r>
            <w:r w:rsidR="003C2BB5">
              <w:rPr>
                <w:webHidden/>
              </w:rPr>
              <w:t>38</w:t>
            </w:r>
            <w:r>
              <w:rPr>
                <w:webHidden/>
              </w:rPr>
              <w:fldChar w:fldCharType="end"/>
            </w:r>
          </w:hyperlink>
        </w:p>
        <w:p w14:paraId="182EF42F" w14:textId="3CC219E2"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38" w:history="1">
            <w:r w:rsidRPr="00BF1354">
              <w:rPr>
                <w:rStyle w:val="Hyperlink"/>
                <w:rFonts w:cstheme="majorHAnsi"/>
              </w:rPr>
              <w:t>4.2.</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Monitoring and Evaluation Arrangements</w:t>
            </w:r>
            <w:r>
              <w:rPr>
                <w:webHidden/>
              </w:rPr>
              <w:tab/>
            </w:r>
            <w:r>
              <w:rPr>
                <w:webHidden/>
              </w:rPr>
              <w:fldChar w:fldCharType="begin"/>
            </w:r>
            <w:r>
              <w:rPr>
                <w:webHidden/>
              </w:rPr>
              <w:instrText xml:space="preserve"> PAGEREF _Toc213830038 \h </w:instrText>
            </w:r>
            <w:r>
              <w:rPr>
                <w:webHidden/>
              </w:rPr>
            </w:r>
            <w:r>
              <w:rPr>
                <w:webHidden/>
              </w:rPr>
              <w:fldChar w:fldCharType="separate"/>
            </w:r>
            <w:r w:rsidR="003C2BB5">
              <w:rPr>
                <w:webHidden/>
              </w:rPr>
              <w:t>38</w:t>
            </w:r>
            <w:r>
              <w:rPr>
                <w:webHidden/>
              </w:rPr>
              <w:fldChar w:fldCharType="end"/>
            </w:r>
          </w:hyperlink>
        </w:p>
        <w:p w14:paraId="5C5A7C8C" w14:textId="0EE990DC"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39" w:history="1">
            <w:r w:rsidRPr="00BF1354">
              <w:rPr>
                <w:rStyle w:val="Hyperlink"/>
                <w:rFonts w:cstheme="majorHAnsi"/>
                <w:lang w:val="en-GB"/>
              </w:rPr>
              <w:t>4.3.</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PBC Monitoring and Reporting</w:t>
            </w:r>
            <w:r>
              <w:rPr>
                <w:webHidden/>
              </w:rPr>
              <w:tab/>
            </w:r>
            <w:r>
              <w:rPr>
                <w:webHidden/>
              </w:rPr>
              <w:fldChar w:fldCharType="begin"/>
            </w:r>
            <w:r>
              <w:rPr>
                <w:webHidden/>
              </w:rPr>
              <w:instrText xml:space="preserve"> PAGEREF _Toc213830039 \h </w:instrText>
            </w:r>
            <w:r>
              <w:rPr>
                <w:webHidden/>
              </w:rPr>
            </w:r>
            <w:r>
              <w:rPr>
                <w:webHidden/>
              </w:rPr>
              <w:fldChar w:fldCharType="separate"/>
            </w:r>
            <w:r w:rsidR="003C2BB5">
              <w:rPr>
                <w:webHidden/>
              </w:rPr>
              <w:t>38</w:t>
            </w:r>
            <w:r>
              <w:rPr>
                <w:webHidden/>
              </w:rPr>
              <w:fldChar w:fldCharType="end"/>
            </w:r>
          </w:hyperlink>
        </w:p>
        <w:p w14:paraId="16690005" w14:textId="5837392C"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40" w:history="1">
            <w:r w:rsidRPr="00BF1354">
              <w:rPr>
                <w:rStyle w:val="Hyperlink"/>
                <w:rFonts w:cstheme="majorHAnsi"/>
              </w:rPr>
              <w:t>4.4.</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Reporting</w:t>
            </w:r>
            <w:r>
              <w:rPr>
                <w:webHidden/>
              </w:rPr>
              <w:tab/>
            </w:r>
            <w:r>
              <w:rPr>
                <w:webHidden/>
              </w:rPr>
              <w:fldChar w:fldCharType="begin"/>
            </w:r>
            <w:r>
              <w:rPr>
                <w:webHidden/>
              </w:rPr>
              <w:instrText xml:space="preserve"> PAGEREF _Toc213830040 \h </w:instrText>
            </w:r>
            <w:r>
              <w:rPr>
                <w:webHidden/>
              </w:rPr>
            </w:r>
            <w:r>
              <w:rPr>
                <w:webHidden/>
              </w:rPr>
              <w:fldChar w:fldCharType="separate"/>
            </w:r>
            <w:r w:rsidR="003C2BB5">
              <w:rPr>
                <w:webHidden/>
              </w:rPr>
              <w:t>39</w:t>
            </w:r>
            <w:r>
              <w:rPr>
                <w:webHidden/>
              </w:rPr>
              <w:fldChar w:fldCharType="end"/>
            </w:r>
          </w:hyperlink>
        </w:p>
        <w:p w14:paraId="55328EA4" w14:textId="64D1EE8B" w:rsidR="00CC09B6" w:rsidRDefault="00CC09B6">
          <w:pPr>
            <w:pStyle w:val="TOC1"/>
            <w:rPr>
              <w:rFonts w:asciiTheme="minorHAnsi" w:eastAsiaTheme="minorEastAsia" w:hAnsiTheme="minorHAnsi" w:cstheme="minorBidi"/>
              <w:b w:val="0"/>
              <w:bCs w:val="0"/>
              <w:kern w:val="2"/>
              <w14:ligatures w14:val="standardContextual"/>
            </w:rPr>
          </w:pPr>
          <w:hyperlink w:anchor="_Toc213830041" w:history="1">
            <w:r w:rsidRPr="00BF1354">
              <w:rPr>
                <w:rStyle w:val="Hyperlink"/>
                <w:rFonts w:asciiTheme="majorHAnsi" w:hAnsiTheme="majorHAnsi" w:cstheme="majorHAnsi"/>
                <w:lang w:val="en-GB"/>
              </w:rPr>
              <w:t>CHAPTER V – Procurement</w:t>
            </w:r>
            <w:r>
              <w:rPr>
                <w:webHidden/>
              </w:rPr>
              <w:tab/>
            </w:r>
            <w:r>
              <w:rPr>
                <w:webHidden/>
              </w:rPr>
              <w:fldChar w:fldCharType="begin"/>
            </w:r>
            <w:r>
              <w:rPr>
                <w:webHidden/>
              </w:rPr>
              <w:instrText xml:space="preserve"> PAGEREF _Toc213830041 \h </w:instrText>
            </w:r>
            <w:r>
              <w:rPr>
                <w:webHidden/>
              </w:rPr>
            </w:r>
            <w:r>
              <w:rPr>
                <w:webHidden/>
              </w:rPr>
              <w:fldChar w:fldCharType="separate"/>
            </w:r>
            <w:r w:rsidR="003C2BB5">
              <w:rPr>
                <w:webHidden/>
              </w:rPr>
              <w:t>40</w:t>
            </w:r>
            <w:r>
              <w:rPr>
                <w:webHidden/>
              </w:rPr>
              <w:fldChar w:fldCharType="end"/>
            </w:r>
          </w:hyperlink>
        </w:p>
        <w:p w14:paraId="0F9706B8" w14:textId="32C70E76"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42" w:history="1">
            <w:r w:rsidRPr="00BF1354">
              <w:rPr>
                <w:rStyle w:val="Hyperlink"/>
                <w:rFonts w:cstheme="majorHAnsi"/>
              </w:rPr>
              <w:t>5.1.</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General Provisions</w:t>
            </w:r>
            <w:r>
              <w:rPr>
                <w:webHidden/>
              </w:rPr>
              <w:tab/>
            </w:r>
            <w:r>
              <w:rPr>
                <w:webHidden/>
              </w:rPr>
              <w:fldChar w:fldCharType="begin"/>
            </w:r>
            <w:r>
              <w:rPr>
                <w:webHidden/>
              </w:rPr>
              <w:instrText xml:space="preserve"> PAGEREF _Toc213830042 \h </w:instrText>
            </w:r>
            <w:r>
              <w:rPr>
                <w:webHidden/>
              </w:rPr>
            </w:r>
            <w:r>
              <w:rPr>
                <w:webHidden/>
              </w:rPr>
              <w:fldChar w:fldCharType="separate"/>
            </w:r>
            <w:r w:rsidR="003C2BB5">
              <w:rPr>
                <w:webHidden/>
              </w:rPr>
              <w:t>40</w:t>
            </w:r>
            <w:r>
              <w:rPr>
                <w:webHidden/>
              </w:rPr>
              <w:fldChar w:fldCharType="end"/>
            </w:r>
          </w:hyperlink>
        </w:p>
        <w:p w14:paraId="2FE96BDB" w14:textId="3FCDBCEE"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43" w:history="1">
            <w:r w:rsidRPr="00BF1354">
              <w:rPr>
                <w:rStyle w:val="Hyperlink"/>
                <w:rFonts w:cstheme="majorHAnsi"/>
              </w:rPr>
              <w:t>5.2.</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Procurement Methods</w:t>
            </w:r>
            <w:r>
              <w:rPr>
                <w:webHidden/>
              </w:rPr>
              <w:tab/>
            </w:r>
            <w:r>
              <w:rPr>
                <w:webHidden/>
              </w:rPr>
              <w:fldChar w:fldCharType="begin"/>
            </w:r>
            <w:r>
              <w:rPr>
                <w:webHidden/>
              </w:rPr>
              <w:instrText xml:space="preserve"> PAGEREF _Toc213830043 \h </w:instrText>
            </w:r>
            <w:r>
              <w:rPr>
                <w:webHidden/>
              </w:rPr>
            </w:r>
            <w:r>
              <w:rPr>
                <w:webHidden/>
              </w:rPr>
              <w:fldChar w:fldCharType="separate"/>
            </w:r>
            <w:r w:rsidR="003C2BB5">
              <w:rPr>
                <w:webHidden/>
              </w:rPr>
              <w:t>41</w:t>
            </w:r>
            <w:r>
              <w:rPr>
                <w:webHidden/>
              </w:rPr>
              <w:fldChar w:fldCharType="end"/>
            </w:r>
          </w:hyperlink>
        </w:p>
        <w:p w14:paraId="28DB6E14" w14:textId="7073E255"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44" w:history="1">
            <w:r w:rsidRPr="00BF1354">
              <w:rPr>
                <w:rStyle w:val="Hyperlink"/>
                <w:rFonts w:cstheme="majorHAnsi"/>
              </w:rPr>
              <w:t>5.3.</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Operating Costs</w:t>
            </w:r>
            <w:r>
              <w:rPr>
                <w:webHidden/>
              </w:rPr>
              <w:tab/>
            </w:r>
            <w:r>
              <w:rPr>
                <w:webHidden/>
              </w:rPr>
              <w:fldChar w:fldCharType="begin"/>
            </w:r>
            <w:r>
              <w:rPr>
                <w:webHidden/>
              </w:rPr>
              <w:instrText xml:space="preserve"> PAGEREF _Toc213830044 \h </w:instrText>
            </w:r>
            <w:r>
              <w:rPr>
                <w:webHidden/>
              </w:rPr>
            </w:r>
            <w:r>
              <w:rPr>
                <w:webHidden/>
              </w:rPr>
              <w:fldChar w:fldCharType="separate"/>
            </w:r>
            <w:r w:rsidR="003C2BB5">
              <w:rPr>
                <w:webHidden/>
              </w:rPr>
              <w:t>42</w:t>
            </w:r>
            <w:r>
              <w:rPr>
                <w:webHidden/>
              </w:rPr>
              <w:fldChar w:fldCharType="end"/>
            </w:r>
          </w:hyperlink>
        </w:p>
        <w:p w14:paraId="051AAD9E" w14:textId="380403C7"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45" w:history="1">
            <w:r w:rsidRPr="00BF1354">
              <w:rPr>
                <w:rStyle w:val="Hyperlink"/>
                <w:rFonts w:cstheme="majorHAnsi"/>
              </w:rPr>
              <w:t>5.4.</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Reporting and Record-keeping</w:t>
            </w:r>
            <w:r>
              <w:rPr>
                <w:webHidden/>
              </w:rPr>
              <w:tab/>
            </w:r>
            <w:r>
              <w:rPr>
                <w:webHidden/>
              </w:rPr>
              <w:fldChar w:fldCharType="begin"/>
            </w:r>
            <w:r>
              <w:rPr>
                <w:webHidden/>
              </w:rPr>
              <w:instrText xml:space="preserve"> PAGEREF _Toc213830045 \h </w:instrText>
            </w:r>
            <w:r>
              <w:rPr>
                <w:webHidden/>
              </w:rPr>
            </w:r>
            <w:r>
              <w:rPr>
                <w:webHidden/>
              </w:rPr>
              <w:fldChar w:fldCharType="separate"/>
            </w:r>
            <w:r w:rsidR="003C2BB5">
              <w:rPr>
                <w:webHidden/>
              </w:rPr>
              <w:t>42</w:t>
            </w:r>
            <w:r>
              <w:rPr>
                <w:webHidden/>
              </w:rPr>
              <w:fldChar w:fldCharType="end"/>
            </w:r>
          </w:hyperlink>
        </w:p>
        <w:p w14:paraId="6B832A49" w14:textId="7EA59371"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46" w:history="1">
            <w:r w:rsidRPr="00BF1354">
              <w:rPr>
                <w:rStyle w:val="Hyperlink"/>
                <w:rFonts w:cstheme="majorHAnsi"/>
              </w:rPr>
              <w:t>5.5.</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Procurement Arrangements</w:t>
            </w:r>
            <w:r>
              <w:rPr>
                <w:webHidden/>
              </w:rPr>
              <w:tab/>
            </w:r>
            <w:r>
              <w:rPr>
                <w:webHidden/>
              </w:rPr>
              <w:fldChar w:fldCharType="begin"/>
            </w:r>
            <w:r>
              <w:rPr>
                <w:webHidden/>
              </w:rPr>
              <w:instrText xml:space="preserve"> PAGEREF _Toc213830046 \h </w:instrText>
            </w:r>
            <w:r>
              <w:rPr>
                <w:webHidden/>
              </w:rPr>
            </w:r>
            <w:r>
              <w:rPr>
                <w:webHidden/>
              </w:rPr>
              <w:fldChar w:fldCharType="separate"/>
            </w:r>
            <w:r w:rsidR="003C2BB5">
              <w:rPr>
                <w:webHidden/>
              </w:rPr>
              <w:t>42</w:t>
            </w:r>
            <w:r>
              <w:rPr>
                <w:webHidden/>
              </w:rPr>
              <w:fldChar w:fldCharType="end"/>
            </w:r>
          </w:hyperlink>
        </w:p>
        <w:p w14:paraId="21FA32F3" w14:textId="3F4B80B4"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47" w:history="1">
            <w:r w:rsidRPr="00BF1354">
              <w:rPr>
                <w:rStyle w:val="Hyperlink"/>
                <w:rFonts w:cstheme="majorHAnsi"/>
              </w:rPr>
              <w:t>5.6.</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Procurement Plan</w:t>
            </w:r>
            <w:r>
              <w:rPr>
                <w:webHidden/>
              </w:rPr>
              <w:tab/>
            </w:r>
            <w:r>
              <w:rPr>
                <w:webHidden/>
              </w:rPr>
              <w:fldChar w:fldCharType="begin"/>
            </w:r>
            <w:r>
              <w:rPr>
                <w:webHidden/>
              </w:rPr>
              <w:instrText xml:space="preserve"> PAGEREF _Toc213830047 \h </w:instrText>
            </w:r>
            <w:r>
              <w:rPr>
                <w:webHidden/>
              </w:rPr>
            </w:r>
            <w:r>
              <w:rPr>
                <w:webHidden/>
              </w:rPr>
              <w:fldChar w:fldCharType="separate"/>
            </w:r>
            <w:r w:rsidR="003C2BB5">
              <w:rPr>
                <w:webHidden/>
              </w:rPr>
              <w:t>42</w:t>
            </w:r>
            <w:r>
              <w:rPr>
                <w:webHidden/>
              </w:rPr>
              <w:fldChar w:fldCharType="end"/>
            </w:r>
          </w:hyperlink>
        </w:p>
        <w:p w14:paraId="168154A5" w14:textId="53B4D870"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48" w:history="1">
            <w:r w:rsidRPr="00BF1354">
              <w:rPr>
                <w:rStyle w:val="Hyperlink"/>
                <w:rFonts w:cstheme="majorHAnsi"/>
              </w:rPr>
              <w:t>5.7.</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Procurement under Sub-projects</w:t>
            </w:r>
            <w:r>
              <w:rPr>
                <w:webHidden/>
              </w:rPr>
              <w:tab/>
            </w:r>
            <w:r>
              <w:rPr>
                <w:webHidden/>
              </w:rPr>
              <w:fldChar w:fldCharType="begin"/>
            </w:r>
            <w:r>
              <w:rPr>
                <w:webHidden/>
              </w:rPr>
              <w:instrText xml:space="preserve"> PAGEREF _Toc213830048 \h </w:instrText>
            </w:r>
            <w:r>
              <w:rPr>
                <w:webHidden/>
              </w:rPr>
            </w:r>
            <w:r>
              <w:rPr>
                <w:webHidden/>
              </w:rPr>
              <w:fldChar w:fldCharType="separate"/>
            </w:r>
            <w:r w:rsidR="003C2BB5">
              <w:rPr>
                <w:webHidden/>
              </w:rPr>
              <w:t>43</w:t>
            </w:r>
            <w:r>
              <w:rPr>
                <w:webHidden/>
              </w:rPr>
              <w:fldChar w:fldCharType="end"/>
            </w:r>
          </w:hyperlink>
        </w:p>
        <w:p w14:paraId="7A98F28A" w14:textId="414C48DC"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49" w:history="1">
            <w:r w:rsidRPr="00BF1354">
              <w:rPr>
                <w:rStyle w:val="Hyperlink"/>
                <w:rFonts w:cstheme="majorHAnsi"/>
              </w:rPr>
              <w:t>5.8.</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Procurement under Subcomponent 2.2 – HEIP implementation</w:t>
            </w:r>
            <w:r>
              <w:rPr>
                <w:webHidden/>
              </w:rPr>
              <w:tab/>
            </w:r>
            <w:r>
              <w:rPr>
                <w:webHidden/>
              </w:rPr>
              <w:fldChar w:fldCharType="begin"/>
            </w:r>
            <w:r>
              <w:rPr>
                <w:webHidden/>
              </w:rPr>
              <w:instrText xml:space="preserve"> PAGEREF _Toc213830049 \h </w:instrText>
            </w:r>
            <w:r>
              <w:rPr>
                <w:webHidden/>
              </w:rPr>
            </w:r>
            <w:r>
              <w:rPr>
                <w:webHidden/>
              </w:rPr>
              <w:fldChar w:fldCharType="separate"/>
            </w:r>
            <w:r w:rsidR="003C2BB5">
              <w:rPr>
                <w:webHidden/>
              </w:rPr>
              <w:t>44</w:t>
            </w:r>
            <w:r>
              <w:rPr>
                <w:webHidden/>
              </w:rPr>
              <w:fldChar w:fldCharType="end"/>
            </w:r>
          </w:hyperlink>
        </w:p>
        <w:p w14:paraId="589D859A" w14:textId="14ED2A82"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50" w:history="1">
            <w:r w:rsidRPr="00BF1354">
              <w:rPr>
                <w:rStyle w:val="Hyperlink"/>
                <w:rFonts w:cstheme="majorHAnsi"/>
              </w:rPr>
              <w:t>5.9.</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Procurement under Sub-component 2.3 - Improving Research and Innovation in Higher Education</w:t>
            </w:r>
            <w:r>
              <w:rPr>
                <w:webHidden/>
              </w:rPr>
              <w:tab/>
            </w:r>
            <w:r>
              <w:rPr>
                <w:webHidden/>
              </w:rPr>
              <w:fldChar w:fldCharType="begin"/>
            </w:r>
            <w:r>
              <w:rPr>
                <w:webHidden/>
              </w:rPr>
              <w:instrText xml:space="preserve"> PAGEREF _Toc213830050 \h </w:instrText>
            </w:r>
            <w:r>
              <w:rPr>
                <w:webHidden/>
              </w:rPr>
            </w:r>
            <w:r>
              <w:rPr>
                <w:webHidden/>
              </w:rPr>
              <w:fldChar w:fldCharType="separate"/>
            </w:r>
            <w:r w:rsidR="003C2BB5">
              <w:rPr>
                <w:webHidden/>
              </w:rPr>
              <w:t>44</w:t>
            </w:r>
            <w:r>
              <w:rPr>
                <w:webHidden/>
              </w:rPr>
              <w:fldChar w:fldCharType="end"/>
            </w:r>
          </w:hyperlink>
        </w:p>
        <w:p w14:paraId="2E1B4D52" w14:textId="1993D32D"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51" w:history="1">
            <w:r w:rsidRPr="00BF1354">
              <w:rPr>
                <w:rStyle w:val="Hyperlink"/>
                <w:rFonts w:eastAsia="Times New Roman" w:cstheme="majorHAnsi"/>
              </w:rPr>
              <w:t>5.10.</w:t>
            </w:r>
            <w:r>
              <w:rPr>
                <w:rFonts w:asciiTheme="minorHAnsi" w:eastAsiaTheme="minorEastAsia" w:hAnsiTheme="minorHAnsi" w:cstheme="minorBidi"/>
                <w:i w:val="0"/>
                <w:iCs w:val="0"/>
                <w:kern w:val="2"/>
                <w:lang w:eastAsia="en-US"/>
                <w14:ligatures w14:val="standardContextual"/>
              </w:rPr>
              <w:tab/>
            </w:r>
            <w:r w:rsidRPr="00BF1354">
              <w:rPr>
                <w:rStyle w:val="Hyperlink"/>
                <w:rFonts w:eastAsia="Times New Roman" w:cstheme="majorHAnsi"/>
              </w:rPr>
              <w:t>Procurement under Sub-component 2.4</w:t>
            </w:r>
            <w:r w:rsidRPr="00BF1354">
              <w:rPr>
                <w:rStyle w:val="Hyperlink"/>
                <w:rFonts w:cstheme="majorHAnsi"/>
              </w:rPr>
              <w:t xml:space="preserve"> - Establishing Agriculture Innovation Center</w:t>
            </w:r>
            <w:r>
              <w:rPr>
                <w:webHidden/>
              </w:rPr>
              <w:tab/>
            </w:r>
            <w:r>
              <w:rPr>
                <w:webHidden/>
              </w:rPr>
              <w:fldChar w:fldCharType="begin"/>
            </w:r>
            <w:r>
              <w:rPr>
                <w:webHidden/>
              </w:rPr>
              <w:instrText xml:space="preserve"> PAGEREF _Toc213830051 \h </w:instrText>
            </w:r>
            <w:r>
              <w:rPr>
                <w:webHidden/>
              </w:rPr>
            </w:r>
            <w:r>
              <w:rPr>
                <w:webHidden/>
              </w:rPr>
              <w:fldChar w:fldCharType="separate"/>
            </w:r>
            <w:r w:rsidR="003C2BB5">
              <w:rPr>
                <w:webHidden/>
              </w:rPr>
              <w:t>44</w:t>
            </w:r>
            <w:r>
              <w:rPr>
                <w:webHidden/>
              </w:rPr>
              <w:fldChar w:fldCharType="end"/>
            </w:r>
          </w:hyperlink>
        </w:p>
        <w:p w14:paraId="68721D9A" w14:textId="7B5B2B7B"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52" w:history="1">
            <w:r w:rsidRPr="00BF1354">
              <w:rPr>
                <w:rStyle w:val="Hyperlink"/>
                <w:rFonts w:cstheme="majorHAnsi"/>
              </w:rPr>
              <w:t>5.11.</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rPr>
              <w:t>Procurement under Sub-component 4.2 Enhancing Students’ On-Campus Living Experience</w:t>
            </w:r>
            <w:r>
              <w:rPr>
                <w:webHidden/>
              </w:rPr>
              <w:tab/>
            </w:r>
            <w:r>
              <w:rPr>
                <w:webHidden/>
              </w:rPr>
              <w:fldChar w:fldCharType="begin"/>
            </w:r>
            <w:r>
              <w:rPr>
                <w:webHidden/>
              </w:rPr>
              <w:instrText xml:space="preserve"> PAGEREF _Toc213830052 \h </w:instrText>
            </w:r>
            <w:r>
              <w:rPr>
                <w:webHidden/>
              </w:rPr>
            </w:r>
            <w:r>
              <w:rPr>
                <w:webHidden/>
              </w:rPr>
              <w:fldChar w:fldCharType="separate"/>
            </w:r>
            <w:r w:rsidR="003C2BB5">
              <w:rPr>
                <w:webHidden/>
              </w:rPr>
              <w:t>45</w:t>
            </w:r>
            <w:r>
              <w:rPr>
                <w:webHidden/>
              </w:rPr>
              <w:fldChar w:fldCharType="end"/>
            </w:r>
          </w:hyperlink>
        </w:p>
        <w:p w14:paraId="7CE67C7A" w14:textId="5E726CF0" w:rsidR="00CC09B6" w:rsidRDefault="00CC09B6">
          <w:pPr>
            <w:pStyle w:val="TOC1"/>
            <w:rPr>
              <w:rFonts w:asciiTheme="minorHAnsi" w:eastAsiaTheme="minorEastAsia" w:hAnsiTheme="minorHAnsi" w:cstheme="minorBidi"/>
              <w:b w:val="0"/>
              <w:bCs w:val="0"/>
              <w:kern w:val="2"/>
              <w14:ligatures w14:val="standardContextual"/>
            </w:rPr>
          </w:pPr>
          <w:hyperlink w:anchor="_Toc213830053" w:history="1">
            <w:r w:rsidRPr="00BF1354">
              <w:rPr>
                <w:rStyle w:val="Hyperlink"/>
                <w:rFonts w:asciiTheme="majorHAnsi" w:hAnsiTheme="majorHAnsi" w:cstheme="majorHAnsi"/>
                <w:lang w:val="en-GB"/>
              </w:rPr>
              <w:t>Chapter VI – Project Financial Management and Disbursement</w:t>
            </w:r>
            <w:r>
              <w:rPr>
                <w:webHidden/>
              </w:rPr>
              <w:tab/>
            </w:r>
            <w:r>
              <w:rPr>
                <w:webHidden/>
              </w:rPr>
              <w:fldChar w:fldCharType="begin"/>
            </w:r>
            <w:r>
              <w:rPr>
                <w:webHidden/>
              </w:rPr>
              <w:instrText xml:space="preserve"> PAGEREF _Toc213830053 \h </w:instrText>
            </w:r>
            <w:r>
              <w:rPr>
                <w:webHidden/>
              </w:rPr>
            </w:r>
            <w:r>
              <w:rPr>
                <w:webHidden/>
              </w:rPr>
              <w:fldChar w:fldCharType="separate"/>
            </w:r>
            <w:r w:rsidR="003C2BB5">
              <w:rPr>
                <w:webHidden/>
              </w:rPr>
              <w:t>46</w:t>
            </w:r>
            <w:r>
              <w:rPr>
                <w:webHidden/>
              </w:rPr>
              <w:fldChar w:fldCharType="end"/>
            </w:r>
          </w:hyperlink>
        </w:p>
        <w:p w14:paraId="314244DD" w14:textId="71540C59"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54" w:history="1">
            <w:r w:rsidRPr="00BF1354">
              <w:rPr>
                <w:rStyle w:val="Hyperlink"/>
                <w:rFonts w:cstheme="majorHAnsi"/>
                <w:lang w:val="en-GB"/>
              </w:rPr>
              <w:t>6.1.</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Introduction</w:t>
            </w:r>
            <w:r>
              <w:rPr>
                <w:webHidden/>
              </w:rPr>
              <w:tab/>
            </w:r>
            <w:r>
              <w:rPr>
                <w:webHidden/>
              </w:rPr>
              <w:fldChar w:fldCharType="begin"/>
            </w:r>
            <w:r>
              <w:rPr>
                <w:webHidden/>
              </w:rPr>
              <w:instrText xml:space="preserve"> PAGEREF _Toc213830054 \h </w:instrText>
            </w:r>
            <w:r>
              <w:rPr>
                <w:webHidden/>
              </w:rPr>
            </w:r>
            <w:r>
              <w:rPr>
                <w:webHidden/>
              </w:rPr>
              <w:fldChar w:fldCharType="separate"/>
            </w:r>
            <w:r w:rsidR="003C2BB5">
              <w:rPr>
                <w:webHidden/>
              </w:rPr>
              <w:t>46</w:t>
            </w:r>
            <w:r>
              <w:rPr>
                <w:webHidden/>
              </w:rPr>
              <w:fldChar w:fldCharType="end"/>
            </w:r>
          </w:hyperlink>
        </w:p>
        <w:p w14:paraId="5658A588" w14:textId="581C45D8"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55" w:history="1">
            <w:r w:rsidRPr="00BF1354">
              <w:rPr>
                <w:rStyle w:val="Hyperlink"/>
                <w:rFonts w:cstheme="majorHAnsi"/>
                <w:lang w:val="en-GB"/>
              </w:rPr>
              <w:t>6.2.</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Accounting and Budgeting Procedures</w:t>
            </w:r>
            <w:r>
              <w:rPr>
                <w:webHidden/>
              </w:rPr>
              <w:tab/>
            </w:r>
            <w:r>
              <w:rPr>
                <w:webHidden/>
              </w:rPr>
              <w:fldChar w:fldCharType="begin"/>
            </w:r>
            <w:r>
              <w:rPr>
                <w:webHidden/>
              </w:rPr>
              <w:instrText xml:space="preserve"> PAGEREF _Toc213830055 \h </w:instrText>
            </w:r>
            <w:r>
              <w:rPr>
                <w:webHidden/>
              </w:rPr>
            </w:r>
            <w:r>
              <w:rPr>
                <w:webHidden/>
              </w:rPr>
              <w:fldChar w:fldCharType="separate"/>
            </w:r>
            <w:r w:rsidR="003C2BB5">
              <w:rPr>
                <w:webHidden/>
              </w:rPr>
              <w:t>46</w:t>
            </w:r>
            <w:r>
              <w:rPr>
                <w:webHidden/>
              </w:rPr>
              <w:fldChar w:fldCharType="end"/>
            </w:r>
          </w:hyperlink>
        </w:p>
        <w:p w14:paraId="21D324AE" w14:textId="39918684"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56" w:history="1">
            <w:r w:rsidRPr="00BF1354">
              <w:rPr>
                <w:rStyle w:val="Hyperlink"/>
                <w:rFonts w:cstheme="majorHAnsi"/>
                <w:lang w:val="en-GB"/>
              </w:rPr>
              <w:t>6.3.</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Project budgeting</w:t>
            </w:r>
            <w:r>
              <w:rPr>
                <w:webHidden/>
              </w:rPr>
              <w:tab/>
            </w:r>
            <w:r>
              <w:rPr>
                <w:webHidden/>
              </w:rPr>
              <w:fldChar w:fldCharType="begin"/>
            </w:r>
            <w:r>
              <w:rPr>
                <w:webHidden/>
              </w:rPr>
              <w:instrText xml:space="preserve"> PAGEREF _Toc213830056 \h </w:instrText>
            </w:r>
            <w:r>
              <w:rPr>
                <w:webHidden/>
              </w:rPr>
            </w:r>
            <w:r>
              <w:rPr>
                <w:webHidden/>
              </w:rPr>
              <w:fldChar w:fldCharType="separate"/>
            </w:r>
            <w:r w:rsidR="003C2BB5">
              <w:rPr>
                <w:webHidden/>
              </w:rPr>
              <w:t>47</w:t>
            </w:r>
            <w:r>
              <w:rPr>
                <w:webHidden/>
              </w:rPr>
              <w:fldChar w:fldCharType="end"/>
            </w:r>
          </w:hyperlink>
        </w:p>
        <w:p w14:paraId="3C32EB9F" w14:textId="6CCDFCE3"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57" w:history="1">
            <w:r w:rsidRPr="00BF1354">
              <w:rPr>
                <w:rStyle w:val="Hyperlink"/>
                <w:rFonts w:cstheme="majorHAnsi"/>
                <w:lang w:val="en-GB"/>
              </w:rPr>
              <w:t>6.4.</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Financial Reporting and Monitoring</w:t>
            </w:r>
            <w:r>
              <w:rPr>
                <w:webHidden/>
              </w:rPr>
              <w:tab/>
            </w:r>
            <w:r>
              <w:rPr>
                <w:webHidden/>
              </w:rPr>
              <w:fldChar w:fldCharType="begin"/>
            </w:r>
            <w:r>
              <w:rPr>
                <w:webHidden/>
              </w:rPr>
              <w:instrText xml:space="preserve"> PAGEREF _Toc213830057 \h </w:instrText>
            </w:r>
            <w:r>
              <w:rPr>
                <w:webHidden/>
              </w:rPr>
            </w:r>
            <w:r>
              <w:rPr>
                <w:webHidden/>
              </w:rPr>
              <w:fldChar w:fldCharType="separate"/>
            </w:r>
            <w:r w:rsidR="003C2BB5">
              <w:rPr>
                <w:webHidden/>
              </w:rPr>
              <w:t>48</w:t>
            </w:r>
            <w:r>
              <w:rPr>
                <w:webHidden/>
              </w:rPr>
              <w:fldChar w:fldCharType="end"/>
            </w:r>
          </w:hyperlink>
        </w:p>
        <w:p w14:paraId="08860663" w14:textId="7943B12E"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58" w:history="1">
            <w:r w:rsidRPr="00BF1354">
              <w:rPr>
                <w:rStyle w:val="Hyperlink"/>
                <w:rFonts w:cstheme="majorHAnsi"/>
                <w:lang w:val="en-GB"/>
              </w:rPr>
              <w:t>6.5.</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Flow of funds and disbursement under project components</w:t>
            </w:r>
            <w:r>
              <w:rPr>
                <w:webHidden/>
              </w:rPr>
              <w:tab/>
            </w:r>
            <w:r>
              <w:rPr>
                <w:webHidden/>
              </w:rPr>
              <w:fldChar w:fldCharType="begin"/>
            </w:r>
            <w:r>
              <w:rPr>
                <w:webHidden/>
              </w:rPr>
              <w:instrText xml:space="preserve"> PAGEREF _Toc213830058 \h </w:instrText>
            </w:r>
            <w:r>
              <w:rPr>
                <w:webHidden/>
              </w:rPr>
            </w:r>
            <w:r>
              <w:rPr>
                <w:webHidden/>
              </w:rPr>
              <w:fldChar w:fldCharType="separate"/>
            </w:r>
            <w:r w:rsidR="003C2BB5">
              <w:rPr>
                <w:webHidden/>
              </w:rPr>
              <w:t>49</w:t>
            </w:r>
            <w:r>
              <w:rPr>
                <w:webHidden/>
              </w:rPr>
              <w:fldChar w:fldCharType="end"/>
            </w:r>
          </w:hyperlink>
        </w:p>
        <w:p w14:paraId="18AFAC5B" w14:textId="22C45EF6"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59" w:history="1">
            <w:r w:rsidRPr="00BF1354">
              <w:rPr>
                <w:rStyle w:val="Hyperlink"/>
                <w:rFonts w:cstheme="majorHAnsi"/>
                <w:lang w:val="en-GB"/>
              </w:rPr>
              <w:t>6.6.</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Flow of funds for Performance-Based Conditions (PBCs)</w:t>
            </w:r>
            <w:r>
              <w:rPr>
                <w:webHidden/>
              </w:rPr>
              <w:tab/>
            </w:r>
            <w:r>
              <w:rPr>
                <w:webHidden/>
              </w:rPr>
              <w:fldChar w:fldCharType="begin"/>
            </w:r>
            <w:r>
              <w:rPr>
                <w:webHidden/>
              </w:rPr>
              <w:instrText xml:space="preserve"> PAGEREF _Toc213830059 \h </w:instrText>
            </w:r>
            <w:r>
              <w:rPr>
                <w:webHidden/>
              </w:rPr>
            </w:r>
            <w:r>
              <w:rPr>
                <w:webHidden/>
              </w:rPr>
              <w:fldChar w:fldCharType="separate"/>
            </w:r>
            <w:r w:rsidR="003C2BB5">
              <w:rPr>
                <w:webHidden/>
              </w:rPr>
              <w:t>50</w:t>
            </w:r>
            <w:r>
              <w:rPr>
                <w:webHidden/>
              </w:rPr>
              <w:fldChar w:fldCharType="end"/>
            </w:r>
          </w:hyperlink>
        </w:p>
        <w:p w14:paraId="2673CEDD" w14:textId="446C313A"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60" w:history="1">
            <w:r w:rsidRPr="00BF1354">
              <w:rPr>
                <w:rStyle w:val="Hyperlink"/>
                <w:rFonts w:cstheme="majorHAnsi"/>
                <w:lang w:val="en-GB"/>
              </w:rPr>
              <w:t>6.7.</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Internal Controls</w:t>
            </w:r>
            <w:r>
              <w:rPr>
                <w:webHidden/>
              </w:rPr>
              <w:tab/>
            </w:r>
            <w:r>
              <w:rPr>
                <w:webHidden/>
              </w:rPr>
              <w:fldChar w:fldCharType="begin"/>
            </w:r>
            <w:r>
              <w:rPr>
                <w:webHidden/>
              </w:rPr>
              <w:instrText xml:space="preserve"> PAGEREF _Toc213830060 \h </w:instrText>
            </w:r>
            <w:r>
              <w:rPr>
                <w:webHidden/>
              </w:rPr>
            </w:r>
            <w:r>
              <w:rPr>
                <w:webHidden/>
              </w:rPr>
              <w:fldChar w:fldCharType="separate"/>
            </w:r>
            <w:r w:rsidR="003C2BB5">
              <w:rPr>
                <w:webHidden/>
              </w:rPr>
              <w:t>51</w:t>
            </w:r>
            <w:r>
              <w:rPr>
                <w:webHidden/>
              </w:rPr>
              <w:fldChar w:fldCharType="end"/>
            </w:r>
          </w:hyperlink>
        </w:p>
        <w:p w14:paraId="43D3C9C7" w14:textId="4EE01D52"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61" w:history="1">
            <w:r w:rsidRPr="00BF1354">
              <w:rPr>
                <w:rStyle w:val="Hyperlink"/>
                <w:rFonts w:cstheme="majorHAnsi"/>
                <w:lang w:val="en-GB"/>
              </w:rPr>
              <w:t>6.8.</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External Project Audits</w:t>
            </w:r>
            <w:r>
              <w:rPr>
                <w:webHidden/>
              </w:rPr>
              <w:tab/>
            </w:r>
            <w:r>
              <w:rPr>
                <w:webHidden/>
              </w:rPr>
              <w:fldChar w:fldCharType="begin"/>
            </w:r>
            <w:r>
              <w:rPr>
                <w:webHidden/>
              </w:rPr>
              <w:instrText xml:space="preserve"> PAGEREF _Toc213830061 \h </w:instrText>
            </w:r>
            <w:r>
              <w:rPr>
                <w:webHidden/>
              </w:rPr>
            </w:r>
            <w:r>
              <w:rPr>
                <w:webHidden/>
              </w:rPr>
              <w:fldChar w:fldCharType="separate"/>
            </w:r>
            <w:r w:rsidR="003C2BB5">
              <w:rPr>
                <w:webHidden/>
              </w:rPr>
              <w:t>53</w:t>
            </w:r>
            <w:r>
              <w:rPr>
                <w:webHidden/>
              </w:rPr>
              <w:fldChar w:fldCharType="end"/>
            </w:r>
          </w:hyperlink>
        </w:p>
        <w:p w14:paraId="2EF0BACD" w14:textId="371FF3E8" w:rsidR="00CC09B6" w:rsidRDefault="00CC09B6">
          <w:pPr>
            <w:pStyle w:val="TOC1"/>
            <w:rPr>
              <w:rFonts w:asciiTheme="minorHAnsi" w:eastAsiaTheme="minorEastAsia" w:hAnsiTheme="minorHAnsi" w:cstheme="minorBidi"/>
              <w:b w:val="0"/>
              <w:bCs w:val="0"/>
              <w:kern w:val="2"/>
              <w14:ligatures w14:val="standardContextual"/>
            </w:rPr>
          </w:pPr>
          <w:hyperlink w:anchor="_Toc213830062" w:history="1">
            <w:r w:rsidRPr="00BF1354">
              <w:rPr>
                <w:rStyle w:val="Hyperlink"/>
                <w:rFonts w:asciiTheme="majorHAnsi" w:hAnsiTheme="majorHAnsi" w:cstheme="majorHAnsi"/>
                <w:lang w:val="en-GB"/>
              </w:rPr>
              <w:t>Chapter VII – Environmental and Social Management</w:t>
            </w:r>
            <w:r>
              <w:rPr>
                <w:webHidden/>
              </w:rPr>
              <w:tab/>
            </w:r>
            <w:r>
              <w:rPr>
                <w:webHidden/>
              </w:rPr>
              <w:fldChar w:fldCharType="begin"/>
            </w:r>
            <w:r>
              <w:rPr>
                <w:webHidden/>
              </w:rPr>
              <w:instrText xml:space="preserve"> PAGEREF _Toc213830062 \h </w:instrText>
            </w:r>
            <w:r>
              <w:rPr>
                <w:webHidden/>
              </w:rPr>
            </w:r>
            <w:r>
              <w:rPr>
                <w:webHidden/>
              </w:rPr>
              <w:fldChar w:fldCharType="separate"/>
            </w:r>
            <w:r w:rsidR="003C2BB5">
              <w:rPr>
                <w:webHidden/>
              </w:rPr>
              <w:t>54</w:t>
            </w:r>
            <w:r>
              <w:rPr>
                <w:webHidden/>
              </w:rPr>
              <w:fldChar w:fldCharType="end"/>
            </w:r>
          </w:hyperlink>
        </w:p>
        <w:p w14:paraId="643B0657" w14:textId="3959FBE8"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63" w:history="1">
            <w:r w:rsidRPr="00BF1354">
              <w:rPr>
                <w:rStyle w:val="Hyperlink"/>
                <w:rFonts w:cstheme="majorHAnsi"/>
                <w:lang w:val="en-GB"/>
              </w:rPr>
              <w:t>7.1.</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Environmental and social guidelines</w:t>
            </w:r>
            <w:r>
              <w:rPr>
                <w:webHidden/>
              </w:rPr>
              <w:tab/>
            </w:r>
            <w:r>
              <w:rPr>
                <w:webHidden/>
              </w:rPr>
              <w:fldChar w:fldCharType="begin"/>
            </w:r>
            <w:r>
              <w:rPr>
                <w:webHidden/>
              </w:rPr>
              <w:instrText xml:space="preserve"> PAGEREF _Toc213830063 \h </w:instrText>
            </w:r>
            <w:r>
              <w:rPr>
                <w:webHidden/>
              </w:rPr>
            </w:r>
            <w:r>
              <w:rPr>
                <w:webHidden/>
              </w:rPr>
              <w:fldChar w:fldCharType="separate"/>
            </w:r>
            <w:r w:rsidR="003C2BB5">
              <w:rPr>
                <w:webHidden/>
              </w:rPr>
              <w:t>55</w:t>
            </w:r>
            <w:r>
              <w:rPr>
                <w:webHidden/>
              </w:rPr>
              <w:fldChar w:fldCharType="end"/>
            </w:r>
          </w:hyperlink>
        </w:p>
        <w:p w14:paraId="476F1677" w14:textId="47C41010"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64" w:history="1">
            <w:r w:rsidRPr="00BF1354">
              <w:rPr>
                <w:rStyle w:val="Hyperlink"/>
                <w:rFonts w:cstheme="majorHAnsi"/>
                <w:lang w:val="en-GB"/>
              </w:rPr>
              <w:t>7.2.</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Summary of Environmental and Social management procedures</w:t>
            </w:r>
            <w:r>
              <w:rPr>
                <w:webHidden/>
              </w:rPr>
              <w:tab/>
            </w:r>
            <w:r>
              <w:rPr>
                <w:webHidden/>
              </w:rPr>
              <w:fldChar w:fldCharType="begin"/>
            </w:r>
            <w:r>
              <w:rPr>
                <w:webHidden/>
              </w:rPr>
              <w:instrText xml:space="preserve"> PAGEREF _Toc213830064 \h </w:instrText>
            </w:r>
            <w:r>
              <w:rPr>
                <w:webHidden/>
              </w:rPr>
            </w:r>
            <w:r>
              <w:rPr>
                <w:webHidden/>
              </w:rPr>
              <w:fldChar w:fldCharType="separate"/>
            </w:r>
            <w:r w:rsidR="003C2BB5">
              <w:rPr>
                <w:webHidden/>
              </w:rPr>
              <w:t>55</w:t>
            </w:r>
            <w:r>
              <w:rPr>
                <w:webHidden/>
              </w:rPr>
              <w:fldChar w:fldCharType="end"/>
            </w:r>
          </w:hyperlink>
        </w:p>
        <w:p w14:paraId="0BBDAB6D" w14:textId="3C572501" w:rsidR="00CC09B6" w:rsidRDefault="00CC09B6">
          <w:pPr>
            <w:pStyle w:val="TOC3"/>
            <w:rPr>
              <w:rFonts w:asciiTheme="minorHAnsi" w:eastAsiaTheme="minorEastAsia" w:hAnsiTheme="minorHAnsi" w:cstheme="minorBidi"/>
              <w:noProof/>
              <w:kern w:val="2"/>
              <w:lang w:eastAsia="en-US"/>
              <w14:ligatures w14:val="standardContextual"/>
            </w:rPr>
          </w:pPr>
          <w:hyperlink w:anchor="_Toc213830065" w:history="1">
            <w:r w:rsidRPr="00BF1354">
              <w:rPr>
                <w:rStyle w:val="Hyperlink"/>
                <w:rFonts w:asciiTheme="majorHAnsi" w:hAnsiTheme="majorHAnsi" w:cstheme="majorHAnsi"/>
                <w:noProof/>
                <w:lang w:val="en-GB"/>
              </w:rPr>
              <w:t>7.2.1.</w:t>
            </w:r>
            <w:r>
              <w:rPr>
                <w:rFonts w:asciiTheme="minorHAnsi" w:eastAsiaTheme="minorEastAsia" w:hAnsiTheme="minorHAnsi" w:cstheme="minorBidi"/>
                <w:noProof/>
                <w:kern w:val="2"/>
                <w:lang w:eastAsia="en-US"/>
                <w14:ligatures w14:val="standardContextual"/>
              </w:rPr>
              <w:tab/>
            </w:r>
            <w:r w:rsidRPr="00BF1354">
              <w:rPr>
                <w:rStyle w:val="Hyperlink"/>
                <w:rFonts w:asciiTheme="majorHAnsi" w:hAnsiTheme="majorHAnsi" w:cstheme="majorHAnsi"/>
                <w:noProof/>
                <w:lang w:val="en-GB"/>
              </w:rPr>
              <w:t>Steps under the components that include the rehabilitation and refurbishment activities</w:t>
            </w:r>
            <w:r>
              <w:rPr>
                <w:noProof/>
                <w:webHidden/>
              </w:rPr>
              <w:tab/>
            </w:r>
            <w:r>
              <w:rPr>
                <w:noProof/>
                <w:webHidden/>
              </w:rPr>
              <w:fldChar w:fldCharType="begin"/>
            </w:r>
            <w:r>
              <w:rPr>
                <w:noProof/>
                <w:webHidden/>
              </w:rPr>
              <w:instrText xml:space="preserve"> PAGEREF _Toc213830065 \h </w:instrText>
            </w:r>
            <w:r>
              <w:rPr>
                <w:noProof/>
                <w:webHidden/>
              </w:rPr>
            </w:r>
            <w:r>
              <w:rPr>
                <w:noProof/>
                <w:webHidden/>
              </w:rPr>
              <w:fldChar w:fldCharType="separate"/>
            </w:r>
            <w:r w:rsidR="003C2BB5">
              <w:rPr>
                <w:noProof/>
                <w:webHidden/>
              </w:rPr>
              <w:t>55</w:t>
            </w:r>
            <w:r>
              <w:rPr>
                <w:noProof/>
                <w:webHidden/>
              </w:rPr>
              <w:fldChar w:fldCharType="end"/>
            </w:r>
          </w:hyperlink>
        </w:p>
        <w:p w14:paraId="0666200F" w14:textId="2CF55BCD" w:rsidR="00CC09B6" w:rsidRDefault="00CC09B6">
          <w:pPr>
            <w:pStyle w:val="TOC3"/>
            <w:rPr>
              <w:rFonts w:asciiTheme="minorHAnsi" w:eastAsiaTheme="minorEastAsia" w:hAnsiTheme="minorHAnsi" w:cstheme="minorBidi"/>
              <w:noProof/>
              <w:kern w:val="2"/>
              <w:lang w:eastAsia="en-US"/>
              <w14:ligatures w14:val="standardContextual"/>
            </w:rPr>
          </w:pPr>
          <w:hyperlink w:anchor="_Toc213830066" w:history="1">
            <w:r w:rsidRPr="00BF1354">
              <w:rPr>
                <w:rStyle w:val="Hyperlink"/>
                <w:rFonts w:asciiTheme="majorHAnsi" w:hAnsiTheme="majorHAnsi" w:cstheme="majorHAnsi"/>
                <w:noProof/>
                <w:lang w:val="en-GB"/>
              </w:rPr>
              <w:t>7.2.2.</w:t>
            </w:r>
            <w:r>
              <w:rPr>
                <w:rFonts w:asciiTheme="minorHAnsi" w:eastAsiaTheme="minorEastAsia" w:hAnsiTheme="minorHAnsi" w:cstheme="minorBidi"/>
                <w:noProof/>
                <w:kern w:val="2"/>
                <w:lang w:eastAsia="en-US"/>
                <w14:ligatures w14:val="standardContextual"/>
              </w:rPr>
              <w:tab/>
            </w:r>
            <w:r w:rsidRPr="00BF1354">
              <w:rPr>
                <w:rStyle w:val="Hyperlink"/>
                <w:rFonts w:asciiTheme="majorHAnsi" w:hAnsiTheme="majorHAnsi" w:cstheme="majorHAnsi"/>
                <w:noProof/>
                <w:lang w:val="en-GB"/>
              </w:rPr>
              <w:t>Public consultations</w:t>
            </w:r>
            <w:r>
              <w:rPr>
                <w:noProof/>
                <w:webHidden/>
              </w:rPr>
              <w:tab/>
            </w:r>
            <w:r>
              <w:rPr>
                <w:noProof/>
                <w:webHidden/>
              </w:rPr>
              <w:fldChar w:fldCharType="begin"/>
            </w:r>
            <w:r>
              <w:rPr>
                <w:noProof/>
                <w:webHidden/>
              </w:rPr>
              <w:instrText xml:space="preserve"> PAGEREF _Toc213830066 \h </w:instrText>
            </w:r>
            <w:r>
              <w:rPr>
                <w:noProof/>
                <w:webHidden/>
              </w:rPr>
            </w:r>
            <w:r>
              <w:rPr>
                <w:noProof/>
                <w:webHidden/>
              </w:rPr>
              <w:fldChar w:fldCharType="separate"/>
            </w:r>
            <w:r w:rsidR="003C2BB5">
              <w:rPr>
                <w:noProof/>
                <w:webHidden/>
              </w:rPr>
              <w:t>56</w:t>
            </w:r>
            <w:r>
              <w:rPr>
                <w:noProof/>
                <w:webHidden/>
              </w:rPr>
              <w:fldChar w:fldCharType="end"/>
            </w:r>
          </w:hyperlink>
        </w:p>
        <w:p w14:paraId="16E8A06A" w14:textId="4275C4E6" w:rsidR="00CC09B6" w:rsidRDefault="00CC09B6">
          <w:pPr>
            <w:pStyle w:val="TOC3"/>
            <w:rPr>
              <w:rFonts w:asciiTheme="minorHAnsi" w:eastAsiaTheme="minorEastAsia" w:hAnsiTheme="minorHAnsi" w:cstheme="minorBidi"/>
              <w:noProof/>
              <w:kern w:val="2"/>
              <w:lang w:eastAsia="en-US"/>
              <w14:ligatures w14:val="standardContextual"/>
            </w:rPr>
          </w:pPr>
          <w:hyperlink w:anchor="_Toc213830067" w:history="1">
            <w:r w:rsidRPr="00BF1354">
              <w:rPr>
                <w:rStyle w:val="Hyperlink"/>
                <w:rFonts w:asciiTheme="majorHAnsi" w:hAnsiTheme="majorHAnsi" w:cstheme="majorHAnsi"/>
                <w:noProof/>
                <w:lang w:val="en-GB"/>
              </w:rPr>
              <w:t>7.2.3.</w:t>
            </w:r>
            <w:r>
              <w:rPr>
                <w:rFonts w:asciiTheme="minorHAnsi" w:eastAsiaTheme="minorEastAsia" w:hAnsiTheme="minorHAnsi" w:cstheme="minorBidi"/>
                <w:noProof/>
                <w:kern w:val="2"/>
                <w:lang w:eastAsia="en-US"/>
                <w14:ligatures w14:val="standardContextual"/>
              </w:rPr>
              <w:tab/>
            </w:r>
            <w:r w:rsidRPr="00BF1354">
              <w:rPr>
                <w:rStyle w:val="Hyperlink"/>
                <w:rFonts w:asciiTheme="majorHAnsi" w:hAnsiTheme="majorHAnsi" w:cstheme="majorHAnsi"/>
                <w:noProof/>
                <w:lang w:val="en-GB"/>
              </w:rPr>
              <w:t>Steps under the Stakeholder Engagement Plan (SEP)</w:t>
            </w:r>
            <w:r>
              <w:rPr>
                <w:noProof/>
                <w:webHidden/>
              </w:rPr>
              <w:tab/>
            </w:r>
            <w:r>
              <w:rPr>
                <w:noProof/>
                <w:webHidden/>
              </w:rPr>
              <w:fldChar w:fldCharType="begin"/>
            </w:r>
            <w:r>
              <w:rPr>
                <w:noProof/>
                <w:webHidden/>
              </w:rPr>
              <w:instrText xml:space="preserve"> PAGEREF _Toc213830067 \h </w:instrText>
            </w:r>
            <w:r>
              <w:rPr>
                <w:noProof/>
                <w:webHidden/>
              </w:rPr>
            </w:r>
            <w:r>
              <w:rPr>
                <w:noProof/>
                <w:webHidden/>
              </w:rPr>
              <w:fldChar w:fldCharType="separate"/>
            </w:r>
            <w:r w:rsidR="003C2BB5">
              <w:rPr>
                <w:noProof/>
                <w:webHidden/>
              </w:rPr>
              <w:t>57</w:t>
            </w:r>
            <w:r>
              <w:rPr>
                <w:noProof/>
                <w:webHidden/>
              </w:rPr>
              <w:fldChar w:fldCharType="end"/>
            </w:r>
          </w:hyperlink>
        </w:p>
        <w:p w14:paraId="755EC87D" w14:textId="5A6F688A"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68" w:history="1">
            <w:r w:rsidRPr="00BF1354">
              <w:rPr>
                <w:rStyle w:val="Hyperlink"/>
                <w:rFonts w:cstheme="majorHAnsi"/>
                <w:lang w:val="en-GB"/>
              </w:rPr>
              <w:t>7.3.</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Stakeholders engagement plan</w:t>
            </w:r>
            <w:r>
              <w:rPr>
                <w:webHidden/>
              </w:rPr>
              <w:tab/>
            </w:r>
            <w:r>
              <w:rPr>
                <w:webHidden/>
              </w:rPr>
              <w:fldChar w:fldCharType="begin"/>
            </w:r>
            <w:r>
              <w:rPr>
                <w:webHidden/>
              </w:rPr>
              <w:instrText xml:space="preserve"> PAGEREF _Toc213830068 \h </w:instrText>
            </w:r>
            <w:r>
              <w:rPr>
                <w:webHidden/>
              </w:rPr>
            </w:r>
            <w:r>
              <w:rPr>
                <w:webHidden/>
              </w:rPr>
              <w:fldChar w:fldCharType="separate"/>
            </w:r>
            <w:r w:rsidR="003C2BB5">
              <w:rPr>
                <w:webHidden/>
              </w:rPr>
              <w:t>57</w:t>
            </w:r>
            <w:r>
              <w:rPr>
                <w:webHidden/>
              </w:rPr>
              <w:fldChar w:fldCharType="end"/>
            </w:r>
          </w:hyperlink>
        </w:p>
        <w:p w14:paraId="503E5646" w14:textId="4ADB876C" w:rsidR="00CC09B6" w:rsidRDefault="00CC09B6">
          <w:pPr>
            <w:pStyle w:val="TOC3"/>
            <w:rPr>
              <w:rFonts w:asciiTheme="minorHAnsi" w:eastAsiaTheme="minorEastAsia" w:hAnsiTheme="minorHAnsi" w:cstheme="minorBidi"/>
              <w:noProof/>
              <w:kern w:val="2"/>
              <w:lang w:eastAsia="en-US"/>
              <w14:ligatures w14:val="standardContextual"/>
            </w:rPr>
          </w:pPr>
          <w:hyperlink w:anchor="_Toc213830069" w:history="1">
            <w:r w:rsidRPr="00BF1354">
              <w:rPr>
                <w:rStyle w:val="Hyperlink"/>
                <w:rFonts w:asciiTheme="majorHAnsi" w:hAnsiTheme="majorHAnsi" w:cstheme="majorHAnsi"/>
                <w:noProof/>
                <w:lang w:val="en-GB"/>
              </w:rPr>
              <w:t>7.3.1.</w:t>
            </w:r>
            <w:r>
              <w:rPr>
                <w:rFonts w:asciiTheme="minorHAnsi" w:eastAsiaTheme="minorEastAsia" w:hAnsiTheme="minorHAnsi" w:cstheme="minorBidi"/>
                <w:noProof/>
                <w:kern w:val="2"/>
                <w:lang w:eastAsia="en-US"/>
                <w14:ligatures w14:val="standardContextual"/>
              </w:rPr>
              <w:tab/>
            </w:r>
            <w:r w:rsidRPr="00BF1354">
              <w:rPr>
                <w:rStyle w:val="Hyperlink"/>
                <w:rFonts w:asciiTheme="majorHAnsi" w:hAnsiTheme="majorHAnsi" w:cstheme="majorHAnsi"/>
                <w:noProof/>
                <w:lang w:val="en-GB"/>
              </w:rPr>
              <w:t>Citizen Engagement</w:t>
            </w:r>
            <w:r>
              <w:rPr>
                <w:noProof/>
                <w:webHidden/>
              </w:rPr>
              <w:tab/>
            </w:r>
            <w:r>
              <w:rPr>
                <w:noProof/>
                <w:webHidden/>
              </w:rPr>
              <w:fldChar w:fldCharType="begin"/>
            </w:r>
            <w:r>
              <w:rPr>
                <w:noProof/>
                <w:webHidden/>
              </w:rPr>
              <w:instrText xml:space="preserve"> PAGEREF _Toc213830069 \h </w:instrText>
            </w:r>
            <w:r>
              <w:rPr>
                <w:noProof/>
                <w:webHidden/>
              </w:rPr>
            </w:r>
            <w:r>
              <w:rPr>
                <w:noProof/>
                <w:webHidden/>
              </w:rPr>
              <w:fldChar w:fldCharType="separate"/>
            </w:r>
            <w:r w:rsidR="003C2BB5">
              <w:rPr>
                <w:noProof/>
                <w:webHidden/>
              </w:rPr>
              <w:t>58</w:t>
            </w:r>
            <w:r>
              <w:rPr>
                <w:noProof/>
                <w:webHidden/>
              </w:rPr>
              <w:fldChar w:fldCharType="end"/>
            </w:r>
          </w:hyperlink>
        </w:p>
        <w:p w14:paraId="0280A6CE" w14:textId="53AF88F5"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70" w:history="1">
            <w:r w:rsidRPr="00BF1354">
              <w:rPr>
                <w:rStyle w:val="Hyperlink"/>
                <w:rFonts w:cstheme="majorHAnsi"/>
                <w:lang w:val="en-GB"/>
              </w:rPr>
              <w:t>7.4.</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Implementation of Grievance Redress Mechanism (GRM)</w:t>
            </w:r>
            <w:r>
              <w:rPr>
                <w:webHidden/>
              </w:rPr>
              <w:tab/>
            </w:r>
            <w:r>
              <w:rPr>
                <w:webHidden/>
              </w:rPr>
              <w:fldChar w:fldCharType="begin"/>
            </w:r>
            <w:r>
              <w:rPr>
                <w:webHidden/>
              </w:rPr>
              <w:instrText xml:space="preserve"> PAGEREF _Toc213830070 \h </w:instrText>
            </w:r>
            <w:r>
              <w:rPr>
                <w:webHidden/>
              </w:rPr>
            </w:r>
            <w:r>
              <w:rPr>
                <w:webHidden/>
              </w:rPr>
              <w:fldChar w:fldCharType="separate"/>
            </w:r>
            <w:r w:rsidR="003C2BB5">
              <w:rPr>
                <w:webHidden/>
              </w:rPr>
              <w:t>58</w:t>
            </w:r>
            <w:r>
              <w:rPr>
                <w:webHidden/>
              </w:rPr>
              <w:fldChar w:fldCharType="end"/>
            </w:r>
          </w:hyperlink>
        </w:p>
        <w:p w14:paraId="1C8BEB7A" w14:textId="1B388E9C"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71" w:history="1">
            <w:r w:rsidRPr="00BF1354">
              <w:rPr>
                <w:rStyle w:val="Hyperlink"/>
                <w:rFonts w:cstheme="majorHAnsi"/>
                <w:lang w:val="en-GB"/>
              </w:rPr>
              <w:t>7.5.</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Responsibilities for Environmental and Social supervision and monitoring</w:t>
            </w:r>
            <w:r>
              <w:rPr>
                <w:webHidden/>
              </w:rPr>
              <w:tab/>
            </w:r>
            <w:r>
              <w:rPr>
                <w:webHidden/>
              </w:rPr>
              <w:fldChar w:fldCharType="begin"/>
            </w:r>
            <w:r>
              <w:rPr>
                <w:webHidden/>
              </w:rPr>
              <w:instrText xml:space="preserve"> PAGEREF _Toc213830071 \h </w:instrText>
            </w:r>
            <w:r>
              <w:rPr>
                <w:webHidden/>
              </w:rPr>
            </w:r>
            <w:r>
              <w:rPr>
                <w:webHidden/>
              </w:rPr>
              <w:fldChar w:fldCharType="separate"/>
            </w:r>
            <w:r w:rsidR="003C2BB5">
              <w:rPr>
                <w:webHidden/>
              </w:rPr>
              <w:t>60</w:t>
            </w:r>
            <w:r>
              <w:rPr>
                <w:webHidden/>
              </w:rPr>
              <w:fldChar w:fldCharType="end"/>
            </w:r>
          </w:hyperlink>
        </w:p>
        <w:p w14:paraId="3ED57B78" w14:textId="66742DAE"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72" w:history="1">
            <w:r w:rsidRPr="00BF1354">
              <w:rPr>
                <w:rStyle w:val="Hyperlink"/>
                <w:rFonts w:cstheme="majorHAnsi"/>
                <w:lang w:val="en-GB"/>
              </w:rPr>
              <w:t>7.6.</w:t>
            </w:r>
            <w:r>
              <w:rPr>
                <w:rFonts w:asciiTheme="minorHAnsi" w:eastAsiaTheme="minorEastAsia" w:hAnsiTheme="minorHAnsi" w:cstheme="minorBidi"/>
                <w:i w:val="0"/>
                <w:iCs w:val="0"/>
                <w:kern w:val="2"/>
                <w:lang w:eastAsia="en-US"/>
                <w14:ligatures w14:val="standardContextual"/>
              </w:rPr>
              <w:tab/>
            </w:r>
            <w:r w:rsidRPr="00BF1354">
              <w:rPr>
                <w:rStyle w:val="Hyperlink"/>
                <w:rFonts w:cstheme="majorHAnsi"/>
                <w:lang w:val="en-GB"/>
              </w:rPr>
              <w:t>Environmental and Social Management Reporting</w:t>
            </w:r>
            <w:r>
              <w:rPr>
                <w:webHidden/>
              </w:rPr>
              <w:tab/>
            </w:r>
            <w:r>
              <w:rPr>
                <w:webHidden/>
              </w:rPr>
              <w:fldChar w:fldCharType="begin"/>
            </w:r>
            <w:r>
              <w:rPr>
                <w:webHidden/>
              </w:rPr>
              <w:instrText xml:space="preserve"> PAGEREF _Toc213830072 \h </w:instrText>
            </w:r>
            <w:r>
              <w:rPr>
                <w:webHidden/>
              </w:rPr>
            </w:r>
            <w:r>
              <w:rPr>
                <w:webHidden/>
              </w:rPr>
              <w:fldChar w:fldCharType="separate"/>
            </w:r>
            <w:r w:rsidR="003C2BB5">
              <w:rPr>
                <w:webHidden/>
              </w:rPr>
              <w:t>61</w:t>
            </w:r>
            <w:r>
              <w:rPr>
                <w:webHidden/>
              </w:rPr>
              <w:fldChar w:fldCharType="end"/>
            </w:r>
          </w:hyperlink>
        </w:p>
        <w:p w14:paraId="1EEE7467" w14:textId="0A18E3A8" w:rsidR="00CC09B6" w:rsidRDefault="00CC09B6">
          <w:pPr>
            <w:pStyle w:val="TOC1"/>
            <w:rPr>
              <w:rFonts w:asciiTheme="minorHAnsi" w:eastAsiaTheme="minorEastAsia" w:hAnsiTheme="minorHAnsi" w:cstheme="minorBidi"/>
              <w:b w:val="0"/>
              <w:bCs w:val="0"/>
              <w:kern w:val="2"/>
              <w14:ligatures w14:val="standardContextual"/>
            </w:rPr>
          </w:pPr>
          <w:hyperlink w:anchor="_Toc213830073" w:history="1">
            <w:r w:rsidRPr="00BF1354">
              <w:rPr>
                <w:rStyle w:val="Hyperlink"/>
                <w:rFonts w:asciiTheme="majorHAnsi" w:hAnsiTheme="majorHAnsi" w:cstheme="majorHAnsi"/>
                <w:lang w:val="en-GB"/>
              </w:rPr>
              <w:t>Annexes</w:t>
            </w:r>
            <w:r>
              <w:rPr>
                <w:webHidden/>
              </w:rPr>
              <w:tab/>
            </w:r>
            <w:r>
              <w:rPr>
                <w:webHidden/>
              </w:rPr>
              <w:fldChar w:fldCharType="begin"/>
            </w:r>
            <w:r>
              <w:rPr>
                <w:webHidden/>
              </w:rPr>
              <w:instrText xml:space="preserve"> PAGEREF _Toc213830073 \h </w:instrText>
            </w:r>
            <w:r>
              <w:rPr>
                <w:webHidden/>
              </w:rPr>
            </w:r>
            <w:r>
              <w:rPr>
                <w:webHidden/>
              </w:rPr>
              <w:fldChar w:fldCharType="separate"/>
            </w:r>
            <w:r w:rsidR="003C2BB5">
              <w:rPr>
                <w:webHidden/>
              </w:rPr>
              <w:t>63</w:t>
            </w:r>
            <w:r>
              <w:rPr>
                <w:webHidden/>
              </w:rPr>
              <w:fldChar w:fldCharType="end"/>
            </w:r>
          </w:hyperlink>
        </w:p>
        <w:p w14:paraId="3CF443AC" w14:textId="3FC878F8"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74" w:history="1">
            <w:r w:rsidRPr="00BF1354">
              <w:rPr>
                <w:rStyle w:val="Hyperlink"/>
                <w:rFonts w:cstheme="majorHAnsi"/>
                <w:lang w:val="en-GB"/>
              </w:rPr>
              <w:t>Annex 1. Results Framework and Monitoring</w:t>
            </w:r>
            <w:r>
              <w:rPr>
                <w:webHidden/>
              </w:rPr>
              <w:tab/>
            </w:r>
            <w:r>
              <w:rPr>
                <w:webHidden/>
              </w:rPr>
              <w:fldChar w:fldCharType="begin"/>
            </w:r>
            <w:r>
              <w:rPr>
                <w:webHidden/>
              </w:rPr>
              <w:instrText xml:space="preserve"> PAGEREF _Toc213830074 \h </w:instrText>
            </w:r>
            <w:r>
              <w:rPr>
                <w:webHidden/>
              </w:rPr>
            </w:r>
            <w:r>
              <w:rPr>
                <w:webHidden/>
              </w:rPr>
              <w:fldChar w:fldCharType="separate"/>
            </w:r>
            <w:r w:rsidR="003C2BB5">
              <w:rPr>
                <w:webHidden/>
              </w:rPr>
              <w:t>63</w:t>
            </w:r>
            <w:r>
              <w:rPr>
                <w:webHidden/>
              </w:rPr>
              <w:fldChar w:fldCharType="end"/>
            </w:r>
          </w:hyperlink>
        </w:p>
        <w:p w14:paraId="01D4F66E" w14:textId="06C8E61F"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75" w:history="1">
            <w:r w:rsidRPr="00BF1354">
              <w:rPr>
                <w:rStyle w:val="Hyperlink"/>
                <w:rFonts w:cstheme="majorHAnsi"/>
                <w:lang w:val="en-GB"/>
              </w:rPr>
              <w:t>Annex 2: Verification protocol- Performance Based Conditions</w:t>
            </w:r>
            <w:r>
              <w:rPr>
                <w:webHidden/>
              </w:rPr>
              <w:tab/>
            </w:r>
            <w:r>
              <w:rPr>
                <w:webHidden/>
              </w:rPr>
              <w:fldChar w:fldCharType="begin"/>
            </w:r>
            <w:r>
              <w:rPr>
                <w:webHidden/>
              </w:rPr>
              <w:instrText xml:space="preserve"> PAGEREF _Toc213830075 \h </w:instrText>
            </w:r>
            <w:r>
              <w:rPr>
                <w:webHidden/>
              </w:rPr>
            </w:r>
            <w:r>
              <w:rPr>
                <w:webHidden/>
              </w:rPr>
              <w:fldChar w:fldCharType="separate"/>
            </w:r>
            <w:r w:rsidR="003C2BB5">
              <w:rPr>
                <w:webHidden/>
              </w:rPr>
              <w:t>71</w:t>
            </w:r>
            <w:r>
              <w:rPr>
                <w:webHidden/>
              </w:rPr>
              <w:fldChar w:fldCharType="end"/>
            </w:r>
          </w:hyperlink>
        </w:p>
        <w:p w14:paraId="61FE7E60" w14:textId="4064911D"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76" w:history="1">
            <w:r w:rsidRPr="00BF1354">
              <w:rPr>
                <w:rStyle w:val="Hyperlink"/>
                <w:rFonts w:cstheme="majorHAnsi"/>
                <w:lang w:val="en-GB"/>
              </w:rPr>
              <w:t>Annex 3. Key Tasks and Qualifications for Core Staff of the Project Management Team</w:t>
            </w:r>
            <w:r>
              <w:rPr>
                <w:webHidden/>
              </w:rPr>
              <w:tab/>
            </w:r>
            <w:r>
              <w:rPr>
                <w:webHidden/>
              </w:rPr>
              <w:fldChar w:fldCharType="begin"/>
            </w:r>
            <w:r>
              <w:rPr>
                <w:webHidden/>
              </w:rPr>
              <w:instrText xml:space="preserve"> PAGEREF _Toc213830076 \h </w:instrText>
            </w:r>
            <w:r>
              <w:rPr>
                <w:webHidden/>
              </w:rPr>
            </w:r>
            <w:r>
              <w:rPr>
                <w:webHidden/>
              </w:rPr>
              <w:fldChar w:fldCharType="separate"/>
            </w:r>
            <w:r w:rsidR="003C2BB5">
              <w:rPr>
                <w:webHidden/>
              </w:rPr>
              <w:t>76</w:t>
            </w:r>
            <w:r>
              <w:rPr>
                <w:webHidden/>
              </w:rPr>
              <w:fldChar w:fldCharType="end"/>
            </w:r>
          </w:hyperlink>
        </w:p>
        <w:p w14:paraId="7B430D5A" w14:textId="7839D508"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77" w:history="1">
            <w:r w:rsidRPr="00BF1354">
              <w:rPr>
                <w:rStyle w:val="Hyperlink"/>
                <w:rFonts w:cstheme="majorHAnsi"/>
                <w:lang w:val="en-GB"/>
              </w:rPr>
              <w:t>Annex 4. Interim financial reports</w:t>
            </w:r>
            <w:r>
              <w:rPr>
                <w:webHidden/>
              </w:rPr>
              <w:tab/>
            </w:r>
            <w:r>
              <w:rPr>
                <w:webHidden/>
              </w:rPr>
              <w:fldChar w:fldCharType="begin"/>
            </w:r>
            <w:r>
              <w:rPr>
                <w:webHidden/>
              </w:rPr>
              <w:instrText xml:space="preserve"> PAGEREF _Toc213830077 \h </w:instrText>
            </w:r>
            <w:r>
              <w:rPr>
                <w:webHidden/>
              </w:rPr>
            </w:r>
            <w:r>
              <w:rPr>
                <w:webHidden/>
              </w:rPr>
              <w:fldChar w:fldCharType="separate"/>
            </w:r>
            <w:r w:rsidR="003C2BB5">
              <w:rPr>
                <w:webHidden/>
              </w:rPr>
              <w:t>95</w:t>
            </w:r>
            <w:r>
              <w:rPr>
                <w:webHidden/>
              </w:rPr>
              <w:fldChar w:fldCharType="end"/>
            </w:r>
          </w:hyperlink>
        </w:p>
        <w:p w14:paraId="56643CCA" w14:textId="0A7DEA10"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78" w:history="1">
            <w:r w:rsidRPr="00BF1354">
              <w:rPr>
                <w:rStyle w:val="Hyperlink"/>
                <w:rFonts w:cstheme="majorHAnsi"/>
                <w:lang w:val="en-GB"/>
              </w:rPr>
              <w:t xml:space="preserve">Annex 5. </w:t>
            </w:r>
            <w:r w:rsidRPr="00BF1354">
              <w:rPr>
                <w:rStyle w:val="Hyperlink"/>
                <w:rFonts w:cstheme="majorHAnsi"/>
              </w:rPr>
              <w:t xml:space="preserve">Sample of the </w:t>
            </w:r>
            <w:r w:rsidRPr="00BF1354">
              <w:rPr>
                <w:rStyle w:val="Hyperlink"/>
                <w:rFonts w:cstheme="majorHAnsi"/>
                <w:lang w:val="en-GB"/>
              </w:rPr>
              <w:t>Terms of reference for the financial audit of the MHEP</w:t>
            </w:r>
            <w:r>
              <w:rPr>
                <w:webHidden/>
              </w:rPr>
              <w:tab/>
            </w:r>
            <w:r>
              <w:rPr>
                <w:webHidden/>
              </w:rPr>
              <w:fldChar w:fldCharType="begin"/>
            </w:r>
            <w:r>
              <w:rPr>
                <w:webHidden/>
              </w:rPr>
              <w:instrText xml:space="preserve"> PAGEREF _Toc213830078 \h </w:instrText>
            </w:r>
            <w:r>
              <w:rPr>
                <w:webHidden/>
              </w:rPr>
            </w:r>
            <w:r>
              <w:rPr>
                <w:webHidden/>
              </w:rPr>
              <w:fldChar w:fldCharType="separate"/>
            </w:r>
            <w:r w:rsidR="003C2BB5">
              <w:rPr>
                <w:webHidden/>
              </w:rPr>
              <w:t>98</w:t>
            </w:r>
            <w:r>
              <w:rPr>
                <w:webHidden/>
              </w:rPr>
              <w:fldChar w:fldCharType="end"/>
            </w:r>
          </w:hyperlink>
        </w:p>
        <w:p w14:paraId="5E7CFE67" w14:textId="78F3B481"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79" w:history="1">
            <w:r w:rsidRPr="00BF1354">
              <w:rPr>
                <w:rStyle w:val="Hyperlink"/>
                <w:rFonts w:cstheme="majorHAnsi"/>
                <w:lang w:val="en-GB"/>
              </w:rPr>
              <w:t>Annex 6.  Terms of Reference for the Third- Party Verification Agent</w:t>
            </w:r>
            <w:r>
              <w:rPr>
                <w:webHidden/>
              </w:rPr>
              <w:tab/>
            </w:r>
            <w:r>
              <w:rPr>
                <w:webHidden/>
              </w:rPr>
              <w:fldChar w:fldCharType="begin"/>
            </w:r>
            <w:r>
              <w:rPr>
                <w:webHidden/>
              </w:rPr>
              <w:instrText xml:space="preserve"> PAGEREF _Toc213830079 \h </w:instrText>
            </w:r>
            <w:r>
              <w:rPr>
                <w:webHidden/>
              </w:rPr>
            </w:r>
            <w:r>
              <w:rPr>
                <w:webHidden/>
              </w:rPr>
              <w:fldChar w:fldCharType="separate"/>
            </w:r>
            <w:r w:rsidR="003C2BB5">
              <w:rPr>
                <w:webHidden/>
              </w:rPr>
              <w:t>105</w:t>
            </w:r>
            <w:r>
              <w:rPr>
                <w:webHidden/>
              </w:rPr>
              <w:fldChar w:fldCharType="end"/>
            </w:r>
          </w:hyperlink>
        </w:p>
        <w:p w14:paraId="7C389A45" w14:textId="70F37AFE"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80" w:history="1">
            <w:r w:rsidRPr="00BF1354">
              <w:rPr>
                <w:rStyle w:val="Hyperlink"/>
                <w:lang w:val="en-GB"/>
              </w:rPr>
              <w:t>Annex 7. Application form for dormitory renovation</w:t>
            </w:r>
            <w:r>
              <w:rPr>
                <w:webHidden/>
              </w:rPr>
              <w:tab/>
            </w:r>
            <w:r>
              <w:rPr>
                <w:webHidden/>
              </w:rPr>
              <w:fldChar w:fldCharType="begin"/>
            </w:r>
            <w:r>
              <w:rPr>
                <w:webHidden/>
              </w:rPr>
              <w:instrText xml:space="preserve"> PAGEREF _Toc213830080 \h </w:instrText>
            </w:r>
            <w:r>
              <w:rPr>
                <w:webHidden/>
              </w:rPr>
            </w:r>
            <w:r>
              <w:rPr>
                <w:webHidden/>
              </w:rPr>
              <w:fldChar w:fldCharType="separate"/>
            </w:r>
            <w:r w:rsidR="003C2BB5">
              <w:rPr>
                <w:webHidden/>
              </w:rPr>
              <w:t>109</w:t>
            </w:r>
            <w:r>
              <w:rPr>
                <w:webHidden/>
              </w:rPr>
              <w:fldChar w:fldCharType="end"/>
            </w:r>
          </w:hyperlink>
        </w:p>
        <w:p w14:paraId="228335A4" w14:textId="05E16450"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81" w:history="1">
            <w:r w:rsidRPr="00BF1354">
              <w:rPr>
                <w:rStyle w:val="Hyperlink"/>
                <w:rFonts w:eastAsia="Times New Roman"/>
              </w:rPr>
              <w:t>Annex 8. Exclusion List</w:t>
            </w:r>
            <w:r>
              <w:rPr>
                <w:webHidden/>
              </w:rPr>
              <w:tab/>
            </w:r>
            <w:r>
              <w:rPr>
                <w:webHidden/>
              </w:rPr>
              <w:fldChar w:fldCharType="begin"/>
            </w:r>
            <w:r>
              <w:rPr>
                <w:webHidden/>
              </w:rPr>
              <w:instrText xml:space="preserve"> PAGEREF _Toc213830081 \h </w:instrText>
            </w:r>
            <w:r>
              <w:rPr>
                <w:webHidden/>
              </w:rPr>
            </w:r>
            <w:r>
              <w:rPr>
                <w:webHidden/>
              </w:rPr>
              <w:fldChar w:fldCharType="separate"/>
            </w:r>
            <w:r w:rsidR="003C2BB5">
              <w:rPr>
                <w:webHidden/>
              </w:rPr>
              <w:t>112</w:t>
            </w:r>
            <w:r>
              <w:rPr>
                <w:webHidden/>
              </w:rPr>
              <w:fldChar w:fldCharType="end"/>
            </w:r>
          </w:hyperlink>
        </w:p>
        <w:p w14:paraId="1EAD8FB3" w14:textId="3CC0226B" w:rsidR="00CC09B6" w:rsidRDefault="00CC09B6">
          <w:pPr>
            <w:pStyle w:val="TOC2"/>
            <w:rPr>
              <w:rFonts w:asciiTheme="minorHAnsi" w:eastAsiaTheme="minorEastAsia" w:hAnsiTheme="minorHAnsi" w:cstheme="minorBidi"/>
              <w:i w:val="0"/>
              <w:iCs w:val="0"/>
              <w:kern w:val="2"/>
              <w:lang w:eastAsia="en-US"/>
              <w14:ligatures w14:val="standardContextual"/>
            </w:rPr>
          </w:pPr>
          <w:hyperlink w:anchor="_Toc213830082" w:history="1">
            <w:r w:rsidRPr="00BF1354">
              <w:rPr>
                <w:rStyle w:val="Hyperlink"/>
                <w:rFonts w:eastAsia="Times New Roman"/>
              </w:rPr>
              <w:t>Annex 9. Template of the Sub-Financing Agreement for dormitory renovation</w:t>
            </w:r>
            <w:r>
              <w:rPr>
                <w:webHidden/>
              </w:rPr>
              <w:tab/>
            </w:r>
            <w:r>
              <w:rPr>
                <w:webHidden/>
              </w:rPr>
              <w:fldChar w:fldCharType="begin"/>
            </w:r>
            <w:r>
              <w:rPr>
                <w:webHidden/>
              </w:rPr>
              <w:instrText xml:space="preserve"> PAGEREF _Toc213830082 \h </w:instrText>
            </w:r>
            <w:r>
              <w:rPr>
                <w:webHidden/>
              </w:rPr>
            </w:r>
            <w:r>
              <w:rPr>
                <w:webHidden/>
              </w:rPr>
              <w:fldChar w:fldCharType="separate"/>
            </w:r>
            <w:r w:rsidR="003C2BB5">
              <w:rPr>
                <w:webHidden/>
              </w:rPr>
              <w:t>113</w:t>
            </w:r>
            <w:r>
              <w:rPr>
                <w:webHidden/>
              </w:rPr>
              <w:fldChar w:fldCharType="end"/>
            </w:r>
          </w:hyperlink>
        </w:p>
        <w:p w14:paraId="59CA8011" w14:textId="036E8592" w:rsidR="00971E4F" w:rsidRPr="00502A00" w:rsidRDefault="00971E4F">
          <w:pPr>
            <w:rPr>
              <w:rFonts w:asciiTheme="majorHAnsi" w:hAnsiTheme="majorHAnsi" w:cstheme="majorHAnsi"/>
            </w:rPr>
          </w:pPr>
          <w:r w:rsidRPr="00502A00">
            <w:rPr>
              <w:rFonts w:asciiTheme="majorHAnsi" w:hAnsiTheme="majorHAnsi" w:cstheme="majorHAnsi"/>
              <w:b/>
              <w:bCs/>
              <w:noProof/>
            </w:rPr>
            <w:fldChar w:fldCharType="end"/>
          </w:r>
        </w:p>
      </w:sdtContent>
    </w:sdt>
    <w:p w14:paraId="58C54D2A" w14:textId="10F3F84D" w:rsidR="00CE032E" w:rsidRPr="00502A00" w:rsidRDefault="00BB1EC2" w:rsidP="00580771">
      <w:pPr>
        <w:pStyle w:val="Heading1"/>
        <w:numPr>
          <w:ilvl w:val="0"/>
          <w:numId w:val="0"/>
        </w:numPr>
        <w:rPr>
          <w:rFonts w:asciiTheme="majorHAnsi" w:hAnsiTheme="majorHAnsi" w:cstheme="majorHAnsi"/>
          <w:lang w:val="en-GB"/>
        </w:rPr>
      </w:pPr>
      <w:bookmarkStart w:id="2" w:name="_Toc46426792"/>
      <w:bookmarkStart w:id="3" w:name="_Toc46427745"/>
      <w:bookmarkStart w:id="4" w:name="_Toc46427988"/>
      <w:bookmarkStart w:id="5" w:name="_Toc213830006"/>
      <w:r w:rsidRPr="00502A00">
        <w:rPr>
          <w:rFonts w:asciiTheme="majorHAnsi" w:hAnsiTheme="majorHAnsi" w:cstheme="majorHAnsi"/>
          <w:lang w:val="en-GB"/>
        </w:rPr>
        <w:lastRenderedPageBreak/>
        <w:t xml:space="preserve">Chapter I - </w:t>
      </w:r>
      <w:bookmarkEnd w:id="0"/>
      <w:r w:rsidR="00430FAE" w:rsidRPr="00502A00">
        <w:rPr>
          <w:rFonts w:asciiTheme="majorHAnsi" w:hAnsiTheme="majorHAnsi" w:cstheme="majorHAnsi"/>
          <w:lang w:val="en-GB"/>
        </w:rPr>
        <w:t>I</w:t>
      </w:r>
      <w:r w:rsidR="007B3B14" w:rsidRPr="00502A00">
        <w:rPr>
          <w:rFonts w:asciiTheme="majorHAnsi" w:hAnsiTheme="majorHAnsi" w:cstheme="majorHAnsi"/>
          <w:lang w:val="en-GB"/>
        </w:rPr>
        <w:t>ntroduction</w:t>
      </w:r>
      <w:bookmarkEnd w:id="2"/>
      <w:bookmarkEnd w:id="3"/>
      <w:bookmarkEnd w:id="4"/>
      <w:bookmarkEnd w:id="5"/>
    </w:p>
    <w:p w14:paraId="242E3B52" w14:textId="4B3B811E" w:rsidR="00876A9D" w:rsidRPr="00502A00" w:rsidRDefault="00876A9D">
      <w:pPr>
        <w:pStyle w:val="Heading2"/>
        <w:numPr>
          <w:ilvl w:val="0"/>
          <w:numId w:val="44"/>
        </w:numPr>
        <w:rPr>
          <w:rFonts w:cstheme="majorHAnsi"/>
        </w:rPr>
      </w:pPr>
      <w:bookmarkStart w:id="6" w:name="_Toc46426793"/>
      <w:bookmarkStart w:id="7" w:name="_Toc46427746"/>
      <w:bookmarkStart w:id="8" w:name="_Toc46427989"/>
      <w:bookmarkStart w:id="9" w:name="_Toc213830007"/>
      <w:r w:rsidRPr="00502A00">
        <w:rPr>
          <w:rFonts w:cstheme="majorHAnsi"/>
        </w:rPr>
        <w:t xml:space="preserve">Purpose of the </w:t>
      </w:r>
      <w:r w:rsidR="00DC25E1" w:rsidRPr="00502A00">
        <w:rPr>
          <w:rFonts w:cstheme="majorHAnsi"/>
        </w:rPr>
        <w:t>Operations Manual</w:t>
      </w:r>
      <w:bookmarkEnd w:id="6"/>
      <w:bookmarkEnd w:id="7"/>
      <w:bookmarkEnd w:id="8"/>
      <w:bookmarkEnd w:id="9"/>
    </w:p>
    <w:p w14:paraId="1CA68452" w14:textId="0AF667D8" w:rsidR="00C3166B" w:rsidRPr="00502A00" w:rsidRDefault="00C3166B" w:rsidP="00371CA5">
      <w:pPr>
        <w:pStyle w:val="ListParagraph"/>
        <w:ind w:left="0" w:firstLine="0"/>
        <w:jc w:val="both"/>
        <w:rPr>
          <w:rFonts w:asciiTheme="majorHAnsi" w:hAnsiTheme="majorHAnsi" w:cstheme="majorHAnsi"/>
        </w:rPr>
      </w:pPr>
      <w:r w:rsidRPr="00502A00">
        <w:rPr>
          <w:rFonts w:asciiTheme="majorHAnsi" w:hAnsiTheme="majorHAnsi" w:cstheme="majorHAnsi"/>
        </w:rPr>
        <w:t xml:space="preserve">This document is the </w:t>
      </w:r>
      <w:r w:rsidR="007D14CB" w:rsidRPr="00502A00">
        <w:rPr>
          <w:rFonts w:asciiTheme="majorHAnsi" w:hAnsiTheme="majorHAnsi" w:cstheme="majorHAnsi"/>
        </w:rPr>
        <w:t xml:space="preserve">Project </w:t>
      </w:r>
      <w:r w:rsidRPr="00502A00">
        <w:rPr>
          <w:rFonts w:asciiTheme="majorHAnsi" w:hAnsiTheme="majorHAnsi" w:cstheme="majorHAnsi"/>
        </w:rPr>
        <w:t xml:space="preserve">Operation Manual </w:t>
      </w:r>
      <w:r w:rsidR="00967B28" w:rsidRPr="00502A00">
        <w:rPr>
          <w:rFonts w:asciiTheme="majorHAnsi" w:hAnsiTheme="majorHAnsi" w:cstheme="majorHAnsi"/>
        </w:rPr>
        <w:t xml:space="preserve">(POM) </w:t>
      </w:r>
      <w:r w:rsidRPr="00502A00">
        <w:rPr>
          <w:rFonts w:asciiTheme="majorHAnsi" w:hAnsiTheme="majorHAnsi" w:cstheme="majorHAnsi"/>
        </w:rPr>
        <w:t xml:space="preserve">for the Moldova Higher Education Project (hereinafter </w:t>
      </w:r>
      <w:r w:rsidR="00E5775D" w:rsidRPr="00502A00">
        <w:rPr>
          <w:rFonts w:asciiTheme="majorHAnsi" w:hAnsiTheme="majorHAnsi" w:cstheme="majorHAnsi"/>
        </w:rPr>
        <w:t xml:space="preserve">referred to as the </w:t>
      </w:r>
      <w:r w:rsidRPr="00502A00">
        <w:rPr>
          <w:rFonts w:asciiTheme="majorHAnsi" w:hAnsiTheme="majorHAnsi" w:cstheme="majorHAnsi"/>
        </w:rPr>
        <w:t xml:space="preserve">“Project”), which is managed and implemented by the </w:t>
      </w:r>
      <w:r w:rsidR="00544267" w:rsidRPr="00502A00">
        <w:rPr>
          <w:rFonts w:asciiTheme="majorHAnsi" w:hAnsiTheme="majorHAnsi" w:cstheme="majorHAnsi"/>
        </w:rPr>
        <w:t>Ministry of Education and Research</w:t>
      </w:r>
      <w:r w:rsidRPr="00502A00">
        <w:rPr>
          <w:rFonts w:asciiTheme="majorHAnsi" w:hAnsiTheme="majorHAnsi" w:cstheme="majorHAnsi"/>
        </w:rPr>
        <w:t xml:space="preserve"> (</w:t>
      </w:r>
      <w:r w:rsidR="006858D6" w:rsidRPr="00502A00">
        <w:rPr>
          <w:rFonts w:asciiTheme="majorHAnsi" w:hAnsiTheme="majorHAnsi" w:cstheme="majorHAnsi"/>
        </w:rPr>
        <w:t>MoER</w:t>
      </w:r>
      <w:r w:rsidRPr="00502A00">
        <w:rPr>
          <w:rFonts w:asciiTheme="majorHAnsi" w:hAnsiTheme="majorHAnsi" w:cstheme="majorHAnsi"/>
        </w:rPr>
        <w:t>) of Moldova.</w:t>
      </w:r>
    </w:p>
    <w:p w14:paraId="6EA39C09" w14:textId="7D1AFB08" w:rsidR="00596E38" w:rsidRPr="00502A00" w:rsidRDefault="00596E38" w:rsidP="00371CA5">
      <w:pPr>
        <w:pStyle w:val="ListParagraph"/>
        <w:ind w:left="0" w:firstLine="0"/>
        <w:jc w:val="both"/>
        <w:rPr>
          <w:rFonts w:asciiTheme="majorHAnsi" w:hAnsiTheme="majorHAnsi" w:cstheme="majorHAnsi"/>
        </w:rPr>
      </w:pPr>
      <w:r w:rsidRPr="00502A00">
        <w:rPr>
          <w:rFonts w:asciiTheme="majorHAnsi" w:hAnsiTheme="majorHAnsi" w:cstheme="majorHAnsi"/>
        </w:rPr>
        <w:t xml:space="preserve">This POM is intended </w:t>
      </w:r>
      <w:r w:rsidR="009C7E98" w:rsidRPr="00502A00">
        <w:rPr>
          <w:rFonts w:asciiTheme="majorHAnsi" w:hAnsiTheme="majorHAnsi" w:cstheme="majorHAnsi"/>
        </w:rPr>
        <w:t>for</w:t>
      </w:r>
      <w:r w:rsidRPr="00502A00">
        <w:rPr>
          <w:rFonts w:asciiTheme="majorHAnsi" w:hAnsiTheme="majorHAnsi" w:cstheme="majorHAnsi"/>
        </w:rPr>
        <w:t xml:space="preserve"> the Project management </w:t>
      </w:r>
      <w:r w:rsidR="001C1003" w:rsidRPr="00502A00">
        <w:rPr>
          <w:rFonts w:asciiTheme="majorHAnsi" w:hAnsiTheme="majorHAnsi" w:cstheme="majorHAnsi"/>
        </w:rPr>
        <w:t xml:space="preserve">and implementation </w:t>
      </w:r>
      <w:r w:rsidRPr="00502A00">
        <w:rPr>
          <w:rFonts w:asciiTheme="majorHAnsi" w:hAnsiTheme="majorHAnsi" w:cstheme="majorHAnsi"/>
        </w:rPr>
        <w:t xml:space="preserve">arrangements </w:t>
      </w:r>
      <w:r w:rsidR="001C1003" w:rsidRPr="00502A00">
        <w:rPr>
          <w:rFonts w:asciiTheme="majorHAnsi" w:hAnsiTheme="majorHAnsi" w:cstheme="majorHAnsi"/>
        </w:rPr>
        <w:t>as well as the fiduciary control</w:t>
      </w:r>
      <w:r w:rsidR="005E33E0" w:rsidRPr="00502A00">
        <w:rPr>
          <w:rFonts w:asciiTheme="majorHAnsi" w:hAnsiTheme="majorHAnsi" w:cstheme="majorHAnsi"/>
        </w:rPr>
        <w:t xml:space="preserve">s </w:t>
      </w:r>
      <w:r w:rsidRPr="00502A00">
        <w:rPr>
          <w:rFonts w:asciiTheme="majorHAnsi" w:hAnsiTheme="majorHAnsi" w:cstheme="majorHAnsi"/>
        </w:rPr>
        <w:t xml:space="preserve">to ensure </w:t>
      </w:r>
      <w:r w:rsidR="00FF33B1" w:rsidRPr="00502A00">
        <w:rPr>
          <w:rFonts w:asciiTheme="majorHAnsi" w:hAnsiTheme="majorHAnsi" w:cstheme="majorHAnsi"/>
        </w:rPr>
        <w:t xml:space="preserve">it </w:t>
      </w:r>
      <w:r w:rsidRPr="00502A00">
        <w:rPr>
          <w:rFonts w:asciiTheme="majorHAnsi" w:hAnsiTheme="majorHAnsi" w:cstheme="majorHAnsi"/>
        </w:rPr>
        <w:t xml:space="preserve">is </w:t>
      </w:r>
      <w:r w:rsidR="00F23F2A" w:rsidRPr="00502A00">
        <w:rPr>
          <w:rFonts w:asciiTheme="majorHAnsi" w:hAnsiTheme="majorHAnsi" w:cstheme="majorHAnsi"/>
        </w:rPr>
        <w:t xml:space="preserve">in accordance </w:t>
      </w:r>
      <w:r w:rsidRPr="00502A00">
        <w:rPr>
          <w:rFonts w:asciiTheme="majorHAnsi" w:hAnsiTheme="majorHAnsi" w:cstheme="majorHAnsi"/>
        </w:rPr>
        <w:t xml:space="preserve">with the World Bank </w:t>
      </w:r>
      <w:r w:rsidR="00235AA2" w:rsidRPr="00502A00">
        <w:rPr>
          <w:rFonts w:asciiTheme="majorHAnsi" w:hAnsiTheme="majorHAnsi" w:cstheme="majorHAnsi"/>
        </w:rPr>
        <w:t xml:space="preserve">(hereinafter referred to as the “Bank”) regulations </w:t>
      </w:r>
      <w:r w:rsidRPr="00502A00">
        <w:rPr>
          <w:rFonts w:asciiTheme="majorHAnsi" w:hAnsiTheme="majorHAnsi" w:cstheme="majorHAnsi"/>
        </w:rPr>
        <w:t>and that its objectives are met. The purpose of the POM is to support the Government of Moldova (GoM) and other Project stakeholders during the implementation</w:t>
      </w:r>
      <w:r w:rsidR="000E1350" w:rsidRPr="00502A00">
        <w:rPr>
          <w:rFonts w:asciiTheme="majorHAnsi" w:hAnsiTheme="majorHAnsi" w:cstheme="majorHAnsi"/>
        </w:rPr>
        <w:t>,</w:t>
      </w:r>
      <w:r w:rsidRPr="00502A00">
        <w:rPr>
          <w:rFonts w:asciiTheme="majorHAnsi" w:hAnsiTheme="majorHAnsi" w:cstheme="majorHAnsi"/>
        </w:rPr>
        <w:t xml:space="preserve"> providing with a clear overview of Project objectives, components, beneficiaries, costs, results, as well as the divisions of responsibilities to ensure coordination and the effective, efficient and timely execution of the Project.</w:t>
      </w:r>
    </w:p>
    <w:p w14:paraId="124945D3" w14:textId="190BD570" w:rsidR="00596E38" w:rsidRPr="00502A00" w:rsidRDefault="00596E38" w:rsidP="00647DD3">
      <w:pPr>
        <w:pStyle w:val="ListParagraph"/>
        <w:ind w:left="0" w:firstLine="0"/>
        <w:jc w:val="both"/>
        <w:rPr>
          <w:rFonts w:asciiTheme="majorHAnsi" w:hAnsiTheme="majorHAnsi" w:cstheme="majorHAnsi"/>
        </w:rPr>
      </w:pPr>
      <w:r w:rsidRPr="00502A00">
        <w:rPr>
          <w:rFonts w:asciiTheme="majorHAnsi" w:hAnsiTheme="majorHAnsi" w:cstheme="majorHAnsi"/>
        </w:rPr>
        <w:t>The POM is meant to facilitate Project implementation and promote consistency as well as transparency in operational procedures, particularly in the areas of procurement, disbursement, financial reporting and M&amp;E. The Project activities shall be carried out in accordance with the requirements of the Project’s Financing Agreement</w:t>
      </w:r>
      <w:r w:rsidR="00DE14E2" w:rsidRPr="00502A00">
        <w:rPr>
          <w:rFonts w:asciiTheme="majorHAnsi" w:hAnsiTheme="majorHAnsi" w:cstheme="majorHAnsi"/>
        </w:rPr>
        <w:t xml:space="preserve"> No 6542-MD, dated May 19, 2020 as amended on May 19, 2022 and August 14, 2024 (“Original Financing Agreement”), between Republic of Moldova and the International Development Association (IDA) and Loan Agreement No 9824-MD, dated June 02, 2025 (hereinafter referred to as the “Loan Agreement”), between Republic of Moldova and International Bank for Reconstruction and Development (IBRD)</w:t>
      </w:r>
      <w:r w:rsidRPr="00502A00">
        <w:rPr>
          <w:rFonts w:asciiTheme="majorHAnsi" w:hAnsiTheme="majorHAnsi" w:cstheme="majorHAnsi"/>
        </w:rPr>
        <w:t xml:space="preserve">, in conjunction with the procedures set forth in this POM and the Higher Education Improvement Program Operations Manual (hereinafter </w:t>
      </w:r>
      <w:r w:rsidR="00F45F70" w:rsidRPr="00502A00">
        <w:rPr>
          <w:rFonts w:asciiTheme="majorHAnsi" w:hAnsiTheme="majorHAnsi" w:cstheme="majorHAnsi"/>
        </w:rPr>
        <w:t xml:space="preserve">referred to as </w:t>
      </w:r>
      <w:r w:rsidRPr="00502A00">
        <w:rPr>
          <w:rFonts w:asciiTheme="majorHAnsi" w:hAnsiTheme="majorHAnsi" w:cstheme="majorHAnsi"/>
        </w:rPr>
        <w:t>“HEIPOM”)</w:t>
      </w:r>
      <w:r w:rsidRPr="00502A00">
        <w:rPr>
          <w:rStyle w:val="FootnoteReference"/>
          <w:rFonts w:asciiTheme="majorHAnsi" w:hAnsiTheme="majorHAnsi" w:cstheme="majorHAnsi"/>
        </w:rPr>
        <w:footnoteReference w:id="2"/>
      </w:r>
      <w:r w:rsidRPr="00502A00">
        <w:rPr>
          <w:rFonts w:asciiTheme="majorHAnsi" w:hAnsiTheme="majorHAnsi" w:cstheme="majorHAnsi"/>
        </w:rPr>
        <w:t>.</w:t>
      </w:r>
    </w:p>
    <w:p w14:paraId="7A13817D" w14:textId="003B33FC" w:rsidR="00596E38" w:rsidRPr="005339BD" w:rsidRDefault="00596E38" w:rsidP="003C033F">
      <w:pPr>
        <w:pStyle w:val="ListParagraph"/>
        <w:ind w:left="0" w:firstLine="0"/>
        <w:jc w:val="both"/>
        <w:rPr>
          <w:rFonts w:asciiTheme="majorHAnsi" w:hAnsiTheme="majorHAnsi" w:cstheme="majorHAnsi"/>
        </w:rPr>
      </w:pPr>
      <w:r w:rsidRPr="005339BD">
        <w:rPr>
          <w:rFonts w:asciiTheme="majorHAnsi" w:hAnsiTheme="majorHAnsi" w:cstheme="majorHAnsi"/>
        </w:rPr>
        <w:t>This manual</w:t>
      </w:r>
      <w:r w:rsidR="00AA7AD7">
        <w:rPr>
          <w:rFonts w:asciiTheme="majorHAnsi" w:hAnsiTheme="majorHAnsi" w:cstheme="majorHAnsi"/>
        </w:rPr>
        <w:t xml:space="preserve"> includes</w:t>
      </w:r>
      <w:r w:rsidRPr="005339BD">
        <w:rPr>
          <w:rFonts w:asciiTheme="majorHAnsi" w:hAnsiTheme="majorHAnsi" w:cstheme="majorHAnsi"/>
        </w:rPr>
        <w:t>: (i) brief description of the Project, including institutional and implementation arrangements</w:t>
      </w:r>
      <w:r w:rsidR="00F024F0" w:rsidRPr="005339BD">
        <w:rPr>
          <w:rFonts w:asciiTheme="majorHAnsi" w:hAnsiTheme="majorHAnsi" w:cstheme="majorHAnsi"/>
        </w:rPr>
        <w:t xml:space="preserve"> for the Project, </w:t>
      </w:r>
      <w:r w:rsidRPr="005339BD">
        <w:rPr>
          <w:rFonts w:asciiTheme="majorHAnsi" w:hAnsiTheme="majorHAnsi" w:cstheme="majorHAnsi"/>
        </w:rPr>
        <w:t xml:space="preserve">(ii) summarized description of Higher Education Improvement Program (HEIP), (iii) Project monitoring and evaluation, (iv) procurement procedures, (v) </w:t>
      </w:r>
      <w:r w:rsidR="000B68E7" w:rsidRPr="005339BD">
        <w:rPr>
          <w:rFonts w:asciiTheme="majorHAnsi" w:hAnsiTheme="majorHAnsi" w:cstheme="majorHAnsi"/>
        </w:rPr>
        <w:t xml:space="preserve">the Project accounting, auditing, reporting, </w:t>
      </w:r>
      <w:r w:rsidRPr="005339BD">
        <w:rPr>
          <w:rFonts w:asciiTheme="majorHAnsi" w:hAnsiTheme="majorHAnsi" w:cstheme="majorHAnsi"/>
        </w:rPr>
        <w:t>financial management and disbursement</w:t>
      </w:r>
      <w:r w:rsidR="000E311F">
        <w:rPr>
          <w:rFonts w:asciiTheme="majorHAnsi" w:hAnsiTheme="majorHAnsi" w:cstheme="majorHAnsi"/>
        </w:rPr>
        <w:t>,</w:t>
      </w:r>
      <w:r w:rsidRPr="005339BD">
        <w:rPr>
          <w:rFonts w:asciiTheme="majorHAnsi" w:hAnsiTheme="majorHAnsi" w:cstheme="majorHAnsi"/>
        </w:rPr>
        <w:t xml:space="preserve"> (vi) citizen engagement, grievance redress mechanism and gender</w:t>
      </w:r>
      <w:r w:rsidR="00F024F0" w:rsidRPr="005339BD">
        <w:rPr>
          <w:rFonts w:asciiTheme="majorHAnsi" w:hAnsiTheme="majorHAnsi" w:cstheme="majorHAnsi"/>
        </w:rPr>
        <w:t xml:space="preserve">, (vii) the composition and functions of the Project Management Team (PMT), (viii) the Results Framework and Monitoring indicators of the Project, (ix) </w:t>
      </w:r>
      <w:r w:rsidR="005754E0" w:rsidRPr="005339BD">
        <w:rPr>
          <w:rFonts w:asciiTheme="majorHAnsi" w:hAnsiTheme="majorHAnsi" w:cstheme="majorHAnsi"/>
        </w:rPr>
        <w:t xml:space="preserve">the </w:t>
      </w:r>
      <w:r w:rsidR="009E5075" w:rsidRPr="005339BD">
        <w:rPr>
          <w:rFonts w:asciiTheme="majorHAnsi" w:hAnsiTheme="majorHAnsi" w:cstheme="majorHAnsi"/>
        </w:rPr>
        <w:t>T</w:t>
      </w:r>
      <w:r w:rsidR="005754E0" w:rsidRPr="005339BD">
        <w:rPr>
          <w:rFonts w:asciiTheme="majorHAnsi" w:hAnsiTheme="majorHAnsi" w:cstheme="majorHAnsi"/>
        </w:rPr>
        <w:t xml:space="preserve">erms of </w:t>
      </w:r>
      <w:r w:rsidR="009E5075" w:rsidRPr="005339BD">
        <w:rPr>
          <w:rFonts w:asciiTheme="majorHAnsi" w:hAnsiTheme="majorHAnsi" w:cstheme="majorHAnsi"/>
        </w:rPr>
        <w:t>R</w:t>
      </w:r>
      <w:r w:rsidR="005754E0" w:rsidRPr="005339BD">
        <w:rPr>
          <w:rFonts w:asciiTheme="majorHAnsi" w:hAnsiTheme="majorHAnsi" w:cstheme="majorHAnsi"/>
        </w:rPr>
        <w:t xml:space="preserve">eference </w:t>
      </w:r>
      <w:r w:rsidR="009E5075" w:rsidRPr="005339BD">
        <w:rPr>
          <w:rFonts w:asciiTheme="majorHAnsi" w:hAnsiTheme="majorHAnsi" w:cstheme="majorHAnsi"/>
        </w:rPr>
        <w:t xml:space="preserve">(ToR) </w:t>
      </w:r>
      <w:r w:rsidR="005754E0" w:rsidRPr="005339BD">
        <w:rPr>
          <w:rFonts w:asciiTheme="majorHAnsi" w:hAnsiTheme="majorHAnsi" w:cstheme="majorHAnsi"/>
        </w:rPr>
        <w:t xml:space="preserve">and required qualifications for the </w:t>
      </w:r>
      <w:r w:rsidR="00F00DF2" w:rsidRPr="005339BD">
        <w:rPr>
          <w:rFonts w:asciiTheme="majorHAnsi" w:hAnsiTheme="majorHAnsi" w:cstheme="majorHAnsi"/>
        </w:rPr>
        <w:t>Third-Party</w:t>
      </w:r>
      <w:r w:rsidR="005754E0" w:rsidRPr="005339BD">
        <w:rPr>
          <w:rFonts w:asciiTheme="majorHAnsi" w:hAnsiTheme="majorHAnsi" w:cstheme="majorHAnsi"/>
        </w:rPr>
        <w:t xml:space="preserve"> Verification Agent, (x) </w:t>
      </w:r>
      <w:r w:rsidR="00F024F0" w:rsidRPr="005339BD">
        <w:rPr>
          <w:rFonts w:asciiTheme="majorHAnsi" w:hAnsiTheme="majorHAnsi" w:cstheme="majorHAnsi"/>
        </w:rPr>
        <w:t xml:space="preserve">the verification protocol containing the technical </w:t>
      </w:r>
      <w:r w:rsidR="007F2B4B" w:rsidRPr="005339BD">
        <w:rPr>
          <w:rFonts w:asciiTheme="majorHAnsi" w:hAnsiTheme="majorHAnsi" w:cstheme="majorHAnsi"/>
        </w:rPr>
        <w:t>standards</w:t>
      </w:r>
      <w:r w:rsidR="00F024F0" w:rsidRPr="005339BD">
        <w:rPr>
          <w:rFonts w:asciiTheme="majorHAnsi" w:hAnsiTheme="majorHAnsi" w:cstheme="majorHAnsi"/>
        </w:rPr>
        <w:t xml:space="preserve"> and procedures for the monitoring, reporting and verification of data and other evidence supporting the achievement of P</w:t>
      </w:r>
      <w:r w:rsidR="007F2B4B" w:rsidRPr="005339BD">
        <w:rPr>
          <w:rFonts w:asciiTheme="majorHAnsi" w:hAnsiTheme="majorHAnsi" w:cstheme="majorHAnsi"/>
        </w:rPr>
        <w:t xml:space="preserve">erformance Based </w:t>
      </w:r>
      <w:r w:rsidR="00F024F0" w:rsidRPr="005339BD">
        <w:rPr>
          <w:rFonts w:asciiTheme="majorHAnsi" w:hAnsiTheme="majorHAnsi" w:cstheme="majorHAnsi"/>
        </w:rPr>
        <w:t>C</w:t>
      </w:r>
      <w:r w:rsidR="007F2B4B" w:rsidRPr="005339BD">
        <w:rPr>
          <w:rFonts w:asciiTheme="majorHAnsi" w:hAnsiTheme="majorHAnsi" w:cstheme="majorHAnsi"/>
        </w:rPr>
        <w:t>onditions (PBC)</w:t>
      </w:r>
      <w:r w:rsidR="00F024F0" w:rsidRPr="005339BD">
        <w:rPr>
          <w:rFonts w:asciiTheme="majorHAnsi" w:hAnsiTheme="majorHAnsi" w:cstheme="majorHAnsi"/>
        </w:rPr>
        <w:t xml:space="preserve"> targets</w:t>
      </w:r>
      <w:r w:rsidR="005754E0" w:rsidRPr="005339BD">
        <w:rPr>
          <w:rFonts w:asciiTheme="majorHAnsi" w:hAnsiTheme="majorHAnsi" w:cstheme="majorHAnsi"/>
        </w:rPr>
        <w:t xml:space="preserve">, </w:t>
      </w:r>
      <w:r w:rsidR="00604A09" w:rsidRPr="005339BD">
        <w:rPr>
          <w:rFonts w:asciiTheme="majorHAnsi" w:hAnsiTheme="majorHAnsi" w:cstheme="majorHAnsi"/>
        </w:rPr>
        <w:t xml:space="preserve">(xi) the </w:t>
      </w:r>
      <w:r w:rsidR="004C4B06" w:rsidRPr="005339BD">
        <w:rPr>
          <w:rFonts w:asciiTheme="majorHAnsi" w:hAnsiTheme="majorHAnsi" w:cstheme="majorHAnsi"/>
        </w:rPr>
        <w:t>detailed</w:t>
      </w:r>
      <w:r w:rsidR="00604A09" w:rsidRPr="005339BD">
        <w:rPr>
          <w:rFonts w:asciiTheme="majorHAnsi" w:hAnsiTheme="majorHAnsi" w:cstheme="majorHAnsi"/>
        </w:rPr>
        <w:t xml:space="preserve"> functions and composition of the Higher Education Stakeholders Committee, (xii) Exclusion list, and (xi</w:t>
      </w:r>
      <w:r w:rsidR="00FB23A9" w:rsidRPr="005339BD">
        <w:rPr>
          <w:rFonts w:asciiTheme="majorHAnsi" w:hAnsiTheme="majorHAnsi" w:cstheme="majorHAnsi"/>
        </w:rPr>
        <w:t>ii</w:t>
      </w:r>
      <w:r w:rsidR="00604A09" w:rsidRPr="005339BD">
        <w:rPr>
          <w:rFonts w:asciiTheme="majorHAnsi" w:hAnsiTheme="majorHAnsi" w:cstheme="majorHAnsi"/>
        </w:rPr>
        <w:t xml:space="preserve">) </w:t>
      </w:r>
      <w:r w:rsidR="007F7217" w:rsidRPr="005339BD">
        <w:rPr>
          <w:rFonts w:asciiTheme="majorHAnsi" w:hAnsiTheme="majorHAnsi" w:cstheme="majorHAnsi"/>
        </w:rPr>
        <w:t>data protection</w:t>
      </w:r>
      <w:r w:rsidR="00250A32" w:rsidRPr="005339BD">
        <w:rPr>
          <w:rFonts w:asciiTheme="majorHAnsi" w:hAnsiTheme="majorHAnsi" w:cstheme="majorHAnsi"/>
        </w:rPr>
        <w:t>.</w:t>
      </w:r>
    </w:p>
    <w:p w14:paraId="39DFA5A8" w14:textId="4B036DB7" w:rsidR="00596E38" w:rsidRPr="00502A00" w:rsidRDefault="00596E38" w:rsidP="00371CA5">
      <w:pPr>
        <w:pStyle w:val="ListParagraph"/>
        <w:ind w:left="0" w:firstLine="0"/>
        <w:jc w:val="both"/>
        <w:rPr>
          <w:rFonts w:asciiTheme="majorHAnsi" w:hAnsiTheme="majorHAnsi" w:cstheme="majorHAnsi"/>
        </w:rPr>
      </w:pPr>
      <w:bookmarkStart w:id="10" w:name="_Hlk43806888"/>
      <w:r w:rsidRPr="00502A00">
        <w:rPr>
          <w:rFonts w:asciiTheme="majorHAnsi" w:hAnsiTheme="majorHAnsi" w:cstheme="majorHAnsi"/>
        </w:rPr>
        <w:t>This POM is subject to periodic revisions and improvements, as needed</w:t>
      </w:r>
      <w:r w:rsidR="005670E9" w:rsidRPr="00502A00">
        <w:rPr>
          <w:rFonts w:asciiTheme="majorHAnsi" w:hAnsiTheme="majorHAnsi" w:cstheme="majorHAnsi"/>
        </w:rPr>
        <w:t xml:space="preserve"> and to reflect the reality of the project implementation</w:t>
      </w:r>
      <w:r w:rsidRPr="00502A00">
        <w:rPr>
          <w:rFonts w:asciiTheme="majorHAnsi" w:hAnsiTheme="majorHAnsi" w:cstheme="majorHAnsi"/>
        </w:rPr>
        <w:t xml:space="preserve">, </w:t>
      </w:r>
      <w:r w:rsidR="005670E9" w:rsidRPr="00502A00">
        <w:rPr>
          <w:rFonts w:asciiTheme="majorHAnsi" w:hAnsiTheme="majorHAnsi" w:cstheme="majorHAnsi"/>
        </w:rPr>
        <w:t>upon approval of</w:t>
      </w:r>
      <w:r w:rsidRPr="00502A00">
        <w:rPr>
          <w:rFonts w:asciiTheme="majorHAnsi" w:hAnsiTheme="majorHAnsi" w:cstheme="majorHAnsi"/>
        </w:rPr>
        <w:t xml:space="preserve"> the World Bank</w:t>
      </w:r>
      <w:bookmarkEnd w:id="10"/>
      <w:r w:rsidR="005670E9" w:rsidRPr="00502A00">
        <w:rPr>
          <w:rFonts w:asciiTheme="majorHAnsi" w:hAnsiTheme="majorHAnsi" w:cstheme="majorHAnsi"/>
        </w:rPr>
        <w:t>.</w:t>
      </w:r>
    </w:p>
    <w:p w14:paraId="7463CC77" w14:textId="3D8189C0" w:rsidR="00FD69C1" w:rsidRPr="00502A00" w:rsidRDefault="00FD69C1" w:rsidP="00371CA5">
      <w:pPr>
        <w:pStyle w:val="ListParagraph"/>
        <w:ind w:left="0" w:firstLine="0"/>
        <w:jc w:val="both"/>
        <w:rPr>
          <w:rFonts w:asciiTheme="majorHAnsi" w:hAnsiTheme="majorHAnsi" w:cstheme="majorHAnsi"/>
        </w:rPr>
      </w:pPr>
      <w:r w:rsidRPr="00502A00">
        <w:rPr>
          <w:rFonts w:asciiTheme="majorHAnsi" w:hAnsiTheme="majorHAnsi" w:cstheme="majorHAnsi"/>
        </w:rPr>
        <w:t>In case of discrepancy between th</w:t>
      </w:r>
      <w:r w:rsidR="001B2081" w:rsidRPr="00502A00">
        <w:rPr>
          <w:rFonts w:asciiTheme="majorHAnsi" w:hAnsiTheme="majorHAnsi" w:cstheme="majorHAnsi"/>
        </w:rPr>
        <w:t>e</w:t>
      </w:r>
      <w:r w:rsidRPr="00502A00">
        <w:rPr>
          <w:rFonts w:asciiTheme="majorHAnsi" w:hAnsiTheme="majorHAnsi" w:cstheme="majorHAnsi"/>
        </w:rPr>
        <w:t xml:space="preserve"> POM and the </w:t>
      </w:r>
      <w:r w:rsidR="00960C8B" w:rsidRPr="00502A00">
        <w:rPr>
          <w:rFonts w:asciiTheme="majorHAnsi" w:hAnsiTheme="majorHAnsi" w:cstheme="majorHAnsi"/>
        </w:rPr>
        <w:t>Original</w:t>
      </w:r>
      <w:r w:rsidRPr="00502A00">
        <w:rPr>
          <w:rFonts w:asciiTheme="majorHAnsi" w:hAnsiTheme="majorHAnsi" w:cstheme="majorHAnsi"/>
        </w:rPr>
        <w:t xml:space="preserve"> Financing Agreement</w:t>
      </w:r>
      <w:r w:rsidR="00B96E12" w:rsidRPr="00502A00">
        <w:rPr>
          <w:rFonts w:asciiTheme="majorHAnsi" w:hAnsiTheme="majorHAnsi" w:cstheme="majorHAnsi"/>
        </w:rPr>
        <w:t xml:space="preserve"> </w:t>
      </w:r>
      <w:r w:rsidR="00960C8B" w:rsidRPr="00502A00">
        <w:rPr>
          <w:rFonts w:asciiTheme="majorHAnsi" w:hAnsiTheme="majorHAnsi" w:cstheme="majorHAnsi"/>
        </w:rPr>
        <w:t xml:space="preserve">or Loan Agreement </w:t>
      </w:r>
      <w:r w:rsidRPr="00502A00">
        <w:rPr>
          <w:rFonts w:asciiTheme="majorHAnsi" w:hAnsiTheme="majorHAnsi" w:cstheme="majorHAnsi"/>
        </w:rPr>
        <w:t xml:space="preserve">the stipulations in the </w:t>
      </w:r>
      <w:r w:rsidR="00A76701" w:rsidRPr="00502A00">
        <w:rPr>
          <w:rFonts w:asciiTheme="majorHAnsi" w:hAnsiTheme="majorHAnsi" w:cstheme="majorHAnsi"/>
        </w:rPr>
        <w:t xml:space="preserve">Original </w:t>
      </w:r>
      <w:r w:rsidRPr="00502A00">
        <w:rPr>
          <w:rFonts w:asciiTheme="majorHAnsi" w:hAnsiTheme="majorHAnsi" w:cstheme="majorHAnsi"/>
        </w:rPr>
        <w:t>Financing Agreement</w:t>
      </w:r>
      <w:r w:rsidR="00A76701" w:rsidRPr="00502A00">
        <w:rPr>
          <w:rFonts w:asciiTheme="majorHAnsi" w:hAnsiTheme="majorHAnsi" w:cstheme="majorHAnsi"/>
        </w:rPr>
        <w:t xml:space="preserve"> or Loan Agreement</w:t>
      </w:r>
      <w:r w:rsidRPr="00502A00">
        <w:rPr>
          <w:rFonts w:asciiTheme="majorHAnsi" w:hAnsiTheme="majorHAnsi" w:cstheme="majorHAnsi"/>
        </w:rPr>
        <w:t xml:space="preserve">, including </w:t>
      </w:r>
      <w:r w:rsidR="001B2081" w:rsidRPr="00502A00">
        <w:rPr>
          <w:rFonts w:asciiTheme="majorHAnsi" w:hAnsiTheme="majorHAnsi" w:cstheme="majorHAnsi"/>
        </w:rPr>
        <w:t xml:space="preserve">its </w:t>
      </w:r>
      <w:r w:rsidRPr="00502A00">
        <w:rPr>
          <w:rFonts w:asciiTheme="majorHAnsi" w:hAnsiTheme="majorHAnsi" w:cstheme="majorHAnsi"/>
        </w:rPr>
        <w:t>amendments, prevail.</w:t>
      </w:r>
    </w:p>
    <w:p w14:paraId="6B33FD78" w14:textId="5043AFF7" w:rsidR="00AD31E1" w:rsidRPr="00502A00" w:rsidRDefault="00AD31E1">
      <w:pPr>
        <w:pStyle w:val="ListParagraph"/>
        <w:ind w:left="0" w:firstLine="0"/>
        <w:jc w:val="both"/>
        <w:rPr>
          <w:rFonts w:asciiTheme="majorHAnsi" w:hAnsiTheme="majorHAnsi" w:cstheme="majorHAnsi"/>
        </w:rPr>
      </w:pPr>
      <w:r w:rsidRPr="00502A00">
        <w:rPr>
          <w:rFonts w:asciiTheme="majorHAnsi" w:hAnsiTheme="majorHAnsi" w:cstheme="majorHAnsi"/>
        </w:rPr>
        <w:t>Based on the Project documents, the Project Management Team (PMT) shall prepare a Project Implementation Plan (PIP), which shall be approved by the MoER and the World Bank. The PIP provides relevant information of activities carried out, costs, timelines and procurement modalities.</w:t>
      </w:r>
    </w:p>
    <w:p w14:paraId="33A7DF4D" w14:textId="31036BC8" w:rsidR="00876A9D" w:rsidRPr="00502A00" w:rsidRDefault="00460C84">
      <w:pPr>
        <w:pStyle w:val="Heading2"/>
        <w:numPr>
          <w:ilvl w:val="0"/>
          <w:numId w:val="44"/>
        </w:numPr>
        <w:rPr>
          <w:rFonts w:cstheme="majorHAnsi"/>
        </w:rPr>
      </w:pPr>
      <w:bookmarkStart w:id="11" w:name="_Toc46426794"/>
      <w:bookmarkStart w:id="12" w:name="_Toc46427747"/>
      <w:bookmarkStart w:id="13" w:name="_Toc46427990"/>
      <w:bookmarkStart w:id="14" w:name="_Toc213830008"/>
      <w:r w:rsidRPr="00502A00">
        <w:rPr>
          <w:rFonts w:cstheme="majorHAnsi"/>
        </w:rPr>
        <w:lastRenderedPageBreak/>
        <w:t>Context</w:t>
      </w:r>
      <w:bookmarkEnd w:id="11"/>
      <w:bookmarkEnd w:id="12"/>
      <w:bookmarkEnd w:id="13"/>
      <w:bookmarkEnd w:id="14"/>
    </w:p>
    <w:p w14:paraId="169862C7" w14:textId="4654B223" w:rsidR="00647DD3" w:rsidRPr="00502A00" w:rsidRDefault="00647DD3" w:rsidP="00326F09">
      <w:pPr>
        <w:pStyle w:val="ListParagraph"/>
        <w:ind w:left="0" w:firstLine="0"/>
        <w:jc w:val="both"/>
        <w:rPr>
          <w:rFonts w:asciiTheme="majorHAnsi" w:hAnsiTheme="majorHAnsi" w:cstheme="majorHAnsi"/>
        </w:rPr>
      </w:pPr>
      <w:bookmarkStart w:id="15" w:name="_Hlk209102211"/>
      <w:r w:rsidRPr="00502A00">
        <w:rPr>
          <w:rFonts w:asciiTheme="majorHAnsi" w:hAnsiTheme="majorHAnsi" w:cstheme="majorHAnsi"/>
        </w:rPr>
        <w:t xml:space="preserve">The Project started based on Original Financing Agreement, between Republic of Moldova and IDA, when IDA agreed to extend to Republic of Moldova a credit in an amount of </w:t>
      </w:r>
      <w:r w:rsidR="00DB376D" w:rsidRPr="00502A00">
        <w:rPr>
          <w:rFonts w:asciiTheme="majorHAnsi" w:hAnsiTheme="majorHAnsi" w:cstheme="majorHAnsi"/>
        </w:rPr>
        <w:t xml:space="preserve">EUR </w:t>
      </w:r>
      <w:r w:rsidRPr="00502A00">
        <w:rPr>
          <w:rFonts w:asciiTheme="majorHAnsi" w:hAnsiTheme="majorHAnsi" w:cstheme="majorHAnsi"/>
        </w:rPr>
        <w:t>35</w:t>
      </w:r>
      <w:r w:rsidR="00DB376D" w:rsidRPr="00502A00">
        <w:rPr>
          <w:rFonts w:asciiTheme="majorHAnsi" w:hAnsiTheme="majorHAnsi" w:cstheme="majorHAnsi"/>
        </w:rPr>
        <w:t>.</w:t>
      </w:r>
      <w:r w:rsidRPr="00502A00">
        <w:rPr>
          <w:rFonts w:asciiTheme="majorHAnsi" w:hAnsiTheme="majorHAnsi" w:cstheme="majorHAnsi"/>
        </w:rPr>
        <w:t>7</w:t>
      </w:r>
      <w:r w:rsidR="00DB376D" w:rsidRPr="00502A00">
        <w:rPr>
          <w:rFonts w:asciiTheme="majorHAnsi" w:hAnsiTheme="majorHAnsi" w:cstheme="majorHAnsi"/>
        </w:rPr>
        <w:t xml:space="preserve"> million</w:t>
      </w:r>
      <w:r w:rsidRPr="00502A00">
        <w:rPr>
          <w:rFonts w:asciiTheme="majorHAnsi" w:hAnsiTheme="majorHAnsi" w:cstheme="majorHAnsi"/>
        </w:rPr>
        <w:t xml:space="preserve"> to assist in financing the project described in Schedule 1 to the Original Financing Agreement (“Original Project”).</w:t>
      </w:r>
    </w:p>
    <w:p w14:paraId="0F569CF5" w14:textId="27F41B2F" w:rsidR="00E921A9" w:rsidRPr="00502A00" w:rsidRDefault="00D91ECD" w:rsidP="00326F09">
      <w:pPr>
        <w:pStyle w:val="ListParagraph"/>
        <w:ind w:left="0" w:firstLine="0"/>
        <w:jc w:val="both"/>
        <w:rPr>
          <w:rFonts w:asciiTheme="majorHAnsi" w:hAnsiTheme="majorHAnsi" w:cstheme="majorHAnsi"/>
        </w:rPr>
      </w:pPr>
      <w:r w:rsidRPr="00502A00">
        <w:rPr>
          <w:rFonts w:asciiTheme="majorHAnsi" w:hAnsiTheme="majorHAnsi" w:cstheme="majorHAnsi"/>
        </w:rPr>
        <w:t xml:space="preserve">The Project budget was increased by Additional Financing (AF) in the amount of IBRD - funded EUR 30 million (US$32.4 million equivalent) and concessional co-financing from the Global Concessional Financing Facility (GCFF) in the amount of US$8.475 million equivalent (EUR 7.5 million), based on Loan Agreement. </w:t>
      </w:r>
      <w:bookmarkStart w:id="16" w:name="_Hlk209104846"/>
      <w:r w:rsidR="007E0350" w:rsidRPr="00502A00">
        <w:rPr>
          <w:rFonts w:asciiTheme="majorHAnsi" w:hAnsiTheme="majorHAnsi" w:cstheme="majorHAnsi"/>
        </w:rPr>
        <w:t xml:space="preserve">The Project will be implemented </w:t>
      </w:r>
      <w:r w:rsidR="00F04781" w:rsidRPr="00502A00">
        <w:rPr>
          <w:rFonts w:asciiTheme="majorHAnsi" w:hAnsiTheme="majorHAnsi" w:cstheme="majorHAnsi"/>
        </w:rPr>
        <w:t xml:space="preserve">over a period of </w:t>
      </w:r>
      <w:r w:rsidR="00537E8E" w:rsidRPr="00502A00">
        <w:rPr>
          <w:rFonts w:asciiTheme="majorHAnsi" w:hAnsiTheme="majorHAnsi" w:cstheme="majorHAnsi"/>
        </w:rPr>
        <w:t>9</w:t>
      </w:r>
      <w:r w:rsidR="00F04781" w:rsidRPr="00502A00">
        <w:rPr>
          <w:rFonts w:asciiTheme="majorHAnsi" w:hAnsiTheme="majorHAnsi" w:cstheme="majorHAnsi"/>
        </w:rPr>
        <w:t xml:space="preserve"> years</w:t>
      </w:r>
      <w:r w:rsidR="00580AA0" w:rsidRPr="00502A00">
        <w:rPr>
          <w:rFonts w:asciiTheme="majorHAnsi" w:hAnsiTheme="majorHAnsi" w:cstheme="majorHAnsi"/>
        </w:rPr>
        <w:t>, from 2020 to 202</w:t>
      </w:r>
      <w:r w:rsidR="00537E8E" w:rsidRPr="00502A00">
        <w:rPr>
          <w:rFonts w:asciiTheme="majorHAnsi" w:hAnsiTheme="majorHAnsi" w:cstheme="majorHAnsi"/>
        </w:rPr>
        <w:t>9</w:t>
      </w:r>
      <w:bookmarkEnd w:id="16"/>
      <w:r w:rsidR="00580AA0" w:rsidRPr="00502A00">
        <w:rPr>
          <w:rFonts w:asciiTheme="majorHAnsi" w:hAnsiTheme="majorHAnsi" w:cstheme="majorHAnsi"/>
        </w:rPr>
        <w:t>.</w:t>
      </w:r>
      <w:r w:rsidR="005E401F" w:rsidRPr="00502A00">
        <w:rPr>
          <w:rFonts w:asciiTheme="majorHAnsi" w:hAnsiTheme="majorHAnsi" w:cstheme="majorHAnsi"/>
        </w:rPr>
        <w:t xml:space="preserve"> </w:t>
      </w:r>
    </w:p>
    <w:bookmarkEnd w:id="15"/>
    <w:p w14:paraId="64440B28" w14:textId="1C535843" w:rsidR="0092458B" w:rsidRPr="00502A00" w:rsidRDefault="005E401F" w:rsidP="00490794">
      <w:pPr>
        <w:pStyle w:val="ListParagraph"/>
        <w:ind w:left="0" w:firstLine="0"/>
        <w:jc w:val="both"/>
        <w:rPr>
          <w:rFonts w:asciiTheme="majorHAnsi" w:hAnsiTheme="majorHAnsi" w:cstheme="majorHAnsi"/>
        </w:rPr>
      </w:pPr>
      <w:r w:rsidRPr="00502A00">
        <w:rPr>
          <w:rFonts w:asciiTheme="majorHAnsi" w:hAnsiTheme="majorHAnsi" w:cstheme="majorHAnsi"/>
        </w:rPr>
        <w:t xml:space="preserve">The Project design includes systemic interventions in the areas of higher education quality, financing and management, as well as a targeted program to be implemented by selected </w:t>
      </w:r>
      <w:r w:rsidR="007A453C" w:rsidRPr="00502A00">
        <w:rPr>
          <w:rFonts w:asciiTheme="majorHAnsi" w:hAnsiTheme="majorHAnsi" w:cstheme="majorHAnsi"/>
        </w:rPr>
        <w:t>higher education institutions</w:t>
      </w:r>
      <w:r w:rsidRPr="00502A00">
        <w:rPr>
          <w:rFonts w:asciiTheme="majorHAnsi" w:hAnsiTheme="majorHAnsi" w:cstheme="majorHAnsi"/>
        </w:rPr>
        <w:t xml:space="preserve"> and pedagogical colleges to address some of their most pressing needs in labor market orientation.</w:t>
      </w:r>
    </w:p>
    <w:p w14:paraId="76EF0CAF" w14:textId="3A42BECF" w:rsidR="0092458B" w:rsidRPr="00502A00" w:rsidRDefault="0092458B" w:rsidP="0065787E">
      <w:pPr>
        <w:pStyle w:val="ListParagraph"/>
        <w:ind w:left="0" w:firstLine="0"/>
        <w:jc w:val="both"/>
        <w:rPr>
          <w:rFonts w:asciiTheme="majorHAnsi" w:hAnsiTheme="majorHAnsi" w:cstheme="majorHAnsi"/>
        </w:rPr>
      </w:pPr>
      <w:r w:rsidRPr="00502A00">
        <w:rPr>
          <w:rFonts w:asciiTheme="majorHAnsi" w:hAnsiTheme="majorHAnsi" w:cstheme="majorHAnsi"/>
        </w:rPr>
        <w:t>The systemic interventions will be transformational and complement the GoM’s efforts toward an improved higher education system that is more efficient, affordable and of better quality. It support</w:t>
      </w:r>
      <w:r w:rsidR="005F4BDD" w:rsidRPr="00502A00">
        <w:rPr>
          <w:rFonts w:asciiTheme="majorHAnsi" w:hAnsiTheme="majorHAnsi" w:cstheme="majorHAnsi"/>
        </w:rPr>
        <w:t>s</w:t>
      </w:r>
      <w:r w:rsidRPr="00502A00">
        <w:rPr>
          <w:rFonts w:asciiTheme="majorHAnsi" w:hAnsiTheme="majorHAnsi" w:cstheme="majorHAnsi"/>
        </w:rPr>
        <w:t xml:space="preserve"> fundamental activities such as the improvement of the system’s quality assurance mechanisms, as well as its overall capacity to collect, analyze and use data to inform decision.</w:t>
      </w:r>
    </w:p>
    <w:p w14:paraId="3AD669EC" w14:textId="421375D5" w:rsidR="0092458B" w:rsidRPr="00502A00" w:rsidRDefault="0092458B" w:rsidP="0065787E">
      <w:pPr>
        <w:pStyle w:val="ListParagraph"/>
        <w:ind w:left="0" w:firstLine="0"/>
        <w:jc w:val="both"/>
        <w:rPr>
          <w:rFonts w:asciiTheme="majorHAnsi" w:hAnsiTheme="majorHAnsi" w:cstheme="majorHAnsi"/>
        </w:rPr>
      </w:pPr>
      <w:r w:rsidRPr="00502A00">
        <w:rPr>
          <w:rFonts w:asciiTheme="majorHAnsi" w:hAnsiTheme="majorHAnsi" w:cstheme="majorHAnsi"/>
        </w:rPr>
        <w:t>The Project support</w:t>
      </w:r>
      <w:r w:rsidR="00DC0B50" w:rsidRPr="00502A00">
        <w:rPr>
          <w:rFonts w:asciiTheme="majorHAnsi" w:hAnsiTheme="majorHAnsi" w:cstheme="majorHAnsi"/>
        </w:rPr>
        <w:t>s</w:t>
      </w:r>
      <w:r w:rsidRPr="00502A00">
        <w:rPr>
          <w:rFonts w:asciiTheme="majorHAnsi" w:hAnsiTheme="majorHAnsi" w:cstheme="majorHAnsi"/>
        </w:rPr>
        <w:t xml:space="preserve"> the modernization and enhancement of key elements of the system’s quality assurance mechanisms, such as the development of qualification standards that would guide the subsequent revision of the curricula and accreditation of academic programs. It also support</w:t>
      </w:r>
      <w:r w:rsidR="00DC0B50" w:rsidRPr="00502A00">
        <w:rPr>
          <w:rFonts w:asciiTheme="majorHAnsi" w:hAnsiTheme="majorHAnsi" w:cstheme="majorHAnsi"/>
        </w:rPr>
        <w:t>s</w:t>
      </w:r>
      <w:r w:rsidRPr="00502A00">
        <w:rPr>
          <w:rFonts w:asciiTheme="majorHAnsi" w:hAnsiTheme="majorHAnsi" w:cstheme="majorHAnsi"/>
        </w:rPr>
        <w:t xml:space="preserve"> the registration of the N</w:t>
      </w:r>
      <w:r w:rsidR="00E20C15" w:rsidRPr="00502A00">
        <w:rPr>
          <w:rFonts w:asciiTheme="majorHAnsi" w:hAnsiTheme="majorHAnsi" w:cstheme="majorHAnsi"/>
        </w:rPr>
        <w:t xml:space="preserve">ational </w:t>
      </w:r>
      <w:r w:rsidRPr="00502A00">
        <w:rPr>
          <w:rFonts w:asciiTheme="majorHAnsi" w:hAnsiTheme="majorHAnsi" w:cstheme="majorHAnsi"/>
        </w:rPr>
        <w:t>A</w:t>
      </w:r>
      <w:r w:rsidR="00E20C15" w:rsidRPr="00502A00">
        <w:rPr>
          <w:rFonts w:asciiTheme="majorHAnsi" w:hAnsiTheme="majorHAnsi" w:cstheme="majorHAnsi"/>
        </w:rPr>
        <w:t xml:space="preserve">gency for </w:t>
      </w:r>
      <w:r w:rsidRPr="00502A00">
        <w:rPr>
          <w:rFonts w:asciiTheme="majorHAnsi" w:hAnsiTheme="majorHAnsi" w:cstheme="majorHAnsi"/>
        </w:rPr>
        <w:t>Q</w:t>
      </w:r>
      <w:r w:rsidR="00E20C15" w:rsidRPr="00502A00">
        <w:rPr>
          <w:rFonts w:asciiTheme="majorHAnsi" w:hAnsiTheme="majorHAnsi" w:cstheme="majorHAnsi"/>
        </w:rPr>
        <w:t xml:space="preserve">uality </w:t>
      </w:r>
      <w:r w:rsidRPr="00502A00">
        <w:rPr>
          <w:rFonts w:asciiTheme="majorHAnsi" w:hAnsiTheme="majorHAnsi" w:cstheme="majorHAnsi"/>
        </w:rPr>
        <w:t>A</w:t>
      </w:r>
      <w:r w:rsidR="00E20C15" w:rsidRPr="00502A00">
        <w:rPr>
          <w:rFonts w:asciiTheme="majorHAnsi" w:hAnsiTheme="majorHAnsi" w:cstheme="majorHAnsi"/>
        </w:rPr>
        <w:t xml:space="preserve">ssurance in </w:t>
      </w:r>
      <w:r w:rsidRPr="00502A00">
        <w:rPr>
          <w:rFonts w:asciiTheme="majorHAnsi" w:hAnsiTheme="majorHAnsi" w:cstheme="majorHAnsi"/>
        </w:rPr>
        <w:t>E</w:t>
      </w:r>
      <w:r w:rsidR="00E20C15" w:rsidRPr="00502A00">
        <w:rPr>
          <w:rFonts w:asciiTheme="majorHAnsi" w:hAnsiTheme="majorHAnsi" w:cstheme="majorHAnsi"/>
        </w:rPr>
        <w:t xml:space="preserve">ducation and </w:t>
      </w:r>
      <w:r w:rsidRPr="00502A00">
        <w:rPr>
          <w:rFonts w:asciiTheme="majorHAnsi" w:hAnsiTheme="majorHAnsi" w:cstheme="majorHAnsi"/>
        </w:rPr>
        <w:t>R</w:t>
      </w:r>
      <w:r w:rsidR="00E20C15" w:rsidRPr="00502A00">
        <w:rPr>
          <w:rFonts w:asciiTheme="majorHAnsi" w:hAnsiTheme="majorHAnsi" w:cstheme="majorHAnsi"/>
        </w:rPr>
        <w:t>esearch (NAQAER)</w:t>
      </w:r>
      <w:r w:rsidRPr="00502A00">
        <w:rPr>
          <w:rFonts w:asciiTheme="majorHAnsi" w:hAnsiTheme="majorHAnsi" w:cstheme="majorHAnsi"/>
        </w:rPr>
        <w:t xml:space="preserve"> in </w:t>
      </w:r>
      <w:r w:rsidR="00A57D71" w:rsidRPr="00502A00">
        <w:rPr>
          <w:rFonts w:asciiTheme="majorHAnsi" w:hAnsiTheme="majorHAnsi" w:cstheme="majorHAnsi"/>
          <w:szCs w:val="22"/>
        </w:rPr>
        <w:t>European Quality Assurance Register for Higher Education</w:t>
      </w:r>
      <w:r w:rsidR="00A57D71" w:rsidRPr="00502A00">
        <w:rPr>
          <w:rFonts w:asciiTheme="majorHAnsi" w:hAnsiTheme="majorHAnsi" w:cstheme="majorHAnsi"/>
        </w:rPr>
        <w:t xml:space="preserve"> (</w:t>
      </w:r>
      <w:r w:rsidRPr="00502A00">
        <w:rPr>
          <w:rFonts w:asciiTheme="majorHAnsi" w:hAnsiTheme="majorHAnsi" w:cstheme="majorHAnsi"/>
        </w:rPr>
        <w:t>EQAR</w:t>
      </w:r>
      <w:r w:rsidR="00A57D71" w:rsidRPr="00502A00">
        <w:rPr>
          <w:rFonts w:asciiTheme="majorHAnsi" w:hAnsiTheme="majorHAnsi" w:cstheme="majorHAnsi"/>
        </w:rPr>
        <w:t>)</w:t>
      </w:r>
      <w:r w:rsidRPr="00502A00">
        <w:rPr>
          <w:rFonts w:asciiTheme="majorHAnsi" w:hAnsiTheme="majorHAnsi" w:cstheme="majorHAnsi"/>
        </w:rPr>
        <w:t xml:space="preserve">, which is a pre-requisite for the recognition of diplomas issued by Moldovan </w:t>
      </w:r>
      <w:r w:rsidR="007A453C" w:rsidRPr="00502A00">
        <w:rPr>
          <w:rFonts w:asciiTheme="majorHAnsi" w:hAnsiTheme="majorHAnsi" w:cstheme="majorHAnsi"/>
        </w:rPr>
        <w:t>higher education institutions</w:t>
      </w:r>
      <w:r w:rsidR="00DC5AFB" w:rsidRPr="00502A00">
        <w:rPr>
          <w:rFonts w:asciiTheme="majorHAnsi" w:hAnsiTheme="majorHAnsi" w:cstheme="majorHAnsi"/>
        </w:rPr>
        <w:t xml:space="preserve"> </w:t>
      </w:r>
      <w:r w:rsidRPr="00502A00">
        <w:rPr>
          <w:rFonts w:asciiTheme="majorHAnsi" w:hAnsiTheme="majorHAnsi" w:cstheme="majorHAnsi"/>
        </w:rPr>
        <w:t>in Europe.</w:t>
      </w:r>
    </w:p>
    <w:p w14:paraId="2C7E010C" w14:textId="2A72362E" w:rsidR="0001676E" w:rsidRPr="00502A00" w:rsidRDefault="004B57A3" w:rsidP="0065787E">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0092458B" w:rsidRPr="00502A00">
        <w:rPr>
          <w:rFonts w:asciiTheme="majorHAnsi" w:hAnsiTheme="majorHAnsi" w:cstheme="majorHAnsi"/>
        </w:rPr>
        <w:t>Project also support</w:t>
      </w:r>
      <w:r w:rsidR="00DC0B50" w:rsidRPr="00502A00">
        <w:rPr>
          <w:rFonts w:asciiTheme="majorHAnsi" w:hAnsiTheme="majorHAnsi" w:cstheme="majorHAnsi"/>
        </w:rPr>
        <w:t>s</w:t>
      </w:r>
      <w:r w:rsidR="0092458B" w:rsidRPr="00502A00">
        <w:rPr>
          <w:rFonts w:asciiTheme="majorHAnsi" w:hAnsiTheme="majorHAnsi" w:cstheme="majorHAnsi"/>
        </w:rPr>
        <w:t xml:space="preserve"> the piloting and implementation of a new performance-based higher education financial model that is meant to increase the system’s efficiency and lead to a budget planning paradigm shift, by driving </w:t>
      </w:r>
      <w:r w:rsidR="007A453C" w:rsidRPr="00502A00">
        <w:rPr>
          <w:rFonts w:asciiTheme="majorHAnsi" w:hAnsiTheme="majorHAnsi" w:cstheme="majorHAnsi"/>
        </w:rPr>
        <w:t>higher education institutions</w:t>
      </w:r>
      <w:r w:rsidR="00DC5AFB" w:rsidRPr="00502A00">
        <w:rPr>
          <w:rFonts w:asciiTheme="majorHAnsi" w:hAnsiTheme="majorHAnsi" w:cstheme="majorHAnsi"/>
        </w:rPr>
        <w:t xml:space="preserve"> </w:t>
      </w:r>
      <w:r w:rsidR="0092458B" w:rsidRPr="00502A00">
        <w:rPr>
          <w:rFonts w:asciiTheme="majorHAnsi" w:hAnsiTheme="majorHAnsi" w:cstheme="majorHAnsi"/>
        </w:rPr>
        <w:t>to focus on results and performance, rather than on inputs. Moreover, it support</w:t>
      </w:r>
      <w:r w:rsidR="00DC0B50" w:rsidRPr="00502A00">
        <w:rPr>
          <w:rFonts w:asciiTheme="majorHAnsi" w:hAnsiTheme="majorHAnsi" w:cstheme="majorHAnsi"/>
        </w:rPr>
        <w:t>s</w:t>
      </w:r>
      <w:r w:rsidR="0092458B" w:rsidRPr="00502A00">
        <w:rPr>
          <w:rFonts w:asciiTheme="majorHAnsi" w:hAnsiTheme="majorHAnsi" w:cstheme="majorHAnsi"/>
        </w:rPr>
        <w:t xml:space="preserve"> the development and implementation of an electronic admission system that would optimize existing outdated processes and bring in additional efficiencies for both students (applicants) and </w:t>
      </w:r>
      <w:r w:rsidR="007A453C" w:rsidRPr="00502A00">
        <w:rPr>
          <w:rFonts w:asciiTheme="majorHAnsi" w:hAnsiTheme="majorHAnsi" w:cstheme="majorHAnsi"/>
        </w:rPr>
        <w:t>higher education institution</w:t>
      </w:r>
      <w:r w:rsidR="00AC6A03" w:rsidRPr="00502A00">
        <w:rPr>
          <w:rFonts w:asciiTheme="majorHAnsi" w:hAnsiTheme="majorHAnsi" w:cstheme="majorHAnsi"/>
        </w:rPr>
        <w:t>s</w:t>
      </w:r>
      <w:r w:rsidR="0092458B" w:rsidRPr="00502A00">
        <w:rPr>
          <w:rFonts w:asciiTheme="majorHAnsi" w:hAnsiTheme="majorHAnsi" w:cstheme="majorHAnsi"/>
        </w:rPr>
        <w:t>.</w:t>
      </w:r>
    </w:p>
    <w:p w14:paraId="100AFA45" w14:textId="7A954937" w:rsidR="00C15289" w:rsidRPr="00502A00" w:rsidRDefault="0001676E" w:rsidP="0065787E">
      <w:pPr>
        <w:pStyle w:val="ListParagraph"/>
        <w:ind w:left="0" w:firstLine="0"/>
        <w:jc w:val="both"/>
        <w:rPr>
          <w:rFonts w:asciiTheme="majorHAnsi" w:hAnsiTheme="majorHAnsi" w:cstheme="majorHAnsi"/>
        </w:rPr>
      </w:pPr>
      <w:r w:rsidRPr="00502A00">
        <w:rPr>
          <w:rFonts w:asciiTheme="majorHAnsi" w:hAnsiTheme="majorHAnsi" w:cstheme="majorHAnsi"/>
        </w:rPr>
        <w:t>Additionally, the Project support</w:t>
      </w:r>
      <w:r w:rsidR="00DC0B50" w:rsidRPr="00502A00">
        <w:rPr>
          <w:rFonts w:asciiTheme="majorHAnsi" w:hAnsiTheme="majorHAnsi" w:cstheme="majorHAnsi"/>
        </w:rPr>
        <w:t>s</w:t>
      </w:r>
      <w:r w:rsidRPr="00502A00">
        <w:rPr>
          <w:rFonts w:asciiTheme="majorHAnsi" w:hAnsiTheme="majorHAnsi" w:cstheme="majorHAnsi"/>
        </w:rPr>
        <w:t xml:space="preserve"> the development of a unique higher education management information system</w:t>
      </w:r>
      <w:r w:rsidR="00976566" w:rsidRPr="00502A00">
        <w:rPr>
          <w:rFonts w:asciiTheme="majorHAnsi" w:hAnsiTheme="majorHAnsi" w:cstheme="majorHAnsi"/>
        </w:rPr>
        <w:t xml:space="preserve"> </w:t>
      </w:r>
      <w:r w:rsidR="004407CF" w:rsidRPr="00502A00">
        <w:rPr>
          <w:rFonts w:asciiTheme="majorHAnsi" w:hAnsiTheme="majorHAnsi" w:cstheme="majorHAnsi"/>
        </w:rPr>
        <w:t>that</w:t>
      </w:r>
      <w:r w:rsidRPr="00502A00">
        <w:rPr>
          <w:rFonts w:asciiTheme="majorHAnsi" w:hAnsiTheme="majorHAnsi" w:cstheme="majorHAnsi"/>
        </w:rPr>
        <w:t xml:space="preserve"> would strengthen the higher education system’s capacity in planning and monitoring and evaluation</w:t>
      </w:r>
      <w:r w:rsidR="004407CF" w:rsidRPr="00502A00">
        <w:rPr>
          <w:rFonts w:asciiTheme="majorHAnsi" w:hAnsiTheme="majorHAnsi" w:cstheme="majorHAnsi"/>
        </w:rPr>
        <w:t>.</w:t>
      </w:r>
      <w:r w:rsidR="007A453C" w:rsidRPr="00502A00">
        <w:rPr>
          <w:rFonts w:asciiTheme="majorHAnsi" w:hAnsiTheme="majorHAnsi" w:cstheme="majorHAnsi"/>
        </w:rPr>
        <w:t xml:space="preserve"> </w:t>
      </w:r>
    </w:p>
    <w:p w14:paraId="1EAB41D0" w14:textId="619E576E" w:rsidR="005E401F" w:rsidRPr="00502A00" w:rsidRDefault="00C15289" w:rsidP="0065787E">
      <w:pPr>
        <w:pStyle w:val="ListParagraph"/>
        <w:ind w:left="0" w:firstLine="0"/>
        <w:jc w:val="both"/>
        <w:rPr>
          <w:rFonts w:asciiTheme="majorHAnsi" w:hAnsiTheme="majorHAnsi" w:cstheme="majorHAnsi"/>
        </w:rPr>
      </w:pPr>
      <w:r w:rsidRPr="00502A00">
        <w:rPr>
          <w:rFonts w:asciiTheme="majorHAnsi" w:hAnsiTheme="majorHAnsi" w:cstheme="majorHAnsi"/>
        </w:rPr>
        <w:t>In addition to the activities mentioned above, the Project includes a targeted package that benefit</w:t>
      </w:r>
      <w:r w:rsidR="00DC0B50" w:rsidRPr="00502A00">
        <w:rPr>
          <w:rFonts w:asciiTheme="majorHAnsi" w:hAnsiTheme="majorHAnsi" w:cstheme="majorHAnsi"/>
        </w:rPr>
        <w:t>s</w:t>
      </w:r>
      <w:r w:rsidRPr="00502A00">
        <w:rPr>
          <w:rFonts w:asciiTheme="majorHAnsi" w:hAnsiTheme="majorHAnsi" w:cstheme="majorHAnsi"/>
        </w:rPr>
        <w:t xml:space="preserve"> public </w:t>
      </w:r>
      <w:r w:rsidR="007A453C" w:rsidRPr="00502A00">
        <w:rPr>
          <w:rFonts w:asciiTheme="majorHAnsi" w:hAnsiTheme="majorHAnsi" w:cstheme="majorHAnsi"/>
        </w:rPr>
        <w:t>higher education institutions</w:t>
      </w:r>
      <w:r w:rsidRPr="00502A00">
        <w:rPr>
          <w:rFonts w:asciiTheme="majorHAnsi" w:hAnsiTheme="majorHAnsi" w:cstheme="majorHAnsi"/>
        </w:rPr>
        <w:t xml:space="preserve"> that offer academic programs in </w:t>
      </w:r>
      <w:r w:rsidR="00C611A2" w:rsidRPr="00502A00">
        <w:rPr>
          <w:rFonts w:asciiTheme="majorHAnsi" w:hAnsiTheme="majorHAnsi" w:cstheme="majorHAnsi"/>
        </w:rPr>
        <w:t>eleven</w:t>
      </w:r>
      <w:r w:rsidRPr="00502A00">
        <w:rPr>
          <w:rFonts w:asciiTheme="majorHAnsi" w:hAnsiTheme="majorHAnsi" w:cstheme="majorHAnsi"/>
        </w:rPr>
        <w:t xml:space="preserve"> priority areas identified by the GoM</w:t>
      </w:r>
      <w:r w:rsidR="004F7BC8" w:rsidRPr="00502A00">
        <w:rPr>
          <w:rFonts w:asciiTheme="majorHAnsi" w:hAnsiTheme="majorHAnsi" w:cstheme="majorHAnsi"/>
        </w:rPr>
        <w:t>,</w:t>
      </w:r>
      <w:r w:rsidRPr="00502A00">
        <w:rPr>
          <w:rFonts w:asciiTheme="majorHAnsi" w:hAnsiTheme="majorHAnsi" w:cstheme="majorHAnsi"/>
        </w:rPr>
        <w:t xml:space="preserve"> as well as pedagogical colleges. </w:t>
      </w:r>
      <w:r w:rsidR="006A5F38" w:rsidRPr="00502A00">
        <w:rPr>
          <w:rFonts w:asciiTheme="majorHAnsi" w:hAnsiTheme="majorHAnsi" w:cstheme="majorHAnsi"/>
        </w:rPr>
        <w:t>The priority areas are</w:t>
      </w:r>
      <w:r w:rsidR="003C320E" w:rsidRPr="00502A00">
        <w:rPr>
          <w:rFonts w:asciiTheme="majorHAnsi" w:hAnsiTheme="majorHAnsi" w:cstheme="majorHAnsi"/>
        </w:rPr>
        <w:t>:</w:t>
      </w:r>
      <w:r w:rsidR="006A5F38" w:rsidRPr="00502A00">
        <w:rPr>
          <w:rFonts w:asciiTheme="majorHAnsi" w:hAnsiTheme="majorHAnsi" w:cstheme="majorHAnsi"/>
        </w:rPr>
        <w:t xml:space="preserve"> </w:t>
      </w:r>
      <w:r w:rsidR="006A5F38" w:rsidRPr="00502A00">
        <w:rPr>
          <w:rFonts w:asciiTheme="majorHAnsi" w:hAnsiTheme="majorHAnsi" w:cstheme="majorHAnsi"/>
          <w:i/>
          <w:iCs/>
        </w:rPr>
        <w:t>engineering and engineering trades, information and communication technologies, health, pedagogy (education sciences), chemical sciences, biological sciences, environmental sciences, physical sciences, mathematics and statistics, agriculture, veterinary.</w:t>
      </w:r>
      <w:r w:rsidR="006A5F38" w:rsidRPr="00502A00">
        <w:rPr>
          <w:rFonts w:asciiTheme="majorHAnsi" w:hAnsiTheme="majorHAnsi" w:cstheme="majorHAnsi"/>
        </w:rPr>
        <w:t xml:space="preserve"> </w:t>
      </w:r>
      <w:r w:rsidRPr="00502A00">
        <w:rPr>
          <w:rFonts w:asciiTheme="majorHAnsi" w:hAnsiTheme="majorHAnsi" w:cstheme="majorHAnsi"/>
        </w:rPr>
        <w:t>In total, 1</w:t>
      </w:r>
      <w:r w:rsidR="001D7DA9" w:rsidRPr="00502A00">
        <w:rPr>
          <w:rFonts w:asciiTheme="majorHAnsi" w:hAnsiTheme="majorHAnsi" w:cstheme="majorHAnsi"/>
        </w:rPr>
        <w:t>3</w:t>
      </w:r>
      <w:r w:rsidRPr="00502A00">
        <w:rPr>
          <w:rFonts w:asciiTheme="majorHAnsi" w:hAnsiTheme="majorHAnsi" w:cstheme="majorHAnsi"/>
        </w:rPr>
        <w:t xml:space="preserve"> institutions (</w:t>
      </w:r>
      <w:r w:rsidR="001D7DA9" w:rsidRPr="00502A00">
        <w:rPr>
          <w:rFonts w:asciiTheme="majorHAnsi" w:hAnsiTheme="majorHAnsi" w:cstheme="majorHAnsi"/>
        </w:rPr>
        <w:t>7</w:t>
      </w:r>
      <w:r w:rsidRPr="00502A00">
        <w:rPr>
          <w:rFonts w:asciiTheme="majorHAnsi" w:hAnsiTheme="majorHAnsi" w:cstheme="majorHAnsi"/>
        </w:rPr>
        <w:t xml:space="preserve"> public higher education institutions and 6 pedagogical colleges) benefit from the targeted interventions.</w:t>
      </w:r>
    </w:p>
    <w:p w14:paraId="509D9395" w14:textId="2E888B9D" w:rsidR="009B04A6" w:rsidRPr="00502A00" w:rsidRDefault="009B04A6" w:rsidP="0065787E">
      <w:pPr>
        <w:pStyle w:val="ListParagraph"/>
        <w:ind w:left="0" w:firstLine="0"/>
        <w:jc w:val="both"/>
        <w:rPr>
          <w:rFonts w:asciiTheme="majorHAnsi" w:hAnsiTheme="majorHAnsi" w:cstheme="majorHAnsi"/>
        </w:rPr>
      </w:pPr>
      <w:r w:rsidRPr="00502A00">
        <w:rPr>
          <w:rFonts w:asciiTheme="majorHAnsi" w:hAnsiTheme="majorHAnsi" w:cstheme="majorHAnsi"/>
        </w:rPr>
        <w:t>The AF will support ongoing reforms on quality and labor market relevance, scale up and strengthen reform efforts in internationalization, support new efforts in research and innovation, and undertake key strategic reform initiatives, with concerted efforts for an integrated refugee response</w:t>
      </w:r>
      <w:r w:rsidR="00154BAF" w:rsidRPr="00502A00">
        <w:rPr>
          <w:rFonts w:asciiTheme="majorHAnsi" w:hAnsiTheme="majorHAnsi" w:cstheme="majorHAnsi"/>
        </w:rPr>
        <w:t>.</w:t>
      </w:r>
    </w:p>
    <w:p w14:paraId="3B8D0195" w14:textId="5FF24F3A" w:rsidR="001A0C80" w:rsidRPr="00502A00" w:rsidRDefault="001A0C80" w:rsidP="00326F09">
      <w:pPr>
        <w:pStyle w:val="ListParagraph"/>
        <w:ind w:left="0" w:firstLine="0"/>
        <w:jc w:val="both"/>
        <w:rPr>
          <w:rFonts w:asciiTheme="majorHAnsi" w:hAnsiTheme="majorHAnsi" w:cstheme="majorHAnsi"/>
        </w:rPr>
      </w:pPr>
      <w:r w:rsidRPr="00502A00">
        <w:rPr>
          <w:rFonts w:asciiTheme="majorHAnsi" w:hAnsiTheme="majorHAnsi" w:cstheme="majorHAnsi"/>
        </w:rPr>
        <w:lastRenderedPageBreak/>
        <w:t xml:space="preserve">The AF </w:t>
      </w:r>
      <w:r w:rsidR="00E13A1A" w:rsidRPr="00502A00">
        <w:rPr>
          <w:rFonts w:asciiTheme="majorHAnsi" w:hAnsiTheme="majorHAnsi" w:cstheme="majorHAnsi"/>
        </w:rPr>
        <w:t xml:space="preserve">will </w:t>
      </w:r>
      <w:r w:rsidRPr="00502A00">
        <w:rPr>
          <w:rFonts w:asciiTheme="majorHAnsi" w:hAnsiTheme="majorHAnsi" w:cstheme="majorHAnsi"/>
        </w:rPr>
        <w:t xml:space="preserve">support the GoM in its efforts to transform and capacitate the higher education system to: (a) meet the needs of the labor market; (b) become a stronger member of the European and international research and innovation community; (c) support businesses with relevant technology infusion; and (d) become an attractive destination for international students and improve hosting conditions for Ukrainian refugee students, while continuing to deepen the reforms being implemented under the </w:t>
      </w:r>
      <w:r w:rsidR="004D36F2" w:rsidRPr="00502A00">
        <w:rPr>
          <w:rFonts w:asciiTheme="majorHAnsi" w:hAnsiTheme="majorHAnsi" w:cstheme="majorHAnsi"/>
        </w:rPr>
        <w:t>P</w:t>
      </w:r>
      <w:r w:rsidRPr="00502A00">
        <w:rPr>
          <w:rFonts w:asciiTheme="majorHAnsi" w:hAnsiTheme="majorHAnsi" w:cstheme="majorHAnsi"/>
        </w:rPr>
        <w:t>roject.</w:t>
      </w:r>
    </w:p>
    <w:p w14:paraId="6B34CC4C" w14:textId="1944540E" w:rsidR="00876A9D" w:rsidRPr="00502A00" w:rsidRDefault="00876A9D">
      <w:pPr>
        <w:pStyle w:val="Heading2"/>
        <w:numPr>
          <w:ilvl w:val="0"/>
          <w:numId w:val="44"/>
        </w:numPr>
        <w:rPr>
          <w:rFonts w:cstheme="majorHAnsi"/>
        </w:rPr>
      </w:pPr>
      <w:bookmarkStart w:id="17" w:name="_Toc46426795"/>
      <w:bookmarkStart w:id="18" w:name="_Toc46427748"/>
      <w:bookmarkStart w:id="19" w:name="_Toc46427991"/>
      <w:bookmarkStart w:id="20" w:name="_Toc213830009"/>
      <w:r w:rsidRPr="00502A00">
        <w:rPr>
          <w:rFonts w:cstheme="majorHAnsi"/>
        </w:rPr>
        <w:t>Project Objectives</w:t>
      </w:r>
      <w:r w:rsidR="00D32CF5" w:rsidRPr="00502A00">
        <w:rPr>
          <w:rFonts w:cstheme="majorHAnsi"/>
        </w:rPr>
        <w:t xml:space="preserve"> and </w:t>
      </w:r>
      <w:r w:rsidR="00180FF7" w:rsidRPr="00502A00">
        <w:rPr>
          <w:rFonts w:cstheme="majorHAnsi"/>
        </w:rPr>
        <w:t>high-level indicators</w:t>
      </w:r>
      <w:bookmarkEnd w:id="17"/>
      <w:bookmarkEnd w:id="18"/>
      <w:bookmarkEnd w:id="19"/>
      <w:bookmarkEnd w:id="20"/>
    </w:p>
    <w:p w14:paraId="638E74A5" w14:textId="4760C1C1" w:rsidR="00B8743D" w:rsidRPr="00502A00" w:rsidRDefault="00B8743D" w:rsidP="00915C45">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002A704D" w:rsidRPr="00305FCC">
        <w:rPr>
          <w:rFonts w:asciiTheme="majorHAnsi" w:hAnsiTheme="majorHAnsi" w:cstheme="majorHAnsi"/>
          <w:b/>
          <w:bCs/>
        </w:rPr>
        <w:t>Project Development O</w:t>
      </w:r>
      <w:r w:rsidRPr="00305FCC">
        <w:rPr>
          <w:rFonts w:asciiTheme="majorHAnsi" w:hAnsiTheme="majorHAnsi" w:cstheme="majorHAnsi"/>
          <w:b/>
          <w:bCs/>
        </w:rPr>
        <w:t xml:space="preserve">bjective </w:t>
      </w:r>
      <w:r w:rsidR="00980FCC" w:rsidRPr="00B03014">
        <w:rPr>
          <w:rFonts w:asciiTheme="majorHAnsi" w:hAnsiTheme="majorHAnsi" w:cstheme="majorHAnsi"/>
        </w:rPr>
        <w:t>(PDO)</w:t>
      </w:r>
      <w:r w:rsidR="00F52B74" w:rsidRPr="00502A00">
        <w:rPr>
          <w:rFonts w:asciiTheme="majorHAnsi" w:hAnsiTheme="majorHAnsi" w:cstheme="majorHAnsi"/>
        </w:rPr>
        <w:t xml:space="preserve"> </w:t>
      </w:r>
      <w:r w:rsidRPr="00502A00">
        <w:rPr>
          <w:rFonts w:asciiTheme="majorHAnsi" w:hAnsiTheme="majorHAnsi" w:cstheme="majorHAnsi"/>
        </w:rPr>
        <w:t xml:space="preserve">is to </w:t>
      </w:r>
      <w:r w:rsidR="003861B1" w:rsidRPr="00502A00">
        <w:rPr>
          <w:rFonts w:asciiTheme="majorHAnsi" w:hAnsiTheme="majorHAnsi" w:cstheme="majorHAnsi"/>
        </w:rPr>
        <w:t xml:space="preserve">strengthen the capacity for research, quality assurance and refugee response in higher education, and to </w:t>
      </w:r>
      <w:r w:rsidRPr="00502A00">
        <w:rPr>
          <w:rFonts w:asciiTheme="majorHAnsi" w:hAnsiTheme="majorHAnsi" w:cstheme="majorHAnsi"/>
        </w:rPr>
        <w:t xml:space="preserve">improve labor market orientation </w:t>
      </w:r>
      <w:r w:rsidR="00487EE9" w:rsidRPr="00502A00">
        <w:rPr>
          <w:rFonts w:asciiTheme="majorHAnsi" w:hAnsiTheme="majorHAnsi" w:cstheme="majorHAnsi"/>
        </w:rPr>
        <w:t xml:space="preserve">and internationalization in selected higher education institutions. </w:t>
      </w:r>
    </w:p>
    <w:p w14:paraId="6B1DD3A7" w14:textId="025EA9FE" w:rsidR="00C7133D" w:rsidRPr="00502A00" w:rsidRDefault="00C7133D" w:rsidP="00915C45">
      <w:pPr>
        <w:pStyle w:val="ListParagraph"/>
        <w:ind w:left="0" w:firstLine="0"/>
        <w:rPr>
          <w:rFonts w:asciiTheme="majorHAnsi" w:eastAsia="Times New Roman" w:hAnsiTheme="majorHAnsi" w:cstheme="majorHAnsi"/>
          <w:lang w:eastAsia="en-US"/>
        </w:rPr>
      </w:pPr>
      <w:r w:rsidRPr="00502A00">
        <w:rPr>
          <w:rFonts w:asciiTheme="majorHAnsi" w:eastAsia="Times New Roman" w:hAnsiTheme="majorHAnsi" w:cstheme="majorHAnsi"/>
          <w:lang w:eastAsia="en-US"/>
        </w:rPr>
        <w:t xml:space="preserve">The following PDO level indicators </w:t>
      </w:r>
      <w:r w:rsidR="004A746A" w:rsidRPr="00502A00">
        <w:rPr>
          <w:rFonts w:asciiTheme="majorHAnsi" w:eastAsia="Times New Roman" w:hAnsiTheme="majorHAnsi" w:cstheme="majorHAnsi"/>
          <w:lang w:eastAsia="en-US"/>
        </w:rPr>
        <w:t xml:space="preserve">will </w:t>
      </w:r>
      <w:r w:rsidRPr="00502A00">
        <w:rPr>
          <w:rFonts w:asciiTheme="majorHAnsi" w:eastAsia="Times New Roman" w:hAnsiTheme="majorHAnsi" w:cstheme="majorHAnsi"/>
          <w:lang w:eastAsia="en-US"/>
        </w:rPr>
        <w:t>be used to measure the outcomes specified in the PDO statement:</w:t>
      </w:r>
    </w:p>
    <w:p w14:paraId="6BF3593F" w14:textId="721730CA" w:rsidR="00285FD5" w:rsidRPr="00502A00" w:rsidRDefault="00285FD5">
      <w:pPr>
        <w:pStyle w:val="ListParagraph"/>
        <w:widowControl w:val="0"/>
        <w:numPr>
          <w:ilvl w:val="0"/>
          <w:numId w:val="18"/>
        </w:numPr>
        <w:autoSpaceDE w:val="0"/>
        <w:autoSpaceDN w:val="0"/>
        <w:adjustRightInd w:val="0"/>
        <w:contextualSpacing/>
        <w:jc w:val="both"/>
        <w:rPr>
          <w:rFonts w:asciiTheme="majorHAnsi" w:eastAsia="Times New Roman" w:hAnsiTheme="majorHAnsi" w:cstheme="majorHAnsi"/>
          <w:szCs w:val="22"/>
          <w:lang w:eastAsia="en-US"/>
        </w:rPr>
      </w:pPr>
      <w:r w:rsidRPr="00502A00">
        <w:rPr>
          <w:rFonts w:asciiTheme="majorHAnsi" w:eastAsia="Times New Roman" w:hAnsiTheme="majorHAnsi" w:cstheme="majorHAnsi"/>
          <w:szCs w:val="22"/>
          <w:lang w:eastAsia="en-US"/>
        </w:rPr>
        <w:t>Bachelor and Master programs revised and accredited in accordance with the updated qualification standards</w:t>
      </w:r>
      <w:r w:rsidR="004C5C95" w:rsidRPr="00502A00">
        <w:rPr>
          <w:rFonts w:asciiTheme="majorHAnsi" w:eastAsia="Times New Roman" w:hAnsiTheme="majorHAnsi" w:cstheme="majorHAnsi"/>
          <w:szCs w:val="22"/>
          <w:lang w:eastAsia="en-US"/>
        </w:rPr>
        <w:t>;</w:t>
      </w:r>
      <w:r w:rsidRPr="00502A00">
        <w:rPr>
          <w:rFonts w:asciiTheme="majorHAnsi" w:eastAsia="Times New Roman" w:hAnsiTheme="majorHAnsi" w:cstheme="majorHAnsi"/>
          <w:szCs w:val="22"/>
          <w:lang w:eastAsia="en-US"/>
        </w:rPr>
        <w:t xml:space="preserve"> </w:t>
      </w:r>
    </w:p>
    <w:p w14:paraId="71B3C423" w14:textId="137ED628" w:rsidR="00285FD5" w:rsidRPr="00502A00" w:rsidRDefault="00285FD5">
      <w:pPr>
        <w:pStyle w:val="ListParagraph"/>
        <w:widowControl w:val="0"/>
        <w:numPr>
          <w:ilvl w:val="0"/>
          <w:numId w:val="18"/>
        </w:numPr>
        <w:autoSpaceDE w:val="0"/>
        <w:autoSpaceDN w:val="0"/>
        <w:adjustRightInd w:val="0"/>
        <w:contextualSpacing/>
        <w:jc w:val="both"/>
        <w:rPr>
          <w:rFonts w:asciiTheme="majorHAnsi" w:eastAsia="Times New Roman" w:hAnsiTheme="majorHAnsi" w:cstheme="majorHAnsi"/>
          <w:szCs w:val="22"/>
          <w:lang w:eastAsia="en-US"/>
        </w:rPr>
      </w:pPr>
      <w:r w:rsidRPr="00502A00">
        <w:rPr>
          <w:rFonts w:asciiTheme="majorHAnsi" w:eastAsia="Times New Roman" w:hAnsiTheme="majorHAnsi" w:cstheme="majorHAnsi"/>
          <w:szCs w:val="22"/>
          <w:lang w:eastAsia="en-US"/>
        </w:rPr>
        <w:t>Research grant applications submitted by Moldovan universities that have secured external funding</w:t>
      </w:r>
      <w:r w:rsidR="004C5C95" w:rsidRPr="00502A00">
        <w:rPr>
          <w:rFonts w:asciiTheme="majorHAnsi" w:eastAsia="Times New Roman" w:hAnsiTheme="majorHAnsi" w:cstheme="majorHAnsi"/>
          <w:szCs w:val="22"/>
          <w:lang w:eastAsia="en-US"/>
        </w:rPr>
        <w:t>;</w:t>
      </w:r>
    </w:p>
    <w:p w14:paraId="18787578" w14:textId="0CA0F487" w:rsidR="00285FD5" w:rsidRPr="00502A00" w:rsidRDefault="00285FD5">
      <w:pPr>
        <w:pStyle w:val="ListParagraph"/>
        <w:widowControl w:val="0"/>
        <w:numPr>
          <w:ilvl w:val="0"/>
          <w:numId w:val="18"/>
        </w:numPr>
        <w:autoSpaceDE w:val="0"/>
        <w:autoSpaceDN w:val="0"/>
        <w:adjustRightInd w:val="0"/>
        <w:contextualSpacing/>
        <w:jc w:val="both"/>
        <w:rPr>
          <w:rFonts w:asciiTheme="majorHAnsi" w:eastAsia="Times New Roman" w:hAnsiTheme="majorHAnsi" w:cstheme="majorHAnsi"/>
          <w:szCs w:val="22"/>
          <w:lang w:eastAsia="en-US"/>
        </w:rPr>
      </w:pPr>
      <w:r w:rsidRPr="00502A00">
        <w:rPr>
          <w:rFonts w:asciiTheme="majorHAnsi" w:eastAsia="Times New Roman" w:hAnsiTheme="majorHAnsi" w:cstheme="majorHAnsi"/>
          <w:szCs w:val="22"/>
          <w:lang w:eastAsia="en-US"/>
        </w:rPr>
        <w:t>Additional international students enrolled and completed one semester in targeted universities</w:t>
      </w:r>
      <w:r w:rsidR="00004BA3" w:rsidRPr="00502A00">
        <w:rPr>
          <w:rFonts w:asciiTheme="majorHAnsi" w:eastAsia="Times New Roman" w:hAnsiTheme="majorHAnsi" w:cstheme="majorHAnsi"/>
          <w:szCs w:val="22"/>
          <w:lang w:eastAsia="en-US"/>
        </w:rPr>
        <w:t>.</w:t>
      </w:r>
    </w:p>
    <w:p w14:paraId="7BD5A590" w14:textId="36F53C3A" w:rsidR="00B72674" w:rsidRPr="00502A00" w:rsidRDefault="00FB5F21" w:rsidP="00B72674">
      <w:pPr>
        <w:pStyle w:val="ListParagraph"/>
        <w:ind w:left="0" w:firstLine="0"/>
        <w:jc w:val="both"/>
        <w:rPr>
          <w:rFonts w:asciiTheme="majorHAnsi" w:hAnsiTheme="majorHAnsi" w:cstheme="majorHAnsi"/>
          <w:lang w:val="en-GB"/>
        </w:rPr>
      </w:pPr>
      <w:r w:rsidRPr="00484880">
        <w:rPr>
          <w:rFonts w:asciiTheme="majorHAnsi" w:hAnsiTheme="majorHAnsi" w:cstheme="majorHAnsi"/>
          <w:lang w:val="en-GB"/>
        </w:rPr>
        <w:t xml:space="preserve">The POM’s </w:t>
      </w:r>
      <w:r w:rsidR="00F17EBF" w:rsidRPr="00484880">
        <w:rPr>
          <w:rFonts w:asciiTheme="majorHAnsi" w:hAnsiTheme="majorHAnsi" w:cstheme="majorHAnsi"/>
          <w:lang w:val="en-GB"/>
        </w:rPr>
        <w:t xml:space="preserve">Annex </w:t>
      </w:r>
      <w:r w:rsidR="00C54CD1" w:rsidRPr="00484880">
        <w:rPr>
          <w:rFonts w:asciiTheme="majorHAnsi" w:hAnsiTheme="majorHAnsi" w:cstheme="majorHAnsi"/>
          <w:lang w:val="en-GB"/>
        </w:rPr>
        <w:t>1</w:t>
      </w:r>
      <w:r w:rsidR="00F17EBF" w:rsidRPr="00484880">
        <w:rPr>
          <w:rFonts w:asciiTheme="majorHAnsi" w:hAnsiTheme="majorHAnsi" w:cstheme="majorHAnsi"/>
          <w:lang w:val="en-GB"/>
        </w:rPr>
        <w:t xml:space="preserve"> includes the Project Result Framework</w:t>
      </w:r>
      <w:r w:rsidR="00F17EBF" w:rsidRPr="00502A00">
        <w:rPr>
          <w:rFonts w:asciiTheme="majorHAnsi" w:hAnsiTheme="majorHAnsi" w:cstheme="majorHAnsi"/>
          <w:lang w:val="en-GB"/>
        </w:rPr>
        <w:t xml:space="preserve"> with a complete list of output and outcome indicators.</w:t>
      </w:r>
    </w:p>
    <w:p w14:paraId="01BF1CC2" w14:textId="1B17CEB9" w:rsidR="00D943C7" w:rsidRPr="00502A00" w:rsidRDefault="00B30543" w:rsidP="00B72674">
      <w:pPr>
        <w:pStyle w:val="ListParagraph"/>
        <w:ind w:left="0" w:firstLine="0"/>
        <w:jc w:val="both"/>
        <w:rPr>
          <w:rFonts w:asciiTheme="majorHAnsi" w:hAnsiTheme="majorHAnsi" w:cstheme="majorHAnsi"/>
          <w:i/>
          <w:iCs/>
          <w:lang w:val="en-GB"/>
        </w:rPr>
      </w:pPr>
      <w:r w:rsidRPr="00502A00">
        <w:rPr>
          <w:rFonts w:asciiTheme="majorHAnsi" w:hAnsiTheme="majorHAnsi" w:cstheme="majorHAnsi"/>
        </w:rPr>
        <w:t>The Pro</w:t>
      </w:r>
      <w:r w:rsidR="00BA76A1" w:rsidRPr="00502A00">
        <w:rPr>
          <w:rFonts w:asciiTheme="majorHAnsi" w:hAnsiTheme="majorHAnsi" w:cstheme="majorHAnsi"/>
        </w:rPr>
        <w:t>ject</w:t>
      </w:r>
      <w:r w:rsidR="00D943C7" w:rsidRPr="00502A00">
        <w:rPr>
          <w:rFonts w:asciiTheme="majorHAnsi" w:hAnsiTheme="majorHAnsi" w:cstheme="majorHAnsi"/>
        </w:rPr>
        <w:t xml:space="preserve"> </w:t>
      </w:r>
      <w:r w:rsidR="00F37F0E" w:rsidRPr="00502A00">
        <w:rPr>
          <w:rFonts w:asciiTheme="majorHAnsi" w:hAnsiTheme="majorHAnsi" w:cstheme="majorHAnsi"/>
        </w:rPr>
        <w:t xml:space="preserve">is implemented in accordance with </w:t>
      </w:r>
      <w:r w:rsidR="00C00569" w:rsidRPr="00502A00">
        <w:rPr>
          <w:rStyle w:val="normaltextrun"/>
          <w:rFonts w:asciiTheme="majorHAnsi" w:hAnsiTheme="majorHAnsi" w:cstheme="majorHAnsi"/>
        </w:rPr>
        <w:t>Performance-Based Condition (</w:t>
      </w:r>
      <w:r w:rsidR="00D943C7" w:rsidRPr="00502A00">
        <w:rPr>
          <w:rFonts w:asciiTheme="majorHAnsi" w:hAnsiTheme="majorHAnsi" w:cstheme="majorHAnsi"/>
        </w:rPr>
        <w:t>PBC</w:t>
      </w:r>
      <w:r w:rsidR="00C00569" w:rsidRPr="00502A00">
        <w:rPr>
          <w:rFonts w:asciiTheme="majorHAnsi" w:hAnsiTheme="majorHAnsi" w:cstheme="majorHAnsi"/>
        </w:rPr>
        <w:t>)</w:t>
      </w:r>
      <w:r w:rsidR="00D943C7" w:rsidRPr="00502A00">
        <w:rPr>
          <w:rFonts w:asciiTheme="majorHAnsi" w:hAnsiTheme="majorHAnsi" w:cstheme="majorHAnsi"/>
        </w:rPr>
        <w:t xml:space="preserve"> to support a stronger results focus for the management of the higher education system. </w:t>
      </w:r>
      <w:r w:rsidR="00683F29" w:rsidRPr="00502A00">
        <w:rPr>
          <w:rFonts w:asciiTheme="majorHAnsi" w:hAnsiTheme="majorHAnsi" w:cstheme="majorHAnsi"/>
        </w:rPr>
        <w:t xml:space="preserve">With approving of </w:t>
      </w:r>
      <w:r w:rsidR="007B5D1D" w:rsidRPr="00502A00">
        <w:rPr>
          <w:rFonts w:asciiTheme="majorHAnsi" w:hAnsiTheme="majorHAnsi" w:cstheme="majorHAnsi"/>
        </w:rPr>
        <w:t xml:space="preserve">the </w:t>
      </w:r>
      <w:r w:rsidR="00683F29" w:rsidRPr="00502A00">
        <w:rPr>
          <w:rFonts w:asciiTheme="majorHAnsi" w:hAnsiTheme="majorHAnsi" w:cstheme="majorHAnsi"/>
        </w:rPr>
        <w:t>AF, t</w:t>
      </w:r>
      <w:r w:rsidR="004C5EBE" w:rsidRPr="00502A00">
        <w:rPr>
          <w:rStyle w:val="normaltextrun"/>
          <w:rFonts w:asciiTheme="majorHAnsi" w:hAnsiTheme="majorHAnsi" w:cstheme="majorHAnsi"/>
        </w:rPr>
        <w:t xml:space="preserve">he financing instrument is changed from Investment Project Financing (IPF) to IPF with </w:t>
      </w:r>
      <w:r w:rsidR="003F48FC" w:rsidRPr="00502A00">
        <w:rPr>
          <w:rStyle w:val="normaltextrun"/>
          <w:rFonts w:asciiTheme="majorHAnsi" w:hAnsiTheme="majorHAnsi" w:cstheme="majorHAnsi"/>
        </w:rPr>
        <w:t>PBC</w:t>
      </w:r>
      <w:r w:rsidR="004C5EBE" w:rsidRPr="00502A00">
        <w:rPr>
          <w:rStyle w:val="normaltextrun"/>
          <w:rFonts w:asciiTheme="majorHAnsi" w:hAnsiTheme="majorHAnsi" w:cstheme="majorHAnsi"/>
        </w:rPr>
        <w:t>.</w:t>
      </w:r>
      <w:r w:rsidR="004C5EBE" w:rsidRPr="00502A00">
        <w:rPr>
          <w:rStyle w:val="eop"/>
          <w:rFonts w:asciiTheme="majorHAnsi" w:hAnsiTheme="majorHAnsi" w:cstheme="majorHAnsi"/>
        </w:rPr>
        <w:t xml:space="preserve"> </w:t>
      </w:r>
      <w:r w:rsidR="00D943C7" w:rsidRPr="00502A00">
        <w:rPr>
          <w:rStyle w:val="eop"/>
          <w:rFonts w:asciiTheme="majorHAnsi" w:hAnsiTheme="majorHAnsi" w:cstheme="majorHAnsi"/>
        </w:rPr>
        <w:t>T</w:t>
      </w:r>
      <w:r w:rsidR="00D943C7" w:rsidRPr="00502A00">
        <w:rPr>
          <w:rFonts w:asciiTheme="majorHAnsi" w:hAnsiTheme="majorHAnsi" w:cstheme="majorHAnsi"/>
        </w:rPr>
        <w:t xml:space="preserve">he </w:t>
      </w:r>
      <w:r w:rsidR="0051549D" w:rsidRPr="00502A00">
        <w:rPr>
          <w:rFonts w:asciiTheme="majorHAnsi" w:hAnsiTheme="majorHAnsi" w:cstheme="majorHAnsi"/>
        </w:rPr>
        <w:t>Project includes</w:t>
      </w:r>
      <w:r w:rsidR="00D943C7" w:rsidRPr="00502A00">
        <w:rPr>
          <w:rFonts w:asciiTheme="majorHAnsi" w:hAnsiTheme="majorHAnsi" w:cstheme="majorHAnsi"/>
        </w:rPr>
        <w:t xml:space="preserve"> seven PBCs</w:t>
      </w:r>
      <w:r w:rsidR="00635872" w:rsidRPr="00502A00">
        <w:rPr>
          <w:rFonts w:asciiTheme="majorHAnsi" w:hAnsiTheme="majorHAnsi" w:cstheme="majorHAnsi"/>
        </w:rPr>
        <w:t xml:space="preserve">, which are defined in </w:t>
      </w:r>
      <w:r w:rsidR="00635872" w:rsidRPr="00502A00">
        <w:rPr>
          <w:rFonts w:asciiTheme="majorHAnsi" w:hAnsiTheme="majorHAnsi" w:cstheme="majorHAnsi"/>
          <w:color w:val="000000" w:themeColor="text1"/>
        </w:rPr>
        <w:t xml:space="preserve">Annex </w:t>
      </w:r>
      <w:r w:rsidR="00571859" w:rsidRPr="00502A00">
        <w:rPr>
          <w:rFonts w:asciiTheme="majorHAnsi" w:hAnsiTheme="majorHAnsi" w:cstheme="majorHAnsi"/>
          <w:color w:val="000000" w:themeColor="text1"/>
        </w:rPr>
        <w:t>2</w:t>
      </w:r>
      <w:r w:rsidR="00635872" w:rsidRPr="00502A00">
        <w:rPr>
          <w:rFonts w:asciiTheme="majorHAnsi" w:hAnsiTheme="majorHAnsi" w:cstheme="majorHAnsi"/>
          <w:color w:val="000000" w:themeColor="text1"/>
        </w:rPr>
        <w:t xml:space="preserve"> to </w:t>
      </w:r>
      <w:r w:rsidR="00635872" w:rsidRPr="00502A00">
        <w:rPr>
          <w:rFonts w:asciiTheme="majorHAnsi" w:hAnsiTheme="majorHAnsi" w:cstheme="majorHAnsi"/>
        </w:rPr>
        <w:t xml:space="preserve">this Manual. </w:t>
      </w:r>
      <w:r w:rsidR="00D943C7" w:rsidRPr="00502A00">
        <w:rPr>
          <w:rFonts w:asciiTheme="majorHAnsi" w:hAnsiTheme="majorHAnsi" w:cstheme="majorHAnsi"/>
        </w:rPr>
        <w:t xml:space="preserve"> </w:t>
      </w:r>
    </w:p>
    <w:p w14:paraId="363E3CA7" w14:textId="1873F8FF" w:rsidR="00876A9D" w:rsidRPr="00502A00" w:rsidRDefault="00876A9D">
      <w:pPr>
        <w:pStyle w:val="Heading2"/>
        <w:numPr>
          <w:ilvl w:val="0"/>
          <w:numId w:val="44"/>
        </w:numPr>
        <w:rPr>
          <w:rFonts w:cstheme="majorHAnsi"/>
        </w:rPr>
      </w:pPr>
      <w:bookmarkStart w:id="21" w:name="_Toc46426796"/>
      <w:bookmarkStart w:id="22" w:name="_Toc46427749"/>
      <w:bookmarkStart w:id="23" w:name="_Toc46427992"/>
      <w:bookmarkStart w:id="24" w:name="_Toc213830010"/>
      <w:r w:rsidRPr="00502A00">
        <w:rPr>
          <w:rFonts w:cstheme="majorHAnsi"/>
        </w:rPr>
        <w:t>Project Beneficiaries</w:t>
      </w:r>
      <w:bookmarkEnd w:id="21"/>
      <w:bookmarkEnd w:id="22"/>
      <w:bookmarkEnd w:id="23"/>
      <w:bookmarkEnd w:id="24"/>
    </w:p>
    <w:p w14:paraId="654B9D63" w14:textId="791455B5" w:rsidR="00427F95" w:rsidRPr="00502A00" w:rsidRDefault="00EC4509" w:rsidP="00FB081D">
      <w:pPr>
        <w:pStyle w:val="ListParagraph"/>
        <w:ind w:left="0" w:firstLine="0"/>
        <w:jc w:val="both"/>
        <w:rPr>
          <w:rFonts w:asciiTheme="majorHAnsi" w:hAnsiTheme="majorHAnsi" w:cstheme="majorHAnsi"/>
          <w:lang w:eastAsia="en-US"/>
        </w:rPr>
      </w:pPr>
      <w:r w:rsidRPr="00502A00">
        <w:rPr>
          <w:rFonts w:asciiTheme="majorHAnsi" w:hAnsiTheme="majorHAnsi" w:cstheme="majorHAnsi"/>
          <w:lang w:eastAsia="en-US"/>
        </w:rPr>
        <w:t xml:space="preserve">The </w:t>
      </w:r>
      <w:r w:rsidR="00A14AAD" w:rsidRPr="00502A00">
        <w:rPr>
          <w:rFonts w:asciiTheme="majorHAnsi" w:hAnsiTheme="majorHAnsi" w:cstheme="majorHAnsi"/>
          <w:lang w:eastAsia="en-US"/>
        </w:rPr>
        <w:t xml:space="preserve">Project’s main beneficiaries will be students, graduates and academic staff, who will benefit from implementing supports for Quality Assurance and finance reform in higher education, as well as efforts for human capital capacity building. </w:t>
      </w:r>
      <w:r w:rsidR="00804572" w:rsidRPr="00502A00">
        <w:rPr>
          <w:rFonts w:asciiTheme="majorHAnsi" w:hAnsiTheme="majorHAnsi" w:cstheme="majorHAnsi"/>
          <w:lang w:eastAsia="en-US"/>
        </w:rPr>
        <w:t xml:space="preserve">Selected </w:t>
      </w:r>
      <w:r w:rsidR="007A453C" w:rsidRPr="00502A00">
        <w:rPr>
          <w:rFonts w:asciiTheme="majorHAnsi" w:hAnsiTheme="majorHAnsi" w:cstheme="majorHAnsi"/>
          <w:lang w:eastAsia="en-US"/>
        </w:rPr>
        <w:t>higher education institutions</w:t>
      </w:r>
      <w:r w:rsidR="00A14AAD" w:rsidRPr="00502A00">
        <w:rPr>
          <w:rFonts w:asciiTheme="majorHAnsi" w:hAnsiTheme="majorHAnsi" w:cstheme="majorHAnsi"/>
          <w:lang w:eastAsia="en-US"/>
        </w:rPr>
        <w:t xml:space="preserve"> and </w:t>
      </w:r>
      <w:r w:rsidR="00CB2098" w:rsidRPr="00502A00">
        <w:rPr>
          <w:rFonts w:asciiTheme="majorHAnsi" w:hAnsiTheme="majorHAnsi" w:cstheme="majorHAnsi"/>
          <w:lang w:eastAsia="en-US"/>
        </w:rPr>
        <w:t xml:space="preserve">pedagogical colleges </w:t>
      </w:r>
      <w:r w:rsidR="00A14AAD" w:rsidRPr="00502A00">
        <w:rPr>
          <w:rFonts w:asciiTheme="majorHAnsi" w:hAnsiTheme="majorHAnsi" w:cstheme="majorHAnsi"/>
          <w:lang w:eastAsia="en-US"/>
        </w:rPr>
        <w:t xml:space="preserve">also benefit from financing </w:t>
      </w:r>
      <w:r w:rsidR="00CB2098" w:rsidRPr="00502A00">
        <w:rPr>
          <w:rFonts w:asciiTheme="majorHAnsi" w:hAnsiTheme="majorHAnsi" w:cstheme="majorHAnsi"/>
          <w:lang w:eastAsia="en-US"/>
        </w:rPr>
        <w:t>under the HEIP</w:t>
      </w:r>
      <w:r w:rsidR="00427F95" w:rsidRPr="00502A00">
        <w:rPr>
          <w:rFonts w:asciiTheme="majorHAnsi" w:hAnsiTheme="majorHAnsi" w:cstheme="majorHAnsi"/>
          <w:lang w:eastAsia="en-US"/>
        </w:rPr>
        <w:t xml:space="preserve"> aimed at improving the</w:t>
      </w:r>
      <w:r w:rsidR="007814A8" w:rsidRPr="00502A00">
        <w:rPr>
          <w:rFonts w:asciiTheme="majorHAnsi" w:hAnsiTheme="majorHAnsi" w:cstheme="majorHAnsi"/>
          <w:lang w:eastAsia="en-US"/>
        </w:rPr>
        <w:t>ir</w:t>
      </w:r>
      <w:r w:rsidR="00427F95" w:rsidRPr="00502A00">
        <w:rPr>
          <w:rFonts w:asciiTheme="majorHAnsi" w:hAnsiTheme="majorHAnsi" w:cstheme="majorHAnsi"/>
          <w:lang w:eastAsia="en-US"/>
        </w:rPr>
        <w:t xml:space="preserve"> labor market </w:t>
      </w:r>
      <w:r w:rsidR="007814A8" w:rsidRPr="00502A00">
        <w:rPr>
          <w:rFonts w:asciiTheme="majorHAnsi" w:hAnsiTheme="majorHAnsi" w:cstheme="majorHAnsi"/>
          <w:lang w:eastAsia="en-US"/>
        </w:rPr>
        <w:t xml:space="preserve">orientation, </w:t>
      </w:r>
      <w:r w:rsidR="00427F95" w:rsidRPr="00502A00">
        <w:rPr>
          <w:rFonts w:asciiTheme="majorHAnsi" w:hAnsiTheme="majorHAnsi" w:cstheme="majorHAnsi"/>
          <w:lang w:eastAsia="en-US"/>
        </w:rPr>
        <w:t xml:space="preserve">as well as their research capacity. </w:t>
      </w:r>
    </w:p>
    <w:p w14:paraId="10F10C30" w14:textId="1C28FC63" w:rsidR="00427F95" w:rsidRPr="00502A00" w:rsidRDefault="00F7050C" w:rsidP="00FB081D">
      <w:pPr>
        <w:pStyle w:val="ListParagraph"/>
        <w:ind w:left="0" w:firstLine="0"/>
        <w:jc w:val="both"/>
        <w:rPr>
          <w:rFonts w:asciiTheme="majorHAnsi" w:hAnsiTheme="majorHAnsi" w:cstheme="majorHAnsi"/>
        </w:rPr>
      </w:pPr>
      <w:r w:rsidRPr="00502A00">
        <w:rPr>
          <w:rFonts w:asciiTheme="majorHAnsi" w:hAnsiTheme="majorHAnsi" w:cstheme="majorHAnsi"/>
        </w:rPr>
        <w:t>Direct beneficiaries of the</w:t>
      </w:r>
      <w:r w:rsidR="001B3FFB" w:rsidRPr="00502A00">
        <w:rPr>
          <w:rFonts w:asciiTheme="majorHAnsi" w:hAnsiTheme="majorHAnsi" w:cstheme="majorHAnsi"/>
        </w:rPr>
        <w:t xml:space="preserve"> Project would include: (i) 91,000 higher education students</w:t>
      </w:r>
      <w:r w:rsidR="001B3FFB" w:rsidRPr="00502A00">
        <w:rPr>
          <w:rFonts w:asciiTheme="majorHAnsi" w:hAnsiTheme="majorHAnsi" w:cstheme="majorHAnsi"/>
          <w:vertAlign w:val="superscript"/>
        </w:rPr>
        <w:footnoteReference w:id="3"/>
      </w:r>
      <w:r w:rsidR="00886ACC" w:rsidRPr="00502A00">
        <w:rPr>
          <w:rFonts w:asciiTheme="majorHAnsi" w:hAnsiTheme="majorHAnsi" w:cstheme="majorHAnsi"/>
          <w:vertAlign w:val="superscript"/>
        </w:rPr>
        <w:t>,</w:t>
      </w:r>
      <w:r w:rsidR="001B3FFB" w:rsidRPr="00502A00">
        <w:rPr>
          <w:rFonts w:asciiTheme="majorHAnsi" w:hAnsiTheme="majorHAnsi" w:cstheme="majorHAnsi"/>
        </w:rPr>
        <w:t xml:space="preserve"> (ii) 4,100 pedagogical college students</w:t>
      </w:r>
      <w:r w:rsidR="001B3FFB" w:rsidRPr="00502A00">
        <w:rPr>
          <w:rFonts w:asciiTheme="majorHAnsi" w:hAnsiTheme="majorHAnsi" w:cstheme="majorHAnsi"/>
          <w:vertAlign w:val="superscript"/>
        </w:rPr>
        <w:footnoteReference w:id="4"/>
      </w:r>
      <w:r w:rsidR="00DC5F9C" w:rsidRPr="00502A00">
        <w:rPr>
          <w:rFonts w:asciiTheme="majorHAnsi" w:hAnsiTheme="majorHAnsi" w:cstheme="majorHAnsi"/>
        </w:rPr>
        <w:t>,</w:t>
      </w:r>
      <w:r w:rsidR="001B3FFB" w:rsidRPr="00502A00">
        <w:rPr>
          <w:rFonts w:asciiTheme="majorHAnsi" w:hAnsiTheme="majorHAnsi" w:cstheme="majorHAnsi"/>
        </w:rPr>
        <w:t xml:space="preserve"> and (iii) 4,400 teachers of public </w:t>
      </w:r>
      <w:r w:rsidR="007A453C" w:rsidRPr="00502A00">
        <w:rPr>
          <w:rFonts w:asciiTheme="majorHAnsi" w:hAnsiTheme="majorHAnsi" w:cstheme="majorHAnsi"/>
        </w:rPr>
        <w:t>higher education institutions</w:t>
      </w:r>
      <w:r w:rsidR="001B3FFB" w:rsidRPr="00502A00">
        <w:rPr>
          <w:rFonts w:asciiTheme="majorHAnsi" w:hAnsiTheme="majorHAnsi" w:cstheme="majorHAnsi"/>
        </w:rPr>
        <w:t xml:space="preserve"> and pedagogical colleges. </w:t>
      </w:r>
    </w:p>
    <w:p w14:paraId="3DBE9F07" w14:textId="07A9C79C" w:rsidR="00E266EF" w:rsidRPr="00502A00" w:rsidRDefault="001B3FFB" w:rsidP="00FB081D">
      <w:pPr>
        <w:pStyle w:val="ListParagraph"/>
        <w:ind w:left="0" w:firstLine="0"/>
        <w:jc w:val="both"/>
        <w:rPr>
          <w:rFonts w:asciiTheme="majorHAnsi" w:hAnsiTheme="majorHAnsi" w:cstheme="majorHAnsi"/>
        </w:rPr>
      </w:pPr>
      <w:r w:rsidRPr="00502A00">
        <w:rPr>
          <w:rFonts w:asciiTheme="majorHAnsi" w:hAnsiTheme="majorHAnsi" w:cstheme="majorHAnsi"/>
        </w:rPr>
        <w:t>Regarding institutional beneficiaries, t</w:t>
      </w:r>
      <w:r w:rsidR="00F7050C" w:rsidRPr="00502A00">
        <w:rPr>
          <w:rFonts w:asciiTheme="majorHAnsi" w:hAnsiTheme="majorHAnsi" w:cstheme="majorHAnsi"/>
        </w:rPr>
        <w:t>he</w:t>
      </w:r>
      <w:r w:rsidRPr="00502A00">
        <w:rPr>
          <w:rFonts w:asciiTheme="majorHAnsi" w:hAnsiTheme="majorHAnsi" w:cstheme="majorHAnsi"/>
        </w:rPr>
        <w:t xml:space="preserve"> Project </w:t>
      </w:r>
      <w:r w:rsidR="00C54CD1" w:rsidRPr="00502A00">
        <w:rPr>
          <w:rFonts w:asciiTheme="majorHAnsi" w:hAnsiTheme="majorHAnsi" w:cstheme="majorHAnsi"/>
        </w:rPr>
        <w:t xml:space="preserve">will </w:t>
      </w:r>
      <w:r w:rsidRPr="00502A00">
        <w:rPr>
          <w:rFonts w:asciiTheme="majorHAnsi" w:hAnsiTheme="majorHAnsi" w:cstheme="majorHAnsi"/>
        </w:rPr>
        <w:t xml:space="preserve">also enhance the capacity of the </w:t>
      </w:r>
      <w:r w:rsidR="006858D6" w:rsidRPr="00502A00">
        <w:rPr>
          <w:rFonts w:asciiTheme="majorHAnsi" w:hAnsiTheme="majorHAnsi" w:cstheme="majorHAnsi"/>
        </w:rPr>
        <w:t>MoER</w:t>
      </w:r>
      <w:r w:rsidRPr="00502A00">
        <w:rPr>
          <w:rFonts w:asciiTheme="majorHAnsi" w:hAnsiTheme="majorHAnsi" w:cstheme="majorHAnsi"/>
        </w:rPr>
        <w:t xml:space="preserve">, NAQAER, </w:t>
      </w:r>
      <w:r w:rsidR="00114D7A" w:rsidRPr="00502A00">
        <w:rPr>
          <w:rFonts w:asciiTheme="majorHAnsi" w:hAnsiTheme="majorHAnsi" w:cstheme="majorHAnsi"/>
        </w:rPr>
        <w:t>N</w:t>
      </w:r>
      <w:r w:rsidR="0040207A" w:rsidRPr="00502A00">
        <w:rPr>
          <w:rFonts w:asciiTheme="majorHAnsi" w:hAnsiTheme="majorHAnsi" w:cstheme="majorHAnsi"/>
        </w:rPr>
        <w:t xml:space="preserve">ational </w:t>
      </w:r>
      <w:r w:rsidR="00114D7A" w:rsidRPr="00502A00">
        <w:rPr>
          <w:rFonts w:asciiTheme="majorHAnsi" w:hAnsiTheme="majorHAnsi" w:cstheme="majorHAnsi"/>
        </w:rPr>
        <w:t>A</w:t>
      </w:r>
      <w:r w:rsidR="0040207A" w:rsidRPr="00502A00">
        <w:rPr>
          <w:rFonts w:asciiTheme="majorHAnsi" w:hAnsiTheme="majorHAnsi" w:cstheme="majorHAnsi"/>
        </w:rPr>
        <w:t xml:space="preserve">gency for </w:t>
      </w:r>
      <w:r w:rsidR="00114D7A" w:rsidRPr="00502A00">
        <w:rPr>
          <w:rFonts w:asciiTheme="majorHAnsi" w:hAnsiTheme="majorHAnsi" w:cstheme="majorHAnsi"/>
        </w:rPr>
        <w:t>R</w:t>
      </w:r>
      <w:r w:rsidR="0040207A" w:rsidRPr="00502A00">
        <w:rPr>
          <w:rFonts w:asciiTheme="majorHAnsi" w:hAnsiTheme="majorHAnsi" w:cstheme="majorHAnsi"/>
        </w:rPr>
        <w:t xml:space="preserve">esearch and </w:t>
      </w:r>
      <w:r w:rsidR="00114D7A" w:rsidRPr="00502A00">
        <w:rPr>
          <w:rFonts w:asciiTheme="majorHAnsi" w:hAnsiTheme="majorHAnsi" w:cstheme="majorHAnsi"/>
        </w:rPr>
        <w:t>D</w:t>
      </w:r>
      <w:r w:rsidR="0040207A" w:rsidRPr="00502A00">
        <w:rPr>
          <w:rFonts w:asciiTheme="majorHAnsi" w:hAnsiTheme="majorHAnsi" w:cstheme="majorHAnsi"/>
        </w:rPr>
        <w:t>evelopment (NARD)</w:t>
      </w:r>
      <w:r w:rsidR="00114D7A" w:rsidRPr="00502A00">
        <w:rPr>
          <w:rFonts w:asciiTheme="majorHAnsi" w:hAnsiTheme="majorHAnsi" w:cstheme="majorHAnsi"/>
        </w:rPr>
        <w:t xml:space="preserve">, </w:t>
      </w:r>
      <w:r w:rsidRPr="00502A00">
        <w:rPr>
          <w:rFonts w:asciiTheme="majorHAnsi" w:hAnsiTheme="majorHAnsi" w:cstheme="majorHAnsi"/>
        </w:rPr>
        <w:t xml:space="preserve">Moldovan public </w:t>
      </w:r>
      <w:r w:rsidR="007A453C" w:rsidRPr="00502A00">
        <w:rPr>
          <w:rFonts w:asciiTheme="majorHAnsi" w:hAnsiTheme="majorHAnsi" w:cstheme="majorHAnsi"/>
        </w:rPr>
        <w:t>higher education institutions</w:t>
      </w:r>
      <w:r w:rsidRPr="00502A00">
        <w:rPr>
          <w:rFonts w:asciiTheme="majorHAnsi" w:hAnsiTheme="majorHAnsi" w:cstheme="majorHAnsi"/>
        </w:rPr>
        <w:t xml:space="preserve"> and</w:t>
      </w:r>
      <w:r w:rsidR="00AE193D" w:rsidRPr="00502A00">
        <w:rPr>
          <w:rFonts w:asciiTheme="majorHAnsi" w:hAnsiTheme="majorHAnsi" w:cstheme="majorHAnsi"/>
        </w:rPr>
        <w:t xml:space="preserve"> </w:t>
      </w:r>
      <w:r w:rsidRPr="00502A00">
        <w:rPr>
          <w:rFonts w:asciiTheme="majorHAnsi" w:hAnsiTheme="majorHAnsi" w:cstheme="majorHAnsi"/>
        </w:rPr>
        <w:t>pedagogical colleges.</w:t>
      </w:r>
    </w:p>
    <w:p w14:paraId="464F4EB0" w14:textId="700D02CB" w:rsidR="00876A9D" w:rsidRPr="00502A00" w:rsidRDefault="00876A9D">
      <w:pPr>
        <w:pStyle w:val="Heading2"/>
        <w:numPr>
          <w:ilvl w:val="0"/>
          <w:numId w:val="44"/>
        </w:numPr>
        <w:rPr>
          <w:rFonts w:cstheme="majorHAnsi"/>
        </w:rPr>
      </w:pPr>
      <w:bookmarkStart w:id="25" w:name="_Toc46426797"/>
      <w:bookmarkStart w:id="26" w:name="_Toc46427750"/>
      <w:bookmarkStart w:id="27" w:name="_Toc46427993"/>
      <w:bookmarkStart w:id="28" w:name="_Toc213830011"/>
      <w:r w:rsidRPr="00502A00">
        <w:rPr>
          <w:rFonts w:cstheme="majorHAnsi"/>
        </w:rPr>
        <w:t>Project Components</w:t>
      </w:r>
      <w:bookmarkEnd w:id="25"/>
      <w:bookmarkEnd w:id="26"/>
      <w:bookmarkEnd w:id="27"/>
      <w:r w:rsidR="007A781D" w:rsidRPr="00502A00">
        <w:rPr>
          <w:rFonts w:cstheme="majorHAnsi"/>
        </w:rPr>
        <w:t xml:space="preserve"> </w:t>
      </w:r>
      <w:r w:rsidR="00AF08B7" w:rsidRPr="00502A00">
        <w:rPr>
          <w:rFonts w:cstheme="majorHAnsi"/>
        </w:rPr>
        <w:t xml:space="preserve">and </w:t>
      </w:r>
      <w:r w:rsidR="009C07D6" w:rsidRPr="00502A00">
        <w:rPr>
          <w:rFonts w:cstheme="majorHAnsi"/>
        </w:rPr>
        <w:t>Sub-component</w:t>
      </w:r>
      <w:r w:rsidR="00AF08B7" w:rsidRPr="00502A00">
        <w:rPr>
          <w:rFonts w:cstheme="majorHAnsi"/>
        </w:rPr>
        <w:t>s</w:t>
      </w:r>
      <w:bookmarkEnd w:id="28"/>
    </w:p>
    <w:p w14:paraId="3DCBD630" w14:textId="65F5DA09" w:rsidR="00A14AAD" w:rsidRPr="00502A00" w:rsidRDefault="00A14AAD" w:rsidP="00326F09">
      <w:pPr>
        <w:pStyle w:val="ListParagraph"/>
        <w:ind w:left="0" w:firstLine="0"/>
        <w:jc w:val="both"/>
        <w:rPr>
          <w:rFonts w:asciiTheme="majorHAnsi" w:hAnsiTheme="majorHAnsi" w:cstheme="majorHAnsi"/>
        </w:rPr>
      </w:pPr>
      <w:r w:rsidRPr="00502A00">
        <w:rPr>
          <w:rFonts w:asciiTheme="majorHAnsi" w:hAnsiTheme="majorHAnsi" w:cstheme="majorHAnsi"/>
        </w:rPr>
        <w:t xml:space="preserve">The Project is comprised of </w:t>
      </w:r>
      <w:r w:rsidR="001E6DC8" w:rsidRPr="00502A00">
        <w:rPr>
          <w:rFonts w:asciiTheme="majorHAnsi" w:hAnsiTheme="majorHAnsi" w:cstheme="majorHAnsi"/>
        </w:rPr>
        <w:t xml:space="preserve">five </w:t>
      </w:r>
      <w:r w:rsidRPr="00502A00">
        <w:rPr>
          <w:rFonts w:asciiTheme="majorHAnsi" w:hAnsiTheme="majorHAnsi" w:cstheme="majorHAnsi"/>
        </w:rPr>
        <w:t xml:space="preserve">components, as described below (further information on implementation of these components can be found </w:t>
      </w:r>
      <w:r w:rsidR="00FF15FD" w:rsidRPr="00502A00">
        <w:rPr>
          <w:rFonts w:asciiTheme="majorHAnsi" w:hAnsiTheme="majorHAnsi" w:cstheme="majorHAnsi"/>
        </w:rPr>
        <w:t xml:space="preserve">in the next chapter of this </w:t>
      </w:r>
      <w:r w:rsidRPr="00502A00">
        <w:rPr>
          <w:rFonts w:asciiTheme="majorHAnsi" w:hAnsiTheme="majorHAnsi" w:cstheme="majorHAnsi"/>
        </w:rPr>
        <w:t>manual).</w:t>
      </w:r>
    </w:p>
    <w:p w14:paraId="43A6C1BF" w14:textId="70C4B2A5" w:rsidR="006063A3" w:rsidRPr="00502A00" w:rsidRDefault="001B3FFB">
      <w:pPr>
        <w:pStyle w:val="ListParagraph"/>
        <w:numPr>
          <w:ilvl w:val="0"/>
          <w:numId w:val="75"/>
        </w:numPr>
        <w:jc w:val="both"/>
        <w:rPr>
          <w:rFonts w:asciiTheme="majorHAnsi" w:hAnsiTheme="majorHAnsi" w:cstheme="majorHAnsi"/>
        </w:rPr>
      </w:pPr>
      <w:r w:rsidRPr="00502A00">
        <w:rPr>
          <w:rFonts w:asciiTheme="majorHAnsi" w:hAnsiTheme="majorHAnsi" w:cstheme="majorHAnsi"/>
          <w:b/>
          <w:bCs/>
        </w:rPr>
        <w:lastRenderedPageBreak/>
        <w:t>Component 1 - Improving the Quality Assurance Mechanisms</w:t>
      </w:r>
      <w:r w:rsidR="00125EEB" w:rsidRPr="00502A00">
        <w:rPr>
          <w:rFonts w:asciiTheme="majorHAnsi" w:hAnsiTheme="majorHAnsi" w:cstheme="majorHAnsi"/>
          <w:b/>
          <w:bCs/>
        </w:rPr>
        <w:t xml:space="preserve"> and St</w:t>
      </w:r>
      <w:r w:rsidR="00175F49" w:rsidRPr="00502A00">
        <w:rPr>
          <w:rFonts w:asciiTheme="majorHAnsi" w:hAnsiTheme="majorHAnsi" w:cstheme="majorHAnsi"/>
          <w:b/>
          <w:bCs/>
        </w:rPr>
        <w:t>r</w:t>
      </w:r>
      <w:r w:rsidR="00125EEB" w:rsidRPr="00502A00">
        <w:rPr>
          <w:rFonts w:asciiTheme="majorHAnsi" w:hAnsiTheme="majorHAnsi" w:cstheme="majorHAnsi"/>
          <w:b/>
          <w:bCs/>
        </w:rPr>
        <w:t>ategic Policy Initiatives</w:t>
      </w:r>
      <w:r w:rsidR="006063A3" w:rsidRPr="00502A00">
        <w:rPr>
          <w:rFonts w:asciiTheme="majorHAnsi" w:hAnsiTheme="majorHAnsi" w:cstheme="majorHAnsi"/>
        </w:rPr>
        <w:t xml:space="preserve">. Component 1 comprises four </w:t>
      </w:r>
      <w:r w:rsidR="009C07D6" w:rsidRPr="00502A00">
        <w:rPr>
          <w:rFonts w:asciiTheme="majorHAnsi" w:hAnsiTheme="majorHAnsi" w:cstheme="majorHAnsi"/>
        </w:rPr>
        <w:t>Sub-component</w:t>
      </w:r>
      <w:r w:rsidR="006063A3" w:rsidRPr="00502A00">
        <w:rPr>
          <w:rFonts w:asciiTheme="majorHAnsi" w:hAnsiTheme="majorHAnsi" w:cstheme="majorHAnsi"/>
        </w:rPr>
        <w:t xml:space="preserve">s as follows: </w:t>
      </w:r>
    </w:p>
    <w:p w14:paraId="2D2861E2" w14:textId="28366989" w:rsidR="006063A3" w:rsidRPr="00502A00" w:rsidRDefault="009C07D6">
      <w:pPr>
        <w:pStyle w:val="ListParagraph"/>
        <w:numPr>
          <w:ilvl w:val="0"/>
          <w:numId w:val="74"/>
        </w:numPr>
        <w:spacing w:after="0"/>
        <w:rPr>
          <w:rFonts w:asciiTheme="majorHAnsi" w:hAnsiTheme="majorHAnsi" w:cstheme="majorHAnsi"/>
          <w:i/>
          <w:iCs/>
        </w:rPr>
      </w:pPr>
      <w:r w:rsidRPr="00502A00">
        <w:rPr>
          <w:rFonts w:asciiTheme="majorHAnsi" w:hAnsiTheme="majorHAnsi" w:cstheme="majorHAnsi"/>
        </w:rPr>
        <w:t>Sub-component</w:t>
      </w:r>
      <w:r w:rsidR="006063A3" w:rsidRPr="00502A00">
        <w:rPr>
          <w:rFonts w:asciiTheme="majorHAnsi" w:hAnsiTheme="majorHAnsi" w:cstheme="majorHAnsi"/>
        </w:rPr>
        <w:t xml:space="preserve"> 1.1 </w:t>
      </w:r>
      <w:r w:rsidR="003F3C29" w:rsidRPr="00502A00">
        <w:rPr>
          <w:rFonts w:asciiTheme="majorHAnsi" w:hAnsiTheme="majorHAnsi" w:cstheme="majorHAnsi"/>
        </w:rPr>
        <w:t xml:space="preserve">- </w:t>
      </w:r>
      <w:r w:rsidR="006063A3" w:rsidRPr="00502A00">
        <w:rPr>
          <w:rFonts w:asciiTheme="majorHAnsi" w:hAnsiTheme="majorHAnsi" w:cstheme="majorHAnsi"/>
          <w:i/>
          <w:iCs/>
        </w:rPr>
        <w:t xml:space="preserve">National Qualifications Framework and Quality Assurance; </w:t>
      </w:r>
    </w:p>
    <w:p w14:paraId="013FF1DF" w14:textId="3894E55B" w:rsidR="006063A3" w:rsidRPr="00502A00" w:rsidRDefault="009C07D6">
      <w:pPr>
        <w:pStyle w:val="ListParagraph"/>
        <w:numPr>
          <w:ilvl w:val="0"/>
          <w:numId w:val="74"/>
        </w:numPr>
        <w:spacing w:after="0"/>
        <w:rPr>
          <w:rFonts w:asciiTheme="majorHAnsi" w:hAnsiTheme="majorHAnsi" w:cstheme="majorHAnsi"/>
        </w:rPr>
      </w:pPr>
      <w:r w:rsidRPr="00502A00">
        <w:rPr>
          <w:rFonts w:asciiTheme="majorHAnsi" w:hAnsiTheme="majorHAnsi" w:cstheme="majorHAnsi"/>
        </w:rPr>
        <w:t>Sub-component</w:t>
      </w:r>
      <w:r w:rsidR="006063A3" w:rsidRPr="00502A00">
        <w:rPr>
          <w:rFonts w:asciiTheme="majorHAnsi" w:hAnsiTheme="majorHAnsi" w:cstheme="majorHAnsi"/>
        </w:rPr>
        <w:t xml:space="preserve"> 1.2 </w:t>
      </w:r>
      <w:r w:rsidR="003F3C29" w:rsidRPr="00502A00">
        <w:rPr>
          <w:rFonts w:asciiTheme="majorHAnsi" w:hAnsiTheme="majorHAnsi" w:cstheme="majorHAnsi"/>
        </w:rPr>
        <w:t>-</w:t>
      </w:r>
      <w:r w:rsidR="006063A3" w:rsidRPr="00502A00">
        <w:rPr>
          <w:rFonts w:asciiTheme="majorHAnsi" w:hAnsiTheme="majorHAnsi" w:cstheme="majorHAnsi"/>
        </w:rPr>
        <w:t xml:space="preserve"> </w:t>
      </w:r>
      <w:r w:rsidR="006063A3" w:rsidRPr="00502A00">
        <w:rPr>
          <w:rFonts w:asciiTheme="majorHAnsi" w:hAnsiTheme="majorHAnsi" w:cstheme="majorHAnsi"/>
          <w:i/>
          <w:iCs/>
        </w:rPr>
        <w:t>System Management and Monitoring</w:t>
      </w:r>
      <w:r w:rsidR="006063A3" w:rsidRPr="00502A00">
        <w:rPr>
          <w:rFonts w:asciiTheme="majorHAnsi" w:hAnsiTheme="majorHAnsi" w:cstheme="majorHAnsi"/>
        </w:rPr>
        <w:t xml:space="preserve">; </w:t>
      </w:r>
    </w:p>
    <w:p w14:paraId="0D2EB887" w14:textId="1793BDB4" w:rsidR="006063A3" w:rsidRPr="00502A00" w:rsidRDefault="009C07D6">
      <w:pPr>
        <w:pStyle w:val="ListParagraph"/>
        <w:numPr>
          <w:ilvl w:val="0"/>
          <w:numId w:val="74"/>
        </w:numPr>
        <w:spacing w:after="0"/>
        <w:rPr>
          <w:rFonts w:asciiTheme="majorHAnsi" w:hAnsiTheme="majorHAnsi" w:cstheme="majorHAnsi"/>
        </w:rPr>
      </w:pPr>
      <w:r w:rsidRPr="00502A00">
        <w:rPr>
          <w:rFonts w:asciiTheme="majorHAnsi" w:hAnsiTheme="majorHAnsi" w:cstheme="majorHAnsi"/>
        </w:rPr>
        <w:t>Sub-component</w:t>
      </w:r>
      <w:r w:rsidR="006063A3" w:rsidRPr="00502A00">
        <w:rPr>
          <w:rFonts w:asciiTheme="majorHAnsi" w:hAnsiTheme="majorHAnsi" w:cstheme="majorHAnsi"/>
        </w:rPr>
        <w:t xml:space="preserve"> 1.3 </w:t>
      </w:r>
      <w:r w:rsidR="003F3C29" w:rsidRPr="00502A00">
        <w:rPr>
          <w:rFonts w:asciiTheme="majorHAnsi" w:hAnsiTheme="majorHAnsi" w:cstheme="majorHAnsi"/>
        </w:rPr>
        <w:t>-</w:t>
      </w:r>
      <w:r w:rsidR="006063A3" w:rsidRPr="00502A00">
        <w:rPr>
          <w:rFonts w:asciiTheme="majorHAnsi" w:hAnsiTheme="majorHAnsi" w:cstheme="majorHAnsi"/>
        </w:rPr>
        <w:t xml:space="preserve"> </w:t>
      </w:r>
      <w:r w:rsidR="006063A3" w:rsidRPr="00502A00">
        <w:rPr>
          <w:rFonts w:asciiTheme="majorHAnsi" w:hAnsiTheme="majorHAnsi" w:cstheme="majorHAnsi"/>
          <w:i/>
          <w:iCs/>
        </w:rPr>
        <w:t>Higher Education Financing;</w:t>
      </w:r>
      <w:r w:rsidR="006063A3" w:rsidRPr="00502A00">
        <w:rPr>
          <w:rFonts w:asciiTheme="majorHAnsi" w:hAnsiTheme="majorHAnsi" w:cstheme="majorHAnsi"/>
        </w:rPr>
        <w:t xml:space="preserve"> </w:t>
      </w:r>
    </w:p>
    <w:p w14:paraId="5469D594" w14:textId="75F84830" w:rsidR="006063A3" w:rsidRPr="00502A00" w:rsidRDefault="009C07D6">
      <w:pPr>
        <w:pStyle w:val="ListParagraph"/>
        <w:numPr>
          <w:ilvl w:val="0"/>
          <w:numId w:val="74"/>
        </w:numPr>
        <w:spacing w:after="0"/>
        <w:rPr>
          <w:rFonts w:asciiTheme="majorHAnsi" w:hAnsiTheme="majorHAnsi" w:cstheme="majorHAnsi"/>
        </w:rPr>
      </w:pPr>
      <w:r w:rsidRPr="00502A00">
        <w:rPr>
          <w:rFonts w:asciiTheme="majorHAnsi" w:hAnsiTheme="majorHAnsi" w:cstheme="majorHAnsi"/>
        </w:rPr>
        <w:t>Sub-component</w:t>
      </w:r>
      <w:r w:rsidR="006063A3" w:rsidRPr="00502A00">
        <w:rPr>
          <w:rFonts w:asciiTheme="majorHAnsi" w:hAnsiTheme="majorHAnsi" w:cstheme="majorHAnsi"/>
        </w:rPr>
        <w:t xml:space="preserve"> 1.4 </w:t>
      </w:r>
      <w:r w:rsidR="003F3C29" w:rsidRPr="00502A00">
        <w:rPr>
          <w:rFonts w:asciiTheme="majorHAnsi" w:hAnsiTheme="majorHAnsi" w:cstheme="majorHAnsi"/>
        </w:rPr>
        <w:t xml:space="preserve">- </w:t>
      </w:r>
      <w:r w:rsidR="006063A3" w:rsidRPr="00502A00">
        <w:rPr>
          <w:rFonts w:asciiTheme="majorHAnsi" w:hAnsiTheme="majorHAnsi" w:cstheme="majorHAnsi"/>
          <w:i/>
          <w:iCs/>
        </w:rPr>
        <w:t>Strategic Policy Initiatives</w:t>
      </w:r>
      <w:r w:rsidR="006063A3" w:rsidRPr="00502A00">
        <w:rPr>
          <w:rFonts w:asciiTheme="majorHAnsi" w:hAnsiTheme="majorHAnsi" w:cstheme="majorHAnsi"/>
        </w:rPr>
        <w:t>.</w:t>
      </w:r>
    </w:p>
    <w:p w14:paraId="20E0C5AD" w14:textId="63EC023C" w:rsidR="001B3FFB" w:rsidRPr="00502A00" w:rsidRDefault="001B3FFB">
      <w:pPr>
        <w:pStyle w:val="ModelNrmlSingle"/>
        <w:numPr>
          <w:ilvl w:val="0"/>
          <w:numId w:val="52"/>
        </w:numPr>
        <w:spacing w:after="0"/>
        <w:rPr>
          <w:rFonts w:asciiTheme="majorHAnsi" w:eastAsia="SimSun" w:hAnsiTheme="majorHAnsi" w:cstheme="majorHAnsi"/>
          <w:sz w:val="24"/>
          <w:szCs w:val="24"/>
          <w:lang w:eastAsia="zh-CN"/>
        </w:rPr>
      </w:pPr>
      <w:r w:rsidRPr="00502A00">
        <w:rPr>
          <w:rFonts w:asciiTheme="majorHAnsi" w:eastAsia="SimSun" w:hAnsiTheme="majorHAnsi" w:cstheme="majorHAnsi"/>
          <w:b/>
          <w:bCs/>
          <w:sz w:val="24"/>
          <w:szCs w:val="24"/>
          <w:lang w:eastAsia="zh-CN"/>
        </w:rPr>
        <w:t>Component 2 - Improving Labor Market Orientation</w:t>
      </w:r>
      <w:r w:rsidR="00125EEB" w:rsidRPr="00502A00">
        <w:rPr>
          <w:rFonts w:asciiTheme="majorHAnsi" w:eastAsia="SimSun" w:hAnsiTheme="majorHAnsi" w:cstheme="majorHAnsi"/>
          <w:b/>
          <w:bCs/>
          <w:sz w:val="24"/>
          <w:szCs w:val="24"/>
          <w:lang w:eastAsia="zh-CN"/>
        </w:rPr>
        <w:t>, Research and Innovation</w:t>
      </w:r>
      <w:r w:rsidR="00186BE8" w:rsidRPr="00502A00">
        <w:rPr>
          <w:rFonts w:asciiTheme="majorHAnsi" w:eastAsia="SimSun" w:hAnsiTheme="majorHAnsi" w:cstheme="majorHAnsi"/>
          <w:sz w:val="24"/>
          <w:szCs w:val="24"/>
          <w:lang w:eastAsia="zh-CN"/>
        </w:rPr>
        <w:t xml:space="preserve">. Component 2 comprises four </w:t>
      </w:r>
      <w:r w:rsidR="009C07D6" w:rsidRPr="00502A00">
        <w:rPr>
          <w:rFonts w:asciiTheme="majorHAnsi" w:eastAsia="SimSun" w:hAnsiTheme="majorHAnsi" w:cstheme="majorHAnsi"/>
          <w:sz w:val="24"/>
          <w:szCs w:val="24"/>
          <w:lang w:eastAsia="zh-CN"/>
        </w:rPr>
        <w:t>Sub-component</w:t>
      </w:r>
      <w:r w:rsidR="00186BE8" w:rsidRPr="00502A00">
        <w:rPr>
          <w:rFonts w:asciiTheme="majorHAnsi" w:eastAsia="SimSun" w:hAnsiTheme="majorHAnsi" w:cstheme="majorHAnsi"/>
          <w:sz w:val="24"/>
          <w:szCs w:val="24"/>
          <w:lang w:eastAsia="zh-CN"/>
        </w:rPr>
        <w:t>s as follows:</w:t>
      </w:r>
    </w:p>
    <w:p w14:paraId="68D954E3" w14:textId="7C34E35C" w:rsidR="003F3C29" w:rsidRPr="00502A00" w:rsidRDefault="009C07D6">
      <w:pPr>
        <w:pStyle w:val="ModelNrmlSingle"/>
        <w:numPr>
          <w:ilvl w:val="1"/>
          <w:numId w:val="76"/>
        </w:numPr>
        <w:spacing w:before="120" w:after="0"/>
        <w:rPr>
          <w:rFonts w:asciiTheme="majorHAnsi" w:eastAsia="SimSun" w:hAnsiTheme="majorHAnsi" w:cstheme="majorHAnsi"/>
          <w:i/>
          <w:iCs/>
          <w:sz w:val="24"/>
          <w:szCs w:val="24"/>
          <w:lang w:eastAsia="zh-CN"/>
        </w:rPr>
      </w:pPr>
      <w:r w:rsidRPr="00502A00">
        <w:rPr>
          <w:rFonts w:asciiTheme="majorHAnsi" w:eastAsia="SimSun" w:hAnsiTheme="majorHAnsi" w:cstheme="majorHAnsi"/>
          <w:sz w:val="24"/>
          <w:szCs w:val="24"/>
          <w:lang w:eastAsia="zh-CN"/>
        </w:rPr>
        <w:t>Sub-component</w:t>
      </w:r>
      <w:r w:rsidR="003F3C29" w:rsidRPr="00502A00">
        <w:rPr>
          <w:rFonts w:asciiTheme="majorHAnsi" w:eastAsia="SimSun" w:hAnsiTheme="majorHAnsi" w:cstheme="majorHAnsi"/>
          <w:sz w:val="24"/>
          <w:szCs w:val="24"/>
          <w:lang w:eastAsia="zh-CN"/>
        </w:rPr>
        <w:t xml:space="preserve"> 2.1 </w:t>
      </w:r>
      <w:r w:rsidR="009B6E26" w:rsidRPr="00502A00">
        <w:rPr>
          <w:rFonts w:asciiTheme="majorHAnsi" w:eastAsia="SimSun" w:hAnsiTheme="majorHAnsi" w:cstheme="majorHAnsi"/>
          <w:sz w:val="24"/>
          <w:szCs w:val="24"/>
          <w:lang w:eastAsia="zh-CN"/>
        </w:rPr>
        <w:t>-</w:t>
      </w:r>
      <w:r w:rsidR="003F3C29" w:rsidRPr="00502A00">
        <w:rPr>
          <w:rFonts w:asciiTheme="majorHAnsi" w:eastAsia="SimSun" w:hAnsiTheme="majorHAnsi" w:cstheme="majorHAnsi"/>
          <w:sz w:val="24"/>
          <w:szCs w:val="24"/>
          <w:lang w:eastAsia="zh-CN"/>
        </w:rPr>
        <w:t xml:space="preserve"> </w:t>
      </w:r>
      <w:r w:rsidR="003F3C29" w:rsidRPr="00502A00">
        <w:rPr>
          <w:rFonts w:asciiTheme="majorHAnsi" w:eastAsia="SimSun" w:hAnsiTheme="majorHAnsi" w:cstheme="majorHAnsi"/>
          <w:i/>
          <w:iCs/>
          <w:sz w:val="24"/>
          <w:szCs w:val="24"/>
          <w:lang w:eastAsia="zh-CN"/>
        </w:rPr>
        <w:t>HEIP preparation;</w:t>
      </w:r>
    </w:p>
    <w:p w14:paraId="749A89DD" w14:textId="5B5A514D" w:rsidR="003F3C29" w:rsidRPr="00502A00" w:rsidRDefault="009C07D6">
      <w:pPr>
        <w:pStyle w:val="ModelNrmlSingle"/>
        <w:numPr>
          <w:ilvl w:val="1"/>
          <w:numId w:val="76"/>
        </w:numPr>
        <w:spacing w:before="120" w:after="0"/>
        <w:rPr>
          <w:rFonts w:asciiTheme="majorHAnsi" w:eastAsia="SimSun" w:hAnsiTheme="majorHAnsi" w:cstheme="majorHAnsi"/>
          <w:sz w:val="24"/>
          <w:szCs w:val="24"/>
          <w:lang w:eastAsia="zh-CN"/>
        </w:rPr>
      </w:pPr>
      <w:r w:rsidRPr="00502A00">
        <w:rPr>
          <w:rFonts w:asciiTheme="majorHAnsi" w:eastAsia="SimSun" w:hAnsiTheme="majorHAnsi" w:cstheme="majorHAnsi"/>
          <w:sz w:val="24"/>
          <w:szCs w:val="24"/>
          <w:lang w:eastAsia="zh-CN"/>
        </w:rPr>
        <w:t>Sub-component</w:t>
      </w:r>
      <w:r w:rsidR="003F3C29" w:rsidRPr="00502A00">
        <w:rPr>
          <w:rFonts w:asciiTheme="majorHAnsi" w:eastAsia="SimSun" w:hAnsiTheme="majorHAnsi" w:cstheme="majorHAnsi"/>
          <w:sz w:val="24"/>
          <w:szCs w:val="24"/>
          <w:lang w:eastAsia="zh-CN"/>
        </w:rPr>
        <w:t xml:space="preserve"> 2.2 </w:t>
      </w:r>
      <w:r w:rsidR="009B6E26" w:rsidRPr="00502A00">
        <w:rPr>
          <w:rFonts w:asciiTheme="majorHAnsi" w:eastAsia="SimSun" w:hAnsiTheme="majorHAnsi" w:cstheme="majorHAnsi"/>
          <w:sz w:val="24"/>
          <w:szCs w:val="24"/>
          <w:lang w:eastAsia="zh-CN"/>
        </w:rPr>
        <w:t>-</w:t>
      </w:r>
      <w:r w:rsidR="003F3C29" w:rsidRPr="00502A00">
        <w:rPr>
          <w:rFonts w:asciiTheme="majorHAnsi" w:eastAsia="SimSun" w:hAnsiTheme="majorHAnsi" w:cstheme="majorHAnsi"/>
          <w:sz w:val="24"/>
          <w:szCs w:val="24"/>
          <w:lang w:eastAsia="zh-CN"/>
        </w:rPr>
        <w:t xml:space="preserve"> </w:t>
      </w:r>
      <w:r w:rsidR="003F3C29" w:rsidRPr="00502A00">
        <w:rPr>
          <w:rFonts w:asciiTheme="majorHAnsi" w:eastAsia="SimSun" w:hAnsiTheme="majorHAnsi" w:cstheme="majorHAnsi"/>
          <w:i/>
          <w:iCs/>
          <w:sz w:val="24"/>
          <w:szCs w:val="24"/>
          <w:lang w:eastAsia="zh-CN"/>
        </w:rPr>
        <w:t>HEIP implementation</w:t>
      </w:r>
      <w:r w:rsidR="003F3C29" w:rsidRPr="00502A00">
        <w:rPr>
          <w:rFonts w:asciiTheme="majorHAnsi" w:eastAsia="SimSun" w:hAnsiTheme="majorHAnsi" w:cstheme="majorHAnsi"/>
          <w:sz w:val="24"/>
          <w:szCs w:val="24"/>
          <w:lang w:eastAsia="zh-CN"/>
        </w:rPr>
        <w:t>;</w:t>
      </w:r>
    </w:p>
    <w:p w14:paraId="7654C537" w14:textId="6C5BC019" w:rsidR="003F3C29" w:rsidRPr="00502A00" w:rsidRDefault="009C07D6">
      <w:pPr>
        <w:pStyle w:val="ModelNrmlSingle"/>
        <w:numPr>
          <w:ilvl w:val="1"/>
          <w:numId w:val="76"/>
        </w:numPr>
        <w:spacing w:before="120" w:after="0"/>
        <w:rPr>
          <w:rFonts w:asciiTheme="majorHAnsi" w:eastAsia="SimSun" w:hAnsiTheme="majorHAnsi" w:cstheme="majorHAnsi"/>
          <w:i/>
          <w:iCs/>
          <w:sz w:val="24"/>
          <w:szCs w:val="24"/>
          <w:lang w:eastAsia="zh-CN"/>
        </w:rPr>
      </w:pPr>
      <w:r w:rsidRPr="00502A00">
        <w:rPr>
          <w:rFonts w:asciiTheme="majorHAnsi" w:eastAsia="SimSun" w:hAnsiTheme="majorHAnsi" w:cstheme="majorHAnsi"/>
          <w:sz w:val="24"/>
          <w:szCs w:val="24"/>
          <w:lang w:eastAsia="zh-CN"/>
        </w:rPr>
        <w:t>Sub-component</w:t>
      </w:r>
      <w:r w:rsidR="003F3C29" w:rsidRPr="00502A00">
        <w:rPr>
          <w:rFonts w:asciiTheme="majorHAnsi" w:eastAsia="SimSun" w:hAnsiTheme="majorHAnsi" w:cstheme="majorHAnsi"/>
          <w:sz w:val="24"/>
          <w:szCs w:val="24"/>
          <w:lang w:eastAsia="zh-CN"/>
        </w:rPr>
        <w:t xml:space="preserve"> 2.3 </w:t>
      </w:r>
      <w:r w:rsidR="009B6E26" w:rsidRPr="00502A00">
        <w:rPr>
          <w:rFonts w:asciiTheme="majorHAnsi" w:eastAsia="SimSun" w:hAnsiTheme="majorHAnsi" w:cstheme="majorHAnsi"/>
          <w:sz w:val="24"/>
          <w:szCs w:val="24"/>
          <w:lang w:eastAsia="zh-CN"/>
        </w:rPr>
        <w:t>-</w:t>
      </w:r>
      <w:r w:rsidR="003F3C29" w:rsidRPr="00502A00">
        <w:rPr>
          <w:rFonts w:asciiTheme="majorHAnsi" w:eastAsia="SimSun" w:hAnsiTheme="majorHAnsi" w:cstheme="majorHAnsi"/>
          <w:sz w:val="24"/>
          <w:szCs w:val="24"/>
          <w:lang w:eastAsia="zh-CN"/>
        </w:rPr>
        <w:t xml:space="preserve"> </w:t>
      </w:r>
      <w:r w:rsidR="003F3C29" w:rsidRPr="00502A00">
        <w:rPr>
          <w:rFonts w:asciiTheme="majorHAnsi" w:eastAsia="SimSun" w:hAnsiTheme="majorHAnsi" w:cstheme="majorHAnsi"/>
          <w:i/>
          <w:iCs/>
          <w:sz w:val="24"/>
          <w:szCs w:val="24"/>
          <w:lang w:eastAsia="zh-CN"/>
        </w:rPr>
        <w:t xml:space="preserve">Improving Research and Innovation in Higher Education; </w:t>
      </w:r>
    </w:p>
    <w:p w14:paraId="051C89FE" w14:textId="77777777" w:rsidR="00941D23" w:rsidRPr="00502A00" w:rsidRDefault="009C07D6">
      <w:pPr>
        <w:pStyle w:val="ModelNrmlSingle"/>
        <w:numPr>
          <w:ilvl w:val="1"/>
          <w:numId w:val="76"/>
        </w:numPr>
        <w:spacing w:before="120" w:after="0"/>
        <w:rPr>
          <w:rFonts w:asciiTheme="majorHAnsi" w:eastAsia="SimSun" w:hAnsiTheme="majorHAnsi" w:cstheme="majorHAnsi"/>
          <w:sz w:val="24"/>
          <w:szCs w:val="24"/>
          <w:lang w:eastAsia="zh-CN"/>
        </w:rPr>
      </w:pPr>
      <w:r w:rsidRPr="00502A00">
        <w:rPr>
          <w:rFonts w:asciiTheme="majorHAnsi" w:eastAsia="SimSun" w:hAnsiTheme="majorHAnsi" w:cstheme="majorHAnsi"/>
          <w:sz w:val="24"/>
          <w:szCs w:val="24"/>
          <w:lang w:eastAsia="zh-CN"/>
        </w:rPr>
        <w:t>Sub-component</w:t>
      </w:r>
      <w:r w:rsidR="003F3C29" w:rsidRPr="00502A00">
        <w:rPr>
          <w:rFonts w:asciiTheme="majorHAnsi" w:eastAsia="SimSun" w:hAnsiTheme="majorHAnsi" w:cstheme="majorHAnsi"/>
          <w:sz w:val="24"/>
          <w:szCs w:val="24"/>
          <w:lang w:eastAsia="zh-CN"/>
        </w:rPr>
        <w:t xml:space="preserve"> 2.4 – </w:t>
      </w:r>
      <w:r w:rsidR="003F3C29" w:rsidRPr="00502A00">
        <w:rPr>
          <w:rFonts w:asciiTheme="majorHAnsi" w:hAnsiTheme="majorHAnsi" w:cstheme="majorHAnsi"/>
          <w:i/>
          <w:iCs/>
        </w:rPr>
        <w:t xml:space="preserve">Establishing </w:t>
      </w:r>
      <w:r w:rsidR="001F2B1E" w:rsidRPr="00502A00">
        <w:rPr>
          <w:rFonts w:asciiTheme="majorHAnsi" w:eastAsia="SimSun" w:hAnsiTheme="majorHAnsi" w:cstheme="majorHAnsi"/>
          <w:i/>
          <w:iCs/>
          <w:sz w:val="24"/>
          <w:szCs w:val="24"/>
          <w:lang w:eastAsia="zh-CN"/>
        </w:rPr>
        <w:t>Agriculture Innovation Center.</w:t>
      </w:r>
    </w:p>
    <w:p w14:paraId="44D32FA4" w14:textId="65C47DCA" w:rsidR="008B6F85" w:rsidRPr="00502A00" w:rsidRDefault="00941D23" w:rsidP="00596B4B">
      <w:pPr>
        <w:pStyle w:val="ModelNrmlSingle"/>
        <w:spacing w:before="120" w:after="0"/>
        <w:rPr>
          <w:rFonts w:asciiTheme="majorHAnsi" w:eastAsia="SimSun" w:hAnsiTheme="majorHAnsi" w:cstheme="majorHAnsi"/>
          <w:b/>
          <w:bCs/>
          <w:sz w:val="24"/>
          <w:szCs w:val="24"/>
          <w:lang w:eastAsia="zh-CN"/>
        </w:rPr>
      </w:pPr>
      <w:r w:rsidRPr="00502A00">
        <w:rPr>
          <w:rFonts w:asciiTheme="majorHAnsi" w:eastAsia="SimSun" w:hAnsiTheme="majorHAnsi" w:cstheme="majorHAnsi"/>
          <w:b/>
          <w:bCs/>
          <w:sz w:val="24"/>
          <w:szCs w:val="24"/>
          <w:lang w:eastAsia="zh-CN"/>
        </w:rPr>
        <w:t xml:space="preserve">Component </w:t>
      </w:r>
      <w:r w:rsidR="001B3FFB" w:rsidRPr="00502A00">
        <w:rPr>
          <w:rFonts w:asciiTheme="majorHAnsi" w:eastAsia="SimSun" w:hAnsiTheme="majorHAnsi" w:cstheme="majorHAnsi"/>
          <w:b/>
          <w:bCs/>
          <w:sz w:val="24"/>
          <w:szCs w:val="24"/>
          <w:lang w:eastAsia="zh-CN"/>
        </w:rPr>
        <w:t>3 - Project Management</w:t>
      </w:r>
      <w:bookmarkStart w:id="29" w:name="_Toc29799423"/>
      <w:r w:rsidR="001E6DC8" w:rsidRPr="00502A00">
        <w:rPr>
          <w:rFonts w:asciiTheme="majorHAnsi" w:eastAsia="SimSun" w:hAnsiTheme="majorHAnsi" w:cstheme="majorHAnsi"/>
          <w:b/>
          <w:bCs/>
          <w:sz w:val="24"/>
          <w:szCs w:val="24"/>
          <w:lang w:eastAsia="zh-CN"/>
        </w:rPr>
        <w:t xml:space="preserve"> and Monitoring and Evaluation</w:t>
      </w:r>
      <w:r w:rsidR="006610A6">
        <w:rPr>
          <w:rFonts w:asciiTheme="majorHAnsi" w:eastAsia="SimSun" w:hAnsiTheme="majorHAnsi" w:cstheme="majorHAnsi"/>
          <w:b/>
          <w:bCs/>
          <w:sz w:val="24"/>
          <w:szCs w:val="24"/>
          <w:lang w:eastAsia="zh-CN"/>
        </w:rPr>
        <w:t>.</w:t>
      </w:r>
    </w:p>
    <w:p w14:paraId="5861611B" w14:textId="77777777" w:rsidR="007A781D" w:rsidRPr="00502A00" w:rsidRDefault="007A781D" w:rsidP="00326F09">
      <w:pPr>
        <w:pStyle w:val="ModelNrmlSingle"/>
        <w:spacing w:after="0"/>
        <w:ind w:left="720" w:firstLine="0"/>
        <w:rPr>
          <w:rFonts w:asciiTheme="majorHAnsi" w:eastAsia="SimSun" w:hAnsiTheme="majorHAnsi" w:cstheme="majorHAnsi"/>
          <w:b/>
          <w:bCs/>
          <w:sz w:val="24"/>
          <w:szCs w:val="24"/>
          <w:lang w:eastAsia="zh-CN"/>
        </w:rPr>
      </w:pPr>
    </w:p>
    <w:p w14:paraId="5F967DFF" w14:textId="79E61A1D" w:rsidR="003F3C29" w:rsidRPr="00502A00" w:rsidRDefault="008D79B8">
      <w:pPr>
        <w:pStyle w:val="ModelNrmlSingle"/>
        <w:numPr>
          <w:ilvl w:val="0"/>
          <w:numId w:val="52"/>
        </w:numPr>
        <w:spacing w:after="0"/>
        <w:rPr>
          <w:rFonts w:asciiTheme="majorHAnsi" w:eastAsia="SimSun" w:hAnsiTheme="majorHAnsi" w:cstheme="majorHAnsi"/>
          <w:sz w:val="24"/>
          <w:szCs w:val="24"/>
          <w:lang w:eastAsia="zh-CN"/>
        </w:rPr>
      </w:pPr>
      <w:r w:rsidRPr="00502A00">
        <w:rPr>
          <w:rFonts w:asciiTheme="majorHAnsi" w:hAnsiTheme="majorHAnsi" w:cstheme="majorHAnsi"/>
          <w:b/>
          <w:bCs/>
          <w:sz w:val="24"/>
          <w:szCs w:val="24"/>
        </w:rPr>
        <w:t xml:space="preserve">Component 4 - Internationalization of </w:t>
      </w:r>
      <w:r w:rsidR="00EE0BEF" w:rsidRPr="00502A00">
        <w:rPr>
          <w:rFonts w:asciiTheme="majorHAnsi" w:hAnsiTheme="majorHAnsi" w:cstheme="majorHAnsi"/>
          <w:b/>
          <w:bCs/>
          <w:sz w:val="24"/>
          <w:szCs w:val="24"/>
        </w:rPr>
        <w:t>H</w:t>
      </w:r>
      <w:r w:rsidRPr="00502A00">
        <w:rPr>
          <w:rFonts w:asciiTheme="majorHAnsi" w:hAnsiTheme="majorHAnsi" w:cstheme="majorHAnsi"/>
          <w:b/>
          <w:bCs/>
          <w:sz w:val="24"/>
          <w:szCs w:val="24"/>
        </w:rPr>
        <w:t xml:space="preserve">igher </w:t>
      </w:r>
      <w:r w:rsidR="00EE0BEF" w:rsidRPr="00502A00">
        <w:rPr>
          <w:rFonts w:asciiTheme="majorHAnsi" w:hAnsiTheme="majorHAnsi" w:cstheme="majorHAnsi"/>
          <w:b/>
          <w:bCs/>
          <w:sz w:val="24"/>
          <w:szCs w:val="24"/>
        </w:rPr>
        <w:t>E</w:t>
      </w:r>
      <w:r w:rsidRPr="00502A00">
        <w:rPr>
          <w:rFonts w:asciiTheme="majorHAnsi" w:hAnsiTheme="majorHAnsi" w:cstheme="majorHAnsi"/>
          <w:b/>
          <w:bCs/>
          <w:sz w:val="24"/>
          <w:szCs w:val="24"/>
        </w:rPr>
        <w:t>ducation</w:t>
      </w:r>
      <w:r w:rsidR="003F3C29" w:rsidRPr="00502A00">
        <w:rPr>
          <w:rFonts w:asciiTheme="majorHAnsi" w:hAnsiTheme="majorHAnsi" w:cstheme="majorHAnsi"/>
          <w:b/>
          <w:bCs/>
          <w:sz w:val="24"/>
          <w:szCs w:val="24"/>
        </w:rPr>
        <w:t>.</w:t>
      </w:r>
      <w:r w:rsidR="003F3C29" w:rsidRPr="00502A00">
        <w:rPr>
          <w:rFonts w:asciiTheme="majorHAnsi" w:hAnsiTheme="majorHAnsi" w:cstheme="majorHAnsi"/>
          <w:sz w:val="24"/>
          <w:szCs w:val="24"/>
        </w:rPr>
        <w:t xml:space="preserve"> Component 4 comprises two sub-components as follows:</w:t>
      </w:r>
    </w:p>
    <w:p w14:paraId="4EFB2E10" w14:textId="76350FD8" w:rsidR="008D79B8" w:rsidRPr="00502A00" w:rsidRDefault="009C07D6">
      <w:pPr>
        <w:pStyle w:val="ModelNrmlSingle"/>
        <w:numPr>
          <w:ilvl w:val="1"/>
          <w:numId w:val="76"/>
        </w:numPr>
        <w:spacing w:before="120" w:after="0"/>
        <w:rPr>
          <w:rFonts w:asciiTheme="majorHAnsi" w:eastAsia="SimSun" w:hAnsiTheme="majorHAnsi" w:cstheme="majorHAnsi"/>
          <w:sz w:val="24"/>
          <w:szCs w:val="24"/>
          <w:lang w:eastAsia="zh-CN"/>
        </w:rPr>
      </w:pPr>
      <w:r w:rsidRPr="00502A00">
        <w:rPr>
          <w:rFonts w:asciiTheme="majorHAnsi" w:hAnsiTheme="majorHAnsi" w:cstheme="majorHAnsi"/>
          <w:sz w:val="24"/>
          <w:szCs w:val="24"/>
        </w:rPr>
        <w:t>Sub-component</w:t>
      </w:r>
      <w:r w:rsidR="009B6E26" w:rsidRPr="00502A00">
        <w:rPr>
          <w:rFonts w:asciiTheme="majorHAnsi" w:hAnsiTheme="majorHAnsi" w:cstheme="majorHAnsi"/>
          <w:sz w:val="24"/>
          <w:szCs w:val="24"/>
        </w:rPr>
        <w:t xml:space="preserve"> 4.1 - </w:t>
      </w:r>
      <w:r w:rsidR="009B6E26" w:rsidRPr="00502A00">
        <w:rPr>
          <w:rFonts w:asciiTheme="majorHAnsi" w:hAnsiTheme="majorHAnsi" w:cstheme="majorHAnsi"/>
          <w:i/>
          <w:iCs/>
          <w:sz w:val="24"/>
          <w:szCs w:val="24"/>
        </w:rPr>
        <w:t>Internationalization of Higher Education Programs</w:t>
      </w:r>
      <w:r w:rsidR="009B6E26" w:rsidRPr="00502A00">
        <w:rPr>
          <w:rFonts w:asciiTheme="majorHAnsi" w:hAnsiTheme="majorHAnsi" w:cstheme="majorHAnsi"/>
          <w:sz w:val="24"/>
          <w:szCs w:val="24"/>
        </w:rPr>
        <w:t>;</w:t>
      </w:r>
    </w:p>
    <w:p w14:paraId="6230FC5A" w14:textId="61129F18" w:rsidR="009B6E26" w:rsidRPr="00502A00" w:rsidRDefault="009C07D6">
      <w:pPr>
        <w:pStyle w:val="ModelNrmlSingle"/>
        <w:numPr>
          <w:ilvl w:val="1"/>
          <w:numId w:val="76"/>
        </w:numPr>
        <w:spacing w:before="120" w:after="0"/>
        <w:rPr>
          <w:rFonts w:asciiTheme="majorHAnsi" w:eastAsia="SimSun" w:hAnsiTheme="majorHAnsi" w:cstheme="majorHAnsi"/>
          <w:i/>
          <w:iCs/>
          <w:sz w:val="24"/>
          <w:szCs w:val="24"/>
          <w:lang w:eastAsia="zh-CN"/>
        </w:rPr>
      </w:pPr>
      <w:r w:rsidRPr="00502A00">
        <w:rPr>
          <w:rFonts w:asciiTheme="majorHAnsi" w:eastAsia="SimSun" w:hAnsiTheme="majorHAnsi" w:cstheme="majorHAnsi"/>
          <w:sz w:val="24"/>
          <w:szCs w:val="24"/>
          <w:lang w:eastAsia="zh-CN"/>
        </w:rPr>
        <w:t>Sub-component</w:t>
      </w:r>
      <w:r w:rsidR="007A781D" w:rsidRPr="00502A00">
        <w:rPr>
          <w:rFonts w:asciiTheme="majorHAnsi" w:eastAsia="SimSun" w:hAnsiTheme="majorHAnsi" w:cstheme="majorHAnsi"/>
          <w:sz w:val="24"/>
          <w:szCs w:val="24"/>
          <w:lang w:eastAsia="zh-CN"/>
        </w:rPr>
        <w:t xml:space="preserve"> 4.2 – </w:t>
      </w:r>
      <w:r w:rsidR="007A781D" w:rsidRPr="00502A00">
        <w:rPr>
          <w:rFonts w:asciiTheme="majorHAnsi" w:eastAsia="SimSun" w:hAnsiTheme="majorHAnsi" w:cstheme="majorHAnsi"/>
          <w:i/>
          <w:iCs/>
          <w:sz w:val="24"/>
          <w:szCs w:val="24"/>
          <w:lang w:eastAsia="zh-CN"/>
        </w:rPr>
        <w:t>Enhancing Students’ On-Campus Living Experience.</w:t>
      </w:r>
    </w:p>
    <w:p w14:paraId="45D6EA98" w14:textId="727C68FD" w:rsidR="00961242" w:rsidRPr="00502A00" w:rsidRDefault="00961242">
      <w:pPr>
        <w:pStyle w:val="ModelNrmlSingle"/>
        <w:numPr>
          <w:ilvl w:val="0"/>
          <w:numId w:val="52"/>
        </w:numPr>
        <w:spacing w:after="0"/>
        <w:rPr>
          <w:rFonts w:asciiTheme="majorHAnsi" w:eastAsia="SimSun" w:hAnsiTheme="majorHAnsi" w:cstheme="majorHAnsi"/>
          <w:sz w:val="24"/>
          <w:szCs w:val="24"/>
          <w:lang w:eastAsia="zh-CN"/>
        </w:rPr>
      </w:pPr>
      <w:r w:rsidRPr="00502A00">
        <w:rPr>
          <w:rFonts w:asciiTheme="majorHAnsi" w:hAnsiTheme="majorHAnsi" w:cstheme="majorHAnsi"/>
          <w:b/>
          <w:bCs/>
          <w:sz w:val="24"/>
          <w:szCs w:val="24"/>
        </w:rPr>
        <w:t>Component 5 – Contingency Emergency Response</w:t>
      </w:r>
      <w:r w:rsidRPr="00502A00">
        <w:rPr>
          <w:rFonts w:asciiTheme="majorHAnsi" w:hAnsiTheme="majorHAnsi" w:cstheme="majorHAnsi"/>
          <w:sz w:val="24"/>
          <w:szCs w:val="24"/>
        </w:rPr>
        <w:t xml:space="preserve">. </w:t>
      </w:r>
    </w:p>
    <w:p w14:paraId="1D5F11C1" w14:textId="77777777" w:rsidR="002E33D1" w:rsidRPr="00502A00" w:rsidRDefault="002E33D1" w:rsidP="00872739">
      <w:pPr>
        <w:pStyle w:val="ModelNrmlSingle"/>
        <w:spacing w:after="0"/>
        <w:ind w:firstLine="0"/>
        <w:rPr>
          <w:rFonts w:asciiTheme="majorHAnsi" w:hAnsiTheme="majorHAnsi" w:cstheme="majorHAnsi"/>
          <w:sz w:val="24"/>
          <w:szCs w:val="24"/>
        </w:rPr>
      </w:pPr>
    </w:p>
    <w:p w14:paraId="1B3E63F5" w14:textId="5B8DBCEE" w:rsidR="00872739" w:rsidRPr="00502A00" w:rsidRDefault="00872739" w:rsidP="00326F09">
      <w:pPr>
        <w:pStyle w:val="ListParagraph"/>
        <w:ind w:left="0" w:firstLine="0"/>
        <w:jc w:val="both"/>
        <w:rPr>
          <w:rFonts w:asciiTheme="majorHAnsi" w:hAnsiTheme="majorHAnsi" w:cstheme="majorHAnsi"/>
        </w:rPr>
      </w:pPr>
      <w:r w:rsidRPr="00502A00">
        <w:rPr>
          <w:rFonts w:asciiTheme="majorHAnsi" w:hAnsiTheme="majorHAnsi" w:cstheme="majorHAnsi"/>
        </w:rPr>
        <w:t>The Original Project</w:t>
      </w:r>
      <w:r w:rsidR="002E33D1" w:rsidRPr="00502A00">
        <w:rPr>
          <w:rFonts w:asciiTheme="majorHAnsi" w:hAnsiTheme="majorHAnsi" w:cstheme="majorHAnsi"/>
        </w:rPr>
        <w:t xml:space="preserve"> finances a</w:t>
      </w:r>
      <w:r w:rsidRPr="00502A00">
        <w:rPr>
          <w:rFonts w:asciiTheme="majorHAnsi" w:hAnsiTheme="majorHAnsi" w:cstheme="majorHAnsi"/>
        </w:rPr>
        <w:t xml:space="preserve">ctivities under </w:t>
      </w:r>
      <w:r w:rsidR="009C07D6" w:rsidRPr="00502A00">
        <w:rPr>
          <w:rFonts w:asciiTheme="majorHAnsi" w:hAnsiTheme="majorHAnsi" w:cstheme="majorHAnsi"/>
        </w:rPr>
        <w:t>Sub-component</w:t>
      </w:r>
      <w:r w:rsidRPr="00502A00">
        <w:rPr>
          <w:rFonts w:asciiTheme="majorHAnsi" w:hAnsiTheme="majorHAnsi" w:cstheme="majorHAnsi"/>
        </w:rPr>
        <w:t xml:space="preserve">s 1.1, 1.2, 1.3, 2.1, 2.2 </w:t>
      </w:r>
      <w:r w:rsidR="002E33D1" w:rsidRPr="00502A00">
        <w:rPr>
          <w:rFonts w:asciiTheme="majorHAnsi" w:hAnsiTheme="majorHAnsi" w:cstheme="majorHAnsi"/>
        </w:rPr>
        <w:t xml:space="preserve">and components 3 and 4. </w:t>
      </w:r>
      <w:r w:rsidR="006561A3" w:rsidRPr="00502A00">
        <w:rPr>
          <w:rFonts w:asciiTheme="majorHAnsi" w:hAnsiTheme="majorHAnsi" w:cstheme="majorHAnsi"/>
        </w:rPr>
        <w:t xml:space="preserve">The AF continues to finance activities under components 3 and 4, and </w:t>
      </w:r>
      <w:r w:rsidR="00FD0E01" w:rsidRPr="00502A00">
        <w:rPr>
          <w:rFonts w:asciiTheme="majorHAnsi" w:hAnsiTheme="majorHAnsi" w:cstheme="majorHAnsi"/>
        </w:rPr>
        <w:t>finances</w:t>
      </w:r>
      <w:r w:rsidR="006561A3" w:rsidRPr="00502A00">
        <w:rPr>
          <w:rFonts w:asciiTheme="majorHAnsi" w:hAnsiTheme="majorHAnsi" w:cstheme="majorHAnsi"/>
        </w:rPr>
        <w:t xml:space="preserve"> activities under new </w:t>
      </w:r>
      <w:r w:rsidR="009C07D6" w:rsidRPr="00502A00">
        <w:rPr>
          <w:rFonts w:asciiTheme="majorHAnsi" w:hAnsiTheme="majorHAnsi" w:cstheme="majorHAnsi"/>
        </w:rPr>
        <w:t>Sub-component</w:t>
      </w:r>
      <w:r w:rsidR="006561A3" w:rsidRPr="00502A00">
        <w:rPr>
          <w:rFonts w:asciiTheme="majorHAnsi" w:hAnsiTheme="majorHAnsi" w:cstheme="majorHAnsi"/>
        </w:rPr>
        <w:t>s 1.4, 2.3, 2.4 and as needed Component 5.</w:t>
      </w:r>
    </w:p>
    <w:p w14:paraId="542C4222" w14:textId="77777777" w:rsidR="002E33D1" w:rsidRPr="00502A00" w:rsidRDefault="002E33D1" w:rsidP="00326F09">
      <w:pPr>
        <w:pStyle w:val="ModelNrmlSingle"/>
        <w:spacing w:after="0"/>
        <w:ind w:firstLine="0"/>
        <w:rPr>
          <w:rFonts w:asciiTheme="majorHAnsi" w:eastAsia="SimSun" w:hAnsiTheme="majorHAnsi" w:cstheme="majorHAnsi"/>
          <w:sz w:val="24"/>
          <w:szCs w:val="24"/>
          <w:lang w:eastAsia="zh-CN"/>
        </w:rPr>
      </w:pPr>
    </w:p>
    <w:p w14:paraId="09511E5E" w14:textId="2F87671F" w:rsidR="00876A9D" w:rsidRPr="00502A00" w:rsidRDefault="00876A9D" w:rsidP="00580771">
      <w:pPr>
        <w:pStyle w:val="Heading1"/>
        <w:numPr>
          <w:ilvl w:val="0"/>
          <w:numId w:val="0"/>
        </w:numPr>
        <w:rPr>
          <w:rFonts w:asciiTheme="majorHAnsi" w:hAnsiTheme="majorHAnsi" w:cstheme="majorHAnsi"/>
          <w:lang w:val="en-GB"/>
        </w:rPr>
      </w:pPr>
      <w:bookmarkStart w:id="30" w:name="_Toc46426798"/>
      <w:bookmarkStart w:id="31" w:name="_Toc46427751"/>
      <w:bookmarkStart w:id="32" w:name="_Toc46427994"/>
      <w:bookmarkStart w:id="33" w:name="_Toc213830012"/>
      <w:r w:rsidRPr="00502A00">
        <w:rPr>
          <w:rFonts w:asciiTheme="majorHAnsi" w:hAnsiTheme="majorHAnsi" w:cstheme="majorHAnsi"/>
          <w:lang w:val="en-GB"/>
        </w:rPr>
        <w:lastRenderedPageBreak/>
        <w:t>C</w:t>
      </w:r>
      <w:r w:rsidR="003B7AAC" w:rsidRPr="00502A00">
        <w:rPr>
          <w:rFonts w:asciiTheme="majorHAnsi" w:hAnsiTheme="majorHAnsi" w:cstheme="majorHAnsi"/>
          <w:lang w:val="en-GB"/>
        </w:rPr>
        <w:t xml:space="preserve">hapter </w:t>
      </w:r>
      <w:r w:rsidRPr="00502A00">
        <w:rPr>
          <w:rFonts w:asciiTheme="majorHAnsi" w:hAnsiTheme="majorHAnsi" w:cstheme="majorHAnsi"/>
          <w:lang w:val="en-GB"/>
        </w:rPr>
        <w:t xml:space="preserve">II – </w:t>
      </w:r>
      <w:r w:rsidR="00ED0C08" w:rsidRPr="00502A00">
        <w:rPr>
          <w:rFonts w:asciiTheme="majorHAnsi" w:hAnsiTheme="majorHAnsi" w:cstheme="majorHAnsi"/>
          <w:lang w:val="en-GB"/>
        </w:rPr>
        <w:t xml:space="preserve">Project </w:t>
      </w:r>
      <w:bookmarkEnd w:id="29"/>
      <w:r w:rsidR="00ED0C08" w:rsidRPr="00502A00">
        <w:rPr>
          <w:rFonts w:asciiTheme="majorHAnsi" w:hAnsiTheme="majorHAnsi" w:cstheme="majorHAnsi"/>
          <w:lang w:val="en-GB"/>
        </w:rPr>
        <w:t xml:space="preserve">description and </w:t>
      </w:r>
      <w:r w:rsidR="00772942" w:rsidRPr="00502A00">
        <w:rPr>
          <w:rFonts w:asciiTheme="majorHAnsi" w:hAnsiTheme="majorHAnsi" w:cstheme="majorHAnsi"/>
          <w:lang w:val="en-GB"/>
        </w:rPr>
        <w:t>the theory of change</w:t>
      </w:r>
      <w:bookmarkEnd w:id="30"/>
      <w:bookmarkEnd w:id="31"/>
      <w:bookmarkEnd w:id="32"/>
      <w:bookmarkEnd w:id="33"/>
    </w:p>
    <w:p w14:paraId="3E20F2F6" w14:textId="5BFB4067" w:rsidR="00BC1A20" w:rsidRPr="00502A00" w:rsidRDefault="00BC1A20" w:rsidP="00915C45">
      <w:pPr>
        <w:pStyle w:val="ListParagraph"/>
        <w:ind w:left="0" w:firstLine="0"/>
        <w:jc w:val="both"/>
        <w:rPr>
          <w:rStyle w:val="eop"/>
          <w:rFonts w:asciiTheme="majorHAnsi" w:hAnsiTheme="majorHAnsi" w:cstheme="majorHAnsi"/>
        </w:rPr>
      </w:pPr>
      <w:r w:rsidRPr="00502A00">
        <w:rPr>
          <w:rFonts w:asciiTheme="majorHAnsi" w:hAnsiTheme="majorHAnsi" w:cstheme="majorHAnsi"/>
        </w:rPr>
        <w:t xml:space="preserve">The </w:t>
      </w:r>
      <w:r w:rsidR="00BE11A6" w:rsidRPr="00502A00">
        <w:rPr>
          <w:rFonts w:asciiTheme="majorHAnsi" w:hAnsiTheme="majorHAnsi" w:cstheme="majorHAnsi"/>
        </w:rPr>
        <w:t xml:space="preserve">Project </w:t>
      </w:r>
      <w:r w:rsidRPr="00502A00">
        <w:rPr>
          <w:rFonts w:asciiTheme="majorHAnsi" w:hAnsiTheme="majorHAnsi" w:cstheme="majorHAnsi"/>
        </w:rPr>
        <w:t>support</w:t>
      </w:r>
      <w:r w:rsidR="006F45DB" w:rsidRPr="00502A00">
        <w:rPr>
          <w:rFonts w:asciiTheme="majorHAnsi" w:hAnsiTheme="majorHAnsi" w:cstheme="majorHAnsi"/>
        </w:rPr>
        <w:t>s</w:t>
      </w:r>
      <w:r w:rsidRPr="00502A00">
        <w:rPr>
          <w:rFonts w:asciiTheme="majorHAnsi" w:hAnsiTheme="majorHAnsi" w:cstheme="majorHAnsi"/>
        </w:rPr>
        <w:t xml:space="preserve"> the ‘European Moldova 2030’ Strategy, which focuses on sustainable improvement of the quality of life in Moldova by 2030</w:t>
      </w:r>
      <w:r w:rsidRPr="00502A00">
        <w:rPr>
          <w:rFonts w:asciiTheme="majorHAnsi" w:hAnsiTheme="majorHAnsi" w:cstheme="majorHAnsi"/>
          <w:b/>
          <w:bCs/>
        </w:rPr>
        <w:t>,</w:t>
      </w:r>
      <w:r w:rsidRPr="00502A00">
        <w:rPr>
          <w:rFonts w:asciiTheme="majorHAnsi" w:hAnsiTheme="majorHAnsi" w:cstheme="majorHAnsi"/>
        </w:rPr>
        <w:t xml:space="preserve"> in line with the Association Agreement between the European Union (EU) and the Republic of Moldova.</w:t>
      </w:r>
      <w:r w:rsidRPr="00502A00">
        <w:rPr>
          <w:rStyle w:val="normaltextrun"/>
          <w:rFonts w:asciiTheme="majorHAnsi" w:hAnsiTheme="majorHAnsi" w:cstheme="majorHAnsi"/>
        </w:rPr>
        <w:t xml:space="preserve"> It also aligns with the National Development Plan 2025–2027 goal of integrating research, development and innovation in the economy, specifically with General Objective 3, which includes action lines to improve the quality of higher education, increase the internationalization of the higher education sector, and build capacity for research and innovation.</w:t>
      </w:r>
      <w:r w:rsidRPr="00502A00">
        <w:rPr>
          <w:rStyle w:val="eop"/>
          <w:rFonts w:asciiTheme="majorHAnsi" w:hAnsiTheme="majorHAnsi" w:cstheme="majorHAnsi"/>
        </w:rPr>
        <w:t> </w:t>
      </w:r>
    </w:p>
    <w:p w14:paraId="1D201B34" w14:textId="198B4973" w:rsidR="009A2956" w:rsidRPr="00502A00" w:rsidRDefault="009A2956" w:rsidP="00915C45">
      <w:pPr>
        <w:pStyle w:val="ListParagraph"/>
        <w:ind w:left="0" w:firstLine="0"/>
        <w:jc w:val="both"/>
        <w:rPr>
          <w:rFonts w:asciiTheme="majorHAnsi" w:hAnsiTheme="majorHAnsi" w:cstheme="majorHAnsi"/>
        </w:rPr>
      </w:pPr>
      <w:r w:rsidRPr="00502A00">
        <w:rPr>
          <w:rFonts w:asciiTheme="majorHAnsi" w:hAnsiTheme="majorHAnsi" w:cstheme="majorHAnsi"/>
          <w:color w:val="000000" w:themeColor="text1"/>
        </w:rPr>
        <w:t xml:space="preserve">The Project activities are part of the everyday work of the </w:t>
      </w:r>
      <w:r w:rsidR="006858D6" w:rsidRPr="00502A00">
        <w:rPr>
          <w:rFonts w:asciiTheme="majorHAnsi" w:hAnsiTheme="majorHAnsi" w:cstheme="majorHAnsi"/>
          <w:color w:val="000000" w:themeColor="text1"/>
        </w:rPr>
        <w:t>MoER</w:t>
      </w:r>
      <w:r w:rsidR="00811EDD" w:rsidRPr="00502A00">
        <w:rPr>
          <w:rFonts w:asciiTheme="majorHAnsi" w:hAnsiTheme="majorHAnsi" w:cstheme="majorHAnsi"/>
          <w:color w:val="000000" w:themeColor="text1"/>
        </w:rPr>
        <w:t xml:space="preserve"> </w:t>
      </w:r>
      <w:r w:rsidR="00811EDD" w:rsidRPr="00502A00">
        <w:rPr>
          <w:rFonts w:asciiTheme="majorHAnsi" w:hAnsiTheme="majorHAnsi" w:cstheme="majorHAnsi"/>
        </w:rPr>
        <w:t>with assistance of a dedicated team of individual consultants who provide managerial, fiduciary and technical support to the implementation of the Project for its full duration</w:t>
      </w:r>
      <w:r w:rsidRPr="00502A00">
        <w:rPr>
          <w:rFonts w:asciiTheme="majorHAnsi" w:hAnsiTheme="majorHAnsi" w:cstheme="majorHAnsi"/>
          <w:color w:val="000000" w:themeColor="text1"/>
        </w:rPr>
        <w:t>. T</w:t>
      </w:r>
      <w:r w:rsidR="008870F8" w:rsidRPr="00502A00">
        <w:rPr>
          <w:rFonts w:asciiTheme="majorHAnsi" w:hAnsiTheme="majorHAnsi" w:cstheme="majorHAnsi"/>
          <w:color w:val="000000" w:themeColor="text1"/>
        </w:rPr>
        <w:t>he Ministry is</w:t>
      </w:r>
      <w:r w:rsidRPr="00502A00">
        <w:rPr>
          <w:rFonts w:asciiTheme="majorHAnsi" w:hAnsiTheme="majorHAnsi" w:cstheme="majorHAnsi"/>
          <w:color w:val="000000" w:themeColor="text1"/>
        </w:rPr>
        <w:t xml:space="preserve"> responsible for the technical aspects of the Project, as well as monitoring of its development indicators. </w:t>
      </w:r>
    </w:p>
    <w:p w14:paraId="34A375B1" w14:textId="10E7C1F1" w:rsidR="001012DE" w:rsidRPr="00502A00" w:rsidRDefault="001012DE" w:rsidP="001012DE">
      <w:pPr>
        <w:pStyle w:val="ListParagraph"/>
        <w:ind w:left="0" w:firstLine="0"/>
        <w:jc w:val="both"/>
        <w:rPr>
          <w:rFonts w:asciiTheme="majorHAnsi" w:hAnsiTheme="majorHAnsi" w:cstheme="majorHAnsi"/>
        </w:rPr>
      </w:pPr>
      <w:r w:rsidRPr="00502A00">
        <w:rPr>
          <w:rFonts w:asciiTheme="majorHAnsi" w:hAnsiTheme="majorHAnsi" w:cstheme="majorHAnsi"/>
        </w:rPr>
        <w:t xml:space="preserve">The theory of change for the Project is built on the current challenges related to </w:t>
      </w:r>
      <w:r w:rsidRPr="00502A00">
        <w:rPr>
          <w:rFonts w:asciiTheme="majorHAnsi" w:hAnsiTheme="majorHAnsi" w:cstheme="majorHAnsi"/>
          <w:noProof/>
        </w:rPr>
        <w:t>Moldovan higher education institutions’s limited labor market orientation and quality assurance mechanisms. The diagram below illustrates the project results chain.</w:t>
      </w:r>
    </w:p>
    <w:p w14:paraId="59BCF1BE" w14:textId="77777777" w:rsidR="009A0E45" w:rsidRPr="00502A00" w:rsidRDefault="009A0E45" w:rsidP="0005768C">
      <w:pPr>
        <w:pStyle w:val="ListParagraph"/>
        <w:numPr>
          <w:ilvl w:val="0"/>
          <w:numId w:val="0"/>
        </w:numPr>
        <w:ind w:left="360"/>
        <w:jc w:val="both"/>
        <w:rPr>
          <w:rFonts w:asciiTheme="majorHAnsi" w:hAnsiTheme="majorHAnsi" w:cstheme="majorHAnsi"/>
          <w:b/>
          <w:bCs/>
          <w:sz w:val="22"/>
          <w:szCs w:val="22"/>
        </w:rPr>
      </w:pPr>
      <w:r w:rsidRPr="00502A00">
        <w:rPr>
          <w:rFonts w:asciiTheme="majorHAnsi" w:hAnsiTheme="majorHAnsi" w:cstheme="majorHAnsi"/>
          <w:b/>
          <w:bCs/>
          <w:sz w:val="22"/>
          <w:szCs w:val="22"/>
        </w:rPr>
        <w:t>Figure 1. Project Results Chain</w:t>
      </w:r>
    </w:p>
    <w:p w14:paraId="3B727DAF" w14:textId="403C1461" w:rsidR="00B90E35" w:rsidRPr="00502A00" w:rsidRDefault="0013159F" w:rsidP="0005768C">
      <w:pPr>
        <w:pStyle w:val="ListParagraph"/>
        <w:numPr>
          <w:ilvl w:val="0"/>
          <w:numId w:val="0"/>
        </w:numPr>
        <w:ind w:left="360"/>
        <w:jc w:val="both"/>
        <w:rPr>
          <w:rFonts w:asciiTheme="majorHAnsi" w:hAnsiTheme="majorHAnsi" w:cstheme="majorHAnsi"/>
          <w:b/>
          <w:bCs/>
          <w:sz w:val="22"/>
          <w:szCs w:val="22"/>
        </w:rPr>
      </w:pPr>
      <w:r w:rsidRPr="00502A00">
        <w:rPr>
          <w:rFonts w:asciiTheme="majorHAnsi" w:hAnsiTheme="majorHAnsi" w:cstheme="majorHAnsi"/>
          <w:b/>
          <w:bCs/>
          <w:noProof/>
          <w:sz w:val="20"/>
          <w:szCs w:val="20"/>
        </w:rPr>
        <w:drawing>
          <wp:inline distT="0" distB="0" distL="0" distR="0" wp14:anchorId="5BE6AC3F" wp14:editId="1141DD27">
            <wp:extent cx="5752465" cy="4670238"/>
            <wp:effectExtent l="0" t="0" r="635" b="0"/>
            <wp:docPr id="278675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75474"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52465" cy="4670238"/>
                    </a:xfrm>
                    <a:prstGeom prst="rect">
                      <a:avLst/>
                    </a:prstGeom>
                    <a:noFill/>
                  </pic:spPr>
                </pic:pic>
              </a:graphicData>
            </a:graphic>
          </wp:inline>
        </w:drawing>
      </w:r>
    </w:p>
    <w:p w14:paraId="2FB382A3" w14:textId="047AC5D2" w:rsidR="001B306C" w:rsidRPr="00502A00" w:rsidRDefault="001B306C">
      <w:pPr>
        <w:pStyle w:val="ListParagraph"/>
        <w:numPr>
          <w:ilvl w:val="0"/>
          <w:numId w:val="0"/>
        </w:numPr>
        <w:jc w:val="both"/>
        <w:rPr>
          <w:rFonts w:asciiTheme="majorHAnsi" w:hAnsiTheme="majorHAnsi" w:cstheme="majorHAnsi"/>
        </w:rPr>
        <w:sectPr w:rsidR="001B306C" w:rsidRPr="00502A00" w:rsidSect="00F938FF">
          <w:headerReference w:type="default" r:id="rId15"/>
          <w:pgSz w:w="11900" w:h="16840" w:code="9"/>
          <w:pgMar w:top="1264" w:right="1140" w:bottom="1140" w:left="1701" w:header="288" w:footer="346" w:gutter="0"/>
          <w:cols w:space="708"/>
          <w:docGrid w:linePitch="360"/>
        </w:sectPr>
      </w:pPr>
    </w:p>
    <w:p w14:paraId="73C0565B" w14:textId="6419D85B" w:rsidR="00876A9D" w:rsidRPr="00502A00" w:rsidRDefault="000B41E0">
      <w:pPr>
        <w:pStyle w:val="Heading2"/>
        <w:numPr>
          <w:ilvl w:val="0"/>
          <w:numId w:val="45"/>
        </w:numPr>
        <w:rPr>
          <w:rFonts w:cstheme="majorHAnsi"/>
        </w:rPr>
      </w:pPr>
      <w:bookmarkStart w:id="34" w:name="_Toc46426799"/>
      <w:bookmarkStart w:id="35" w:name="_Toc46427752"/>
      <w:bookmarkStart w:id="36" w:name="_Toc46427995"/>
      <w:r w:rsidRPr="00502A00">
        <w:rPr>
          <w:rFonts w:cstheme="majorHAnsi"/>
        </w:rPr>
        <w:lastRenderedPageBreak/>
        <w:t xml:space="preserve"> </w:t>
      </w:r>
      <w:bookmarkStart w:id="37" w:name="_Toc213830013"/>
      <w:r w:rsidR="00876A9D" w:rsidRPr="00502A00">
        <w:rPr>
          <w:rFonts w:cstheme="majorHAnsi"/>
        </w:rPr>
        <w:t>Description of Component 1</w:t>
      </w:r>
      <w:r w:rsidR="005920A9" w:rsidRPr="00502A00">
        <w:rPr>
          <w:rFonts w:cstheme="majorHAnsi"/>
        </w:rPr>
        <w:t xml:space="preserve"> - Improving the Quality Assurance Mechanisms</w:t>
      </w:r>
      <w:bookmarkEnd w:id="34"/>
      <w:bookmarkEnd w:id="35"/>
      <w:bookmarkEnd w:id="36"/>
      <w:r w:rsidR="005920A9" w:rsidRPr="00502A00">
        <w:rPr>
          <w:rFonts w:cstheme="majorHAnsi"/>
        </w:rPr>
        <w:t xml:space="preserve"> </w:t>
      </w:r>
      <w:r w:rsidR="00523708" w:rsidRPr="00502A00">
        <w:rPr>
          <w:rFonts w:cstheme="majorHAnsi"/>
        </w:rPr>
        <w:t>and Strategic Policy Initiatives</w:t>
      </w:r>
      <w:bookmarkEnd w:id="37"/>
    </w:p>
    <w:p w14:paraId="67001C57" w14:textId="1A3830E7" w:rsidR="004C0673" w:rsidRPr="00502A00" w:rsidRDefault="005920A9" w:rsidP="0060283F">
      <w:pPr>
        <w:pStyle w:val="ListParagraph"/>
        <w:ind w:left="0" w:firstLine="0"/>
        <w:jc w:val="both"/>
        <w:rPr>
          <w:rFonts w:asciiTheme="majorHAnsi" w:hAnsiTheme="majorHAnsi" w:cstheme="majorHAnsi"/>
        </w:rPr>
      </w:pPr>
      <w:r w:rsidRPr="00502A00">
        <w:rPr>
          <w:rFonts w:asciiTheme="majorHAnsi" w:hAnsiTheme="majorHAnsi" w:cstheme="majorHAnsi"/>
        </w:rPr>
        <w:t xml:space="preserve">This component aims to improve Moldova higher education system’s quality assurance mechanisms, which would also contribute to improve its labor market orientation. </w:t>
      </w:r>
      <w:r w:rsidR="00F30ACD" w:rsidRPr="00502A00">
        <w:rPr>
          <w:rFonts w:asciiTheme="majorHAnsi" w:hAnsiTheme="majorHAnsi" w:cstheme="majorHAnsi"/>
        </w:rPr>
        <w:t>This Component is comprised of 4 Sub-components and t</w:t>
      </w:r>
      <w:r w:rsidR="00C12E3B" w:rsidRPr="00502A00">
        <w:rPr>
          <w:rFonts w:asciiTheme="majorHAnsi" w:hAnsiTheme="majorHAnsi" w:cstheme="majorHAnsi"/>
        </w:rPr>
        <w:t>he cost of this component</w:t>
      </w:r>
      <w:r w:rsidR="00D879AD" w:rsidRPr="00502A00">
        <w:rPr>
          <w:rFonts w:asciiTheme="majorHAnsi" w:hAnsiTheme="majorHAnsi" w:cstheme="majorHAnsi"/>
        </w:rPr>
        <w:t xml:space="preserve"> is </w:t>
      </w:r>
      <w:r w:rsidR="00596AB8" w:rsidRPr="00502A00">
        <w:rPr>
          <w:rFonts w:asciiTheme="majorHAnsi" w:hAnsiTheme="majorHAnsi" w:cstheme="majorHAnsi"/>
        </w:rPr>
        <w:t xml:space="preserve">EUR </w:t>
      </w:r>
      <w:r w:rsidR="009C4F13" w:rsidRPr="00502A00">
        <w:rPr>
          <w:rFonts w:asciiTheme="majorHAnsi" w:hAnsiTheme="majorHAnsi" w:cstheme="majorHAnsi"/>
        </w:rPr>
        <w:t>5</w:t>
      </w:r>
      <w:r w:rsidR="00596AB8" w:rsidRPr="00502A00">
        <w:rPr>
          <w:rFonts w:asciiTheme="majorHAnsi" w:hAnsiTheme="majorHAnsi" w:cstheme="majorHAnsi"/>
        </w:rPr>
        <w:t>.9</w:t>
      </w:r>
      <w:r w:rsidR="00266AF5" w:rsidRPr="00502A00">
        <w:rPr>
          <w:rFonts w:asciiTheme="majorHAnsi" w:hAnsiTheme="majorHAnsi" w:cstheme="majorHAnsi"/>
        </w:rPr>
        <w:t>9</w:t>
      </w:r>
      <w:r w:rsidR="00596AB8" w:rsidRPr="00502A00">
        <w:rPr>
          <w:rFonts w:asciiTheme="majorHAnsi" w:hAnsiTheme="majorHAnsi" w:cstheme="majorHAnsi"/>
        </w:rPr>
        <w:t xml:space="preserve"> mi</w:t>
      </w:r>
      <w:r w:rsidR="00BD2C6D" w:rsidRPr="00502A00">
        <w:rPr>
          <w:rFonts w:asciiTheme="majorHAnsi" w:hAnsiTheme="majorHAnsi" w:cstheme="majorHAnsi"/>
        </w:rPr>
        <w:t>l</w:t>
      </w:r>
      <w:r w:rsidR="00596AB8" w:rsidRPr="00502A00">
        <w:rPr>
          <w:rFonts w:asciiTheme="majorHAnsi" w:hAnsiTheme="majorHAnsi" w:cstheme="majorHAnsi"/>
        </w:rPr>
        <w:t>lion</w:t>
      </w:r>
      <w:r w:rsidR="009C4F13" w:rsidRPr="00502A00">
        <w:rPr>
          <w:rFonts w:asciiTheme="majorHAnsi" w:hAnsiTheme="majorHAnsi" w:cstheme="majorHAnsi"/>
        </w:rPr>
        <w:t xml:space="preserve"> (</w:t>
      </w:r>
      <w:r w:rsidR="009C4F13" w:rsidRPr="006F1A85">
        <w:rPr>
          <w:rFonts w:asciiTheme="majorHAnsi" w:hAnsiTheme="majorHAnsi" w:cstheme="majorHAnsi"/>
          <w:i/>
          <w:iCs/>
        </w:rPr>
        <w:t>EUR 3.9</w:t>
      </w:r>
      <w:r w:rsidR="00266AF5" w:rsidRPr="006F1A85">
        <w:rPr>
          <w:rFonts w:asciiTheme="majorHAnsi" w:hAnsiTheme="majorHAnsi" w:cstheme="majorHAnsi"/>
          <w:i/>
          <w:iCs/>
        </w:rPr>
        <w:t>9</w:t>
      </w:r>
      <w:r w:rsidR="009C4F13" w:rsidRPr="006F1A85">
        <w:rPr>
          <w:rFonts w:asciiTheme="majorHAnsi" w:hAnsiTheme="majorHAnsi" w:cstheme="majorHAnsi"/>
          <w:i/>
          <w:iCs/>
        </w:rPr>
        <w:t xml:space="preserve"> million for the Original Project and EUR 2.0</w:t>
      </w:r>
      <w:r w:rsidR="00266AF5" w:rsidRPr="006F1A85">
        <w:rPr>
          <w:rFonts w:asciiTheme="majorHAnsi" w:hAnsiTheme="majorHAnsi" w:cstheme="majorHAnsi"/>
          <w:i/>
          <w:iCs/>
        </w:rPr>
        <w:t>0</w:t>
      </w:r>
      <w:r w:rsidR="009C4F13" w:rsidRPr="006F1A85">
        <w:rPr>
          <w:rFonts w:asciiTheme="majorHAnsi" w:hAnsiTheme="majorHAnsi" w:cstheme="majorHAnsi"/>
          <w:i/>
          <w:iCs/>
        </w:rPr>
        <w:t xml:space="preserve"> million for the AF)</w:t>
      </w:r>
      <w:r w:rsidR="00596AB8" w:rsidRPr="006F1A85">
        <w:rPr>
          <w:rFonts w:asciiTheme="majorHAnsi" w:hAnsiTheme="majorHAnsi" w:cstheme="majorHAnsi"/>
          <w:i/>
          <w:iCs/>
        </w:rPr>
        <w:t>.</w:t>
      </w:r>
      <w:r w:rsidR="00C12E3B" w:rsidRPr="00502A00">
        <w:rPr>
          <w:rFonts w:asciiTheme="majorHAnsi" w:hAnsiTheme="majorHAnsi" w:cstheme="majorHAnsi"/>
        </w:rPr>
        <w:t xml:space="preserve"> </w:t>
      </w:r>
    </w:p>
    <w:p w14:paraId="185F5461" w14:textId="4502E0D3" w:rsidR="00211CD3" w:rsidRPr="00502A00" w:rsidRDefault="005920A9" w:rsidP="001F2EB0">
      <w:pPr>
        <w:pStyle w:val="Heading2"/>
        <w:rPr>
          <w:rFonts w:cstheme="majorHAnsi"/>
        </w:rPr>
      </w:pPr>
      <w:bookmarkStart w:id="38" w:name="_Toc213830014"/>
      <w:r w:rsidRPr="00502A00">
        <w:rPr>
          <w:rFonts w:cstheme="majorHAnsi"/>
          <w:i/>
        </w:rPr>
        <w:t>Sub</w:t>
      </w:r>
      <w:r w:rsidR="00BD2C6D" w:rsidRPr="00502A00">
        <w:rPr>
          <w:rFonts w:cstheme="majorHAnsi"/>
          <w:i/>
        </w:rPr>
        <w:t>-</w:t>
      </w:r>
      <w:r w:rsidRPr="00502A00">
        <w:rPr>
          <w:rFonts w:cstheme="majorHAnsi"/>
          <w:i/>
        </w:rPr>
        <w:t>Component 1.1 – National Qualifications Framework and Quality Assurance</w:t>
      </w:r>
      <w:r w:rsidRPr="00502A00">
        <w:rPr>
          <w:rFonts w:cstheme="majorHAnsi"/>
        </w:rPr>
        <w:t>.</w:t>
      </w:r>
      <w:bookmarkEnd w:id="38"/>
      <w:r w:rsidRPr="00502A00">
        <w:rPr>
          <w:rFonts w:cstheme="majorHAnsi"/>
        </w:rPr>
        <w:t xml:space="preserve"> </w:t>
      </w:r>
    </w:p>
    <w:p w14:paraId="795AD00A" w14:textId="38B6713E" w:rsidR="005920A9" w:rsidRPr="00502A00" w:rsidRDefault="00014B92" w:rsidP="00F84332">
      <w:pPr>
        <w:pStyle w:val="ListParagraph"/>
        <w:ind w:left="0" w:firstLine="0"/>
        <w:jc w:val="both"/>
        <w:rPr>
          <w:rFonts w:asciiTheme="majorHAnsi" w:hAnsiTheme="majorHAnsi" w:cstheme="majorHAnsi"/>
        </w:rPr>
      </w:pPr>
      <w:r w:rsidRPr="00502A00">
        <w:rPr>
          <w:rFonts w:asciiTheme="majorHAnsi" w:hAnsiTheme="majorHAnsi" w:cstheme="majorHAnsi"/>
        </w:rPr>
        <w:t>The cost of this Sub-component is EUR 2.5</w:t>
      </w:r>
      <w:r w:rsidR="0029238F" w:rsidRPr="00502A00">
        <w:rPr>
          <w:rFonts w:asciiTheme="majorHAnsi" w:hAnsiTheme="majorHAnsi" w:cstheme="majorHAnsi"/>
        </w:rPr>
        <w:t>6</w:t>
      </w:r>
      <w:r w:rsidRPr="00502A00">
        <w:rPr>
          <w:rFonts w:asciiTheme="majorHAnsi" w:hAnsiTheme="majorHAnsi" w:cstheme="majorHAnsi"/>
        </w:rPr>
        <w:t xml:space="preserve"> million. </w:t>
      </w:r>
      <w:r w:rsidR="005920A9" w:rsidRPr="00502A00">
        <w:rPr>
          <w:rFonts w:asciiTheme="majorHAnsi" w:hAnsiTheme="majorHAnsi" w:cstheme="majorHAnsi"/>
        </w:rPr>
        <w:t xml:space="preserve">This </w:t>
      </w:r>
      <w:r w:rsidR="009C07D6" w:rsidRPr="00502A00">
        <w:rPr>
          <w:rFonts w:asciiTheme="majorHAnsi" w:hAnsiTheme="majorHAnsi" w:cstheme="majorHAnsi"/>
        </w:rPr>
        <w:t>Sub-component</w:t>
      </w:r>
      <w:r w:rsidR="005920A9" w:rsidRPr="00502A00">
        <w:rPr>
          <w:rFonts w:asciiTheme="majorHAnsi" w:hAnsiTheme="majorHAnsi" w:cstheme="majorHAnsi"/>
        </w:rPr>
        <w:t xml:space="preserve"> finance</w:t>
      </w:r>
      <w:r w:rsidR="00803112" w:rsidRPr="00502A00">
        <w:rPr>
          <w:rFonts w:asciiTheme="majorHAnsi" w:hAnsiTheme="majorHAnsi" w:cstheme="majorHAnsi"/>
        </w:rPr>
        <w:t>s</w:t>
      </w:r>
      <w:r w:rsidR="005920A9" w:rsidRPr="00502A00">
        <w:rPr>
          <w:rFonts w:asciiTheme="majorHAnsi" w:hAnsiTheme="majorHAnsi" w:cstheme="majorHAnsi"/>
        </w:rPr>
        <w:t xml:space="preserve"> relevant activities in higher education quality assurance, including </w:t>
      </w:r>
      <w:r w:rsidR="004E6201" w:rsidRPr="00502A00">
        <w:rPr>
          <w:rFonts w:asciiTheme="majorHAnsi" w:hAnsiTheme="majorHAnsi" w:cstheme="majorHAnsi"/>
        </w:rPr>
        <w:t xml:space="preserve">(i) </w:t>
      </w:r>
      <w:r w:rsidR="005920A9" w:rsidRPr="00502A00">
        <w:rPr>
          <w:rFonts w:asciiTheme="majorHAnsi" w:hAnsiTheme="majorHAnsi" w:cstheme="majorHAnsi"/>
        </w:rPr>
        <w:t xml:space="preserve">the development and revision of qualification standards </w:t>
      </w:r>
      <w:r w:rsidR="00FD0E01" w:rsidRPr="00502A00">
        <w:rPr>
          <w:rFonts w:asciiTheme="majorHAnsi" w:hAnsiTheme="majorHAnsi" w:cstheme="majorHAnsi"/>
        </w:rPr>
        <w:t xml:space="preserve">for </w:t>
      </w:r>
      <w:r w:rsidR="005920A9" w:rsidRPr="00502A00">
        <w:rPr>
          <w:rFonts w:asciiTheme="majorHAnsi" w:hAnsiTheme="majorHAnsi" w:cstheme="majorHAnsi"/>
        </w:rPr>
        <w:t>the N</w:t>
      </w:r>
      <w:r w:rsidR="00101F3F" w:rsidRPr="00502A00">
        <w:rPr>
          <w:rFonts w:asciiTheme="majorHAnsi" w:hAnsiTheme="majorHAnsi" w:cstheme="majorHAnsi"/>
        </w:rPr>
        <w:t xml:space="preserve">ational </w:t>
      </w:r>
      <w:r w:rsidR="005920A9" w:rsidRPr="00502A00">
        <w:rPr>
          <w:rFonts w:asciiTheme="majorHAnsi" w:hAnsiTheme="majorHAnsi" w:cstheme="majorHAnsi"/>
        </w:rPr>
        <w:t>Q</w:t>
      </w:r>
      <w:r w:rsidR="00101F3F" w:rsidRPr="00502A00">
        <w:rPr>
          <w:rFonts w:asciiTheme="majorHAnsi" w:hAnsiTheme="majorHAnsi" w:cstheme="majorHAnsi"/>
        </w:rPr>
        <w:t xml:space="preserve">ualification </w:t>
      </w:r>
      <w:r w:rsidR="005920A9" w:rsidRPr="00502A00">
        <w:rPr>
          <w:rFonts w:asciiTheme="majorHAnsi" w:hAnsiTheme="majorHAnsi" w:cstheme="majorHAnsi"/>
        </w:rPr>
        <w:t>F</w:t>
      </w:r>
      <w:r w:rsidR="00101F3F" w:rsidRPr="00502A00">
        <w:rPr>
          <w:rFonts w:asciiTheme="majorHAnsi" w:hAnsiTheme="majorHAnsi" w:cstheme="majorHAnsi"/>
        </w:rPr>
        <w:t>ramework (NQF)</w:t>
      </w:r>
      <w:r w:rsidR="00FD0E01" w:rsidRPr="00502A00">
        <w:rPr>
          <w:rFonts w:asciiTheme="majorHAnsi" w:hAnsiTheme="majorHAnsi" w:cstheme="majorHAnsi"/>
        </w:rPr>
        <w:t xml:space="preserve"> improvement</w:t>
      </w:r>
      <w:r w:rsidR="005920A9" w:rsidRPr="00502A00">
        <w:rPr>
          <w:rFonts w:asciiTheme="majorHAnsi" w:hAnsiTheme="majorHAnsi" w:cstheme="majorHAnsi"/>
        </w:rPr>
        <w:t xml:space="preserve">, and </w:t>
      </w:r>
      <w:r w:rsidR="004E6201" w:rsidRPr="00502A00">
        <w:rPr>
          <w:rFonts w:asciiTheme="majorHAnsi" w:hAnsiTheme="majorHAnsi" w:cstheme="majorHAnsi"/>
        </w:rPr>
        <w:t xml:space="preserve">(ii) </w:t>
      </w:r>
      <w:r w:rsidR="005920A9" w:rsidRPr="00502A00">
        <w:rPr>
          <w:rFonts w:asciiTheme="majorHAnsi" w:hAnsiTheme="majorHAnsi" w:cstheme="majorHAnsi"/>
        </w:rPr>
        <w:t>the improvement of the existing Q</w:t>
      </w:r>
      <w:r w:rsidR="00101F3F" w:rsidRPr="00502A00">
        <w:rPr>
          <w:rFonts w:asciiTheme="majorHAnsi" w:hAnsiTheme="majorHAnsi" w:cstheme="majorHAnsi"/>
        </w:rPr>
        <w:t xml:space="preserve">uality </w:t>
      </w:r>
      <w:r w:rsidR="005920A9" w:rsidRPr="00502A00">
        <w:rPr>
          <w:rFonts w:asciiTheme="majorHAnsi" w:hAnsiTheme="majorHAnsi" w:cstheme="majorHAnsi"/>
        </w:rPr>
        <w:t>A</w:t>
      </w:r>
      <w:r w:rsidR="00101F3F" w:rsidRPr="00502A00">
        <w:rPr>
          <w:rFonts w:asciiTheme="majorHAnsi" w:hAnsiTheme="majorHAnsi" w:cstheme="majorHAnsi"/>
        </w:rPr>
        <w:t>ssurance (QA)</w:t>
      </w:r>
      <w:r w:rsidR="005920A9" w:rsidRPr="00502A00">
        <w:rPr>
          <w:rFonts w:asciiTheme="majorHAnsi" w:hAnsiTheme="majorHAnsi" w:cstheme="majorHAnsi"/>
        </w:rPr>
        <w:t xml:space="preserve"> mechanisms. </w:t>
      </w:r>
    </w:p>
    <w:p w14:paraId="2B6198B8" w14:textId="499F4324" w:rsidR="0097455E" w:rsidRPr="00502A00" w:rsidRDefault="0097455E" w:rsidP="00F84332">
      <w:pPr>
        <w:pStyle w:val="ListParagraph"/>
        <w:ind w:left="0" w:firstLine="0"/>
        <w:jc w:val="both"/>
        <w:rPr>
          <w:rFonts w:asciiTheme="majorHAnsi" w:hAnsiTheme="majorHAnsi" w:cstheme="majorHAnsi"/>
        </w:rPr>
      </w:pPr>
      <w:r w:rsidRPr="00502A00">
        <w:rPr>
          <w:rFonts w:asciiTheme="majorHAnsi" w:hAnsiTheme="majorHAnsi" w:cstheme="majorHAnsi"/>
        </w:rPr>
        <w:t>The activities are implemented by the MoER’s N</w:t>
      </w:r>
      <w:r w:rsidR="00A72BE3" w:rsidRPr="00502A00">
        <w:rPr>
          <w:rFonts w:asciiTheme="majorHAnsi" w:hAnsiTheme="majorHAnsi" w:cstheme="majorHAnsi"/>
        </w:rPr>
        <w:t>QF</w:t>
      </w:r>
      <w:r w:rsidRPr="00502A00">
        <w:rPr>
          <w:rFonts w:asciiTheme="majorHAnsi" w:hAnsiTheme="majorHAnsi" w:cstheme="majorHAnsi"/>
        </w:rPr>
        <w:t xml:space="preserve"> Department in close collaboration with the MoER’s Higher Education </w:t>
      </w:r>
      <w:r w:rsidR="00A72BE3" w:rsidRPr="00502A00">
        <w:rPr>
          <w:rFonts w:asciiTheme="majorHAnsi" w:hAnsiTheme="majorHAnsi" w:cstheme="majorHAnsi"/>
        </w:rPr>
        <w:t xml:space="preserve">Policy </w:t>
      </w:r>
      <w:r w:rsidRPr="00502A00">
        <w:rPr>
          <w:rFonts w:asciiTheme="majorHAnsi" w:hAnsiTheme="majorHAnsi" w:cstheme="majorHAnsi"/>
        </w:rPr>
        <w:t>Department, MoER’s Information and Communication Technology (ICT) Department and the Information and Communication Technologies Center for Education</w:t>
      </w:r>
      <w:r w:rsidR="00A72BE3" w:rsidRPr="00502A00">
        <w:rPr>
          <w:rFonts w:asciiTheme="majorHAnsi" w:hAnsiTheme="majorHAnsi" w:cstheme="majorHAnsi"/>
        </w:rPr>
        <w:t>.</w:t>
      </w:r>
    </w:p>
    <w:p w14:paraId="5D99ED18" w14:textId="17B9BC3E" w:rsidR="004E6201" w:rsidRPr="00502A00" w:rsidRDefault="004E6201" w:rsidP="0005768C">
      <w:pPr>
        <w:pStyle w:val="ListParagraph"/>
        <w:ind w:left="0" w:firstLine="0"/>
        <w:jc w:val="both"/>
        <w:rPr>
          <w:rFonts w:asciiTheme="majorHAnsi" w:hAnsiTheme="majorHAnsi" w:cstheme="majorHAnsi"/>
        </w:rPr>
      </w:pPr>
      <w:r w:rsidRPr="00502A00">
        <w:rPr>
          <w:rFonts w:asciiTheme="majorHAnsi" w:hAnsiTheme="majorHAnsi" w:cstheme="majorHAnsi"/>
        </w:rPr>
        <w:t xml:space="preserve">For the </w:t>
      </w:r>
      <w:r w:rsidRPr="00502A00">
        <w:rPr>
          <w:rFonts w:asciiTheme="majorHAnsi" w:hAnsiTheme="majorHAnsi" w:cstheme="majorHAnsi"/>
          <w:b/>
          <w:bCs/>
          <w:i/>
          <w:iCs/>
        </w:rPr>
        <w:t>NQF</w:t>
      </w:r>
      <w:r w:rsidR="00236505" w:rsidRPr="00502A00">
        <w:rPr>
          <w:rFonts w:asciiTheme="majorHAnsi" w:hAnsiTheme="majorHAnsi" w:cstheme="majorHAnsi"/>
          <w:b/>
          <w:bCs/>
          <w:i/>
          <w:iCs/>
        </w:rPr>
        <w:t xml:space="preserve"> </w:t>
      </w:r>
      <w:r w:rsidR="00CE407F" w:rsidRPr="00502A00">
        <w:rPr>
          <w:rFonts w:asciiTheme="majorHAnsi" w:hAnsiTheme="majorHAnsi" w:cstheme="majorHAnsi"/>
        </w:rPr>
        <w:t>improvement</w:t>
      </w:r>
      <w:r w:rsidR="00CE407F" w:rsidRPr="00502A00">
        <w:rPr>
          <w:rFonts w:asciiTheme="majorHAnsi" w:hAnsiTheme="majorHAnsi" w:cstheme="majorHAnsi"/>
          <w:b/>
          <w:bCs/>
          <w:i/>
          <w:iCs/>
        </w:rPr>
        <w:t xml:space="preserve"> </w:t>
      </w:r>
      <w:r w:rsidR="00FF02ED" w:rsidRPr="00502A00">
        <w:rPr>
          <w:rFonts w:asciiTheme="majorHAnsi" w:hAnsiTheme="majorHAnsi" w:cstheme="majorHAnsi"/>
        </w:rPr>
        <w:t>t</w:t>
      </w:r>
      <w:r w:rsidRPr="00502A00">
        <w:rPr>
          <w:rFonts w:asciiTheme="majorHAnsi" w:hAnsiTheme="majorHAnsi" w:cstheme="majorHAnsi"/>
        </w:rPr>
        <w:t xml:space="preserve">he </w:t>
      </w:r>
      <w:r w:rsidR="00AC27BB" w:rsidRPr="00502A00">
        <w:rPr>
          <w:rFonts w:asciiTheme="majorHAnsi" w:hAnsiTheme="majorHAnsi" w:cstheme="majorHAnsi"/>
        </w:rPr>
        <w:t xml:space="preserve">following </w:t>
      </w:r>
      <w:r w:rsidRPr="00502A00">
        <w:rPr>
          <w:rFonts w:asciiTheme="majorHAnsi" w:hAnsiTheme="majorHAnsi" w:cstheme="majorHAnsi"/>
        </w:rPr>
        <w:t xml:space="preserve">activities under this </w:t>
      </w:r>
      <w:r w:rsidR="008E2D9F" w:rsidRPr="00502A00">
        <w:rPr>
          <w:rFonts w:asciiTheme="majorHAnsi" w:hAnsiTheme="majorHAnsi" w:cstheme="majorHAnsi"/>
        </w:rPr>
        <w:t>sub-</w:t>
      </w:r>
      <w:r w:rsidRPr="00502A00">
        <w:rPr>
          <w:rFonts w:asciiTheme="majorHAnsi" w:hAnsiTheme="majorHAnsi" w:cstheme="majorHAnsi"/>
        </w:rPr>
        <w:t xml:space="preserve">component </w:t>
      </w:r>
      <w:r w:rsidR="00CD2F6F" w:rsidRPr="00502A00">
        <w:rPr>
          <w:rFonts w:asciiTheme="majorHAnsi" w:hAnsiTheme="majorHAnsi" w:cstheme="majorHAnsi"/>
        </w:rPr>
        <w:t xml:space="preserve">are </w:t>
      </w:r>
      <w:r w:rsidRPr="00502A00">
        <w:rPr>
          <w:rFonts w:asciiTheme="majorHAnsi" w:hAnsiTheme="majorHAnsi" w:cstheme="majorHAnsi"/>
        </w:rPr>
        <w:t>implemented</w:t>
      </w:r>
      <w:r w:rsidR="00710CC0" w:rsidRPr="00502A00">
        <w:rPr>
          <w:rFonts w:asciiTheme="majorHAnsi" w:hAnsiTheme="majorHAnsi" w:cstheme="majorHAnsi"/>
        </w:rPr>
        <w:t xml:space="preserve"> </w:t>
      </w:r>
      <w:r w:rsidR="00475865" w:rsidRPr="00502A00">
        <w:rPr>
          <w:rFonts w:asciiTheme="majorHAnsi" w:hAnsiTheme="majorHAnsi" w:cstheme="majorHAnsi"/>
        </w:rPr>
        <w:t>under</w:t>
      </w:r>
      <w:r w:rsidR="00710CC0" w:rsidRPr="00502A00">
        <w:rPr>
          <w:rFonts w:asciiTheme="majorHAnsi" w:hAnsiTheme="majorHAnsi" w:cstheme="majorHAnsi"/>
        </w:rPr>
        <w:t xml:space="preserve"> </w:t>
      </w:r>
      <w:r w:rsidR="00F63426" w:rsidRPr="00502A00">
        <w:rPr>
          <w:rFonts w:asciiTheme="majorHAnsi" w:hAnsiTheme="majorHAnsi" w:cstheme="majorHAnsi"/>
        </w:rPr>
        <w:t xml:space="preserve">the </w:t>
      </w:r>
      <w:r w:rsidR="00A66B80" w:rsidRPr="00502A00">
        <w:rPr>
          <w:rFonts w:asciiTheme="majorHAnsi" w:hAnsiTheme="majorHAnsi" w:cstheme="majorHAnsi"/>
        </w:rPr>
        <w:t>O</w:t>
      </w:r>
      <w:r w:rsidR="00F63426" w:rsidRPr="00502A00">
        <w:rPr>
          <w:rFonts w:asciiTheme="majorHAnsi" w:hAnsiTheme="majorHAnsi" w:cstheme="majorHAnsi"/>
        </w:rPr>
        <w:t>riginal Project</w:t>
      </w:r>
      <w:r w:rsidRPr="00502A00">
        <w:rPr>
          <w:rFonts w:asciiTheme="majorHAnsi" w:hAnsiTheme="majorHAnsi" w:cstheme="majorHAnsi"/>
        </w:rPr>
        <w:t>:</w:t>
      </w:r>
    </w:p>
    <w:p w14:paraId="75298F00" w14:textId="4B775CCE" w:rsidR="004E6201" w:rsidRPr="00502A00" w:rsidRDefault="004E6201">
      <w:pPr>
        <w:numPr>
          <w:ilvl w:val="1"/>
          <w:numId w:val="19"/>
        </w:numPr>
        <w:spacing w:after="48" w:line="248" w:lineRule="auto"/>
        <w:ind w:left="1004" w:hanging="360"/>
        <w:jc w:val="both"/>
        <w:rPr>
          <w:rFonts w:asciiTheme="majorHAnsi" w:hAnsiTheme="majorHAnsi" w:cstheme="majorHAnsi"/>
        </w:rPr>
      </w:pPr>
      <w:r w:rsidRPr="00502A00">
        <w:rPr>
          <w:rFonts w:asciiTheme="majorHAnsi" w:hAnsiTheme="majorHAnsi" w:cstheme="majorHAnsi"/>
          <w:i/>
          <w:iCs/>
        </w:rPr>
        <w:t>Development and revision of 300 qualification standards for Bachelors, Master’s and Doctoral programs (levels 6 to 8)</w:t>
      </w:r>
      <w:r w:rsidRPr="00502A00">
        <w:rPr>
          <w:rFonts w:asciiTheme="majorHAnsi" w:hAnsiTheme="majorHAnsi" w:cstheme="majorHAnsi"/>
          <w:i/>
          <w:iCs/>
          <w:vertAlign w:val="superscript"/>
        </w:rPr>
        <w:footnoteReference w:id="5"/>
      </w:r>
      <w:r w:rsidRPr="00502A00">
        <w:rPr>
          <w:rFonts w:asciiTheme="majorHAnsi" w:hAnsiTheme="majorHAnsi" w:cstheme="majorHAnsi"/>
          <w:i/>
          <w:iCs/>
        </w:rPr>
        <w:t xml:space="preserve"> in 23 fields</w:t>
      </w:r>
      <w:r w:rsidR="00DE0149" w:rsidRPr="00502A00">
        <w:rPr>
          <w:rFonts w:asciiTheme="majorHAnsi" w:hAnsiTheme="majorHAnsi" w:cstheme="majorHAnsi"/>
        </w:rPr>
        <w:t xml:space="preserve">. </w:t>
      </w:r>
    </w:p>
    <w:p w14:paraId="5E64551C" w14:textId="3D303336" w:rsidR="00B8384E" w:rsidRPr="00502A00" w:rsidRDefault="00236505">
      <w:pPr>
        <w:numPr>
          <w:ilvl w:val="1"/>
          <w:numId w:val="19"/>
        </w:numPr>
        <w:spacing w:after="48" w:line="248" w:lineRule="auto"/>
        <w:ind w:left="1004" w:hanging="360"/>
        <w:jc w:val="both"/>
        <w:rPr>
          <w:rFonts w:asciiTheme="majorHAnsi" w:hAnsiTheme="majorHAnsi" w:cstheme="majorHAnsi"/>
        </w:rPr>
      </w:pPr>
      <w:r w:rsidRPr="00502A00">
        <w:rPr>
          <w:rFonts w:asciiTheme="majorHAnsi" w:hAnsiTheme="majorHAnsi" w:cstheme="majorHAnsi"/>
          <w:i/>
          <w:iCs/>
        </w:rPr>
        <w:t>A</w:t>
      </w:r>
      <w:r w:rsidR="004E6201" w:rsidRPr="00502A00">
        <w:rPr>
          <w:rFonts w:asciiTheme="majorHAnsi" w:hAnsiTheme="majorHAnsi" w:cstheme="majorHAnsi"/>
          <w:i/>
          <w:iCs/>
        </w:rPr>
        <w:t xml:space="preserve">ssistance to the implementation of the NQF including through the training of university teachers, as well as support to </w:t>
      </w:r>
      <w:r w:rsidR="006858D6" w:rsidRPr="00502A00">
        <w:rPr>
          <w:rFonts w:asciiTheme="majorHAnsi" w:hAnsiTheme="majorHAnsi" w:cstheme="majorHAnsi"/>
          <w:i/>
          <w:iCs/>
        </w:rPr>
        <w:t>MoER</w:t>
      </w:r>
      <w:r w:rsidR="004E6201" w:rsidRPr="00502A00">
        <w:rPr>
          <w:rFonts w:asciiTheme="majorHAnsi" w:hAnsiTheme="majorHAnsi" w:cstheme="majorHAnsi"/>
          <w:i/>
          <w:iCs/>
        </w:rPr>
        <w:t>’s NQF D</w:t>
      </w:r>
      <w:r w:rsidR="00EB642B" w:rsidRPr="00502A00">
        <w:rPr>
          <w:rFonts w:asciiTheme="majorHAnsi" w:hAnsiTheme="majorHAnsi" w:cstheme="majorHAnsi"/>
          <w:i/>
          <w:iCs/>
        </w:rPr>
        <w:t>epartment</w:t>
      </w:r>
      <w:r w:rsidR="004E6201" w:rsidRPr="00502A00">
        <w:rPr>
          <w:rFonts w:asciiTheme="majorHAnsi" w:hAnsiTheme="majorHAnsi" w:cstheme="majorHAnsi"/>
          <w:i/>
          <w:iCs/>
        </w:rPr>
        <w:t xml:space="preserve"> for the self-certification of the NQF</w:t>
      </w:r>
      <w:r w:rsidR="004E6201" w:rsidRPr="00502A00">
        <w:rPr>
          <w:rFonts w:asciiTheme="majorHAnsi" w:hAnsiTheme="majorHAnsi" w:cstheme="majorHAnsi"/>
        </w:rPr>
        <w:t>.</w:t>
      </w:r>
      <w:r w:rsidRPr="00502A00">
        <w:rPr>
          <w:rFonts w:asciiTheme="majorHAnsi" w:hAnsiTheme="majorHAnsi" w:cstheme="majorHAnsi"/>
        </w:rPr>
        <w:t xml:space="preserve"> </w:t>
      </w:r>
    </w:p>
    <w:p w14:paraId="73BAD399" w14:textId="5AA170F8" w:rsidR="004E6201" w:rsidRPr="00502A00" w:rsidRDefault="004E6201">
      <w:pPr>
        <w:numPr>
          <w:ilvl w:val="1"/>
          <w:numId w:val="19"/>
        </w:numPr>
        <w:spacing w:after="4" w:line="248" w:lineRule="auto"/>
        <w:ind w:left="1004" w:hanging="360"/>
        <w:jc w:val="both"/>
        <w:rPr>
          <w:rFonts w:asciiTheme="majorHAnsi" w:hAnsiTheme="majorHAnsi" w:cstheme="majorHAnsi"/>
        </w:rPr>
      </w:pPr>
      <w:r w:rsidRPr="00502A00">
        <w:rPr>
          <w:rFonts w:asciiTheme="majorHAnsi" w:hAnsiTheme="majorHAnsi" w:cstheme="majorHAnsi"/>
          <w:i/>
          <w:iCs/>
        </w:rPr>
        <w:t xml:space="preserve">Technical assistance for the management and maintenance of the </w:t>
      </w:r>
      <w:r w:rsidR="00D306D6" w:rsidRPr="00502A00">
        <w:rPr>
          <w:rFonts w:asciiTheme="majorHAnsi" w:hAnsiTheme="majorHAnsi" w:cstheme="majorHAnsi"/>
          <w:i/>
          <w:iCs/>
        </w:rPr>
        <w:t>N</w:t>
      </w:r>
      <w:r w:rsidRPr="00502A00">
        <w:rPr>
          <w:rFonts w:asciiTheme="majorHAnsi" w:hAnsiTheme="majorHAnsi" w:cstheme="majorHAnsi"/>
          <w:i/>
          <w:iCs/>
        </w:rPr>
        <w:t xml:space="preserve">ational </w:t>
      </w:r>
      <w:r w:rsidR="00D306D6" w:rsidRPr="00502A00">
        <w:rPr>
          <w:rFonts w:asciiTheme="majorHAnsi" w:hAnsiTheme="majorHAnsi" w:cstheme="majorHAnsi"/>
          <w:i/>
          <w:iCs/>
        </w:rPr>
        <w:t>Q</w:t>
      </w:r>
      <w:r w:rsidRPr="00502A00">
        <w:rPr>
          <w:rFonts w:asciiTheme="majorHAnsi" w:hAnsiTheme="majorHAnsi" w:cstheme="majorHAnsi"/>
          <w:i/>
          <w:iCs/>
        </w:rPr>
        <w:t xml:space="preserve">ualifications </w:t>
      </w:r>
      <w:r w:rsidR="00D306D6" w:rsidRPr="00502A00">
        <w:rPr>
          <w:rFonts w:asciiTheme="majorHAnsi" w:hAnsiTheme="majorHAnsi" w:cstheme="majorHAnsi"/>
          <w:i/>
          <w:iCs/>
        </w:rPr>
        <w:t>R</w:t>
      </w:r>
      <w:r w:rsidRPr="00502A00">
        <w:rPr>
          <w:rFonts w:asciiTheme="majorHAnsi" w:hAnsiTheme="majorHAnsi" w:cstheme="majorHAnsi"/>
          <w:i/>
          <w:iCs/>
        </w:rPr>
        <w:t>egister</w:t>
      </w:r>
      <w:r w:rsidR="00D306D6" w:rsidRPr="00502A00">
        <w:rPr>
          <w:rFonts w:asciiTheme="majorHAnsi" w:hAnsiTheme="majorHAnsi" w:cstheme="majorHAnsi"/>
          <w:i/>
          <w:iCs/>
        </w:rPr>
        <w:t xml:space="preserve"> (NQR)</w:t>
      </w:r>
      <w:r w:rsidRPr="00502A00">
        <w:rPr>
          <w:rFonts w:asciiTheme="majorHAnsi" w:hAnsiTheme="majorHAnsi" w:cstheme="majorHAnsi"/>
          <w:i/>
          <w:iCs/>
        </w:rPr>
        <w:t xml:space="preserve">. </w:t>
      </w:r>
    </w:p>
    <w:p w14:paraId="012DDF30" w14:textId="7D29796D" w:rsidR="004E6201" w:rsidRPr="00502A00" w:rsidRDefault="005E15A5">
      <w:pPr>
        <w:numPr>
          <w:ilvl w:val="1"/>
          <w:numId w:val="19"/>
        </w:numPr>
        <w:spacing w:after="4" w:line="248" w:lineRule="auto"/>
        <w:ind w:hanging="360"/>
        <w:jc w:val="both"/>
        <w:rPr>
          <w:rFonts w:asciiTheme="majorHAnsi" w:hAnsiTheme="majorHAnsi" w:cstheme="majorHAnsi"/>
        </w:rPr>
      </w:pPr>
      <w:r w:rsidRPr="00502A00">
        <w:rPr>
          <w:rFonts w:asciiTheme="majorHAnsi" w:hAnsiTheme="majorHAnsi" w:cstheme="majorHAnsi"/>
          <w:i/>
          <w:iCs/>
        </w:rPr>
        <w:t>D</w:t>
      </w:r>
      <w:r w:rsidR="004E6201" w:rsidRPr="00502A00">
        <w:rPr>
          <w:rFonts w:asciiTheme="majorHAnsi" w:hAnsiTheme="majorHAnsi" w:cstheme="majorHAnsi"/>
          <w:i/>
          <w:iCs/>
        </w:rPr>
        <w:t>igitalization of the archive of diplomas that were issued before 2008</w:t>
      </w:r>
      <w:r w:rsidR="004E6201" w:rsidRPr="00502A00">
        <w:rPr>
          <w:rFonts w:asciiTheme="majorHAnsi" w:hAnsiTheme="majorHAnsi" w:cstheme="majorHAnsi"/>
        </w:rPr>
        <w:t xml:space="preserve">. </w:t>
      </w:r>
    </w:p>
    <w:p w14:paraId="7917106E" w14:textId="201CB5D9" w:rsidR="004E6201" w:rsidRPr="00502A00" w:rsidRDefault="004E6201" w:rsidP="00AF6AF5">
      <w:pPr>
        <w:pStyle w:val="ListParagraph"/>
        <w:numPr>
          <w:ilvl w:val="0"/>
          <w:numId w:val="0"/>
        </w:numPr>
        <w:autoSpaceDE w:val="0"/>
        <w:autoSpaceDN w:val="0"/>
        <w:spacing w:before="0" w:after="0"/>
        <w:ind w:left="1224"/>
        <w:contextualSpacing/>
        <w:jc w:val="both"/>
        <w:rPr>
          <w:rFonts w:asciiTheme="majorHAnsi" w:eastAsia="Times New Roman" w:hAnsiTheme="majorHAnsi" w:cstheme="majorHAnsi"/>
          <w:lang w:eastAsia="ru-RU"/>
        </w:rPr>
      </w:pPr>
    </w:p>
    <w:p w14:paraId="2BB88101" w14:textId="7CB5E264" w:rsidR="00682167" w:rsidRPr="00502A00" w:rsidRDefault="00107563" w:rsidP="00915C45">
      <w:pPr>
        <w:pStyle w:val="ListParagraph"/>
        <w:ind w:left="0" w:firstLine="0"/>
        <w:jc w:val="both"/>
        <w:rPr>
          <w:rFonts w:asciiTheme="majorHAnsi" w:hAnsiTheme="majorHAnsi" w:cstheme="majorHAnsi"/>
        </w:rPr>
      </w:pPr>
      <w:r w:rsidRPr="00502A00">
        <w:rPr>
          <w:rFonts w:asciiTheme="majorHAnsi" w:hAnsiTheme="majorHAnsi" w:cstheme="majorHAnsi"/>
        </w:rPr>
        <w:t xml:space="preserve">To address the challenges with the </w:t>
      </w:r>
      <w:r w:rsidRPr="00502A00">
        <w:rPr>
          <w:rFonts w:asciiTheme="majorHAnsi" w:hAnsiTheme="majorHAnsi" w:cstheme="majorHAnsi"/>
          <w:b/>
          <w:bCs/>
          <w:i/>
          <w:iCs/>
        </w:rPr>
        <w:t>Q</w:t>
      </w:r>
      <w:r w:rsidR="008E06FA" w:rsidRPr="00502A00">
        <w:rPr>
          <w:rFonts w:asciiTheme="majorHAnsi" w:hAnsiTheme="majorHAnsi" w:cstheme="majorHAnsi"/>
          <w:b/>
          <w:bCs/>
          <w:i/>
          <w:iCs/>
        </w:rPr>
        <w:t>uality Assurance</w:t>
      </w:r>
      <w:r w:rsidR="008E06FA" w:rsidRPr="00502A00">
        <w:rPr>
          <w:rFonts w:asciiTheme="majorHAnsi" w:hAnsiTheme="majorHAnsi" w:cstheme="majorHAnsi"/>
        </w:rPr>
        <w:t xml:space="preserve"> </w:t>
      </w:r>
      <w:r w:rsidRPr="00502A00">
        <w:rPr>
          <w:rFonts w:asciiTheme="majorHAnsi" w:hAnsiTheme="majorHAnsi" w:cstheme="majorHAnsi"/>
        </w:rPr>
        <w:t xml:space="preserve">of Moldova’s higher education system, this </w:t>
      </w:r>
      <w:r w:rsidR="00740D13" w:rsidRPr="00502A00">
        <w:rPr>
          <w:rFonts w:asciiTheme="majorHAnsi" w:hAnsiTheme="majorHAnsi" w:cstheme="majorHAnsi"/>
        </w:rPr>
        <w:t>S</w:t>
      </w:r>
      <w:r w:rsidRPr="00502A00">
        <w:rPr>
          <w:rFonts w:asciiTheme="majorHAnsi" w:hAnsiTheme="majorHAnsi" w:cstheme="majorHAnsi"/>
        </w:rPr>
        <w:t>ub-component support</w:t>
      </w:r>
      <w:r w:rsidR="00DB3100" w:rsidRPr="00502A00">
        <w:rPr>
          <w:rFonts w:asciiTheme="majorHAnsi" w:hAnsiTheme="majorHAnsi" w:cstheme="majorHAnsi"/>
        </w:rPr>
        <w:t>s</w:t>
      </w:r>
      <w:r w:rsidRPr="00502A00">
        <w:rPr>
          <w:rFonts w:asciiTheme="majorHAnsi" w:hAnsiTheme="majorHAnsi" w:cstheme="majorHAnsi"/>
        </w:rPr>
        <w:t xml:space="preserve"> activities aimed at </w:t>
      </w:r>
      <w:r w:rsidR="008E2D9F" w:rsidRPr="00502A00">
        <w:rPr>
          <w:rFonts w:asciiTheme="majorHAnsi" w:hAnsiTheme="majorHAnsi" w:cstheme="majorHAnsi"/>
        </w:rPr>
        <w:t>stre</w:t>
      </w:r>
      <w:r w:rsidRPr="00502A00">
        <w:rPr>
          <w:rFonts w:asciiTheme="majorHAnsi" w:hAnsiTheme="majorHAnsi" w:cstheme="majorHAnsi"/>
        </w:rPr>
        <w:t>ngthening N</w:t>
      </w:r>
      <w:r w:rsidR="008E2D9F" w:rsidRPr="00502A00">
        <w:rPr>
          <w:rFonts w:asciiTheme="majorHAnsi" w:hAnsiTheme="majorHAnsi" w:cstheme="majorHAnsi"/>
        </w:rPr>
        <w:t>A</w:t>
      </w:r>
      <w:r w:rsidRPr="00502A00">
        <w:rPr>
          <w:rFonts w:asciiTheme="majorHAnsi" w:hAnsiTheme="majorHAnsi" w:cstheme="majorHAnsi"/>
        </w:rPr>
        <w:t xml:space="preserve">QAER’s capacity as the key external QA authority, as well as </w:t>
      </w:r>
      <w:r w:rsidR="007A453C" w:rsidRPr="00502A00">
        <w:rPr>
          <w:rFonts w:asciiTheme="majorHAnsi" w:hAnsiTheme="majorHAnsi" w:cstheme="majorHAnsi"/>
        </w:rPr>
        <w:t>higher education institutions</w:t>
      </w:r>
      <w:r w:rsidRPr="00502A00">
        <w:rPr>
          <w:rFonts w:asciiTheme="majorHAnsi" w:hAnsiTheme="majorHAnsi" w:cstheme="majorHAnsi"/>
        </w:rPr>
        <w:t xml:space="preserve">’ capacity in this area. </w:t>
      </w:r>
    </w:p>
    <w:p w14:paraId="12869E7E" w14:textId="1D69F065" w:rsidR="00DE2946" w:rsidRPr="00502A00" w:rsidRDefault="00107563" w:rsidP="00915C45">
      <w:pPr>
        <w:pStyle w:val="ListParagraph"/>
        <w:ind w:left="0" w:firstLine="0"/>
        <w:jc w:val="both"/>
        <w:rPr>
          <w:rFonts w:asciiTheme="majorHAnsi" w:hAnsiTheme="majorHAnsi" w:cstheme="majorHAnsi"/>
        </w:rPr>
      </w:pPr>
      <w:r w:rsidRPr="00502A00">
        <w:rPr>
          <w:rFonts w:asciiTheme="majorHAnsi" w:hAnsiTheme="majorHAnsi" w:cstheme="majorHAnsi"/>
        </w:rPr>
        <w:t xml:space="preserve">These activities </w:t>
      </w:r>
      <w:r w:rsidR="00DB3100" w:rsidRPr="00502A00">
        <w:rPr>
          <w:rFonts w:asciiTheme="majorHAnsi" w:hAnsiTheme="majorHAnsi" w:cstheme="majorHAnsi"/>
        </w:rPr>
        <w:t>are</w:t>
      </w:r>
      <w:r w:rsidRPr="00502A00">
        <w:rPr>
          <w:rFonts w:asciiTheme="majorHAnsi" w:hAnsiTheme="majorHAnsi" w:cstheme="majorHAnsi"/>
        </w:rPr>
        <w:t xml:space="preserve"> implemented by the </w:t>
      </w:r>
      <w:r w:rsidR="006858D6" w:rsidRPr="00502A00">
        <w:rPr>
          <w:rFonts w:asciiTheme="majorHAnsi" w:hAnsiTheme="majorHAnsi" w:cstheme="majorHAnsi"/>
        </w:rPr>
        <w:t>MoER</w:t>
      </w:r>
      <w:r w:rsidRPr="00502A00">
        <w:rPr>
          <w:rFonts w:asciiTheme="majorHAnsi" w:hAnsiTheme="majorHAnsi" w:cstheme="majorHAnsi"/>
        </w:rPr>
        <w:t xml:space="preserve">’s Higher Education </w:t>
      </w:r>
      <w:r w:rsidR="00DB3100" w:rsidRPr="00502A00">
        <w:rPr>
          <w:rFonts w:asciiTheme="majorHAnsi" w:hAnsiTheme="majorHAnsi" w:cstheme="majorHAnsi"/>
        </w:rPr>
        <w:t xml:space="preserve">Policy </w:t>
      </w:r>
      <w:r w:rsidRPr="00502A00">
        <w:rPr>
          <w:rFonts w:asciiTheme="majorHAnsi" w:hAnsiTheme="majorHAnsi" w:cstheme="majorHAnsi"/>
        </w:rPr>
        <w:t>Department in close collaboration with the NAQAER</w:t>
      </w:r>
      <w:r w:rsidR="00154336" w:rsidRPr="00502A00">
        <w:rPr>
          <w:rFonts w:asciiTheme="majorHAnsi" w:hAnsiTheme="majorHAnsi" w:cstheme="majorHAnsi"/>
        </w:rPr>
        <w:t xml:space="preserve"> (ANACEC – Romanian abbreviation)</w:t>
      </w:r>
      <w:r w:rsidRPr="00502A00">
        <w:rPr>
          <w:rFonts w:asciiTheme="majorHAnsi" w:hAnsiTheme="majorHAnsi" w:cstheme="majorHAnsi"/>
        </w:rPr>
        <w:t xml:space="preserve">. </w:t>
      </w:r>
    </w:p>
    <w:p w14:paraId="0516553F" w14:textId="68BB049F" w:rsidR="00107563" w:rsidRPr="00502A00" w:rsidRDefault="009A3D90" w:rsidP="00326F09">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00A11961" w:rsidRPr="00502A00">
        <w:rPr>
          <w:rFonts w:asciiTheme="majorHAnsi" w:hAnsiTheme="majorHAnsi" w:cstheme="majorHAnsi"/>
        </w:rPr>
        <w:t xml:space="preserve">following </w:t>
      </w:r>
      <w:r w:rsidRPr="00502A00">
        <w:rPr>
          <w:rFonts w:asciiTheme="majorHAnsi" w:hAnsiTheme="majorHAnsi" w:cstheme="majorHAnsi"/>
        </w:rPr>
        <w:t xml:space="preserve">activities under this </w:t>
      </w:r>
      <w:r w:rsidR="003A333A" w:rsidRPr="00502A00">
        <w:rPr>
          <w:rFonts w:asciiTheme="majorHAnsi" w:hAnsiTheme="majorHAnsi" w:cstheme="majorHAnsi"/>
        </w:rPr>
        <w:t>S</w:t>
      </w:r>
      <w:r w:rsidRPr="00502A00">
        <w:rPr>
          <w:rFonts w:asciiTheme="majorHAnsi" w:hAnsiTheme="majorHAnsi" w:cstheme="majorHAnsi"/>
        </w:rPr>
        <w:t xml:space="preserve">ub-component </w:t>
      </w:r>
      <w:r w:rsidR="003A333A" w:rsidRPr="00502A00">
        <w:rPr>
          <w:rFonts w:asciiTheme="majorHAnsi" w:hAnsiTheme="majorHAnsi" w:cstheme="majorHAnsi"/>
        </w:rPr>
        <w:t xml:space="preserve">are </w:t>
      </w:r>
      <w:r w:rsidRPr="00502A00">
        <w:rPr>
          <w:rFonts w:asciiTheme="majorHAnsi" w:hAnsiTheme="majorHAnsi" w:cstheme="majorHAnsi"/>
        </w:rPr>
        <w:t>implemented</w:t>
      </w:r>
      <w:r w:rsidR="00F63426" w:rsidRPr="00502A00">
        <w:rPr>
          <w:rFonts w:asciiTheme="majorHAnsi" w:hAnsiTheme="majorHAnsi" w:cstheme="majorHAnsi"/>
        </w:rPr>
        <w:t xml:space="preserve"> </w:t>
      </w:r>
      <w:r w:rsidR="00710CC0" w:rsidRPr="00502A00">
        <w:rPr>
          <w:rFonts w:asciiTheme="majorHAnsi" w:hAnsiTheme="majorHAnsi" w:cstheme="majorHAnsi"/>
        </w:rPr>
        <w:t>under</w:t>
      </w:r>
      <w:r w:rsidR="00F63426" w:rsidRPr="00502A00">
        <w:rPr>
          <w:rFonts w:asciiTheme="majorHAnsi" w:hAnsiTheme="majorHAnsi" w:cstheme="majorHAnsi"/>
        </w:rPr>
        <w:t xml:space="preserve"> the </w:t>
      </w:r>
      <w:r w:rsidR="00F53AA6" w:rsidRPr="00502A00">
        <w:rPr>
          <w:rFonts w:asciiTheme="majorHAnsi" w:hAnsiTheme="majorHAnsi" w:cstheme="majorHAnsi"/>
        </w:rPr>
        <w:t>O</w:t>
      </w:r>
      <w:r w:rsidR="00F63426" w:rsidRPr="00502A00">
        <w:rPr>
          <w:rFonts w:asciiTheme="majorHAnsi" w:hAnsiTheme="majorHAnsi" w:cstheme="majorHAnsi"/>
        </w:rPr>
        <w:t xml:space="preserve">riginal </w:t>
      </w:r>
      <w:r w:rsidR="00F53AA6" w:rsidRPr="00502A00">
        <w:rPr>
          <w:rFonts w:asciiTheme="majorHAnsi" w:hAnsiTheme="majorHAnsi" w:cstheme="majorHAnsi"/>
        </w:rPr>
        <w:t>P</w:t>
      </w:r>
      <w:r w:rsidR="00F63426" w:rsidRPr="00502A00">
        <w:rPr>
          <w:rFonts w:asciiTheme="majorHAnsi" w:hAnsiTheme="majorHAnsi" w:cstheme="majorHAnsi"/>
        </w:rPr>
        <w:t>roject</w:t>
      </w:r>
      <w:r w:rsidRPr="00502A00">
        <w:rPr>
          <w:rFonts w:asciiTheme="majorHAnsi" w:hAnsiTheme="majorHAnsi" w:cstheme="majorHAnsi"/>
        </w:rPr>
        <w:t>:</w:t>
      </w:r>
      <w:r w:rsidR="007A453C" w:rsidRPr="00502A00">
        <w:rPr>
          <w:rFonts w:asciiTheme="majorHAnsi" w:hAnsiTheme="majorHAnsi" w:cstheme="majorHAnsi"/>
        </w:rPr>
        <w:t xml:space="preserve"> </w:t>
      </w:r>
    </w:p>
    <w:p w14:paraId="44D0FDA5" w14:textId="70F660E8" w:rsidR="00107563" w:rsidRPr="00502A00" w:rsidRDefault="009A3D90">
      <w:pPr>
        <w:numPr>
          <w:ilvl w:val="1"/>
          <w:numId w:val="19"/>
        </w:numPr>
        <w:spacing w:after="36" w:line="248" w:lineRule="auto"/>
        <w:ind w:hanging="360"/>
        <w:jc w:val="both"/>
        <w:rPr>
          <w:rFonts w:asciiTheme="majorHAnsi" w:hAnsiTheme="majorHAnsi" w:cstheme="majorHAnsi"/>
        </w:rPr>
      </w:pPr>
      <w:r w:rsidRPr="00502A00">
        <w:rPr>
          <w:rFonts w:asciiTheme="majorHAnsi" w:hAnsiTheme="majorHAnsi" w:cstheme="majorHAnsi"/>
          <w:i/>
          <w:iCs/>
        </w:rPr>
        <w:t xml:space="preserve">Technical Assistance to the Accreditation of </w:t>
      </w:r>
      <w:r w:rsidR="00B769D8" w:rsidRPr="00502A00">
        <w:rPr>
          <w:rFonts w:asciiTheme="majorHAnsi" w:hAnsiTheme="majorHAnsi" w:cstheme="majorHAnsi"/>
          <w:i/>
          <w:iCs/>
        </w:rPr>
        <w:t xml:space="preserve">Master’ s and Doctoral </w:t>
      </w:r>
      <w:r w:rsidRPr="00502A00">
        <w:rPr>
          <w:rFonts w:asciiTheme="majorHAnsi" w:hAnsiTheme="majorHAnsi" w:cstheme="majorHAnsi"/>
          <w:i/>
          <w:iCs/>
        </w:rPr>
        <w:t>Higher Education Programs and Institutions Offering Doctoral Programs</w:t>
      </w:r>
      <w:r w:rsidRPr="00502A00">
        <w:rPr>
          <w:rFonts w:asciiTheme="majorHAnsi" w:hAnsiTheme="majorHAnsi" w:cstheme="majorHAnsi"/>
        </w:rPr>
        <w:t>.</w:t>
      </w:r>
      <w:r w:rsidR="007A453C" w:rsidRPr="00502A00">
        <w:rPr>
          <w:rFonts w:asciiTheme="majorHAnsi" w:hAnsiTheme="majorHAnsi" w:cstheme="majorHAnsi"/>
        </w:rPr>
        <w:t xml:space="preserve"> </w:t>
      </w:r>
      <w:r w:rsidR="00107563" w:rsidRPr="00502A00">
        <w:rPr>
          <w:rFonts w:asciiTheme="majorHAnsi" w:hAnsiTheme="majorHAnsi" w:cstheme="majorHAnsi"/>
        </w:rPr>
        <w:t xml:space="preserve"> </w:t>
      </w:r>
    </w:p>
    <w:p w14:paraId="08C64582" w14:textId="06EC4EC7" w:rsidR="00DA569D" w:rsidRPr="00502A00" w:rsidRDefault="00DA569D">
      <w:pPr>
        <w:numPr>
          <w:ilvl w:val="1"/>
          <w:numId w:val="19"/>
        </w:numPr>
        <w:spacing w:after="4" w:line="248" w:lineRule="auto"/>
        <w:ind w:hanging="360"/>
        <w:jc w:val="both"/>
        <w:rPr>
          <w:rFonts w:asciiTheme="majorHAnsi" w:hAnsiTheme="majorHAnsi" w:cstheme="majorHAnsi"/>
        </w:rPr>
      </w:pPr>
      <w:r w:rsidRPr="00502A00">
        <w:rPr>
          <w:rFonts w:asciiTheme="majorHAnsi" w:hAnsiTheme="majorHAnsi" w:cstheme="majorHAnsi"/>
          <w:i/>
          <w:iCs/>
        </w:rPr>
        <w:t xml:space="preserve">Enhancing the existing QA Capacity of NAQAER and </w:t>
      </w:r>
      <w:r w:rsidR="007A453C" w:rsidRPr="00502A00">
        <w:rPr>
          <w:rFonts w:asciiTheme="majorHAnsi" w:hAnsiTheme="majorHAnsi" w:cstheme="majorHAnsi"/>
          <w:i/>
          <w:iCs/>
        </w:rPr>
        <w:t>Higher education institutions</w:t>
      </w:r>
      <w:r w:rsidR="00D8329E" w:rsidRPr="00502A00">
        <w:rPr>
          <w:rFonts w:asciiTheme="majorHAnsi" w:hAnsiTheme="majorHAnsi" w:cstheme="majorHAnsi"/>
          <w:i/>
          <w:iCs/>
        </w:rPr>
        <w:t>, including through the training and provision of advice</w:t>
      </w:r>
      <w:r w:rsidRPr="00502A00">
        <w:rPr>
          <w:rFonts w:asciiTheme="majorHAnsi" w:hAnsiTheme="majorHAnsi" w:cstheme="majorHAnsi"/>
        </w:rPr>
        <w:t>.</w:t>
      </w:r>
      <w:r w:rsidRPr="00502A00" w:rsidDel="00DA569D">
        <w:rPr>
          <w:rFonts w:asciiTheme="majorHAnsi" w:hAnsiTheme="majorHAnsi" w:cstheme="majorHAnsi"/>
        </w:rPr>
        <w:t xml:space="preserve"> </w:t>
      </w:r>
      <w:r w:rsidR="00D8329E" w:rsidRPr="00502A00">
        <w:rPr>
          <w:rFonts w:asciiTheme="majorHAnsi" w:hAnsiTheme="majorHAnsi" w:cstheme="majorHAnsi"/>
        </w:rPr>
        <w:t xml:space="preserve">About 200 selected staff </w:t>
      </w:r>
      <w:r w:rsidR="00DB667F" w:rsidRPr="00502A00">
        <w:rPr>
          <w:rFonts w:asciiTheme="majorHAnsi" w:hAnsiTheme="majorHAnsi" w:cstheme="majorHAnsi"/>
        </w:rPr>
        <w:t xml:space="preserve">of higher education institutions and NAQAER have been trained through this activity. </w:t>
      </w:r>
    </w:p>
    <w:p w14:paraId="7E41DE35" w14:textId="77777777" w:rsidR="009F24B7" w:rsidRPr="009F24B7" w:rsidRDefault="00DE2063">
      <w:pPr>
        <w:numPr>
          <w:ilvl w:val="1"/>
          <w:numId w:val="19"/>
        </w:numPr>
        <w:spacing w:after="38" w:line="248" w:lineRule="auto"/>
        <w:ind w:hanging="360"/>
        <w:jc w:val="both"/>
        <w:rPr>
          <w:rFonts w:asciiTheme="majorHAnsi" w:hAnsiTheme="majorHAnsi" w:cstheme="majorHAnsi"/>
          <w:color w:val="000000" w:themeColor="text1"/>
        </w:rPr>
      </w:pPr>
      <w:r w:rsidRPr="00502A00">
        <w:rPr>
          <w:rFonts w:asciiTheme="majorHAnsi" w:hAnsiTheme="majorHAnsi" w:cstheme="majorHAnsi"/>
          <w:i/>
          <w:iCs/>
        </w:rPr>
        <w:t>Training activities of MoER's and NAQAER's staff in European best practices in higher education quality assurance.</w:t>
      </w:r>
      <w:r w:rsidRPr="00502A00">
        <w:rPr>
          <w:rFonts w:asciiTheme="majorHAnsi" w:hAnsiTheme="majorHAnsi" w:cstheme="majorHAnsi"/>
          <w:b/>
          <w:bCs/>
          <w:i/>
          <w:iCs/>
        </w:rPr>
        <w:t xml:space="preserve"> </w:t>
      </w:r>
      <w:r w:rsidRPr="00502A00">
        <w:rPr>
          <w:rFonts w:asciiTheme="majorHAnsi" w:hAnsiTheme="majorHAnsi" w:cstheme="majorHAnsi"/>
        </w:rPr>
        <w:t>About 30 staff of MoER’s and NAQAER trained through this activity</w:t>
      </w:r>
      <w:r w:rsidRPr="009F24B7">
        <w:rPr>
          <w:rFonts w:asciiTheme="majorHAnsi" w:hAnsiTheme="majorHAnsi" w:cstheme="majorHAnsi"/>
          <w:color w:val="000000" w:themeColor="text1"/>
        </w:rPr>
        <w:t>.</w:t>
      </w:r>
      <w:r w:rsidRPr="009F24B7">
        <w:rPr>
          <w:rFonts w:asciiTheme="majorHAnsi" w:hAnsiTheme="majorHAnsi" w:cstheme="majorHAnsi"/>
          <w:b/>
          <w:bCs/>
          <w:i/>
          <w:iCs/>
          <w:color w:val="000000" w:themeColor="text1"/>
        </w:rPr>
        <w:t xml:space="preserve"> </w:t>
      </w:r>
    </w:p>
    <w:p w14:paraId="09DD2EC0" w14:textId="05019C84" w:rsidR="00DE2063" w:rsidRPr="009F24B7" w:rsidRDefault="009F24B7">
      <w:pPr>
        <w:numPr>
          <w:ilvl w:val="1"/>
          <w:numId w:val="19"/>
        </w:numPr>
        <w:spacing w:after="38" w:line="248" w:lineRule="auto"/>
        <w:ind w:hanging="360"/>
        <w:jc w:val="both"/>
        <w:rPr>
          <w:rFonts w:asciiTheme="majorHAnsi" w:hAnsiTheme="majorHAnsi" w:cstheme="majorHAnsi"/>
          <w:color w:val="000000" w:themeColor="text1"/>
        </w:rPr>
      </w:pPr>
      <w:r w:rsidRPr="009F24B7">
        <w:rPr>
          <w:rFonts w:asciiTheme="majorHAnsi" w:hAnsiTheme="majorHAnsi" w:cstheme="majorHAnsi"/>
          <w:i/>
          <w:iCs/>
          <w:color w:val="000000" w:themeColor="text1"/>
        </w:rPr>
        <w:t xml:space="preserve">Registration of NAQAER in the </w:t>
      </w:r>
      <w:r w:rsidRPr="009F24B7">
        <w:rPr>
          <w:rFonts w:asciiTheme="majorHAnsi" w:hAnsiTheme="majorHAnsi" w:cstheme="majorHAnsi"/>
          <w:i/>
          <w:iCs/>
        </w:rPr>
        <w:t>in the European Quality Assurance Register (EQAR).</w:t>
      </w:r>
      <w:r w:rsidR="00DE2063" w:rsidRPr="009F24B7">
        <w:rPr>
          <w:rFonts w:asciiTheme="majorHAnsi" w:hAnsiTheme="majorHAnsi" w:cstheme="majorHAnsi"/>
          <w:b/>
          <w:bCs/>
          <w:i/>
          <w:iCs/>
          <w:color w:val="000000" w:themeColor="text1"/>
        </w:rPr>
        <w:t xml:space="preserve"> </w:t>
      </w:r>
    </w:p>
    <w:p w14:paraId="4B99E786" w14:textId="3A03508E" w:rsidR="007E7A50" w:rsidRPr="00502A00" w:rsidRDefault="007E7A50" w:rsidP="00DE0149">
      <w:pPr>
        <w:pStyle w:val="ListParagraph"/>
        <w:ind w:left="0" w:firstLine="0"/>
        <w:jc w:val="both"/>
        <w:rPr>
          <w:rFonts w:asciiTheme="majorHAnsi" w:hAnsiTheme="majorHAnsi" w:cstheme="majorHAnsi"/>
        </w:rPr>
      </w:pPr>
      <w:r w:rsidRPr="00502A00">
        <w:rPr>
          <w:rFonts w:asciiTheme="majorHAnsi" w:hAnsiTheme="majorHAnsi" w:cstheme="majorHAnsi"/>
        </w:rPr>
        <w:lastRenderedPageBreak/>
        <w:t>The project supports NAQAER registration in EQAR.</w:t>
      </w:r>
      <w:r w:rsidRPr="00502A00">
        <w:rPr>
          <w:rFonts w:asciiTheme="majorHAnsi" w:hAnsiTheme="majorHAnsi" w:cstheme="majorHAnsi"/>
          <w:color w:val="000000" w:themeColor="text1"/>
        </w:rPr>
        <w:t xml:space="preserve"> The Ministry of Finance will ensure the payment of the EQAR registration fee from the Project funds or from other source(s) of funds.</w:t>
      </w:r>
    </w:p>
    <w:p w14:paraId="64CA8E59" w14:textId="210C6DED" w:rsidR="00DE0149" w:rsidRPr="00502A00" w:rsidRDefault="00DE0149" w:rsidP="00DE0149">
      <w:pPr>
        <w:pStyle w:val="ListParagraph"/>
        <w:ind w:left="0" w:firstLine="0"/>
        <w:jc w:val="both"/>
        <w:rPr>
          <w:rFonts w:asciiTheme="majorHAnsi" w:hAnsiTheme="majorHAnsi" w:cstheme="majorHAnsi"/>
        </w:rPr>
      </w:pPr>
      <w:r w:rsidRPr="00502A00">
        <w:rPr>
          <w:rFonts w:asciiTheme="majorHAnsi" w:hAnsiTheme="majorHAnsi" w:cstheme="majorHAnsi"/>
        </w:rPr>
        <w:t>By the end of the implementation of the Project, it is expected that</w:t>
      </w:r>
      <w:r w:rsidR="001A0391" w:rsidRPr="00502A00">
        <w:rPr>
          <w:rFonts w:asciiTheme="majorHAnsi" w:hAnsiTheme="majorHAnsi" w:cstheme="majorHAnsi"/>
        </w:rPr>
        <w:t xml:space="preserve"> </w:t>
      </w:r>
      <w:r w:rsidR="002E6927" w:rsidRPr="00502A00">
        <w:rPr>
          <w:rFonts w:asciiTheme="majorHAnsi" w:hAnsiTheme="majorHAnsi" w:cstheme="majorHAnsi"/>
        </w:rPr>
        <w:t xml:space="preserve">the NAQAER will be registered as a member of the EQAR. </w:t>
      </w:r>
    </w:p>
    <w:p w14:paraId="789459E5" w14:textId="4DFDC38B" w:rsidR="00F02FFD" w:rsidRPr="00502A00" w:rsidRDefault="00E24132" w:rsidP="00326F09">
      <w:pPr>
        <w:pStyle w:val="Heading2"/>
        <w:rPr>
          <w:rFonts w:cstheme="majorHAnsi"/>
        </w:rPr>
      </w:pPr>
      <w:bookmarkStart w:id="39" w:name="_Toc213830015"/>
      <w:r w:rsidRPr="00502A00">
        <w:rPr>
          <w:rFonts w:cstheme="majorHAnsi"/>
          <w:i/>
        </w:rPr>
        <w:t>Subcomponent 1.2 – System Management and Monitoring</w:t>
      </w:r>
      <w:bookmarkEnd w:id="39"/>
      <w:r w:rsidRPr="00502A00">
        <w:rPr>
          <w:rFonts w:cstheme="majorHAnsi"/>
          <w:i/>
        </w:rPr>
        <w:t xml:space="preserve"> </w:t>
      </w:r>
    </w:p>
    <w:p w14:paraId="25EB7D3C" w14:textId="035EF0C2" w:rsidR="00E24132" w:rsidRPr="00502A00" w:rsidRDefault="00691E9A" w:rsidP="00915C45">
      <w:pPr>
        <w:pStyle w:val="ListParagraph"/>
        <w:ind w:left="0" w:firstLine="0"/>
        <w:jc w:val="both"/>
        <w:rPr>
          <w:rFonts w:asciiTheme="majorHAnsi" w:hAnsiTheme="majorHAnsi" w:cstheme="majorHAnsi"/>
        </w:rPr>
      </w:pPr>
      <w:r w:rsidRPr="00502A00">
        <w:rPr>
          <w:rFonts w:asciiTheme="majorHAnsi" w:hAnsiTheme="majorHAnsi" w:cstheme="majorHAnsi"/>
        </w:rPr>
        <w:t>The cost of this Sub-component is EUR 1.3</w:t>
      </w:r>
      <w:r w:rsidR="000D468B" w:rsidRPr="00502A00">
        <w:rPr>
          <w:rFonts w:asciiTheme="majorHAnsi" w:hAnsiTheme="majorHAnsi" w:cstheme="majorHAnsi"/>
        </w:rPr>
        <w:t>3</w:t>
      </w:r>
      <w:r w:rsidRPr="00502A00">
        <w:rPr>
          <w:rFonts w:asciiTheme="majorHAnsi" w:hAnsiTheme="majorHAnsi" w:cstheme="majorHAnsi"/>
        </w:rPr>
        <w:t xml:space="preserve"> million. </w:t>
      </w:r>
      <w:r w:rsidR="00E24132" w:rsidRPr="00502A00">
        <w:rPr>
          <w:rFonts w:asciiTheme="majorHAnsi" w:hAnsiTheme="majorHAnsi" w:cstheme="majorHAnsi"/>
        </w:rPr>
        <w:t xml:space="preserve">This </w:t>
      </w:r>
      <w:r w:rsidR="008338F3" w:rsidRPr="00502A00">
        <w:rPr>
          <w:rFonts w:asciiTheme="majorHAnsi" w:hAnsiTheme="majorHAnsi" w:cstheme="majorHAnsi"/>
        </w:rPr>
        <w:t>S</w:t>
      </w:r>
      <w:r w:rsidR="00E24132" w:rsidRPr="00502A00">
        <w:rPr>
          <w:rFonts w:asciiTheme="majorHAnsi" w:hAnsiTheme="majorHAnsi" w:cstheme="majorHAnsi"/>
        </w:rPr>
        <w:t>ub-component finance</w:t>
      </w:r>
      <w:r w:rsidR="00B101FA" w:rsidRPr="00502A00">
        <w:rPr>
          <w:rFonts w:asciiTheme="majorHAnsi" w:hAnsiTheme="majorHAnsi" w:cstheme="majorHAnsi"/>
        </w:rPr>
        <w:t>s</w:t>
      </w:r>
      <w:r w:rsidR="00E24132" w:rsidRPr="00502A00">
        <w:rPr>
          <w:rFonts w:asciiTheme="majorHAnsi" w:hAnsiTheme="majorHAnsi" w:cstheme="majorHAnsi"/>
        </w:rPr>
        <w:t xml:space="preserve"> activities to improve the higher education system’s management and monitoring capacity. </w:t>
      </w:r>
      <w:r w:rsidR="00AE49F0" w:rsidRPr="00502A00">
        <w:rPr>
          <w:rFonts w:asciiTheme="majorHAnsi" w:hAnsiTheme="majorHAnsi" w:cstheme="majorHAnsi"/>
        </w:rPr>
        <w:t>This sub-component support</w:t>
      </w:r>
      <w:r w:rsidR="00816B88" w:rsidRPr="00502A00">
        <w:rPr>
          <w:rFonts w:asciiTheme="majorHAnsi" w:hAnsiTheme="majorHAnsi" w:cstheme="majorHAnsi"/>
        </w:rPr>
        <w:t>s</w:t>
      </w:r>
      <w:r w:rsidR="00AE49F0" w:rsidRPr="00502A00">
        <w:rPr>
          <w:rFonts w:asciiTheme="majorHAnsi" w:hAnsiTheme="majorHAnsi" w:cstheme="majorHAnsi"/>
        </w:rPr>
        <w:t xml:space="preserve"> the development and installation of the following information systems: (i) </w:t>
      </w:r>
      <w:r w:rsidR="00AE49F0" w:rsidRPr="00502A00">
        <w:rPr>
          <w:rFonts w:asciiTheme="majorHAnsi" w:hAnsiTheme="majorHAnsi" w:cstheme="majorHAnsi"/>
          <w:i/>
          <w:iCs/>
        </w:rPr>
        <w:t>unified electronic higher education admission system (e-Admission</w:t>
      </w:r>
      <w:r w:rsidR="002B2FE0" w:rsidRPr="00502A00">
        <w:rPr>
          <w:rFonts w:asciiTheme="majorHAnsi" w:hAnsiTheme="majorHAnsi" w:cstheme="majorHAnsi"/>
          <w:i/>
          <w:iCs/>
        </w:rPr>
        <w:t xml:space="preserve"> </w:t>
      </w:r>
      <w:r w:rsidR="004F6004" w:rsidRPr="00502A00">
        <w:rPr>
          <w:rFonts w:asciiTheme="majorHAnsi" w:hAnsiTheme="majorHAnsi" w:cstheme="majorHAnsi"/>
          <w:i/>
          <w:iCs/>
        </w:rPr>
        <w:t>S</w:t>
      </w:r>
      <w:r w:rsidR="002B2FE0" w:rsidRPr="00502A00">
        <w:rPr>
          <w:rFonts w:asciiTheme="majorHAnsi" w:hAnsiTheme="majorHAnsi" w:cstheme="majorHAnsi"/>
          <w:i/>
          <w:iCs/>
        </w:rPr>
        <w:t>ystem</w:t>
      </w:r>
      <w:r w:rsidR="00AE49F0" w:rsidRPr="00502A00">
        <w:rPr>
          <w:rFonts w:asciiTheme="majorHAnsi" w:hAnsiTheme="majorHAnsi" w:cstheme="majorHAnsi"/>
          <w:i/>
          <w:iCs/>
        </w:rPr>
        <w:t xml:space="preserve">), </w:t>
      </w:r>
      <w:r w:rsidR="00EA4FF7" w:rsidRPr="00502A00">
        <w:rPr>
          <w:rFonts w:asciiTheme="majorHAnsi" w:hAnsiTheme="majorHAnsi" w:cstheme="majorHAnsi"/>
          <w:i/>
          <w:iCs/>
        </w:rPr>
        <w:t xml:space="preserve">and </w:t>
      </w:r>
      <w:r w:rsidR="00AE49F0" w:rsidRPr="00502A00">
        <w:rPr>
          <w:rFonts w:asciiTheme="majorHAnsi" w:hAnsiTheme="majorHAnsi" w:cstheme="majorHAnsi"/>
          <w:i/>
          <w:iCs/>
        </w:rPr>
        <w:t xml:space="preserve">(ii) unique Higher Education Management Information System (HEMIS). </w:t>
      </w:r>
      <w:r w:rsidR="00E24132" w:rsidRPr="00502A00">
        <w:rPr>
          <w:rFonts w:asciiTheme="majorHAnsi" w:hAnsiTheme="majorHAnsi" w:cstheme="majorHAnsi"/>
        </w:rPr>
        <w:t xml:space="preserve">It </w:t>
      </w:r>
      <w:r w:rsidR="00AE49F0" w:rsidRPr="00502A00">
        <w:rPr>
          <w:rFonts w:asciiTheme="majorHAnsi" w:hAnsiTheme="majorHAnsi" w:cstheme="majorHAnsi"/>
        </w:rPr>
        <w:t xml:space="preserve">also </w:t>
      </w:r>
      <w:r w:rsidR="00E24132" w:rsidRPr="00502A00">
        <w:rPr>
          <w:rFonts w:asciiTheme="majorHAnsi" w:hAnsiTheme="majorHAnsi" w:cstheme="majorHAnsi"/>
        </w:rPr>
        <w:t>finance</w:t>
      </w:r>
      <w:r w:rsidR="0090224B" w:rsidRPr="00502A00">
        <w:rPr>
          <w:rFonts w:asciiTheme="majorHAnsi" w:hAnsiTheme="majorHAnsi" w:cstheme="majorHAnsi"/>
        </w:rPr>
        <w:t>s</w:t>
      </w:r>
      <w:r w:rsidR="00E24132" w:rsidRPr="00502A00">
        <w:rPr>
          <w:rFonts w:asciiTheme="majorHAnsi" w:hAnsiTheme="majorHAnsi" w:cstheme="majorHAnsi"/>
        </w:rPr>
        <w:t xml:space="preserve"> the development and implementation of a </w:t>
      </w:r>
      <w:r w:rsidR="00E24132" w:rsidRPr="00502A00">
        <w:rPr>
          <w:rFonts w:asciiTheme="majorHAnsi" w:hAnsiTheme="majorHAnsi" w:cstheme="majorHAnsi"/>
          <w:i/>
        </w:rPr>
        <w:t>higher education system-wide</w:t>
      </w:r>
      <w:r w:rsidR="00E24132" w:rsidRPr="00502A00">
        <w:rPr>
          <w:rFonts w:asciiTheme="majorHAnsi" w:hAnsiTheme="majorHAnsi" w:cstheme="majorHAnsi"/>
        </w:rPr>
        <w:t xml:space="preserve"> </w:t>
      </w:r>
      <w:r w:rsidR="00E24132" w:rsidRPr="00502A00">
        <w:rPr>
          <w:rFonts w:asciiTheme="majorHAnsi" w:hAnsiTheme="majorHAnsi" w:cstheme="majorHAnsi"/>
          <w:i/>
        </w:rPr>
        <w:t>graduate tracer study</w:t>
      </w:r>
      <w:r w:rsidR="00AE49F0" w:rsidRPr="00502A00">
        <w:rPr>
          <w:rFonts w:asciiTheme="majorHAnsi" w:hAnsiTheme="majorHAnsi" w:cstheme="majorHAnsi"/>
          <w:i/>
        </w:rPr>
        <w:t>.</w:t>
      </w:r>
      <w:r w:rsidR="007A453C" w:rsidRPr="00502A00">
        <w:rPr>
          <w:rFonts w:asciiTheme="majorHAnsi" w:hAnsiTheme="majorHAnsi" w:cstheme="majorHAnsi"/>
          <w:i/>
        </w:rPr>
        <w:t xml:space="preserve"> </w:t>
      </w:r>
    </w:p>
    <w:p w14:paraId="6CC6E6EA" w14:textId="6E7FB5DC" w:rsidR="0075636D" w:rsidRPr="00502A00" w:rsidRDefault="00E24132" w:rsidP="00F327F5">
      <w:pPr>
        <w:pStyle w:val="ListParagraph"/>
        <w:ind w:left="0" w:firstLine="0"/>
        <w:jc w:val="both"/>
        <w:rPr>
          <w:rFonts w:asciiTheme="majorHAnsi" w:hAnsiTheme="majorHAnsi" w:cstheme="majorHAnsi"/>
        </w:rPr>
      </w:pPr>
      <w:r w:rsidRPr="00502A00">
        <w:rPr>
          <w:rFonts w:asciiTheme="majorHAnsi" w:hAnsiTheme="majorHAnsi" w:cstheme="majorHAnsi"/>
        </w:rPr>
        <w:t>These information systems w</w:t>
      </w:r>
      <w:r w:rsidR="00733F1A" w:rsidRPr="00502A00">
        <w:rPr>
          <w:rFonts w:asciiTheme="majorHAnsi" w:hAnsiTheme="majorHAnsi" w:cstheme="majorHAnsi"/>
        </w:rPr>
        <w:t>ill</w:t>
      </w:r>
      <w:r w:rsidRPr="00502A00">
        <w:rPr>
          <w:rFonts w:asciiTheme="majorHAnsi" w:hAnsiTheme="majorHAnsi" w:cstheme="majorHAnsi"/>
        </w:rPr>
        <w:t xml:space="preserve"> produce data that would be used to inform plans and decisions at the system and institutional levels. The installation of these information systems would imply an extensive capacity building program to train staff of the </w:t>
      </w:r>
      <w:r w:rsidR="006858D6" w:rsidRPr="00502A00">
        <w:rPr>
          <w:rFonts w:asciiTheme="majorHAnsi" w:hAnsiTheme="majorHAnsi" w:cstheme="majorHAnsi"/>
        </w:rPr>
        <w:t>MoER</w:t>
      </w:r>
      <w:r w:rsidRPr="00502A00">
        <w:rPr>
          <w:rFonts w:asciiTheme="majorHAnsi" w:hAnsiTheme="majorHAnsi" w:cstheme="majorHAnsi"/>
        </w:rPr>
        <w:t xml:space="preserve">, and </w:t>
      </w:r>
      <w:r w:rsidR="007A453C" w:rsidRPr="00502A00">
        <w:rPr>
          <w:rFonts w:asciiTheme="majorHAnsi" w:hAnsiTheme="majorHAnsi" w:cstheme="majorHAnsi"/>
        </w:rPr>
        <w:t>higher education institutions</w:t>
      </w:r>
      <w:r w:rsidRPr="00502A00">
        <w:rPr>
          <w:rFonts w:asciiTheme="majorHAnsi" w:hAnsiTheme="majorHAnsi" w:cstheme="majorHAnsi"/>
        </w:rPr>
        <w:t xml:space="preserve"> in the operation of these tools and utilization of their data for planning and decision-making. It w</w:t>
      </w:r>
      <w:r w:rsidR="00020567" w:rsidRPr="00502A00">
        <w:rPr>
          <w:rFonts w:asciiTheme="majorHAnsi" w:hAnsiTheme="majorHAnsi" w:cstheme="majorHAnsi"/>
        </w:rPr>
        <w:t>ould</w:t>
      </w:r>
      <w:r w:rsidR="00733F1A" w:rsidRPr="00502A00">
        <w:rPr>
          <w:rFonts w:asciiTheme="majorHAnsi" w:hAnsiTheme="majorHAnsi" w:cstheme="majorHAnsi"/>
        </w:rPr>
        <w:t xml:space="preserve"> </w:t>
      </w:r>
      <w:r w:rsidRPr="00502A00">
        <w:rPr>
          <w:rFonts w:asciiTheme="majorHAnsi" w:hAnsiTheme="majorHAnsi" w:cstheme="majorHAnsi"/>
        </w:rPr>
        <w:t>benefit these institutions, university students, upper secondary education students (in their applications).</w:t>
      </w:r>
      <w:r w:rsidR="007A453C" w:rsidRPr="00502A00">
        <w:rPr>
          <w:rFonts w:asciiTheme="majorHAnsi" w:hAnsiTheme="majorHAnsi" w:cstheme="majorHAnsi"/>
        </w:rPr>
        <w:t xml:space="preserve"> </w:t>
      </w:r>
    </w:p>
    <w:p w14:paraId="3DBFA03C" w14:textId="6035DC78" w:rsidR="00220E4E" w:rsidRPr="00502A00" w:rsidRDefault="00220E4E" w:rsidP="0005768C">
      <w:pPr>
        <w:pStyle w:val="ListParagraph"/>
        <w:numPr>
          <w:ilvl w:val="0"/>
          <w:numId w:val="0"/>
        </w:numPr>
        <w:ind w:firstLine="288"/>
        <w:jc w:val="both"/>
        <w:rPr>
          <w:rFonts w:asciiTheme="majorHAnsi" w:hAnsiTheme="majorHAnsi" w:cstheme="majorHAnsi"/>
          <w:b/>
          <w:bCs/>
          <w:i/>
          <w:iCs/>
        </w:rPr>
      </w:pPr>
      <w:bookmarkStart w:id="40" w:name="_Hlk46302063"/>
      <w:r w:rsidRPr="00502A00">
        <w:rPr>
          <w:rFonts w:asciiTheme="majorHAnsi" w:hAnsiTheme="majorHAnsi" w:cstheme="majorHAnsi"/>
          <w:b/>
          <w:bCs/>
          <w:i/>
          <w:iCs/>
          <w:sz w:val="28"/>
          <w:szCs w:val="28"/>
        </w:rPr>
        <w:t>e – Admission System</w:t>
      </w:r>
      <w:r w:rsidRPr="00502A00">
        <w:rPr>
          <w:rFonts w:asciiTheme="majorHAnsi" w:hAnsiTheme="majorHAnsi" w:cstheme="majorHAnsi"/>
          <w:b/>
          <w:bCs/>
          <w:i/>
          <w:iCs/>
        </w:rPr>
        <w:t>:</w:t>
      </w:r>
    </w:p>
    <w:p w14:paraId="0BD8FD6D" w14:textId="5EAF1884" w:rsidR="00043BB7" w:rsidRPr="00502A00" w:rsidRDefault="00043BB7" w:rsidP="00043BB7">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Pr="00502A00">
        <w:rPr>
          <w:rFonts w:asciiTheme="majorHAnsi" w:hAnsiTheme="majorHAnsi" w:cstheme="majorHAnsi"/>
          <w:i/>
          <w:iCs/>
        </w:rPr>
        <w:t>e-Admission System</w:t>
      </w:r>
      <w:r w:rsidRPr="00502A00">
        <w:rPr>
          <w:rFonts w:asciiTheme="majorHAnsi" w:hAnsiTheme="majorHAnsi" w:cstheme="majorHAnsi"/>
        </w:rPr>
        <w:t xml:space="preserve"> aims to automate the process of admission to higher education institutions and deliver related information to the </w:t>
      </w:r>
      <w:r w:rsidR="006858D6" w:rsidRPr="00502A00">
        <w:rPr>
          <w:rFonts w:asciiTheme="majorHAnsi" w:hAnsiTheme="majorHAnsi" w:cstheme="majorHAnsi"/>
        </w:rPr>
        <w:t>MoER</w:t>
      </w:r>
      <w:r w:rsidRPr="00502A00">
        <w:rPr>
          <w:rFonts w:asciiTheme="majorHAnsi" w:hAnsiTheme="majorHAnsi" w:cstheme="majorHAnsi"/>
        </w:rPr>
        <w:t xml:space="preserve"> and higher education institutions.</w:t>
      </w:r>
    </w:p>
    <w:p w14:paraId="614842D9" w14:textId="6BD68607" w:rsidR="00DA0A3C" w:rsidRPr="00502A00" w:rsidRDefault="00DA0A3C" w:rsidP="00613058">
      <w:pPr>
        <w:pStyle w:val="ListParagraph"/>
        <w:ind w:left="0" w:firstLine="0"/>
        <w:jc w:val="both"/>
        <w:rPr>
          <w:rFonts w:asciiTheme="majorHAnsi" w:hAnsiTheme="majorHAnsi" w:cstheme="majorHAnsi"/>
        </w:rPr>
      </w:pPr>
      <w:r w:rsidRPr="00502A00">
        <w:rPr>
          <w:rFonts w:asciiTheme="majorHAnsi" w:hAnsiTheme="majorHAnsi" w:cstheme="majorHAnsi"/>
        </w:rPr>
        <w:t xml:space="preserve">The activities on the development of e-Admission system </w:t>
      </w:r>
      <w:r w:rsidR="00603021" w:rsidRPr="00502A00">
        <w:rPr>
          <w:rFonts w:asciiTheme="majorHAnsi" w:hAnsiTheme="majorHAnsi" w:cstheme="majorHAnsi"/>
        </w:rPr>
        <w:t>are</w:t>
      </w:r>
      <w:r w:rsidRPr="00502A00">
        <w:rPr>
          <w:rFonts w:asciiTheme="majorHAnsi" w:hAnsiTheme="majorHAnsi" w:cstheme="majorHAnsi"/>
        </w:rPr>
        <w:t xml:space="preserve"> implemented by the </w:t>
      </w:r>
      <w:r w:rsidR="006858D6" w:rsidRPr="00502A00">
        <w:rPr>
          <w:rFonts w:asciiTheme="majorHAnsi" w:hAnsiTheme="majorHAnsi" w:cstheme="majorHAnsi"/>
        </w:rPr>
        <w:t>MoER</w:t>
      </w:r>
      <w:r w:rsidRPr="00502A00">
        <w:rPr>
          <w:rFonts w:asciiTheme="majorHAnsi" w:hAnsiTheme="majorHAnsi" w:cstheme="majorHAnsi"/>
        </w:rPr>
        <w:t xml:space="preserve">’s Higher Education </w:t>
      </w:r>
      <w:r w:rsidR="00603021" w:rsidRPr="00502A00">
        <w:rPr>
          <w:rFonts w:asciiTheme="majorHAnsi" w:hAnsiTheme="majorHAnsi" w:cstheme="majorHAnsi"/>
        </w:rPr>
        <w:t xml:space="preserve">Policy </w:t>
      </w:r>
      <w:r w:rsidRPr="00502A00">
        <w:rPr>
          <w:rFonts w:asciiTheme="majorHAnsi" w:hAnsiTheme="majorHAnsi" w:cstheme="majorHAnsi"/>
        </w:rPr>
        <w:t xml:space="preserve">Department in close collaboration with the </w:t>
      </w:r>
      <w:r w:rsidR="006858D6" w:rsidRPr="00502A00">
        <w:rPr>
          <w:rFonts w:asciiTheme="majorHAnsi" w:hAnsiTheme="majorHAnsi" w:cstheme="majorHAnsi"/>
        </w:rPr>
        <w:t>MoER</w:t>
      </w:r>
      <w:r w:rsidRPr="00502A00">
        <w:rPr>
          <w:rFonts w:asciiTheme="majorHAnsi" w:hAnsiTheme="majorHAnsi" w:cstheme="majorHAnsi"/>
        </w:rPr>
        <w:t>’s ICT Department, and the Information and Communication Technologies Center for Education.</w:t>
      </w:r>
    </w:p>
    <w:p w14:paraId="50EEAA31" w14:textId="0A32911B" w:rsidR="00E24132" w:rsidRPr="00502A00" w:rsidRDefault="00E24132" w:rsidP="00613058">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00A11961" w:rsidRPr="00502A00">
        <w:rPr>
          <w:rFonts w:asciiTheme="majorHAnsi" w:hAnsiTheme="majorHAnsi" w:cstheme="majorHAnsi"/>
        </w:rPr>
        <w:t xml:space="preserve">following </w:t>
      </w:r>
      <w:r w:rsidRPr="00502A00">
        <w:rPr>
          <w:rFonts w:asciiTheme="majorHAnsi" w:hAnsiTheme="majorHAnsi" w:cstheme="majorHAnsi"/>
        </w:rPr>
        <w:t xml:space="preserve">activities for </w:t>
      </w:r>
      <w:r w:rsidR="0075636D" w:rsidRPr="00502A00">
        <w:rPr>
          <w:rFonts w:asciiTheme="majorHAnsi" w:hAnsiTheme="majorHAnsi" w:cstheme="majorHAnsi"/>
        </w:rPr>
        <w:t xml:space="preserve">the </w:t>
      </w:r>
      <w:r w:rsidR="00E04DC2" w:rsidRPr="00502A00">
        <w:rPr>
          <w:rFonts w:asciiTheme="majorHAnsi" w:hAnsiTheme="majorHAnsi" w:cstheme="majorHAnsi"/>
        </w:rPr>
        <w:t xml:space="preserve">development of </w:t>
      </w:r>
      <w:r w:rsidR="00185D6E" w:rsidRPr="00502A00">
        <w:rPr>
          <w:rFonts w:asciiTheme="majorHAnsi" w:hAnsiTheme="majorHAnsi" w:cstheme="majorHAnsi"/>
        </w:rPr>
        <w:t>e-</w:t>
      </w:r>
      <w:r w:rsidR="00E04DC2" w:rsidRPr="00502A00">
        <w:rPr>
          <w:rFonts w:asciiTheme="majorHAnsi" w:hAnsiTheme="majorHAnsi" w:cstheme="majorHAnsi"/>
        </w:rPr>
        <w:t xml:space="preserve">Admission System </w:t>
      </w:r>
      <w:r w:rsidR="00A11961" w:rsidRPr="00502A00">
        <w:rPr>
          <w:rFonts w:asciiTheme="majorHAnsi" w:hAnsiTheme="majorHAnsi" w:cstheme="majorHAnsi"/>
        </w:rPr>
        <w:t>have been</w:t>
      </w:r>
      <w:r w:rsidR="00E04DC2" w:rsidRPr="00502A00">
        <w:rPr>
          <w:rFonts w:asciiTheme="majorHAnsi" w:hAnsiTheme="majorHAnsi" w:cstheme="majorHAnsi"/>
        </w:rPr>
        <w:t xml:space="preserve"> implemented</w:t>
      </w:r>
      <w:r w:rsidR="007D0A1D" w:rsidRPr="00502A00">
        <w:rPr>
          <w:rFonts w:asciiTheme="majorHAnsi" w:hAnsiTheme="majorHAnsi" w:cstheme="majorHAnsi"/>
        </w:rPr>
        <w:t xml:space="preserve"> </w:t>
      </w:r>
      <w:r w:rsidR="00BD23DB" w:rsidRPr="00502A00">
        <w:rPr>
          <w:rFonts w:asciiTheme="majorHAnsi" w:hAnsiTheme="majorHAnsi" w:cstheme="majorHAnsi"/>
        </w:rPr>
        <w:t xml:space="preserve">under the </w:t>
      </w:r>
      <w:r w:rsidR="00EF48F0" w:rsidRPr="00502A00">
        <w:rPr>
          <w:rFonts w:asciiTheme="majorHAnsi" w:hAnsiTheme="majorHAnsi" w:cstheme="majorHAnsi"/>
        </w:rPr>
        <w:t>O</w:t>
      </w:r>
      <w:r w:rsidR="00BD23DB" w:rsidRPr="00502A00">
        <w:rPr>
          <w:rFonts w:asciiTheme="majorHAnsi" w:hAnsiTheme="majorHAnsi" w:cstheme="majorHAnsi"/>
        </w:rPr>
        <w:t>riginal Project:</w:t>
      </w:r>
      <w:r w:rsidRPr="00502A00">
        <w:rPr>
          <w:rFonts w:asciiTheme="majorHAnsi" w:hAnsiTheme="majorHAnsi" w:cstheme="majorHAnsi"/>
        </w:rPr>
        <w:t xml:space="preserve"> </w:t>
      </w:r>
    </w:p>
    <w:p w14:paraId="6F0409BE" w14:textId="27C278B5" w:rsidR="00E24132" w:rsidRPr="00502A00" w:rsidRDefault="00665A9B">
      <w:pPr>
        <w:pStyle w:val="ListParagraph"/>
        <w:numPr>
          <w:ilvl w:val="0"/>
          <w:numId w:val="35"/>
        </w:numPr>
        <w:spacing w:after="27" w:line="248" w:lineRule="auto"/>
        <w:jc w:val="both"/>
        <w:rPr>
          <w:rFonts w:asciiTheme="majorHAnsi" w:hAnsiTheme="majorHAnsi" w:cstheme="majorHAnsi"/>
        </w:rPr>
      </w:pPr>
      <w:r w:rsidRPr="00502A00">
        <w:rPr>
          <w:rFonts w:asciiTheme="majorHAnsi" w:hAnsiTheme="majorHAnsi" w:cstheme="majorHAnsi"/>
          <w:i/>
          <w:iCs/>
        </w:rPr>
        <w:t xml:space="preserve">Development </w:t>
      </w:r>
      <w:r w:rsidR="00E24132" w:rsidRPr="00502A00">
        <w:rPr>
          <w:rFonts w:asciiTheme="majorHAnsi" w:hAnsiTheme="majorHAnsi" w:cstheme="majorHAnsi"/>
          <w:i/>
          <w:iCs/>
        </w:rPr>
        <w:t xml:space="preserve">of the Terms of Reference </w:t>
      </w:r>
      <w:r w:rsidR="00BC7C52" w:rsidRPr="00502A00">
        <w:rPr>
          <w:rFonts w:asciiTheme="majorHAnsi" w:hAnsiTheme="majorHAnsi" w:cstheme="majorHAnsi"/>
          <w:i/>
          <w:iCs/>
        </w:rPr>
        <w:t xml:space="preserve">(ToR) </w:t>
      </w:r>
      <w:r w:rsidR="00E24132" w:rsidRPr="00502A00">
        <w:rPr>
          <w:rFonts w:asciiTheme="majorHAnsi" w:hAnsiTheme="majorHAnsi" w:cstheme="majorHAnsi"/>
          <w:i/>
          <w:iCs/>
        </w:rPr>
        <w:t>for the e-Admission system</w:t>
      </w:r>
      <w:r w:rsidR="00BC7C52" w:rsidRPr="00502A00">
        <w:rPr>
          <w:rFonts w:asciiTheme="majorHAnsi" w:hAnsiTheme="majorHAnsi" w:cstheme="majorHAnsi"/>
          <w:i/>
          <w:iCs/>
        </w:rPr>
        <w:t xml:space="preserve">. </w:t>
      </w:r>
    </w:p>
    <w:p w14:paraId="73AC28B1" w14:textId="50F56384" w:rsidR="00F778BF" w:rsidRPr="00502A00" w:rsidRDefault="00665A9B">
      <w:pPr>
        <w:pStyle w:val="ListParagraph"/>
        <w:numPr>
          <w:ilvl w:val="0"/>
          <w:numId w:val="35"/>
        </w:numPr>
        <w:spacing w:after="27" w:line="248" w:lineRule="auto"/>
        <w:jc w:val="both"/>
        <w:rPr>
          <w:rFonts w:asciiTheme="majorHAnsi" w:hAnsiTheme="majorHAnsi" w:cstheme="majorHAnsi"/>
        </w:rPr>
      </w:pPr>
      <w:r w:rsidRPr="00502A00">
        <w:rPr>
          <w:rFonts w:asciiTheme="majorHAnsi" w:hAnsiTheme="majorHAnsi" w:cstheme="majorHAnsi"/>
          <w:i/>
          <w:iCs/>
        </w:rPr>
        <w:t>Technical assistance for managing the system development and implementation</w:t>
      </w:r>
      <w:r w:rsidR="00926940" w:rsidRPr="00502A00">
        <w:rPr>
          <w:rFonts w:asciiTheme="majorHAnsi" w:hAnsiTheme="majorHAnsi" w:cstheme="majorHAnsi"/>
        </w:rPr>
        <w:t>.</w:t>
      </w:r>
      <w:r w:rsidR="0025520D" w:rsidRPr="00502A00">
        <w:rPr>
          <w:rFonts w:asciiTheme="majorHAnsi" w:hAnsiTheme="majorHAnsi" w:cstheme="majorHAnsi"/>
        </w:rPr>
        <w:t xml:space="preserve"> </w:t>
      </w:r>
    </w:p>
    <w:p w14:paraId="08F6A61A" w14:textId="6F1A6591" w:rsidR="00E24132" w:rsidRPr="00502A00" w:rsidRDefault="00665A9B">
      <w:pPr>
        <w:pStyle w:val="ListParagraph"/>
        <w:numPr>
          <w:ilvl w:val="0"/>
          <w:numId w:val="35"/>
        </w:numPr>
        <w:spacing w:after="27" w:line="248" w:lineRule="auto"/>
        <w:jc w:val="both"/>
        <w:rPr>
          <w:rFonts w:asciiTheme="majorHAnsi" w:hAnsiTheme="majorHAnsi" w:cstheme="majorHAnsi"/>
        </w:rPr>
      </w:pPr>
      <w:r w:rsidRPr="00502A00">
        <w:rPr>
          <w:rFonts w:asciiTheme="majorHAnsi" w:eastAsia="Arial" w:hAnsiTheme="majorHAnsi" w:cstheme="majorHAnsi"/>
          <w:i/>
          <w:iCs/>
        </w:rPr>
        <w:t>e-Admission System Development, and Training of Users</w:t>
      </w:r>
      <w:r w:rsidR="00926940" w:rsidRPr="00502A00">
        <w:rPr>
          <w:rFonts w:asciiTheme="majorHAnsi" w:hAnsiTheme="majorHAnsi" w:cstheme="majorHAnsi"/>
        </w:rPr>
        <w:t>.</w:t>
      </w:r>
      <w:r w:rsidR="0025520D" w:rsidRPr="00502A00">
        <w:rPr>
          <w:rFonts w:asciiTheme="majorHAnsi" w:hAnsiTheme="majorHAnsi" w:cstheme="majorHAnsi"/>
        </w:rPr>
        <w:t xml:space="preserve"> </w:t>
      </w:r>
    </w:p>
    <w:p w14:paraId="4AC3F5A4" w14:textId="7FD8D32C" w:rsidR="00F778BF" w:rsidRPr="00502A00" w:rsidRDefault="008139D6">
      <w:pPr>
        <w:pStyle w:val="ListParagraph"/>
        <w:numPr>
          <w:ilvl w:val="0"/>
          <w:numId w:val="35"/>
        </w:numPr>
        <w:spacing w:after="27" w:line="248" w:lineRule="auto"/>
        <w:jc w:val="both"/>
        <w:rPr>
          <w:rFonts w:asciiTheme="majorHAnsi" w:hAnsiTheme="majorHAnsi" w:cstheme="majorHAnsi"/>
        </w:rPr>
      </w:pPr>
      <w:r w:rsidRPr="00502A00">
        <w:rPr>
          <w:rFonts w:asciiTheme="majorHAnsi" w:hAnsiTheme="majorHAnsi" w:cstheme="majorHAnsi"/>
          <w:i/>
          <w:iCs/>
        </w:rPr>
        <w:t>D</w:t>
      </w:r>
      <w:r w:rsidR="00E24132" w:rsidRPr="00502A00">
        <w:rPr>
          <w:rFonts w:asciiTheme="majorHAnsi" w:hAnsiTheme="majorHAnsi" w:cstheme="majorHAnsi"/>
          <w:i/>
          <w:iCs/>
        </w:rPr>
        <w:t xml:space="preserve">evelopment and implementation of communication campaigns </w:t>
      </w:r>
      <w:r w:rsidRPr="00502A00">
        <w:rPr>
          <w:rFonts w:asciiTheme="majorHAnsi" w:hAnsiTheme="majorHAnsi" w:cstheme="majorHAnsi"/>
          <w:i/>
          <w:iCs/>
        </w:rPr>
        <w:t>on</w:t>
      </w:r>
      <w:r w:rsidR="007A453C" w:rsidRPr="00502A00">
        <w:rPr>
          <w:rFonts w:asciiTheme="majorHAnsi" w:hAnsiTheme="majorHAnsi" w:cstheme="majorHAnsi"/>
          <w:i/>
          <w:iCs/>
        </w:rPr>
        <w:t xml:space="preserve"> </w:t>
      </w:r>
      <w:r w:rsidR="00E24132" w:rsidRPr="00502A00">
        <w:rPr>
          <w:rFonts w:asciiTheme="majorHAnsi" w:hAnsiTheme="majorHAnsi" w:cstheme="majorHAnsi"/>
          <w:i/>
          <w:iCs/>
        </w:rPr>
        <w:t>e-Admission</w:t>
      </w:r>
      <w:r w:rsidR="003F7366" w:rsidRPr="00502A00">
        <w:rPr>
          <w:rFonts w:asciiTheme="majorHAnsi" w:hAnsiTheme="majorHAnsi" w:cstheme="majorHAnsi"/>
          <w:i/>
          <w:iCs/>
        </w:rPr>
        <w:t xml:space="preserve"> system</w:t>
      </w:r>
      <w:r w:rsidR="00A30BEC" w:rsidRPr="00502A00">
        <w:rPr>
          <w:rFonts w:asciiTheme="majorHAnsi" w:hAnsiTheme="majorHAnsi" w:cstheme="majorHAnsi"/>
          <w:i/>
          <w:iCs/>
        </w:rPr>
        <w:t xml:space="preserve">. </w:t>
      </w:r>
    </w:p>
    <w:p w14:paraId="519A1F51" w14:textId="679B914E" w:rsidR="003F7366" w:rsidRPr="00502A00" w:rsidRDefault="003F7366">
      <w:pPr>
        <w:pStyle w:val="ListParagraph"/>
        <w:numPr>
          <w:ilvl w:val="0"/>
          <w:numId w:val="35"/>
        </w:numPr>
        <w:spacing w:after="27" w:line="248" w:lineRule="auto"/>
        <w:jc w:val="both"/>
        <w:rPr>
          <w:rFonts w:asciiTheme="majorHAnsi" w:hAnsiTheme="majorHAnsi" w:cstheme="majorHAnsi"/>
        </w:rPr>
      </w:pPr>
      <w:r w:rsidRPr="00502A00">
        <w:rPr>
          <w:rFonts w:asciiTheme="majorHAnsi" w:hAnsiTheme="majorHAnsi" w:cstheme="majorHAnsi"/>
          <w:i/>
          <w:iCs/>
        </w:rPr>
        <w:t xml:space="preserve">Purchase of Equipment and Furniture for the Unit Responsible for Implementing e-Admission. </w:t>
      </w:r>
    </w:p>
    <w:p w14:paraId="249DACC7" w14:textId="7692E364" w:rsidR="003F7366" w:rsidRPr="00502A00" w:rsidRDefault="003F7366">
      <w:pPr>
        <w:pStyle w:val="ListParagraph"/>
        <w:numPr>
          <w:ilvl w:val="0"/>
          <w:numId w:val="35"/>
        </w:numPr>
        <w:spacing w:after="27" w:line="248" w:lineRule="auto"/>
        <w:jc w:val="both"/>
        <w:rPr>
          <w:rFonts w:asciiTheme="majorHAnsi" w:hAnsiTheme="majorHAnsi" w:cstheme="majorHAnsi"/>
        </w:rPr>
      </w:pPr>
      <w:r w:rsidRPr="00502A00">
        <w:rPr>
          <w:rFonts w:asciiTheme="majorHAnsi" w:hAnsiTheme="majorHAnsi" w:cstheme="majorHAnsi"/>
          <w:i/>
          <w:iCs/>
        </w:rPr>
        <w:t xml:space="preserve">Enhancing </w:t>
      </w:r>
      <w:r w:rsidR="006858D6" w:rsidRPr="00502A00">
        <w:rPr>
          <w:rFonts w:asciiTheme="majorHAnsi" w:hAnsiTheme="majorHAnsi" w:cstheme="majorHAnsi"/>
          <w:i/>
          <w:iCs/>
        </w:rPr>
        <w:t>MoER</w:t>
      </w:r>
      <w:r w:rsidRPr="00502A00">
        <w:rPr>
          <w:rFonts w:asciiTheme="majorHAnsi" w:hAnsiTheme="majorHAnsi" w:cstheme="majorHAnsi"/>
          <w:i/>
          <w:iCs/>
        </w:rPr>
        <w:t>'s Capacity in Admissions (</w:t>
      </w:r>
      <w:r w:rsidR="004F712C" w:rsidRPr="00502A00">
        <w:rPr>
          <w:rFonts w:asciiTheme="majorHAnsi" w:hAnsiTheme="majorHAnsi" w:cstheme="majorHAnsi"/>
          <w:i/>
          <w:iCs/>
        </w:rPr>
        <w:t>Study visit)</w:t>
      </w:r>
      <w:r w:rsidR="00432285" w:rsidRPr="00502A00">
        <w:rPr>
          <w:rFonts w:asciiTheme="majorHAnsi" w:hAnsiTheme="majorHAnsi" w:cstheme="majorHAnsi"/>
          <w:i/>
          <w:iCs/>
        </w:rPr>
        <w:t>.</w:t>
      </w:r>
      <w:r w:rsidR="00432285" w:rsidRPr="00502A00">
        <w:rPr>
          <w:rFonts w:asciiTheme="majorHAnsi" w:hAnsiTheme="majorHAnsi" w:cstheme="majorHAnsi"/>
        </w:rPr>
        <w:t xml:space="preserve"> </w:t>
      </w:r>
    </w:p>
    <w:p w14:paraId="386A60EB" w14:textId="01C3A721" w:rsidR="009D6BFD" w:rsidRDefault="003135A6">
      <w:pPr>
        <w:pStyle w:val="ListParagraph"/>
        <w:numPr>
          <w:ilvl w:val="0"/>
          <w:numId w:val="35"/>
        </w:numPr>
        <w:spacing w:after="27" w:line="248" w:lineRule="auto"/>
        <w:jc w:val="both"/>
        <w:rPr>
          <w:rFonts w:asciiTheme="majorHAnsi" w:hAnsiTheme="majorHAnsi" w:cstheme="majorHAnsi"/>
          <w:i/>
          <w:iCs/>
        </w:rPr>
      </w:pPr>
      <w:r w:rsidRPr="00502A00">
        <w:rPr>
          <w:rFonts w:asciiTheme="majorHAnsi" w:hAnsiTheme="majorHAnsi" w:cstheme="majorHAnsi"/>
          <w:i/>
          <w:iCs/>
        </w:rPr>
        <w:t>Development and approval of t</w:t>
      </w:r>
      <w:r w:rsidR="009D6BFD" w:rsidRPr="00502A00">
        <w:rPr>
          <w:rFonts w:asciiTheme="majorHAnsi" w:hAnsiTheme="majorHAnsi" w:cstheme="majorHAnsi"/>
          <w:i/>
          <w:iCs/>
        </w:rPr>
        <w:t xml:space="preserve">he Concept and Regulation on </w:t>
      </w:r>
      <w:r w:rsidR="00CF3DC4" w:rsidRPr="00502A00">
        <w:rPr>
          <w:rFonts w:asciiTheme="majorHAnsi" w:hAnsiTheme="majorHAnsi" w:cstheme="majorHAnsi"/>
          <w:i/>
          <w:iCs/>
          <w:color w:val="000000" w:themeColor="text1"/>
        </w:rPr>
        <w:t>the way of maintaining the e-admission information system in higher education</w:t>
      </w:r>
      <w:r w:rsidR="009346D1" w:rsidRPr="00502A00">
        <w:rPr>
          <w:rFonts w:asciiTheme="majorHAnsi" w:hAnsiTheme="majorHAnsi" w:cstheme="majorHAnsi"/>
          <w:i/>
          <w:iCs/>
        </w:rPr>
        <w:t>.</w:t>
      </w:r>
    </w:p>
    <w:p w14:paraId="38EB6145" w14:textId="28480CA9" w:rsidR="00B57E92" w:rsidRPr="00502A00" w:rsidRDefault="00B57E92">
      <w:pPr>
        <w:pStyle w:val="ListParagraph"/>
        <w:numPr>
          <w:ilvl w:val="0"/>
          <w:numId w:val="35"/>
        </w:numPr>
        <w:spacing w:after="27" w:line="248" w:lineRule="auto"/>
        <w:jc w:val="both"/>
        <w:rPr>
          <w:rFonts w:asciiTheme="majorHAnsi" w:hAnsiTheme="majorHAnsi" w:cstheme="majorHAnsi"/>
          <w:i/>
          <w:iCs/>
        </w:rPr>
      </w:pPr>
      <w:r w:rsidRPr="00502A00">
        <w:rPr>
          <w:rFonts w:asciiTheme="majorHAnsi" w:eastAsia="Arial" w:hAnsiTheme="majorHAnsi" w:cstheme="majorHAnsi"/>
          <w:i/>
          <w:iCs/>
        </w:rPr>
        <w:t>e-Admission System Maintenance</w:t>
      </w:r>
      <w:r>
        <w:rPr>
          <w:rFonts w:asciiTheme="majorHAnsi" w:eastAsia="Arial" w:hAnsiTheme="majorHAnsi" w:cstheme="majorHAnsi"/>
          <w:i/>
          <w:iCs/>
        </w:rPr>
        <w:t>.</w:t>
      </w:r>
    </w:p>
    <w:p w14:paraId="455664AF" w14:textId="479CD94F" w:rsidR="00127C36" w:rsidRPr="00502A00" w:rsidRDefault="00127C36" w:rsidP="0005768C">
      <w:pPr>
        <w:pStyle w:val="ListParagraph"/>
        <w:numPr>
          <w:ilvl w:val="0"/>
          <w:numId w:val="0"/>
        </w:numPr>
        <w:jc w:val="both"/>
        <w:rPr>
          <w:rFonts w:asciiTheme="majorHAnsi" w:hAnsiTheme="majorHAnsi" w:cstheme="majorHAnsi"/>
          <w:b/>
          <w:bCs/>
          <w:i/>
          <w:iCs/>
        </w:rPr>
      </w:pPr>
      <w:r w:rsidRPr="00502A00">
        <w:rPr>
          <w:rFonts w:asciiTheme="majorHAnsi" w:hAnsiTheme="majorHAnsi" w:cstheme="majorHAnsi"/>
          <w:b/>
          <w:bCs/>
          <w:i/>
          <w:iCs/>
        </w:rPr>
        <w:t>Higher Education Management Information System (HEMIS)</w:t>
      </w:r>
    </w:p>
    <w:p w14:paraId="259BABEA" w14:textId="70F7AD52" w:rsidR="00094279" w:rsidRPr="00502A00" w:rsidRDefault="00305395" w:rsidP="0005768C">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00E3092D" w:rsidRPr="00502A00">
        <w:rPr>
          <w:rFonts w:asciiTheme="majorHAnsi" w:hAnsiTheme="majorHAnsi" w:cstheme="majorHAnsi"/>
        </w:rPr>
        <w:t xml:space="preserve">following </w:t>
      </w:r>
      <w:r w:rsidRPr="00502A00">
        <w:rPr>
          <w:rFonts w:asciiTheme="majorHAnsi" w:hAnsiTheme="majorHAnsi" w:cstheme="majorHAnsi"/>
        </w:rPr>
        <w:t xml:space="preserve">activities for </w:t>
      </w:r>
      <w:r w:rsidR="00964068" w:rsidRPr="00502A00">
        <w:rPr>
          <w:rFonts w:asciiTheme="majorHAnsi" w:hAnsiTheme="majorHAnsi" w:cstheme="majorHAnsi"/>
        </w:rPr>
        <w:t xml:space="preserve">the </w:t>
      </w:r>
      <w:r w:rsidRPr="00502A00">
        <w:rPr>
          <w:rFonts w:asciiTheme="majorHAnsi" w:hAnsiTheme="majorHAnsi" w:cstheme="majorHAnsi"/>
        </w:rPr>
        <w:t xml:space="preserve">development </w:t>
      </w:r>
      <w:r w:rsidR="00FF4F9D" w:rsidRPr="00502A00">
        <w:rPr>
          <w:rFonts w:asciiTheme="majorHAnsi" w:hAnsiTheme="majorHAnsi" w:cstheme="majorHAnsi"/>
        </w:rPr>
        <w:t xml:space="preserve">and implementation </w:t>
      </w:r>
      <w:r w:rsidRPr="00502A00">
        <w:rPr>
          <w:rFonts w:asciiTheme="majorHAnsi" w:hAnsiTheme="majorHAnsi" w:cstheme="majorHAnsi"/>
        </w:rPr>
        <w:t xml:space="preserve">of the </w:t>
      </w:r>
      <w:r w:rsidR="00C524B5" w:rsidRPr="00502A00">
        <w:rPr>
          <w:rFonts w:asciiTheme="majorHAnsi" w:hAnsiTheme="majorHAnsi" w:cstheme="majorHAnsi"/>
        </w:rPr>
        <w:t>HEMIS</w:t>
      </w:r>
      <w:r w:rsidRPr="00502A00">
        <w:rPr>
          <w:rFonts w:asciiTheme="majorHAnsi" w:hAnsiTheme="majorHAnsi" w:cstheme="majorHAnsi"/>
        </w:rPr>
        <w:t xml:space="preserve"> </w:t>
      </w:r>
      <w:r w:rsidR="00E3092D" w:rsidRPr="00502A00">
        <w:rPr>
          <w:rFonts w:asciiTheme="majorHAnsi" w:hAnsiTheme="majorHAnsi" w:cstheme="majorHAnsi"/>
        </w:rPr>
        <w:t>have been</w:t>
      </w:r>
      <w:r w:rsidRPr="00502A00">
        <w:rPr>
          <w:rFonts w:asciiTheme="majorHAnsi" w:hAnsiTheme="majorHAnsi" w:cstheme="majorHAnsi"/>
        </w:rPr>
        <w:t xml:space="preserve"> implemented</w:t>
      </w:r>
      <w:r w:rsidR="00C1749F" w:rsidRPr="00502A00">
        <w:rPr>
          <w:rFonts w:asciiTheme="majorHAnsi" w:hAnsiTheme="majorHAnsi" w:cstheme="majorHAnsi"/>
        </w:rPr>
        <w:t xml:space="preserve"> under the </w:t>
      </w:r>
      <w:r w:rsidR="0045697B" w:rsidRPr="00502A00">
        <w:rPr>
          <w:rFonts w:asciiTheme="majorHAnsi" w:hAnsiTheme="majorHAnsi" w:cstheme="majorHAnsi"/>
        </w:rPr>
        <w:t>O</w:t>
      </w:r>
      <w:r w:rsidR="00C1749F" w:rsidRPr="00502A00">
        <w:rPr>
          <w:rFonts w:asciiTheme="majorHAnsi" w:hAnsiTheme="majorHAnsi" w:cstheme="majorHAnsi"/>
        </w:rPr>
        <w:t>riginal Project</w:t>
      </w:r>
      <w:r w:rsidR="00E24132" w:rsidRPr="00502A00">
        <w:rPr>
          <w:rFonts w:asciiTheme="majorHAnsi" w:hAnsiTheme="majorHAnsi" w:cstheme="majorHAnsi"/>
        </w:rPr>
        <w:t>:</w:t>
      </w:r>
    </w:p>
    <w:p w14:paraId="58E95832" w14:textId="51DBB94D" w:rsidR="00E24132" w:rsidRPr="00502A00" w:rsidRDefault="00182538">
      <w:pPr>
        <w:pStyle w:val="ListParagraph"/>
        <w:numPr>
          <w:ilvl w:val="0"/>
          <w:numId w:val="35"/>
        </w:numPr>
        <w:spacing w:after="27" w:line="248" w:lineRule="auto"/>
        <w:jc w:val="both"/>
        <w:rPr>
          <w:rFonts w:asciiTheme="majorHAnsi" w:hAnsiTheme="majorHAnsi" w:cstheme="majorHAnsi"/>
          <w:i/>
          <w:iCs/>
        </w:rPr>
      </w:pPr>
      <w:r w:rsidRPr="00502A00">
        <w:rPr>
          <w:rFonts w:asciiTheme="majorHAnsi" w:hAnsiTheme="majorHAnsi" w:cstheme="majorHAnsi"/>
          <w:i/>
          <w:iCs/>
        </w:rPr>
        <w:t>P</w:t>
      </w:r>
      <w:r w:rsidR="00E24132" w:rsidRPr="00502A00">
        <w:rPr>
          <w:rFonts w:asciiTheme="majorHAnsi" w:hAnsiTheme="majorHAnsi" w:cstheme="majorHAnsi"/>
          <w:i/>
          <w:iCs/>
        </w:rPr>
        <w:t>reparation of the T</w:t>
      </w:r>
      <w:r w:rsidR="00DC60BC" w:rsidRPr="00502A00">
        <w:rPr>
          <w:rFonts w:asciiTheme="majorHAnsi" w:hAnsiTheme="majorHAnsi" w:cstheme="majorHAnsi"/>
          <w:i/>
          <w:iCs/>
        </w:rPr>
        <w:t>o</w:t>
      </w:r>
      <w:r w:rsidR="00E267A7" w:rsidRPr="00502A00">
        <w:rPr>
          <w:rFonts w:asciiTheme="majorHAnsi" w:hAnsiTheme="majorHAnsi" w:cstheme="majorHAnsi"/>
          <w:i/>
          <w:iCs/>
        </w:rPr>
        <w:t>R</w:t>
      </w:r>
      <w:r w:rsidR="00E24132" w:rsidRPr="00502A00">
        <w:rPr>
          <w:rFonts w:asciiTheme="majorHAnsi" w:hAnsiTheme="majorHAnsi" w:cstheme="majorHAnsi"/>
          <w:i/>
          <w:iCs/>
        </w:rPr>
        <w:t xml:space="preserve"> for the development of the HEMIS</w:t>
      </w:r>
      <w:r w:rsidR="00FF4F9D" w:rsidRPr="00502A00">
        <w:rPr>
          <w:rFonts w:asciiTheme="majorHAnsi" w:hAnsiTheme="majorHAnsi" w:cstheme="majorHAnsi"/>
          <w:i/>
          <w:iCs/>
        </w:rPr>
        <w:t>.</w:t>
      </w:r>
      <w:r w:rsidR="00E24132" w:rsidRPr="00502A00">
        <w:rPr>
          <w:rFonts w:asciiTheme="majorHAnsi" w:hAnsiTheme="majorHAnsi" w:cstheme="majorHAnsi"/>
          <w:i/>
          <w:iCs/>
        </w:rPr>
        <w:t xml:space="preserve"> </w:t>
      </w:r>
    </w:p>
    <w:p w14:paraId="4CB87E34" w14:textId="300B7239" w:rsidR="004F712C" w:rsidRPr="00502A00" w:rsidRDefault="00182538">
      <w:pPr>
        <w:pStyle w:val="ListParagraph"/>
        <w:numPr>
          <w:ilvl w:val="0"/>
          <w:numId w:val="35"/>
        </w:numPr>
        <w:spacing w:after="27" w:line="248" w:lineRule="auto"/>
        <w:jc w:val="both"/>
        <w:rPr>
          <w:rFonts w:asciiTheme="majorHAnsi" w:hAnsiTheme="majorHAnsi" w:cstheme="majorHAnsi"/>
        </w:rPr>
      </w:pPr>
      <w:r w:rsidRPr="00502A00">
        <w:rPr>
          <w:rFonts w:asciiTheme="majorHAnsi" w:hAnsiTheme="majorHAnsi" w:cstheme="majorHAnsi"/>
          <w:i/>
          <w:iCs/>
        </w:rPr>
        <w:lastRenderedPageBreak/>
        <w:t>Technical</w:t>
      </w:r>
      <w:r w:rsidR="00E24132" w:rsidRPr="00502A00">
        <w:rPr>
          <w:rFonts w:asciiTheme="majorHAnsi" w:hAnsiTheme="majorHAnsi" w:cstheme="majorHAnsi"/>
          <w:i/>
          <w:iCs/>
        </w:rPr>
        <w:t xml:space="preserve"> assistance for managing the development and implementation of the HEMIS</w:t>
      </w:r>
      <w:r w:rsidR="004F712C" w:rsidRPr="00502A00">
        <w:rPr>
          <w:rFonts w:asciiTheme="majorHAnsi" w:hAnsiTheme="majorHAnsi" w:cstheme="majorHAnsi"/>
          <w:i/>
          <w:iCs/>
        </w:rPr>
        <w:t>.</w:t>
      </w:r>
      <w:r w:rsidR="00CC7166" w:rsidRPr="00502A00">
        <w:rPr>
          <w:rFonts w:asciiTheme="majorHAnsi" w:hAnsiTheme="majorHAnsi" w:cstheme="majorHAnsi"/>
        </w:rPr>
        <w:t xml:space="preserve"> </w:t>
      </w:r>
    </w:p>
    <w:p w14:paraId="0AE94D16" w14:textId="025A25C8" w:rsidR="00E24132" w:rsidRPr="00502A00" w:rsidRDefault="007A7E6A">
      <w:pPr>
        <w:pStyle w:val="ListParagraph"/>
        <w:numPr>
          <w:ilvl w:val="0"/>
          <w:numId w:val="35"/>
        </w:numPr>
        <w:spacing w:after="27" w:line="248" w:lineRule="auto"/>
        <w:jc w:val="both"/>
        <w:rPr>
          <w:rFonts w:asciiTheme="majorHAnsi" w:hAnsiTheme="majorHAnsi" w:cstheme="majorHAnsi"/>
        </w:rPr>
      </w:pPr>
      <w:r w:rsidRPr="00502A00">
        <w:rPr>
          <w:rFonts w:asciiTheme="majorHAnsi" w:hAnsiTheme="majorHAnsi" w:cstheme="majorHAnsi"/>
          <w:i/>
          <w:iCs/>
        </w:rPr>
        <w:t xml:space="preserve">HEMIS </w:t>
      </w:r>
      <w:r w:rsidR="000F5720">
        <w:rPr>
          <w:rFonts w:asciiTheme="majorHAnsi" w:hAnsiTheme="majorHAnsi" w:cstheme="majorHAnsi"/>
          <w:i/>
          <w:iCs/>
        </w:rPr>
        <w:t>d</w:t>
      </w:r>
      <w:r w:rsidRPr="00502A00">
        <w:rPr>
          <w:rFonts w:asciiTheme="majorHAnsi" w:hAnsiTheme="majorHAnsi" w:cstheme="majorHAnsi"/>
          <w:i/>
          <w:iCs/>
        </w:rPr>
        <w:t xml:space="preserve">evelopment, </w:t>
      </w:r>
      <w:r w:rsidR="000F5720">
        <w:rPr>
          <w:rFonts w:asciiTheme="majorHAnsi" w:hAnsiTheme="majorHAnsi" w:cstheme="majorHAnsi"/>
          <w:i/>
          <w:iCs/>
        </w:rPr>
        <w:t>m</w:t>
      </w:r>
      <w:r w:rsidRPr="00502A00">
        <w:rPr>
          <w:rFonts w:asciiTheme="majorHAnsi" w:hAnsiTheme="majorHAnsi" w:cstheme="majorHAnsi"/>
          <w:i/>
          <w:iCs/>
        </w:rPr>
        <w:t xml:space="preserve">aintenance and </w:t>
      </w:r>
      <w:r w:rsidR="000F5720">
        <w:rPr>
          <w:rFonts w:asciiTheme="majorHAnsi" w:hAnsiTheme="majorHAnsi" w:cstheme="majorHAnsi"/>
          <w:i/>
          <w:iCs/>
        </w:rPr>
        <w:t>t</w:t>
      </w:r>
      <w:r w:rsidRPr="00502A00">
        <w:rPr>
          <w:rFonts w:asciiTheme="majorHAnsi" w:hAnsiTheme="majorHAnsi" w:cstheme="majorHAnsi"/>
          <w:i/>
          <w:iCs/>
        </w:rPr>
        <w:t>raining of Users</w:t>
      </w:r>
      <w:r w:rsidR="00E24132" w:rsidRPr="00502A00">
        <w:rPr>
          <w:rFonts w:asciiTheme="majorHAnsi" w:hAnsiTheme="majorHAnsi" w:cstheme="majorHAnsi"/>
        </w:rPr>
        <w:t xml:space="preserve">. </w:t>
      </w:r>
    </w:p>
    <w:p w14:paraId="1019F8ED" w14:textId="61B411D5" w:rsidR="00E24132" w:rsidRPr="00502A00" w:rsidRDefault="00C04FB8">
      <w:pPr>
        <w:pStyle w:val="ListParagraph"/>
        <w:numPr>
          <w:ilvl w:val="0"/>
          <w:numId w:val="35"/>
        </w:numPr>
        <w:spacing w:after="27" w:line="248" w:lineRule="auto"/>
        <w:jc w:val="both"/>
        <w:rPr>
          <w:rFonts w:asciiTheme="majorHAnsi" w:hAnsiTheme="majorHAnsi" w:cstheme="majorHAnsi"/>
          <w:i/>
          <w:iCs/>
        </w:rPr>
      </w:pPr>
      <w:r w:rsidRPr="00502A00">
        <w:rPr>
          <w:rFonts w:asciiTheme="majorHAnsi" w:hAnsiTheme="majorHAnsi" w:cstheme="majorHAnsi"/>
          <w:i/>
          <w:iCs/>
        </w:rPr>
        <w:t>Technical</w:t>
      </w:r>
      <w:r w:rsidR="00E24132" w:rsidRPr="00502A00">
        <w:rPr>
          <w:rFonts w:asciiTheme="majorHAnsi" w:hAnsiTheme="majorHAnsi" w:cstheme="majorHAnsi"/>
          <w:i/>
          <w:iCs/>
        </w:rPr>
        <w:t xml:space="preserve"> assistance for the acceptance of the HEMIS</w:t>
      </w:r>
      <w:r w:rsidR="00760D5C" w:rsidRPr="00502A00">
        <w:rPr>
          <w:rFonts w:asciiTheme="majorHAnsi" w:hAnsiTheme="majorHAnsi" w:cstheme="majorHAnsi"/>
          <w:i/>
          <w:iCs/>
        </w:rPr>
        <w:t xml:space="preserve">. </w:t>
      </w:r>
    </w:p>
    <w:p w14:paraId="4F6F5BB6" w14:textId="6F18790A" w:rsidR="00E24132" w:rsidRPr="00502A00" w:rsidRDefault="00C04FB8">
      <w:pPr>
        <w:pStyle w:val="ListParagraph"/>
        <w:numPr>
          <w:ilvl w:val="0"/>
          <w:numId w:val="35"/>
        </w:numPr>
        <w:spacing w:after="27" w:line="248" w:lineRule="auto"/>
        <w:jc w:val="both"/>
        <w:rPr>
          <w:rFonts w:asciiTheme="majorHAnsi" w:hAnsiTheme="majorHAnsi" w:cstheme="majorHAnsi"/>
        </w:rPr>
      </w:pPr>
      <w:r w:rsidRPr="00502A00">
        <w:rPr>
          <w:rFonts w:asciiTheme="majorHAnsi" w:hAnsiTheme="majorHAnsi" w:cstheme="majorHAnsi"/>
          <w:i/>
          <w:iCs/>
        </w:rPr>
        <w:t xml:space="preserve">Enhancing the </w:t>
      </w:r>
      <w:r w:rsidR="006858D6" w:rsidRPr="00502A00">
        <w:rPr>
          <w:rFonts w:asciiTheme="majorHAnsi" w:hAnsiTheme="majorHAnsi" w:cstheme="majorHAnsi"/>
          <w:i/>
          <w:iCs/>
        </w:rPr>
        <w:t>MoER</w:t>
      </w:r>
      <w:r w:rsidRPr="00502A00">
        <w:rPr>
          <w:rFonts w:asciiTheme="majorHAnsi" w:hAnsiTheme="majorHAnsi" w:cstheme="majorHAnsi"/>
          <w:i/>
          <w:iCs/>
        </w:rPr>
        <w:t xml:space="preserve">'s and </w:t>
      </w:r>
      <w:r w:rsidR="007A453C" w:rsidRPr="00502A00">
        <w:rPr>
          <w:rFonts w:asciiTheme="majorHAnsi" w:hAnsiTheme="majorHAnsi" w:cstheme="majorHAnsi"/>
          <w:i/>
          <w:iCs/>
        </w:rPr>
        <w:t>Higher education institutions</w:t>
      </w:r>
      <w:r w:rsidRPr="00502A00">
        <w:rPr>
          <w:rFonts w:asciiTheme="majorHAnsi" w:hAnsiTheme="majorHAnsi" w:cstheme="majorHAnsi"/>
          <w:i/>
          <w:iCs/>
        </w:rPr>
        <w:t>' Capacity in Data Utilization</w:t>
      </w:r>
      <w:r w:rsidRPr="00502A00">
        <w:rPr>
          <w:rFonts w:asciiTheme="majorHAnsi" w:hAnsiTheme="majorHAnsi" w:cstheme="majorHAnsi"/>
        </w:rPr>
        <w:t xml:space="preserve">. </w:t>
      </w:r>
    </w:p>
    <w:p w14:paraId="1D255AF3" w14:textId="4BAF613C" w:rsidR="003135A6" w:rsidRDefault="003135A6">
      <w:pPr>
        <w:pStyle w:val="ListParagraph"/>
        <w:numPr>
          <w:ilvl w:val="0"/>
          <w:numId w:val="35"/>
        </w:numPr>
        <w:spacing w:after="27" w:line="248" w:lineRule="auto"/>
        <w:jc w:val="both"/>
        <w:rPr>
          <w:rFonts w:asciiTheme="majorHAnsi" w:hAnsiTheme="majorHAnsi" w:cstheme="majorHAnsi"/>
          <w:i/>
          <w:iCs/>
        </w:rPr>
      </w:pPr>
      <w:r w:rsidRPr="00502A00">
        <w:rPr>
          <w:rFonts w:asciiTheme="majorHAnsi" w:hAnsiTheme="majorHAnsi" w:cstheme="majorHAnsi"/>
          <w:i/>
          <w:iCs/>
        </w:rPr>
        <w:t>Development and approval of the Concept on HEMIS.</w:t>
      </w:r>
    </w:p>
    <w:p w14:paraId="37C58B58" w14:textId="5C7F48BB" w:rsidR="000F5720" w:rsidRPr="00502A00" w:rsidRDefault="000F5720">
      <w:pPr>
        <w:pStyle w:val="ListParagraph"/>
        <w:numPr>
          <w:ilvl w:val="0"/>
          <w:numId w:val="35"/>
        </w:numPr>
        <w:spacing w:after="27" w:line="248" w:lineRule="auto"/>
        <w:jc w:val="both"/>
        <w:rPr>
          <w:rFonts w:asciiTheme="majorHAnsi" w:hAnsiTheme="majorHAnsi" w:cstheme="majorHAnsi"/>
          <w:i/>
          <w:iCs/>
        </w:rPr>
      </w:pPr>
      <w:r>
        <w:rPr>
          <w:rFonts w:asciiTheme="majorHAnsi" w:hAnsiTheme="majorHAnsi" w:cstheme="majorHAnsi"/>
          <w:i/>
          <w:iCs/>
        </w:rPr>
        <w:t xml:space="preserve">HEMIS maintenance. </w:t>
      </w:r>
    </w:p>
    <w:p w14:paraId="61D23210" w14:textId="20973BBE" w:rsidR="00FB4CE3" w:rsidRPr="00502A00" w:rsidRDefault="008B4EF8" w:rsidP="00613058">
      <w:pPr>
        <w:pStyle w:val="ListParagraph"/>
        <w:ind w:left="0" w:firstLine="0"/>
        <w:jc w:val="both"/>
        <w:rPr>
          <w:rFonts w:asciiTheme="majorHAnsi" w:hAnsiTheme="majorHAnsi" w:cstheme="majorHAnsi"/>
        </w:rPr>
      </w:pPr>
      <w:bookmarkStart w:id="41" w:name="_Hlk46236283"/>
      <w:bookmarkEnd w:id="40"/>
      <w:r w:rsidRPr="00502A00">
        <w:rPr>
          <w:rFonts w:asciiTheme="majorHAnsi" w:hAnsiTheme="majorHAnsi" w:cstheme="majorHAnsi"/>
          <w:i/>
        </w:rPr>
        <w:t>A</w:t>
      </w:r>
      <w:r w:rsidRPr="00502A00">
        <w:rPr>
          <w:rFonts w:asciiTheme="majorHAnsi" w:hAnsiTheme="majorHAnsi" w:cstheme="majorHAnsi"/>
        </w:rPr>
        <w:t xml:space="preserve"> </w:t>
      </w:r>
      <w:r w:rsidR="00C36647" w:rsidRPr="00502A00">
        <w:rPr>
          <w:rFonts w:asciiTheme="majorHAnsi" w:hAnsiTheme="majorHAnsi" w:cstheme="majorHAnsi"/>
          <w:b/>
          <w:bCs/>
          <w:i/>
          <w:iCs/>
        </w:rPr>
        <w:t>G</w:t>
      </w:r>
      <w:r w:rsidRPr="00502A00">
        <w:rPr>
          <w:rFonts w:asciiTheme="majorHAnsi" w:hAnsiTheme="majorHAnsi" w:cstheme="majorHAnsi"/>
          <w:b/>
          <w:bCs/>
          <w:i/>
          <w:iCs/>
        </w:rPr>
        <w:t xml:space="preserve">raduate </w:t>
      </w:r>
      <w:r w:rsidR="00C36647" w:rsidRPr="00502A00">
        <w:rPr>
          <w:rFonts w:asciiTheme="majorHAnsi" w:hAnsiTheme="majorHAnsi" w:cstheme="majorHAnsi"/>
          <w:b/>
          <w:bCs/>
          <w:i/>
          <w:iCs/>
        </w:rPr>
        <w:t>T</w:t>
      </w:r>
      <w:r w:rsidRPr="00502A00">
        <w:rPr>
          <w:rFonts w:asciiTheme="majorHAnsi" w:hAnsiTheme="majorHAnsi" w:cstheme="majorHAnsi"/>
          <w:b/>
          <w:bCs/>
          <w:i/>
          <w:iCs/>
        </w:rPr>
        <w:t xml:space="preserve">racer </w:t>
      </w:r>
      <w:r w:rsidR="00C36647" w:rsidRPr="00502A00">
        <w:rPr>
          <w:rFonts w:asciiTheme="majorHAnsi" w:hAnsiTheme="majorHAnsi" w:cstheme="majorHAnsi"/>
          <w:b/>
          <w:bCs/>
          <w:i/>
          <w:iCs/>
        </w:rPr>
        <w:t>S</w:t>
      </w:r>
      <w:r w:rsidRPr="00502A00">
        <w:rPr>
          <w:rFonts w:asciiTheme="majorHAnsi" w:hAnsiTheme="majorHAnsi" w:cstheme="majorHAnsi"/>
          <w:b/>
          <w:bCs/>
          <w:i/>
          <w:iCs/>
        </w:rPr>
        <w:t>tudy</w:t>
      </w:r>
      <w:r w:rsidRPr="00502A00">
        <w:rPr>
          <w:rFonts w:asciiTheme="majorHAnsi" w:hAnsiTheme="majorHAnsi" w:cstheme="majorHAnsi"/>
        </w:rPr>
        <w:t xml:space="preserve"> </w:t>
      </w:r>
      <w:r w:rsidR="00D331F4" w:rsidRPr="00502A00">
        <w:rPr>
          <w:rFonts w:asciiTheme="majorHAnsi" w:hAnsiTheme="majorHAnsi" w:cstheme="majorHAnsi"/>
        </w:rPr>
        <w:t xml:space="preserve">(GTS) </w:t>
      </w:r>
      <w:r w:rsidRPr="00502A00">
        <w:rPr>
          <w:rFonts w:asciiTheme="majorHAnsi" w:hAnsiTheme="majorHAnsi" w:cstheme="majorHAnsi"/>
        </w:rPr>
        <w:t xml:space="preserve">is a survey of graduates that is carried </w:t>
      </w:r>
      <w:bookmarkEnd w:id="41"/>
      <w:r w:rsidRPr="00502A00">
        <w:rPr>
          <w:rFonts w:asciiTheme="majorHAnsi" w:hAnsiTheme="majorHAnsi" w:cstheme="majorHAnsi"/>
        </w:rPr>
        <w:t>out after graduation. It usually includes questions on the progress with the studies of surveyed graduates, their transition to work, career, the utilization of acquired competencies, and their current occupations. It provides reliable information for evidence-based policy-making in areas including the relevance of academic programs and quality of education.</w:t>
      </w:r>
    </w:p>
    <w:p w14:paraId="747EFCBF" w14:textId="7560A71F" w:rsidR="00D331F4" w:rsidRPr="00502A00" w:rsidRDefault="00756812" w:rsidP="00D331F4">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bookmarkStart w:id="42" w:name="_Hlk45801739"/>
      <w:r w:rsidR="006858D6" w:rsidRPr="00502A00">
        <w:rPr>
          <w:rFonts w:asciiTheme="majorHAnsi" w:hAnsiTheme="majorHAnsi" w:cstheme="majorHAnsi"/>
        </w:rPr>
        <w:t>MoER</w:t>
      </w:r>
      <w:r w:rsidRPr="00502A00">
        <w:rPr>
          <w:rFonts w:asciiTheme="majorHAnsi" w:hAnsiTheme="majorHAnsi" w:cstheme="majorHAnsi"/>
        </w:rPr>
        <w:t xml:space="preserve">’s Higher Education </w:t>
      </w:r>
      <w:r w:rsidR="003135A6" w:rsidRPr="00502A00">
        <w:rPr>
          <w:rFonts w:asciiTheme="majorHAnsi" w:hAnsiTheme="majorHAnsi" w:cstheme="majorHAnsi"/>
        </w:rPr>
        <w:t xml:space="preserve">Policy </w:t>
      </w:r>
      <w:r w:rsidRPr="00502A00">
        <w:rPr>
          <w:rFonts w:asciiTheme="majorHAnsi" w:hAnsiTheme="majorHAnsi" w:cstheme="majorHAnsi"/>
        </w:rPr>
        <w:t>Department</w:t>
      </w:r>
      <w:bookmarkEnd w:id="42"/>
      <w:r w:rsidR="00CD399B" w:rsidRPr="00502A00">
        <w:rPr>
          <w:rFonts w:asciiTheme="majorHAnsi" w:hAnsiTheme="majorHAnsi" w:cstheme="majorHAnsi"/>
        </w:rPr>
        <w:t xml:space="preserve"> is</w:t>
      </w:r>
      <w:r w:rsidRPr="00502A00">
        <w:rPr>
          <w:rFonts w:asciiTheme="majorHAnsi" w:hAnsiTheme="majorHAnsi" w:cstheme="majorHAnsi"/>
        </w:rPr>
        <w:t xml:space="preserve"> responsible for implementation of this activity.</w:t>
      </w:r>
      <w:r w:rsidR="007A453C" w:rsidRPr="00502A00">
        <w:rPr>
          <w:rFonts w:asciiTheme="majorHAnsi" w:hAnsiTheme="majorHAnsi" w:cstheme="majorHAnsi"/>
        </w:rPr>
        <w:t xml:space="preserve"> </w:t>
      </w:r>
    </w:p>
    <w:p w14:paraId="20F8A20C" w14:textId="17F83C89" w:rsidR="00C36647" w:rsidRPr="00502A00" w:rsidRDefault="00D331F4" w:rsidP="00326F09">
      <w:pPr>
        <w:pStyle w:val="ListParagraph"/>
        <w:ind w:left="0" w:firstLine="0"/>
        <w:jc w:val="both"/>
        <w:rPr>
          <w:rFonts w:asciiTheme="majorHAnsi" w:hAnsiTheme="majorHAnsi" w:cstheme="majorHAnsi"/>
          <w:b/>
          <w:bCs/>
          <w:i/>
          <w:iCs/>
        </w:rPr>
      </w:pPr>
      <w:r w:rsidRPr="00502A00">
        <w:rPr>
          <w:rFonts w:asciiTheme="majorHAnsi" w:hAnsiTheme="majorHAnsi" w:cstheme="majorHAnsi"/>
        </w:rPr>
        <w:t>The G</w:t>
      </w:r>
      <w:r w:rsidR="008E0D52" w:rsidRPr="00502A00">
        <w:rPr>
          <w:rFonts w:asciiTheme="majorHAnsi" w:hAnsiTheme="majorHAnsi" w:cstheme="majorHAnsi"/>
        </w:rPr>
        <w:t>TS</w:t>
      </w:r>
      <w:r w:rsidRPr="00502A00">
        <w:rPr>
          <w:rFonts w:asciiTheme="majorHAnsi" w:hAnsiTheme="majorHAnsi" w:cstheme="majorHAnsi"/>
        </w:rPr>
        <w:t xml:space="preserve"> has been conducted under the original Project by the National Institute of Economic Research, whose capacity was assessed by the World Bank during the project preparation and found acceptable.</w:t>
      </w:r>
      <w:r w:rsidR="008E0D52" w:rsidRPr="00502A00">
        <w:rPr>
          <w:rFonts w:asciiTheme="majorHAnsi" w:hAnsiTheme="majorHAnsi" w:cstheme="majorHAnsi"/>
        </w:rPr>
        <w:t xml:space="preserve"> </w:t>
      </w:r>
      <w:r w:rsidR="00264658" w:rsidRPr="00502A00">
        <w:rPr>
          <w:rFonts w:asciiTheme="majorHAnsi" w:hAnsiTheme="majorHAnsi" w:cstheme="majorHAnsi"/>
        </w:rPr>
        <w:t xml:space="preserve">The GTS </w:t>
      </w:r>
      <w:r w:rsidR="00264658" w:rsidRPr="00502A00">
        <w:rPr>
          <w:rFonts w:asciiTheme="majorHAnsi" w:hAnsiTheme="majorHAnsi" w:cstheme="majorHAnsi"/>
          <w:color w:val="000000"/>
        </w:rPr>
        <w:t>targeted graduates of 2020 of 16 higher education institutions.</w:t>
      </w:r>
      <w:r w:rsidR="00C36647" w:rsidRPr="00502A00">
        <w:rPr>
          <w:rFonts w:asciiTheme="majorHAnsi" w:hAnsiTheme="majorHAnsi" w:cstheme="majorHAnsi"/>
          <w:b/>
          <w:bCs/>
          <w:i/>
          <w:iCs/>
        </w:rPr>
        <w:t xml:space="preserve"> </w:t>
      </w:r>
    </w:p>
    <w:p w14:paraId="3DC20B02" w14:textId="39784037" w:rsidR="00DB4BFB" w:rsidRPr="00502A00" w:rsidRDefault="00595DEF" w:rsidP="00326F09">
      <w:pPr>
        <w:pStyle w:val="Heading2"/>
        <w:rPr>
          <w:rFonts w:cstheme="majorHAnsi"/>
        </w:rPr>
      </w:pPr>
      <w:bookmarkStart w:id="43" w:name="_Toc213830016"/>
      <w:r w:rsidRPr="00502A00">
        <w:rPr>
          <w:rFonts w:cstheme="majorHAnsi"/>
          <w:i/>
        </w:rPr>
        <w:t>Subcomponent 1.3 - Higher Education Financing</w:t>
      </w:r>
      <w:bookmarkEnd w:id="43"/>
      <w:r w:rsidRPr="00502A00">
        <w:rPr>
          <w:rFonts w:cstheme="majorHAnsi"/>
          <w:i/>
        </w:rPr>
        <w:t xml:space="preserve"> </w:t>
      </w:r>
    </w:p>
    <w:p w14:paraId="5D001BBC" w14:textId="2A9B34D2" w:rsidR="008B0B0C" w:rsidRPr="00502A00" w:rsidRDefault="004915BB" w:rsidP="00613058">
      <w:pPr>
        <w:pStyle w:val="ListParagraph"/>
        <w:ind w:left="0" w:firstLine="0"/>
        <w:jc w:val="both"/>
        <w:rPr>
          <w:rFonts w:asciiTheme="majorHAnsi" w:hAnsiTheme="majorHAnsi" w:cstheme="majorHAnsi"/>
        </w:rPr>
      </w:pPr>
      <w:r w:rsidRPr="00502A00">
        <w:rPr>
          <w:rFonts w:asciiTheme="majorHAnsi" w:hAnsiTheme="majorHAnsi" w:cstheme="majorHAnsi"/>
        </w:rPr>
        <w:t>The cost of this Sub-component is EUR 0.1</w:t>
      </w:r>
      <w:r w:rsidR="00057C66" w:rsidRPr="00502A00">
        <w:rPr>
          <w:rFonts w:asciiTheme="majorHAnsi" w:hAnsiTheme="majorHAnsi" w:cstheme="majorHAnsi"/>
        </w:rPr>
        <w:t>0</w:t>
      </w:r>
      <w:r w:rsidRPr="00502A00">
        <w:rPr>
          <w:rFonts w:asciiTheme="majorHAnsi" w:hAnsiTheme="majorHAnsi" w:cstheme="majorHAnsi"/>
        </w:rPr>
        <w:t xml:space="preserve"> million. </w:t>
      </w:r>
      <w:r w:rsidR="00595DEF" w:rsidRPr="00502A00">
        <w:rPr>
          <w:rFonts w:asciiTheme="majorHAnsi" w:hAnsiTheme="majorHAnsi" w:cstheme="majorHAnsi"/>
        </w:rPr>
        <w:t>To improve the internal efficiency of Moldova’s higher education system, which would ultimately help to channel more public funds toward the improvement of this system’s quality, this sub-component support</w:t>
      </w:r>
      <w:r w:rsidR="00DF10F9" w:rsidRPr="00502A00">
        <w:rPr>
          <w:rFonts w:asciiTheme="majorHAnsi" w:hAnsiTheme="majorHAnsi" w:cstheme="majorHAnsi"/>
        </w:rPr>
        <w:t>s</w:t>
      </w:r>
      <w:r w:rsidR="00595DEF" w:rsidRPr="00502A00">
        <w:rPr>
          <w:rFonts w:asciiTheme="majorHAnsi" w:hAnsiTheme="majorHAnsi" w:cstheme="majorHAnsi"/>
        </w:rPr>
        <w:t xml:space="preserve"> the piloting and implementation of the financial model that the </w:t>
      </w:r>
      <w:r w:rsidR="006858D6" w:rsidRPr="00502A00">
        <w:rPr>
          <w:rFonts w:asciiTheme="majorHAnsi" w:hAnsiTheme="majorHAnsi" w:cstheme="majorHAnsi"/>
        </w:rPr>
        <w:t>MoER</w:t>
      </w:r>
      <w:r w:rsidR="00595DEF" w:rsidRPr="00502A00">
        <w:rPr>
          <w:rFonts w:asciiTheme="majorHAnsi" w:hAnsiTheme="majorHAnsi" w:cstheme="majorHAnsi"/>
        </w:rPr>
        <w:t xml:space="preserve"> developed in 2018</w:t>
      </w:r>
      <w:r w:rsidR="00F75CF8" w:rsidRPr="00502A00">
        <w:rPr>
          <w:rFonts w:asciiTheme="majorHAnsi" w:hAnsiTheme="majorHAnsi" w:cstheme="majorHAnsi"/>
        </w:rPr>
        <w:t xml:space="preserve"> and approved in June 2020</w:t>
      </w:r>
      <w:r w:rsidR="00595DEF" w:rsidRPr="00502A00">
        <w:rPr>
          <w:rFonts w:asciiTheme="majorHAnsi" w:hAnsiTheme="majorHAnsi" w:cstheme="majorHAnsi"/>
        </w:rPr>
        <w:t>. This financial model includes a performance-based component</w:t>
      </w:r>
      <w:r w:rsidRPr="00502A00">
        <w:rPr>
          <w:rFonts w:asciiTheme="majorHAnsi" w:hAnsiTheme="majorHAnsi" w:cstheme="majorHAnsi"/>
        </w:rPr>
        <w:t xml:space="preserve">. </w:t>
      </w:r>
    </w:p>
    <w:p w14:paraId="78E8FAB2" w14:textId="750D0DE9" w:rsidR="009C5AEF" w:rsidRPr="00502A00" w:rsidRDefault="008B0B0C" w:rsidP="00613058">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00C54EF9" w:rsidRPr="00502A00">
        <w:rPr>
          <w:rFonts w:asciiTheme="majorHAnsi" w:hAnsiTheme="majorHAnsi" w:cstheme="majorHAnsi"/>
        </w:rPr>
        <w:t xml:space="preserve">following </w:t>
      </w:r>
      <w:r w:rsidRPr="00502A00">
        <w:rPr>
          <w:rFonts w:asciiTheme="majorHAnsi" w:hAnsiTheme="majorHAnsi" w:cstheme="majorHAnsi"/>
        </w:rPr>
        <w:t>activities under this sub-component</w:t>
      </w:r>
      <w:r w:rsidR="00C54EF9" w:rsidRPr="00502A00">
        <w:rPr>
          <w:rFonts w:asciiTheme="majorHAnsi" w:hAnsiTheme="majorHAnsi" w:cstheme="majorHAnsi"/>
        </w:rPr>
        <w:t xml:space="preserve"> </w:t>
      </w:r>
      <w:r w:rsidR="00E3092D" w:rsidRPr="00502A00">
        <w:rPr>
          <w:rFonts w:asciiTheme="majorHAnsi" w:hAnsiTheme="majorHAnsi" w:cstheme="majorHAnsi"/>
        </w:rPr>
        <w:t>have been</w:t>
      </w:r>
      <w:r w:rsidR="00C54EF9" w:rsidRPr="00502A00">
        <w:rPr>
          <w:rFonts w:asciiTheme="majorHAnsi" w:hAnsiTheme="majorHAnsi" w:cstheme="majorHAnsi"/>
        </w:rPr>
        <w:t xml:space="preserve"> implemented</w:t>
      </w:r>
      <w:r w:rsidR="00FB7946" w:rsidRPr="00502A00">
        <w:rPr>
          <w:rFonts w:asciiTheme="majorHAnsi" w:hAnsiTheme="majorHAnsi" w:cstheme="majorHAnsi"/>
        </w:rPr>
        <w:t xml:space="preserve"> under the </w:t>
      </w:r>
      <w:r w:rsidR="006658FE" w:rsidRPr="00502A00">
        <w:rPr>
          <w:rFonts w:asciiTheme="majorHAnsi" w:hAnsiTheme="majorHAnsi" w:cstheme="majorHAnsi"/>
        </w:rPr>
        <w:t>O</w:t>
      </w:r>
      <w:r w:rsidR="00FB7946" w:rsidRPr="00502A00">
        <w:rPr>
          <w:rFonts w:asciiTheme="majorHAnsi" w:hAnsiTheme="majorHAnsi" w:cstheme="majorHAnsi"/>
        </w:rPr>
        <w:t xml:space="preserve">riginal </w:t>
      </w:r>
      <w:r w:rsidR="006658FE" w:rsidRPr="00502A00">
        <w:rPr>
          <w:rFonts w:asciiTheme="majorHAnsi" w:hAnsiTheme="majorHAnsi" w:cstheme="majorHAnsi"/>
        </w:rPr>
        <w:t>P</w:t>
      </w:r>
      <w:r w:rsidR="00FB7946" w:rsidRPr="00502A00">
        <w:rPr>
          <w:rFonts w:asciiTheme="majorHAnsi" w:hAnsiTheme="majorHAnsi" w:cstheme="majorHAnsi"/>
        </w:rPr>
        <w:t>roject</w:t>
      </w:r>
      <w:r w:rsidR="00025B94">
        <w:rPr>
          <w:rFonts w:asciiTheme="majorHAnsi" w:hAnsiTheme="majorHAnsi" w:cstheme="majorHAnsi"/>
        </w:rPr>
        <w:t>:</w:t>
      </w:r>
    </w:p>
    <w:p w14:paraId="32B0D4D4" w14:textId="1D97296E" w:rsidR="005B30A4" w:rsidRPr="00502A00" w:rsidRDefault="00A15CEA">
      <w:pPr>
        <w:pStyle w:val="ListParagraph"/>
        <w:numPr>
          <w:ilvl w:val="0"/>
          <w:numId w:val="35"/>
        </w:numPr>
        <w:spacing w:after="27" w:line="248" w:lineRule="auto"/>
        <w:jc w:val="both"/>
        <w:rPr>
          <w:rFonts w:asciiTheme="majorHAnsi" w:hAnsiTheme="majorHAnsi" w:cstheme="majorHAnsi"/>
        </w:rPr>
      </w:pPr>
      <w:r w:rsidRPr="00502A00">
        <w:rPr>
          <w:rFonts w:asciiTheme="majorHAnsi" w:hAnsiTheme="majorHAnsi" w:cstheme="majorHAnsi"/>
          <w:i/>
          <w:iCs/>
        </w:rPr>
        <w:t>Piloting and Adjusting the New Financing Mechanism</w:t>
      </w:r>
      <w:r w:rsidR="00786DAE" w:rsidRPr="00502A00">
        <w:rPr>
          <w:rFonts w:asciiTheme="majorHAnsi" w:hAnsiTheme="majorHAnsi" w:cstheme="majorHAnsi"/>
        </w:rPr>
        <w:t xml:space="preserve">. </w:t>
      </w:r>
    </w:p>
    <w:p w14:paraId="4E3335E9" w14:textId="6F2905FC" w:rsidR="00595DEF" w:rsidRPr="00502A00" w:rsidRDefault="00A15CEA">
      <w:pPr>
        <w:pStyle w:val="ListParagraph"/>
        <w:numPr>
          <w:ilvl w:val="0"/>
          <w:numId w:val="35"/>
        </w:numPr>
        <w:spacing w:after="27" w:line="248" w:lineRule="auto"/>
        <w:jc w:val="both"/>
        <w:rPr>
          <w:rFonts w:asciiTheme="majorHAnsi" w:hAnsiTheme="majorHAnsi" w:cstheme="majorHAnsi"/>
        </w:rPr>
      </w:pPr>
      <w:r w:rsidRPr="00502A00">
        <w:rPr>
          <w:rFonts w:asciiTheme="majorHAnsi" w:hAnsiTheme="majorHAnsi" w:cstheme="majorHAnsi"/>
          <w:i/>
          <w:iCs/>
        </w:rPr>
        <w:t>D</w:t>
      </w:r>
      <w:r w:rsidR="00595DEF" w:rsidRPr="00502A00">
        <w:rPr>
          <w:rFonts w:asciiTheme="majorHAnsi" w:hAnsiTheme="majorHAnsi" w:cstheme="majorHAnsi"/>
          <w:i/>
          <w:iCs/>
        </w:rPr>
        <w:t>evelopment of guidelines for the implementation of the new</w:t>
      </w:r>
      <w:r w:rsidR="001F5E67" w:rsidRPr="00502A00">
        <w:rPr>
          <w:rFonts w:asciiTheme="majorHAnsi" w:hAnsiTheme="majorHAnsi" w:cstheme="majorHAnsi"/>
          <w:i/>
          <w:iCs/>
        </w:rPr>
        <w:t xml:space="preserve"> financing mechanism</w:t>
      </w:r>
      <w:r w:rsidR="008B0998" w:rsidRPr="00502A00">
        <w:rPr>
          <w:rFonts w:asciiTheme="majorHAnsi" w:hAnsiTheme="majorHAnsi" w:cstheme="majorHAnsi"/>
          <w:i/>
          <w:iCs/>
        </w:rPr>
        <w:t xml:space="preserve">. </w:t>
      </w:r>
    </w:p>
    <w:p w14:paraId="1DA80603" w14:textId="467E4009" w:rsidR="00595DEF" w:rsidRPr="00502A00" w:rsidRDefault="00362484">
      <w:pPr>
        <w:pStyle w:val="ListParagraph"/>
        <w:numPr>
          <w:ilvl w:val="0"/>
          <w:numId w:val="35"/>
        </w:numPr>
        <w:spacing w:after="27" w:line="248" w:lineRule="auto"/>
        <w:jc w:val="both"/>
        <w:rPr>
          <w:rFonts w:asciiTheme="majorHAnsi" w:hAnsiTheme="majorHAnsi" w:cstheme="majorHAnsi"/>
        </w:rPr>
      </w:pPr>
      <w:r w:rsidRPr="00502A00">
        <w:rPr>
          <w:rFonts w:asciiTheme="majorHAnsi" w:hAnsiTheme="majorHAnsi" w:cstheme="majorHAnsi"/>
          <w:i/>
          <w:iCs/>
        </w:rPr>
        <w:t xml:space="preserve">Training for the Implementation of the New Financing Mechanism. </w:t>
      </w:r>
    </w:p>
    <w:p w14:paraId="51FB56D0" w14:textId="666EA5D4" w:rsidR="00595DEF" w:rsidRPr="00502A00" w:rsidRDefault="00A15CEA">
      <w:pPr>
        <w:pStyle w:val="ListParagraph"/>
        <w:numPr>
          <w:ilvl w:val="0"/>
          <w:numId w:val="35"/>
        </w:numPr>
        <w:spacing w:after="27" w:line="248" w:lineRule="auto"/>
        <w:jc w:val="both"/>
        <w:rPr>
          <w:rFonts w:asciiTheme="majorHAnsi" w:hAnsiTheme="majorHAnsi" w:cstheme="majorHAnsi"/>
          <w:i/>
          <w:iCs/>
        </w:rPr>
      </w:pPr>
      <w:r w:rsidRPr="00502A00">
        <w:rPr>
          <w:rFonts w:asciiTheme="majorHAnsi" w:hAnsiTheme="majorHAnsi" w:cstheme="majorHAnsi"/>
          <w:i/>
          <w:iCs/>
        </w:rPr>
        <w:t>M</w:t>
      </w:r>
      <w:r w:rsidR="00595DEF" w:rsidRPr="00502A00">
        <w:rPr>
          <w:rFonts w:asciiTheme="majorHAnsi" w:hAnsiTheme="majorHAnsi" w:cstheme="majorHAnsi"/>
          <w:i/>
          <w:iCs/>
        </w:rPr>
        <w:t xml:space="preserve">onitoring/assessment of the implementation of the new financial </w:t>
      </w:r>
      <w:r w:rsidR="001F5E67" w:rsidRPr="00502A00">
        <w:rPr>
          <w:rFonts w:asciiTheme="majorHAnsi" w:hAnsiTheme="majorHAnsi" w:cstheme="majorHAnsi"/>
          <w:i/>
          <w:iCs/>
        </w:rPr>
        <w:t xml:space="preserve">mechanism </w:t>
      </w:r>
      <w:r w:rsidR="00595DEF" w:rsidRPr="00502A00">
        <w:rPr>
          <w:rFonts w:asciiTheme="majorHAnsi" w:hAnsiTheme="majorHAnsi" w:cstheme="majorHAnsi"/>
          <w:i/>
          <w:iCs/>
        </w:rPr>
        <w:t>for course correction</w:t>
      </w:r>
      <w:r w:rsidR="001F5E67" w:rsidRPr="00502A00">
        <w:rPr>
          <w:rFonts w:asciiTheme="majorHAnsi" w:hAnsiTheme="majorHAnsi" w:cstheme="majorHAnsi"/>
          <w:i/>
          <w:iCs/>
        </w:rPr>
        <w:t>.</w:t>
      </w:r>
      <w:r w:rsidR="00595DEF" w:rsidRPr="00502A00">
        <w:rPr>
          <w:rFonts w:asciiTheme="majorHAnsi" w:hAnsiTheme="majorHAnsi" w:cstheme="majorHAnsi"/>
          <w:i/>
          <w:iCs/>
        </w:rPr>
        <w:t xml:space="preserve"> </w:t>
      </w:r>
    </w:p>
    <w:p w14:paraId="323E4C78" w14:textId="03D0670C" w:rsidR="00595DEF" w:rsidRPr="00502A00" w:rsidRDefault="00362484">
      <w:pPr>
        <w:pStyle w:val="ListParagraph"/>
        <w:numPr>
          <w:ilvl w:val="0"/>
          <w:numId w:val="35"/>
        </w:numPr>
        <w:spacing w:after="27" w:line="248" w:lineRule="auto"/>
        <w:jc w:val="both"/>
        <w:rPr>
          <w:rFonts w:asciiTheme="majorHAnsi" w:hAnsiTheme="majorHAnsi" w:cstheme="majorHAnsi"/>
        </w:rPr>
      </w:pPr>
      <w:r w:rsidRPr="00502A00">
        <w:rPr>
          <w:rFonts w:asciiTheme="majorHAnsi" w:hAnsiTheme="majorHAnsi" w:cstheme="majorHAnsi"/>
          <w:i/>
          <w:iCs/>
        </w:rPr>
        <w:t>Development and Implementation of a Communication Strategy on the New Financing Mechanism</w:t>
      </w:r>
      <w:r w:rsidRPr="00502A00">
        <w:rPr>
          <w:rFonts w:asciiTheme="majorHAnsi" w:hAnsiTheme="majorHAnsi" w:cstheme="majorHAnsi"/>
        </w:rPr>
        <w:t>.</w:t>
      </w:r>
      <w:r w:rsidR="007A453C" w:rsidRPr="00502A00">
        <w:rPr>
          <w:rFonts w:asciiTheme="majorHAnsi" w:hAnsiTheme="majorHAnsi" w:cstheme="majorHAnsi"/>
        </w:rPr>
        <w:t xml:space="preserve"> </w:t>
      </w:r>
    </w:p>
    <w:p w14:paraId="7C8A7F75" w14:textId="63390BBB" w:rsidR="00C05017" w:rsidRPr="00502A00" w:rsidRDefault="009C07D6" w:rsidP="00326F09">
      <w:pPr>
        <w:pStyle w:val="Heading2"/>
        <w:rPr>
          <w:rFonts w:cstheme="majorHAnsi"/>
          <w:i/>
        </w:rPr>
      </w:pPr>
      <w:bookmarkStart w:id="44" w:name="_Toc213830017"/>
      <w:r w:rsidRPr="00502A00">
        <w:rPr>
          <w:rFonts w:cstheme="majorHAnsi"/>
          <w:i/>
        </w:rPr>
        <w:t>Sub-component</w:t>
      </w:r>
      <w:r w:rsidR="00A92904" w:rsidRPr="00502A00">
        <w:rPr>
          <w:rFonts w:cstheme="majorHAnsi"/>
          <w:i/>
        </w:rPr>
        <w:t xml:space="preserve"> 1.4 – Strategic Policy Initiatives</w:t>
      </w:r>
      <w:bookmarkEnd w:id="44"/>
      <w:r w:rsidR="00A92904" w:rsidRPr="00502A00">
        <w:rPr>
          <w:rFonts w:cstheme="majorHAnsi"/>
          <w:i/>
        </w:rPr>
        <w:t xml:space="preserve"> </w:t>
      </w:r>
    </w:p>
    <w:p w14:paraId="4FE66809" w14:textId="5801F9FB" w:rsidR="00C46D0A" w:rsidRPr="00502A00" w:rsidRDefault="00CE2D6C" w:rsidP="00814683">
      <w:pPr>
        <w:pStyle w:val="ListParagraph"/>
        <w:ind w:left="0" w:firstLine="0"/>
        <w:jc w:val="both"/>
        <w:rPr>
          <w:rFonts w:asciiTheme="majorHAnsi" w:hAnsiTheme="majorHAnsi" w:cstheme="majorHAnsi"/>
          <w:i/>
          <w:iCs/>
        </w:rPr>
      </w:pPr>
      <w:r w:rsidRPr="00502A00">
        <w:rPr>
          <w:rFonts w:asciiTheme="majorHAnsi" w:hAnsiTheme="majorHAnsi" w:cstheme="majorHAnsi"/>
        </w:rPr>
        <w:t>The cost of this Sub-component is EUR 2.0</w:t>
      </w:r>
      <w:r w:rsidR="00470EC6" w:rsidRPr="00502A00">
        <w:rPr>
          <w:rFonts w:asciiTheme="majorHAnsi" w:hAnsiTheme="majorHAnsi" w:cstheme="majorHAnsi"/>
        </w:rPr>
        <w:t>0</w:t>
      </w:r>
      <w:r w:rsidRPr="00502A00">
        <w:rPr>
          <w:rFonts w:asciiTheme="majorHAnsi" w:hAnsiTheme="majorHAnsi" w:cstheme="majorHAnsi"/>
        </w:rPr>
        <w:t xml:space="preserve"> million</w:t>
      </w:r>
      <w:r w:rsidR="00D44D44" w:rsidRPr="00502A00">
        <w:rPr>
          <w:rFonts w:asciiTheme="majorHAnsi" w:hAnsiTheme="majorHAnsi" w:cstheme="majorHAnsi"/>
        </w:rPr>
        <w:t xml:space="preserve"> </w:t>
      </w:r>
      <w:r w:rsidR="00470EC6" w:rsidRPr="00502A00">
        <w:rPr>
          <w:rFonts w:asciiTheme="majorHAnsi" w:hAnsiTheme="majorHAnsi" w:cstheme="majorHAnsi"/>
        </w:rPr>
        <w:t xml:space="preserve">equivalent </w:t>
      </w:r>
      <w:r w:rsidR="00D44D44" w:rsidRPr="00502A00">
        <w:rPr>
          <w:rFonts w:asciiTheme="majorHAnsi" w:hAnsiTheme="majorHAnsi" w:cstheme="majorHAnsi"/>
        </w:rPr>
        <w:t xml:space="preserve">and it applies </w:t>
      </w:r>
      <w:r w:rsidR="00D44D44" w:rsidRPr="00502A00">
        <w:rPr>
          <w:rFonts w:asciiTheme="majorHAnsi" w:hAnsiTheme="majorHAnsi" w:cstheme="majorHAnsi"/>
          <w:iCs/>
        </w:rPr>
        <w:t>IPF PBC</w:t>
      </w:r>
      <w:r w:rsidRPr="00502A00">
        <w:rPr>
          <w:rFonts w:asciiTheme="majorHAnsi" w:hAnsiTheme="majorHAnsi" w:cstheme="majorHAnsi"/>
        </w:rPr>
        <w:t xml:space="preserve">. </w:t>
      </w:r>
      <w:r w:rsidR="00A92904" w:rsidRPr="00502A00">
        <w:rPr>
          <w:rFonts w:asciiTheme="majorHAnsi" w:eastAsia="Calibri" w:hAnsiTheme="majorHAnsi" w:cstheme="majorHAnsi"/>
        </w:rPr>
        <w:t xml:space="preserve">The objective of this new </w:t>
      </w:r>
      <w:r w:rsidR="009C07D6" w:rsidRPr="00502A00">
        <w:rPr>
          <w:rFonts w:asciiTheme="majorHAnsi" w:eastAsia="Calibri" w:hAnsiTheme="majorHAnsi" w:cstheme="majorHAnsi"/>
        </w:rPr>
        <w:t>Sub-component</w:t>
      </w:r>
      <w:r w:rsidR="00A92904" w:rsidRPr="00502A00">
        <w:rPr>
          <w:rFonts w:asciiTheme="majorHAnsi" w:eastAsia="Calibri" w:hAnsiTheme="majorHAnsi" w:cstheme="majorHAnsi"/>
        </w:rPr>
        <w:t xml:space="preserve"> is to support </w:t>
      </w:r>
      <w:r w:rsidR="00A92904" w:rsidRPr="00502A00">
        <w:rPr>
          <w:rFonts w:asciiTheme="majorHAnsi" w:hAnsiTheme="majorHAnsi" w:cstheme="majorHAnsi"/>
        </w:rPr>
        <w:t xml:space="preserve">the capacity building of university administrative leadership and mid-level management teams to implement results-based strategic policy initiatives </w:t>
      </w:r>
      <w:r w:rsidR="00155A3A" w:rsidRPr="00502A00">
        <w:rPr>
          <w:rFonts w:asciiTheme="majorHAnsi" w:hAnsiTheme="majorHAnsi" w:cstheme="majorHAnsi"/>
        </w:rPr>
        <w:t>aimed at:</w:t>
      </w:r>
      <w:r w:rsidR="00652264" w:rsidRPr="00502A00">
        <w:rPr>
          <w:rFonts w:asciiTheme="majorHAnsi" w:hAnsiTheme="majorHAnsi" w:cstheme="majorHAnsi"/>
        </w:rPr>
        <w:t xml:space="preserve"> </w:t>
      </w:r>
      <w:r w:rsidR="00814683" w:rsidRPr="00502A00">
        <w:rPr>
          <w:rFonts w:asciiTheme="majorHAnsi" w:hAnsiTheme="majorHAnsi" w:cstheme="majorHAnsi"/>
        </w:rPr>
        <w:t xml:space="preserve">(i) </w:t>
      </w:r>
      <w:r w:rsidR="00A92904" w:rsidRPr="00502A00">
        <w:rPr>
          <w:rFonts w:asciiTheme="majorHAnsi" w:hAnsiTheme="majorHAnsi" w:cstheme="majorHAnsi"/>
        </w:rPr>
        <w:t>improv</w:t>
      </w:r>
      <w:r w:rsidR="00155A3A" w:rsidRPr="00502A00">
        <w:rPr>
          <w:rFonts w:asciiTheme="majorHAnsi" w:hAnsiTheme="majorHAnsi" w:cstheme="majorHAnsi"/>
        </w:rPr>
        <w:t>ing</w:t>
      </w:r>
      <w:r w:rsidR="00A92904" w:rsidRPr="00502A00">
        <w:rPr>
          <w:rFonts w:asciiTheme="majorHAnsi" w:hAnsiTheme="majorHAnsi" w:cstheme="majorHAnsi"/>
        </w:rPr>
        <w:t xml:space="preserve"> administrative and financial efficiency of the higher education sector; </w:t>
      </w:r>
      <w:r w:rsidR="00814683" w:rsidRPr="00502A00">
        <w:rPr>
          <w:rFonts w:asciiTheme="majorHAnsi" w:hAnsiTheme="majorHAnsi" w:cstheme="majorHAnsi"/>
        </w:rPr>
        <w:t xml:space="preserve">(ii) </w:t>
      </w:r>
      <w:r w:rsidR="00A92904" w:rsidRPr="00502A00">
        <w:rPr>
          <w:rFonts w:asciiTheme="majorHAnsi" w:hAnsiTheme="majorHAnsi" w:cstheme="majorHAnsi"/>
        </w:rPr>
        <w:t>incentiviz</w:t>
      </w:r>
      <w:r w:rsidR="00155A3A" w:rsidRPr="00502A00">
        <w:rPr>
          <w:rFonts w:asciiTheme="majorHAnsi" w:hAnsiTheme="majorHAnsi" w:cstheme="majorHAnsi"/>
        </w:rPr>
        <w:t>ing</w:t>
      </w:r>
      <w:r w:rsidR="00A92904" w:rsidRPr="00502A00">
        <w:rPr>
          <w:rFonts w:asciiTheme="majorHAnsi" w:hAnsiTheme="majorHAnsi" w:cstheme="majorHAnsi"/>
        </w:rPr>
        <w:t xml:space="preserve"> </w:t>
      </w:r>
      <w:r w:rsidR="00A92904" w:rsidRPr="00502A00">
        <w:rPr>
          <w:rFonts w:asciiTheme="majorHAnsi" w:eastAsia="Calibri" w:hAnsiTheme="majorHAnsi" w:cstheme="majorHAnsi"/>
        </w:rPr>
        <w:t xml:space="preserve">systematic data-sharing between universities and the MoER through the </w:t>
      </w:r>
      <w:r w:rsidR="00AC5696" w:rsidRPr="00502A00">
        <w:rPr>
          <w:rFonts w:asciiTheme="majorHAnsi" w:eastAsia="Calibri" w:hAnsiTheme="majorHAnsi" w:cstheme="majorHAnsi"/>
        </w:rPr>
        <w:t>H</w:t>
      </w:r>
      <w:r w:rsidR="00A92904" w:rsidRPr="00502A00">
        <w:rPr>
          <w:rFonts w:asciiTheme="majorHAnsi" w:eastAsia="Calibri" w:hAnsiTheme="majorHAnsi" w:cstheme="majorHAnsi"/>
        </w:rPr>
        <w:t>EMIS</w:t>
      </w:r>
      <w:r w:rsidR="00A92904" w:rsidRPr="00502A00">
        <w:rPr>
          <w:rFonts w:asciiTheme="majorHAnsi" w:hAnsiTheme="majorHAnsi" w:cstheme="majorHAnsi"/>
        </w:rPr>
        <w:t xml:space="preserve">; </w:t>
      </w:r>
      <w:r w:rsidR="00814683" w:rsidRPr="00502A00">
        <w:rPr>
          <w:rFonts w:asciiTheme="majorHAnsi" w:hAnsiTheme="majorHAnsi" w:cstheme="majorHAnsi"/>
        </w:rPr>
        <w:t xml:space="preserve">(iii) </w:t>
      </w:r>
      <w:r w:rsidR="00A92904" w:rsidRPr="00502A00">
        <w:rPr>
          <w:rFonts w:asciiTheme="majorHAnsi" w:hAnsiTheme="majorHAnsi" w:cstheme="majorHAnsi"/>
        </w:rPr>
        <w:t>strengthen</w:t>
      </w:r>
      <w:r w:rsidR="00155A3A" w:rsidRPr="00502A00">
        <w:rPr>
          <w:rFonts w:asciiTheme="majorHAnsi" w:hAnsiTheme="majorHAnsi" w:cstheme="majorHAnsi"/>
        </w:rPr>
        <w:t>ing</w:t>
      </w:r>
      <w:r w:rsidR="00A92904" w:rsidRPr="00502A00">
        <w:rPr>
          <w:rFonts w:asciiTheme="majorHAnsi" w:hAnsiTheme="majorHAnsi" w:cstheme="majorHAnsi"/>
        </w:rPr>
        <w:t xml:space="preserve"> </w:t>
      </w:r>
      <w:r w:rsidR="00A92904" w:rsidRPr="00502A00">
        <w:rPr>
          <w:rFonts w:asciiTheme="majorHAnsi" w:eastAsia="Calibri" w:hAnsiTheme="majorHAnsi" w:cstheme="majorHAnsi"/>
        </w:rPr>
        <w:t>academic integrity norms and compliance practices</w:t>
      </w:r>
      <w:r w:rsidR="00C854EC" w:rsidRPr="00502A00">
        <w:rPr>
          <w:rFonts w:asciiTheme="majorHAnsi" w:eastAsia="Calibri" w:hAnsiTheme="majorHAnsi" w:cstheme="majorHAnsi"/>
        </w:rPr>
        <w:t>;</w:t>
      </w:r>
      <w:r w:rsidR="00A92904" w:rsidRPr="00502A00">
        <w:rPr>
          <w:rFonts w:asciiTheme="majorHAnsi" w:eastAsia="Calibri" w:hAnsiTheme="majorHAnsi" w:cstheme="majorHAnsi"/>
        </w:rPr>
        <w:t xml:space="preserve"> and </w:t>
      </w:r>
      <w:r w:rsidR="00814683" w:rsidRPr="00502A00">
        <w:rPr>
          <w:rFonts w:asciiTheme="majorHAnsi" w:eastAsia="Calibri" w:hAnsiTheme="majorHAnsi" w:cstheme="majorHAnsi"/>
        </w:rPr>
        <w:t xml:space="preserve">(iv) </w:t>
      </w:r>
      <w:r w:rsidR="00A92904" w:rsidRPr="00502A00">
        <w:rPr>
          <w:rFonts w:asciiTheme="majorHAnsi" w:eastAsia="Calibri" w:hAnsiTheme="majorHAnsi" w:cstheme="majorHAnsi"/>
        </w:rPr>
        <w:t>improv</w:t>
      </w:r>
      <w:r w:rsidR="00155A3A" w:rsidRPr="00502A00">
        <w:rPr>
          <w:rFonts w:asciiTheme="majorHAnsi" w:eastAsia="Calibri" w:hAnsiTheme="majorHAnsi" w:cstheme="majorHAnsi"/>
        </w:rPr>
        <w:t>ing</w:t>
      </w:r>
      <w:r w:rsidR="00A92904" w:rsidRPr="00502A00">
        <w:rPr>
          <w:rFonts w:asciiTheme="majorHAnsi" w:eastAsia="Calibri" w:hAnsiTheme="majorHAnsi" w:cstheme="majorHAnsi"/>
        </w:rPr>
        <w:t xml:space="preserve"> the academic experience of students, including to refugee students, </w:t>
      </w:r>
      <w:r w:rsidR="00A92904" w:rsidRPr="00502A00">
        <w:rPr>
          <w:rFonts w:asciiTheme="majorHAnsi" w:eastAsia="Calibri" w:hAnsiTheme="majorHAnsi" w:cstheme="majorHAnsi"/>
        </w:rPr>
        <w:lastRenderedPageBreak/>
        <w:t>through a more strategic approach, including collection and use of better data, and enable institutions to provide appropriate (labor-market oriented) training.</w:t>
      </w:r>
      <w:r w:rsidR="00A92904" w:rsidRPr="00502A00">
        <w:rPr>
          <w:rFonts w:asciiTheme="majorHAnsi" w:hAnsiTheme="majorHAnsi" w:cstheme="majorHAnsi"/>
        </w:rPr>
        <w:t xml:space="preserve"> </w:t>
      </w:r>
    </w:p>
    <w:p w14:paraId="693ABC0D" w14:textId="459B0520" w:rsidR="00EB19B5" w:rsidRPr="00502A00" w:rsidRDefault="00EB19B5" w:rsidP="007C2A5A">
      <w:pPr>
        <w:pStyle w:val="ListParagraph"/>
        <w:ind w:left="0" w:firstLine="0"/>
        <w:jc w:val="both"/>
        <w:rPr>
          <w:rFonts w:asciiTheme="majorHAnsi" w:hAnsiTheme="majorHAnsi" w:cstheme="majorHAnsi"/>
        </w:rPr>
      </w:pPr>
      <w:r w:rsidRPr="00502A00">
        <w:rPr>
          <w:rFonts w:asciiTheme="majorHAnsi" w:hAnsiTheme="majorHAnsi" w:cstheme="majorHAnsi"/>
        </w:rPr>
        <w:t xml:space="preserve">The MoER’s Higher Education </w:t>
      </w:r>
      <w:r w:rsidR="002650DB" w:rsidRPr="00502A00">
        <w:rPr>
          <w:rFonts w:asciiTheme="majorHAnsi" w:hAnsiTheme="majorHAnsi" w:cstheme="majorHAnsi"/>
        </w:rPr>
        <w:t xml:space="preserve">Policy </w:t>
      </w:r>
      <w:r w:rsidRPr="00502A00">
        <w:rPr>
          <w:rFonts w:asciiTheme="majorHAnsi" w:hAnsiTheme="majorHAnsi" w:cstheme="majorHAnsi"/>
        </w:rPr>
        <w:t xml:space="preserve">Department </w:t>
      </w:r>
      <w:r w:rsidR="000B2559" w:rsidRPr="00502A00">
        <w:rPr>
          <w:rFonts w:asciiTheme="majorHAnsi" w:hAnsiTheme="majorHAnsi" w:cstheme="majorHAnsi"/>
        </w:rPr>
        <w:t>and the MoER’s Research and Innovation Policy Department are</w:t>
      </w:r>
      <w:r w:rsidRPr="00502A00">
        <w:rPr>
          <w:rFonts w:asciiTheme="majorHAnsi" w:hAnsiTheme="majorHAnsi" w:cstheme="majorHAnsi"/>
        </w:rPr>
        <w:t xml:space="preserve"> the responsible unit</w:t>
      </w:r>
      <w:r w:rsidR="000B2559" w:rsidRPr="00502A00">
        <w:rPr>
          <w:rFonts w:asciiTheme="majorHAnsi" w:hAnsiTheme="majorHAnsi" w:cstheme="majorHAnsi"/>
        </w:rPr>
        <w:t>s</w:t>
      </w:r>
      <w:r w:rsidRPr="00502A00">
        <w:rPr>
          <w:rFonts w:asciiTheme="majorHAnsi" w:hAnsiTheme="majorHAnsi" w:cstheme="majorHAnsi"/>
        </w:rPr>
        <w:t xml:space="preserve"> for implementation of this </w:t>
      </w:r>
      <w:r w:rsidR="009C07D6" w:rsidRPr="00502A00">
        <w:rPr>
          <w:rFonts w:asciiTheme="majorHAnsi" w:hAnsiTheme="majorHAnsi" w:cstheme="majorHAnsi"/>
        </w:rPr>
        <w:t>Sub-component</w:t>
      </w:r>
      <w:r w:rsidR="000B2559" w:rsidRPr="00502A00">
        <w:rPr>
          <w:rFonts w:asciiTheme="majorHAnsi" w:hAnsiTheme="majorHAnsi" w:cstheme="majorHAnsi"/>
        </w:rPr>
        <w:t>.</w:t>
      </w:r>
      <w:r w:rsidR="00C46D0A" w:rsidRPr="00502A00">
        <w:rPr>
          <w:rFonts w:asciiTheme="majorHAnsi" w:hAnsiTheme="majorHAnsi" w:cstheme="majorHAnsi"/>
        </w:rPr>
        <w:t xml:space="preserve"> </w:t>
      </w:r>
    </w:p>
    <w:p w14:paraId="7E178E55" w14:textId="73CAAD27" w:rsidR="00B3288D" w:rsidRPr="00502A00" w:rsidRDefault="00213874" w:rsidP="00B3288D">
      <w:pPr>
        <w:pStyle w:val="ListParagraph"/>
        <w:ind w:left="0" w:firstLine="0"/>
        <w:jc w:val="both"/>
        <w:rPr>
          <w:rFonts w:asciiTheme="majorHAnsi" w:hAnsiTheme="majorHAnsi" w:cstheme="majorHAnsi"/>
        </w:rPr>
      </w:pPr>
      <w:r w:rsidRPr="00502A00">
        <w:rPr>
          <w:rFonts w:asciiTheme="majorHAnsi" w:hAnsiTheme="majorHAnsi" w:cstheme="majorHAnsi"/>
        </w:rPr>
        <w:t>For the implementation of results-based strategic policy initiatives, t</w:t>
      </w:r>
      <w:r w:rsidR="00B3288D" w:rsidRPr="00502A00">
        <w:rPr>
          <w:rFonts w:asciiTheme="majorHAnsi" w:hAnsiTheme="majorHAnsi" w:cstheme="majorHAnsi"/>
        </w:rPr>
        <w:t xml:space="preserve">he activities under this </w:t>
      </w:r>
      <w:r w:rsidR="00B7485D" w:rsidRPr="00502A00">
        <w:rPr>
          <w:rFonts w:asciiTheme="majorHAnsi" w:hAnsiTheme="majorHAnsi" w:cstheme="majorHAnsi"/>
        </w:rPr>
        <w:t>S</w:t>
      </w:r>
      <w:r w:rsidR="00B3288D" w:rsidRPr="00502A00">
        <w:rPr>
          <w:rFonts w:asciiTheme="majorHAnsi" w:hAnsiTheme="majorHAnsi" w:cstheme="majorHAnsi"/>
        </w:rPr>
        <w:t>ub-component shall be implemented as follows:</w:t>
      </w:r>
    </w:p>
    <w:p w14:paraId="36CE1E08" w14:textId="384407E4" w:rsidR="00A00150" w:rsidRPr="00502A00" w:rsidRDefault="00091100" w:rsidP="00326F09">
      <w:pPr>
        <w:ind w:firstLine="288"/>
        <w:jc w:val="both"/>
        <w:rPr>
          <w:rFonts w:asciiTheme="majorHAnsi" w:hAnsiTheme="majorHAnsi" w:cstheme="majorHAnsi"/>
          <w:b/>
          <w:bCs/>
          <w:i/>
          <w:iCs/>
        </w:rPr>
      </w:pPr>
      <w:r w:rsidRPr="00502A00">
        <w:rPr>
          <w:rFonts w:asciiTheme="majorHAnsi" w:hAnsiTheme="majorHAnsi" w:cstheme="majorHAnsi"/>
          <w:b/>
          <w:bCs/>
          <w:i/>
          <w:iCs/>
        </w:rPr>
        <w:t xml:space="preserve">Activity 1.4.1 </w:t>
      </w:r>
      <w:r w:rsidR="009061CC" w:rsidRPr="00502A00">
        <w:rPr>
          <w:rFonts w:asciiTheme="majorHAnsi" w:hAnsiTheme="majorHAnsi" w:cstheme="majorHAnsi"/>
          <w:b/>
          <w:bCs/>
          <w:i/>
          <w:iCs/>
        </w:rPr>
        <w:t>Preparing and approving the Uni</w:t>
      </w:r>
      <w:r w:rsidR="00AA649B" w:rsidRPr="00502A00">
        <w:rPr>
          <w:rFonts w:asciiTheme="majorHAnsi" w:hAnsiTheme="majorHAnsi" w:cstheme="majorHAnsi"/>
          <w:b/>
          <w:bCs/>
          <w:i/>
          <w:iCs/>
        </w:rPr>
        <w:t>versity A</w:t>
      </w:r>
      <w:r w:rsidR="00974E11" w:rsidRPr="00502A00">
        <w:rPr>
          <w:rFonts w:asciiTheme="majorHAnsi" w:hAnsiTheme="majorHAnsi" w:cstheme="majorHAnsi"/>
          <w:b/>
          <w:bCs/>
          <w:i/>
          <w:iCs/>
        </w:rPr>
        <w:t>d</w:t>
      </w:r>
      <w:r w:rsidR="00AA649B" w:rsidRPr="00502A00">
        <w:rPr>
          <w:rFonts w:asciiTheme="majorHAnsi" w:hAnsiTheme="majorHAnsi" w:cstheme="majorHAnsi"/>
          <w:b/>
          <w:bCs/>
          <w:i/>
          <w:iCs/>
        </w:rPr>
        <w:t>ministrators</w:t>
      </w:r>
      <w:r w:rsidR="009061CC" w:rsidRPr="00502A00">
        <w:rPr>
          <w:rFonts w:asciiTheme="majorHAnsi" w:hAnsiTheme="majorHAnsi" w:cstheme="majorHAnsi"/>
          <w:b/>
          <w:bCs/>
          <w:i/>
          <w:iCs/>
        </w:rPr>
        <w:t>’</w:t>
      </w:r>
      <w:r w:rsidR="00AA649B" w:rsidRPr="00502A00">
        <w:rPr>
          <w:rFonts w:asciiTheme="majorHAnsi" w:hAnsiTheme="majorHAnsi" w:cstheme="majorHAnsi"/>
          <w:b/>
          <w:bCs/>
          <w:i/>
          <w:iCs/>
        </w:rPr>
        <w:t xml:space="preserve"> </w:t>
      </w:r>
      <w:r w:rsidR="009061CC" w:rsidRPr="00502A00">
        <w:rPr>
          <w:rFonts w:asciiTheme="majorHAnsi" w:hAnsiTheme="majorHAnsi" w:cstheme="majorHAnsi"/>
          <w:b/>
          <w:bCs/>
          <w:i/>
          <w:iCs/>
        </w:rPr>
        <w:t>T</w:t>
      </w:r>
      <w:r w:rsidR="00AA649B" w:rsidRPr="00502A00">
        <w:rPr>
          <w:rFonts w:asciiTheme="majorHAnsi" w:hAnsiTheme="majorHAnsi" w:cstheme="majorHAnsi"/>
          <w:b/>
          <w:bCs/>
          <w:i/>
          <w:iCs/>
        </w:rPr>
        <w:t>raining Plan infor</w:t>
      </w:r>
      <w:r w:rsidR="009061CC" w:rsidRPr="00502A00">
        <w:rPr>
          <w:rFonts w:asciiTheme="majorHAnsi" w:hAnsiTheme="majorHAnsi" w:cstheme="majorHAnsi"/>
          <w:b/>
          <w:bCs/>
          <w:i/>
          <w:iCs/>
        </w:rPr>
        <w:t xml:space="preserve">med </w:t>
      </w:r>
      <w:r w:rsidR="00AA649B" w:rsidRPr="00502A00">
        <w:rPr>
          <w:rFonts w:asciiTheme="majorHAnsi" w:hAnsiTheme="majorHAnsi" w:cstheme="majorHAnsi"/>
          <w:b/>
          <w:bCs/>
          <w:i/>
          <w:iCs/>
        </w:rPr>
        <w:t>by and e</w:t>
      </w:r>
      <w:r w:rsidR="00A00150" w:rsidRPr="00502A00">
        <w:rPr>
          <w:rFonts w:asciiTheme="majorHAnsi" w:hAnsiTheme="majorHAnsi" w:cstheme="majorHAnsi"/>
          <w:b/>
          <w:bCs/>
          <w:i/>
          <w:iCs/>
        </w:rPr>
        <w:t>m</w:t>
      </w:r>
      <w:r w:rsidR="00AA649B" w:rsidRPr="00502A00">
        <w:rPr>
          <w:rFonts w:asciiTheme="majorHAnsi" w:hAnsiTheme="majorHAnsi" w:cstheme="majorHAnsi"/>
          <w:b/>
          <w:bCs/>
          <w:i/>
          <w:iCs/>
        </w:rPr>
        <w:t>bedded in strategic policy initiatives, on</w:t>
      </w:r>
      <w:r w:rsidR="00A00150" w:rsidRPr="00502A00">
        <w:rPr>
          <w:rFonts w:asciiTheme="majorHAnsi" w:hAnsiTheme="majorHAnsi" w:cstheme="majorHAnsi"/>
          <w:b/>
          <w:bCs/>
          <w:i/>
          <w:iCs/>
        </w:rPr>
        <w:t xml:space="preserve"> </w:t>
      </w:r>
      <w:r w:rsidR="00AA649B" w:rsidRPr="00502A00">
        <w:rPr>
          <w:rFonts w:asciiTheme="majorHAnsi" w:hAnsiTheme="majorHAnsi" w:cstheme="majorHAnsi"/>
          <w:b/>
          <w:bCs/>
          <w:i/>
          <w:iCs/>
        </w:rPr>
        <w:t xml:space="preserve">institutional </w:t>
      </w:r>
      <w:r w:rsidR="00A00150" w:rsidRPr="00502A00">
        <w:rPr>
          <w:rFonts w:asciiTheme="majorHAnsi" w:hAnsiTheme="majorHAnsi" w:cstheme="majorHAnsi"/>
          <w:b/>
          <w:bCs/>
          <w:i/>
          <w:iCs/>
        </w:rPr>
        <w:t>management, financial management and academic integrity</w:t>
      </w:r>
      <w:r w:rsidR="00A06769" w:rsidRPr="00502A00">
        <w:rPr>
          <w:rFonts w:asciiTheme="majorHAnsi" w:hAnsiTheme="majorHAnsi" w:cstheme="majorHAnsi"/>
          <w:b/>
          <w:bCs/>
          <w:i/>
          <w:iCs/>
        </w:rPr>
        <w:t>.</w:t>
      </w:r>
    </w:p>
    <w:p w14:paraId="3AB77653" w14:textId="627C0FC4" w:rsidR="00FB57DE" w:rsidRPr="00502A00" w:rsidRDefault="00FB57DE">
      <w:pPr>
        <w:pStyle w:val="ListParagraph"/>
        <w:ind w:left="0" w:firstLine="0"/>
        <w:jc w:val="both"/>
        <w:rPr>
          <w:rFonts w:asciiTheme="majorHAnsi" w:hAnsiTheme="majorHAnsi" w:cstheme="majorHAnsi"/>
        </w:rPr>
      </w:pPr>
      <w:r w:rsidRPr="00502A00">
        <w:rPr>
          <w:rFonts w:asciiTheme="majorHAnsi" w:hAnsiTheme="majorHAnsi" w:cstheme="majorHAnsi"/>
        </w:rPr>
        <w:t xml:space="preserve">The main results of this </w:t>
      </w:r>
      <w:r w:rsidR="009C07D6" w:rsidRPr="00502A00">
        <w:rPr>
          <w:rFonts w:asciiTheme="majorHAnsi" w:hAnsiTheme="majorHAnsi" w:cstheme="majorHAnsi"/>
        </w:rPr>
        <w:t>Sub-component</w:t>
      </w:r>
      <w:r w:rsidRPr="00502A00">
        <w:rPr>
          <w:rFonts w:asciiTheme="majorHAnsi" w:hAnsiTheme="majorHAnsi" w:cstheme="majorHAnsi"/>
        </w:rPr>
        <w:t xml:space="preserve"> will be awarded through PBC-1 </w:t>
      </w:r>
      <w:r w:rsidRPr="00502A00">
        <w:rPr>
          <w:rFonts w:asciiTheme="majorHAnsi" w:hAnsiTheme="majorHAnsi" w:cstheme="majorHAnsi"/>
          <w:i/>
          <w:iCs/>
        </w:rPr>
        <w:t>(University administrator (senior- and mid-level) training plans prepared and approved)</w:t>
      </w:r>
      <w:r w:rsidRPr="00502A00">
        <w:rPr>
          <w:rFonts w:asciiTheme="majorHAnsi" w:hAnsiTheme="majorHAnsi" w:cstheme="majorHAnsi"/>
        </w:rPr>
        <w:t xml:space="preserve"> and PBC-2 </w:t>
      </w:r>
      <w:r w:rsidRPr="00502A00">
        <w:rPr>
          <w:rFonts w:asciiTheme="majorHAnsi" w:hAnsiTheme="majorHAnsi" w:cstheme="majorHAnsi"/>
          <w:i/>
          <w:iCs/>
        </w:rPr>
        <w:t>(Senior- and mid-level HEI administrators trained and certified by an Independent Technical Entity based on approved University Administrator Training Plans).</w:t>
      </w:r>
      <w:r w:rsidRPr="00502A00">
        <w:rPr>
          <w:rFonts w:asciiTheme="majorHAnsi" w:hAnsiTheme="majorHAnsi" w:cstheme="majorHAnsi"/>
        </w:rPr>
        <w:t xml:space="preserve"> </w:t>
      </w:r>
    </w:p>
    <w:p w14:paraId="06AB98CF" w14:textId="5225BF97" w:rsidR="00DC0D2B" w:rsidRPr="00502A00" w:rsidRDefault="00DC0D2B" w:rsidP="00326F09">
      <w:pPr>
        <w:pStyle w:val="ListParagraph"/>
        <w:ind w:left="0" w:firstLine="0"/>
        <w:jc w:val="both"/>
        <w:rPr>
          <w:rFonts w:asciiTheme="majorHAnsi" w:hAnsiTheme="majorHAnsi" w:cstheme="majorHAnsi"/>
        </w:rPr>
      </w:pPr>
      <w:r w:rsidRPr="00502A00">
        <w:rPr>
          <w:rFonts w:asciiTheme="majorHAnsi" w:hAnsiTheme="majorHAnsi" w:cstheme="majorHAnsi"/>
        </w:rPr>
        <w:t>The project will finance the capacity building of university administrative leadership and mid-level management teams to implement strategic policy initiatives, based on a capacity building and training plan, through PBC-1 and PBC-2.</w:t>
      </w:r>
    </w:p>
    <w:p w14:paraId="4F1217EC" w14:textId="4ED0FF20" w:rsidR="00785354" w:rsidRDefault="00785354" w:rsidP="00785354">
      <w:pPr>
        <w:pStyle w:val="ListParagraph"/>
        <w:ind w:left="0" w:firstLine="0"/>
        <w:jc w:val="both"/>
        <w:rPr>
          <w:rFonts w:asciiTheme="majorHAnsi" w:hAnsiTheme="majorHAnsi" w:cstheme="majorHAnsi"/>
        </w:rPr>
      </w:pPr>
      <w:r w:rsidRPr="00502A00">
        <w:rPr>
          <w:rFonts w:asciiTheme="majorHAnsi" w:hAnsiTheme="majorHAnsi" w:cstheme="majorHAnsi"/>
        </w:rPr>
        <w:t xml:space="preserve">To achieve the results under PBC-1, the MoER will invite universities to prepare a University Administrator Training Plan. </w:t>
      </w:r>
    </w:p>
    <w:p w14:paraId="65DF5744" w14:textId="1CD2DE5A" w:rsidR="00785354" w:rsidRPr="00502A00" w:rsidRDefault="00E67068" w:rsidP="00785354">
      <w:pPr>
        <w:pStyle w:val="ListParagraph"/>
        <w:ind w:left="0" w:firstLine="0"/>
        <w:jc w:val="both"/>
        <w:rPr>
          <w:rFonts w:asciiTheme="majorHAnsi" w:hAnsiTheme="majorHAnsi" w:cstheme="majorHAnsi"/>
          <w:b/>
          <w:bCs/>
          <w:i/>
          <w:iCs/>
        </w:rPr>
      </w:pPr>
      <w:r w:rsidRPr="00502A00">
        <w:rPr>
          <w:rFonts w:asciiTheme="majorHAnsi" w:eastAsia="Times New Roman" w:hAnsiTheme="majorHAnsi" w:cstheme="majorHAnsi"/>
        </w:rPr>
        <w:t>Training Plans shall be approved by the MoER.</w:t>
      </w:r>
    </w:p>
    <w:p w14:paraId="2AFABDB2" w14:textId="22974149" w:rsidR="00E67068" w:rsidRPr="00502A00" w:rsidRDefault="00A93C68" w:rsidP="00596B4B">
      <w:pPr>
        <w:ind w:firstLine="288"/>
        <w:jc w:val="both"/>
        <w:rPr>
          <w:rFonts w:asciiTheme="majorHAnsi" w:hAnsiTheme="majorHAnsi" w:cstheme="majorHAnsi"/>
          <w:b/>
          <w:bCs/>
          <w:i/>
          <w:iCs/>
        </w:rPr>
      </w:pPr>
      <w:r w:rsidRPr="00502A00">
        <w:rPr>
          <w:rFonts w:asciiTheme="majorHAnsi" w:hAnsiTheme="majorHAnsi" w:cstheme="majorHAnsi"/>
          <w:b/>
          <w:bCs/>
          <w:i/>
          <w:iCs/>
        </w:rPr>
        <w:t xml:space="preserve">Activity 1.4.2 </w:t>
      </w:r>
      <w:r w:rsidR="002014DB" w:rsidRPr="00502A00">
        <w:rPr>
          <w:rFonts w:asciiTheme="majorHAnsi" w:hAnsiTheme="majorHAnsi" w:cstheme="majorHAnsi"/>
          <w:b/>
          <w:bCs/>
          <w:i/>
          <w:iCs/>
        </w:rPr>
        <w:t xml:space="preserve">Trainings and capacity building </w:t>
      </w:r>
      <w:r w:rsidR="008B733E" w:rsidRPr="00502A00">
        <w:rPr>
          <w:rFonts w:asciiTheme="majorHAnsi" w:hAnsiTheme="majorHAnsi" w:cstheme="majorHAnsi"/>
          <w:b/>
          <w:bCs/>
          <w:i/>
          <w:iCs/>
        </w:rPr>
        <w:t>and certifying University administrators to implement results-based strategic policy initiatives based on the University Administrators’ Training Plan approved by MoER for each Selected University</w:t>
      </w:r>
    </w:p>
    <w:p w14:paraId="2EB9E599" w14:textId="3FF169A0" w:rsidR="00243A6F" w:rsidRPr="00502A00" w:rsidRDefault="00210683" w:rsidP="00326F09">
      <w:pPr>
        <w:pStyle w:val="ListParagraph"/>
        <w:ind w:left="0" w:firstLine="0"/>
        <w:jc w:val="both"/>
        <w:rPr>
          <w:rFonts w:asciiTheme="majorHAnsi" w:hAnsiTheme="majorHAnsi" w:cstheme="majorHAnsi"/>
        </w:rPr>
      </w:pPr>
      <w:r w:rsidRPr="00502A00">
        <w:rPr>
          <w:rFonts w:asciiTheme="majorHAnsi" w:hAnsiTheme="majorHAnsi" w:cstheme="majorHAnsi"/>
        </w:rPr>
        <w:t xml:space="preserve">The Project will support trainings to achieve the PBC- 2. </w:t>
      </w:r>
      <w:r w:rsidR="00CC142D" w:rsidRPr="00502A00">
        <w:rPr>
          <w:rFonts w:asciiTheme="majorHAnsi" w:hAnsiTheme="majorHAnsi" w:cstheme="majorHAnsi"/>
        </w:rPr>
        <w:t>T</w:t>
      </w:r>
      <w:r w:rsidR="00F8078F" w:rsidRPr="00502A00">
        <w:rPr>
          <w:rFonts w:asciiTheme="majorHAnsi" w:hAnsiTheme="majorHAnsi" w:cstheme="majorHAnsi"/>
        </w:rPr>
        <w:t>r</w:t>
      </w:r>
      <w:r w:rsidR="00243A6F" w:rsidRPr="00502A00">
        <w:rPr>
          <w:rFonts w:asciiTheme="majorHAnsi" w:hAnsiTheme="majorHAnsi" w:cstheme="majorHAnsi"/>
        </w:rPr>
        <w:t xml:space="preserve">aining </w:t>
      </w:r>
      <w:r w:rsidR="00F8078F" w:rsidRPr="00502A00">
        <w:rPr>
          <w:rFonts w:asciiTheme="majorHAnsi" w:hAnsiTheme="majorHAnsi" w:cstheme="majorHAnsi"/>
        </w:rPr>
        <w:t xml:space="preserve">will be provided </w:t>
      </w:r>
      <w:r w:rsidR="00243A6F" w:rsidRPr="00502A00">
        <w:rPr>
          <w:rFonts w:asciiTheme="majorHAnsi" w:hAnsiTheme="majorHAnsi" w:cstheme="majorHAnsi"/>
        </w:rPr>
        <w:t>on various topics including but not limited to governance, inclusive and innovative human resource management, transparent and efficient financial management, delivery of high-quality research and academic programs, use of data and digital tools to support decision-making, academic integrity, tools to improve student experience, including for refugees, internationalization and targeted activities to attract and host Ukrainian refugee students.</w:t>
      </w:r>
    </w:p>
    <w:p w14:paraId="73A10471" w14:textId="77777777" w:rsidR="00F256A3" w:rsidRPr="00502A00" w:rsidRDefault="00CC142D" w:rsidP="005C6316">
      <w:pPr>
        <w:pStyle w:val="ListParagraph"/>
        <w:ind w:left="0" w:firstLine="0"/>
        <w:jc w:val="both"/>
        <w:rPr>
          <w:rFonts w:asciiTheme="majorHAnsi" w:hAnsiTheme="majorHAnsi" w:cstheme="majorHAnsi"/>
        </w:rPr>
      </w:pPr>
      <w:r w:rsidRPr="00502A00">
        <w:rPr>
          <w:rFonts w:asciiTheme="majorHAnsi" w:hAnsiTheme="majorHAnsi" w:cstheme="majorHAnsi"/>
        </w:rPr>
        <w:t>T</w:t>
      </w:r>
      <w:r w:rsidR="00243A6F" w:rsidRPr="00502A00">
        <w:rPr>
          <w:rFonts w:asciiTheme="majorHAnsi" w:hAnsiTheme="majorHAnsi" w:cstheme="majorHAnsi"/>
        </w:rPr>
        <w:t xml:space="preserve">raining will be provided to heads of department, vice-deans, deans, vice-rectors, rectors, other administrators and future leaders. Successful trainees will be certified by the respective training providers. </w:t>
      </w:r>
    </w:p>
    <w:p w14:paraId="1847995C" w14:textId="77777777" w:rsidR="005D31C0" w:rsidRPr="00502A00" w:rsidRDefault="005D31C0" w:rsidP="00326F09">
      <w:pPr>
        <w:pStyle w:val="ListParagraph"/>
        <w:ind w:left="0" w:firstLine="0"/>
        <w:jc w:val="both"/>
        <w:rPr>
          <w:rFonts w:asciiTheme="majorHAnsi" w:hAnsiTheme="majorHAnsi" w:cstheme="majorHAnsi"/>
        </w:rPr>
      </w:pPr>
      <w:r w:rsidRPr="00502A00">
        <w:rPr>
          <w:rFonts w:asciiTheme="majorHAnsi" w:hAnsiTheme="majorHAnsi" w:cstheme="majorHAnsi"/>
        </w:rPr>
        <w:t xml:space="preserve">Under this initiative, the MoER will establish an Independent Technical Entity that will: </w:t>
      </w:r>
    </w:p>
    <w:p w14:paraId="0DD30D2F" w14:textId="77777777" w:rsidR="005D31C0" w:rsidRPr="00502A00" w:rsidRDefault="005D31C0">
      <w:pPr>
        <w:pStyle w:val="ListParagraph"/>
        <w:numPr>
          <w:ilvl w:val="0"/>
          <w:numId w:val="70"/>
        </w:numPr>
        <w:jc w:val="both"/>
        <w:rPr>
          <w:rFonts w:asciiTheme="majorHAnsi" w:hAnsiTheme="majorHAnsi" w:cstheme="majorHAnsi"/>
        </w:rPr>
      </w:pPr>
      <w:r w:rsidRPr="00502A00">
        <w:rPr>
          <w:rFonts w:asciiTheme="majorHAnsi" w:hAnsiTheme="majorHAnsi" w:cstheme="majorHAnsi"/>
        </w:rPr>
        <w:t xml:space="preserve">provide top-quality training of university leadership and management teams on governance, inclusive and innovative human resource management; </w:t>
      </w:r>
    </w:p>
    <w:p w14:paraId="74AD69DF" w14:textId="77777777" w:rsidR="005D31C0" w:rsidRPr="00502A00" w:rsidRDefault="005D31C0">
      <w:pPr>
        <w:pStyle w:val="ListParagraph"/>
        <w:numPr>
          <w:ilvl w:val="0"/>
          <w:numId w:val="70"/>
        </w:numPr>
        <w:jc w:val="both"/>
        <w:rPr>
          <w:rFonts w:asciiTheme="majorHAnsi" w:hAnsiTheme="majorHAnsi" w:cstheme="majorHAnsi"/>
        </w:rPr>
      </w:pPr>
      <w:r w:rsidRPr="00502A00">
        <w:rPr>
          <w:rFonts w:asciiTheme="majorHAnsi" w:hAnsiTheme="majorHAnsi" w:cstheme="majorHAnsi"/>
        </w:rPr>
        <w:t xml:space="preserve">provide training of university mid-level management teams, including finance and accounting officers on transparent and efficient financial management; </w:t>
      </w:r>
    </w:p>
    <w:p w14:paraId="3BC3957F" w14:textId="77777777" w:rsidR="005D31C0" w:rsidRPr="00502A00" w:rsidRDefault="005D31C0">
      <w:pPr>
        <w:pStyle w:val="ListParagraph"/>
        <w:numPr>
          <w:ilvl w:val="0"/>
          <w:numId w:val="70"/>
        </w:numPr>
        <w:jc w:val="both"/>
        <w:rPr>
          <w:rFonts w:asciiTheme="majorHAnsi" w:hAnsiTheme="majorHAnsi" w:cstheme="majorHAnsi"/>
        </w:rPr>
      </w:pPr>
      <w:r w:rsidRPr="00502A00">
        <w:rPr>
          <w:rFonts w:asciiTheme="majorHAnsi" w:hAnsiTheme="majorHAnsi" w:cstheme="majorHAnsi"/>
        </w:rPr>
        <w:t>organize in the country or abroad for a few members of university leadership and management teams a Future Leaders Program for Higher Education Administration provided by international institution or experts; and</w:t>
      </w:r>
    </w:p>
    <w:p w14:paraId="594B0692" w14:textId="77777777" w:rsidR="005D31C0" w:rsidRPr="00502A00" w:rsidRDefault="005D31C0">
      <w:pPr>
        <w:pStyle w:val="ListParagraph"/>
        <w:numPr>
          <w:ilvl w:val="0"/>
          <w:numId w:val="70"/>
        </w:numPr>
        <w:jc w:val="both"/>
        <w:rPr>
          <w:rFonts w:asciiTheme="majorHAnsi" w:hAnsiTheme="majorHAnsi" w:cstheme="majorHAnsi"/>
        </w:rPr>
      </w:pPr>
      <w:r w:rsidRPr="00502A00">
        <w:rPr>
          <w:rFonts w:asciiTheme="majorHAnsi" w:hAnsiTheme="majorHAnsi" w:cstheme="majorHAnsi"/>
        </w:rPr>
        <w:t xml:space="preserve">organize study visits for a few members of university leadership and management teams in reputed international institutions in order to study best practices.  </w:t>
      </w:r>
    </w:p>
    <w:p w14:paraId="1AA0B4B3" w14:textId="44F83B4D" w:rsidR="004F298F" w:rsidRPr="00502A00" w:rsidRDefault="00C678C5" w:rsidP="002734EC">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00BA5081" w:rsidRPr="00502A00">
        <w:rPr>
          <w:rFonts w:asciiTheme="majorHAnsi" w:hAnsiTheme="majorHAnsi" w:cstheme="majorHAnsi"/>
        </w:rPr>
        <w:t xml:space="preserve">Project will </w:t>
      </w:r>
      <w:r w:rsidR="007C29CF" w:rsidRPr="00502A00">
        <w:rPr>
          <w:rFonts w:asciiTheme="majorHAnsi" w:hAnsiTheme="majorHAnsi" w:cstheme="majorHAnsi"/>
        </w:rPr>
        <w:t xml:space="preserve">also </w:t>
      </w:r>
      <w:r w:rsidR="00BA5081" w:rsidRPr="00502A00">
        <w:rPr>
          <w:rFonts w:asciiTheme="majorHAnsi" w:hAnsiTheme="majorHAnsi" w:cstheme="majorHAnsi"/>
        </w:rPr>
        <w:t xml:space="preserve">support </w:t>
      </w:r>
      <w:r w:rsidRPr="00502A00">
        <w:rPr>
          <w:rFonts w:asciiTheme="majorHAnsi" w:hAnsiTheme="majorHAnsi" w:cstheme="majorHAnsi"/>
        </w:rPr>
        <w:t>activities on financial management</w:t>
      </w:r>
      <w:r w:rsidR="00060D89" w:rsidRPr="00502A00">
        <w:rPr>
          <w:rFonts w:asciiTheme="majorHAnsi" w:hAnsiTheme="majorHAnsi" w:cstheme="majorHAnsi"/>
        </w:rPr>
        <w:t>.</w:t>
      </w:r>
      <w:r w:rsidR="005E102E" w:rsidRPr="00502A00">
        <w:rPr>
          <w:rFonts w:asciiTheme="majorHAnsi" w:hAnsiTheme="majorHAnsi" w:cstheme="majorHAnsi"/>
        </w:rPr>
        <w:t xml:space="preserve"> </w:t>
      </w:r>
      <w:r w:rsidR="001768D4" w:rsidRPr="00502A00">
        <w:rPr>
          <w:rFonts w:asciiTheme="majorHAnsi" w:hAnsiTheme="majorHAnsi" w:cstheme="majorHAnsi"/>
        </w:rPr>
        <w:t xml:space="preserve">Under this initiative, the </w:t>
      </w:r>
      <w:r w:rsidR="002734EC" w:rsidRPr="00502A00">
        <w:rPr>
          <w:rFonts w:asciiTheme="majorHAnsi" w:hAnsiTheme="majorHAnsi" w:cstheme="majorHAnsi"/>
        </w:rPr>
        <w:t>MoER</w:t>
      </w:r>
      <w:r w:rsidR="001768D4" w:rsidRPr="00502A00">
        <w:rPr>
          <w:rFonts w:asciiTheme="majorHAnsi" w:hAnsiTheme="majorHAnsi" w:cstheme="majorHAnsi"/>
        </w:rPr>
        <w:t xml:space="preserve"> will hire a company to support universities </w:t>
      </w:r>
      <w:r w:rsidR="004F298F" w:rsidRPr="00502A00">
        <w:rPr>
          <w:rFonts w:asciiTheme="majorHAnsi" w:hAnsiTheme="majorHAnsi" w:cstheme="majorHAnsi"/>
        </w:rPr>
        <w:t xml:space="preserve">to conduct detailed asset audits to help </w:t>
      </w:r>
      <w:r w:rsidR="004F298F" w:rsidRPr="00502A00">
        <w:rPr>
          <w:rFonts w:asciiTheme="majorHAnsi" w:hAnsiTheme="majorHAnsi" w:cstheme="majorHAnsi"/>
        </w:rPr>
        <w:lastRenderedPageBreak/>
        <w:t>university leaders better understand their asset and revenue streams and improve their financial management, and to prepare their respective business plan that identifies new revenue streams, including commercial use of assets.</w:t>
      </w:r>
    </w:p>
    <w:p w14:paraId="1966EAF4" w14:textId="77777777" w:rsidR="00A23670" w:rsidRPr="00502A00" w:rsidRDefault="00FB57DE" w:rsidP="00FB57DE">
      <w:pPr>
        <w:pStyle w:val="ListParagraph"/>
        <w:ind w:left="0" w:firstLine="0"/>
        <w:jc w:val="both"/>
        <w:rPr>
          <w:rFonts w:asciiTheme="majorHAnsi" w:hAnsiTheme="majorHAnsi" w:cstheme="majorHAnsi"/>
        </w:rPr>
      </w:pPr>
      <w:r w:rsidRPr="00502A00">
        <w:rPr>
          <w:rFonts w:asciiTheme="majorHAnsi" w:eastAsia="Calibri" w:hAnsiTheme="majorHAnsi" w:cstheme="majorHAnsi"/>
        </w:rPr>
        <w:t xml:space="preserve">The </w:t>
      </w:r>
      <w:r w:rsidR="009B32F1" w:rsidRPr="00502A00">
        <w:rPr>
          <w:rFonts w:asciiTheme="majorHAnsi" w:eastAsia="Calibri" w:hAnsiTheme="majorHAnsi" w:cstheme="majorHAnsi"/>
        </w:rPr>
        <w:t>Project will sup</w:t>
      </w:r>
      <w:r w:rsidR="00FE4F0C" w:rsidRPr="00502A00">
        <w:rPr>
          <w:rFonts w:asciiTheme="majorHAnsi" w:eastAsia="Calibri" w:hAnsiTheme="majorHAnsi" w:cstheme="majorHAnsi"/>
        </w:rPr>
        <w:t>p</w:t>
      </w:r>
      <w:r w:rsidR="009B32F1" w:rsidRPr="00502A00">
        <w:rPr>
          <w:rFonts w:asciiTheme="majorHAnsi" w:eastAsia="Calibri" w:hAnsiTheme="majorHAnsi" w:cstheme="majorHAnsi"/>
        </w:rPr>
        <w:t>ort</w:t>
      </w:r>
      <w:r w:rsidRPr="00502A00">
        <w:rPr>
          <w:rFonts w:asciiTheme="majorHAnsi" w:eastAsia="Calibri" w:hAnsiTheme="majorHAnsi" w:cstheme="majorHAnsi"/>
        </w:rPr>
        <w:t xml:space="preserve"> the following set of activities for strengthening academic integrity: </w:t>
      </w:r>
    </w:p>
    <w:p w14:paraId="07735BCF" w14:textId="5E33B136" w:rsidR="00A23670" w:rsidRPr="00502A00" w:rsidRDefault="00A23670">
      <w:pPr>
        <w:pStyle w:val="Normal14"/>
        <w:numPr>
          <w:ilvl w:val="2"/>
          <w:numId w:val="82"/>
        </w:numPr>
        <w:spacing w:line="240" w:lineRule="auto"/>
        <w:ind w:left="1440"/>
        <w:jc w:val="both"/>
        <w:rPr>
          <w:rFonts w:asciiTheme="majorHAnsi" w:hAnsiTheme="majorHAnsi" w:cstheme="majorHAnsi"/>
          <w:sz w:val="24"/>
          <w:szCs w:val="24"/>
        </w:rPr>
      </w:pPr>
      <w:r w:rsidRPr="00502A00">
        <w:rPr>
          <w:rFonts w:asciiTheme="majorHAnsi" w:hAnsiTheme="majorHAnsi" w:cstheme="majorHAnsi"/>
          <w:sz w:val="24"/>
          <w:szCs w:val="24"/>
        </w:rPr>
        <w:t xml:space="preserve">technical assistance for universities to establish and mainstream training on academic integrity for all teachers, researchers, and students and to develop a framework code of academic ethics and an integrity policy for universities.  </w:t>
      </w:r>
    </w:p>
    <w:p w14:paraId="6F95D23D" w14:textId="0022595C" w:rsidR="00A23670" w:rsidRPr="00502A00" w:rsidRDefault="00A23670">
      <w:pPr>
        <w:pStyle w:val="Normal14"/>
        <w:numPr>
          <w:ilvl w:val="2"/>
          <w:numId w:val="82"/>
        </w:numPr>
        <w:spacing w:line="240" w:lineRule="auto"/>
        <w:ind w:left="1440"/>
        <w:jc w:val="both"/>
        <w:rPr>
          <w:rFonts w:asciiTheme="majorHAnsi" w:hAnsiTheme="majorHAnsi" w:cstheme="majorHAnsi"/>
          <w:sz w:val="24"/>
          <w:szCs w:val="24"/>
        </w:rPr>
      </w:pPr>
      <w:r w:rsidRPr="00502A00">
        <w:rPr>
          <w:rFonts w:asciiTheme="majorHAnsi" w:hAnsiTheme="majorHAnsi" w:cstheme="majorHAnsi"/>
          <w:sz w:val="24"/>
          <w:szCs w:val="24"/>
        </w:rPr>
        <w:t xml:space="preserve">develop systems and mechanisms to handle integrity issues at university level, training materials (including online), and for training and orientation of teachers, </w:t>
      </w:r>
      <w:r w:rsidR="00344B48" w:rsidRPr="00502A00">
        <w:rPr>
          <w:rFonts w:asciiTheme="majorHAnsi" w:hAnsiTheme="majorHAnsi" w:cstheme="majorHAnsi"/>
          <w:sz w:val="24"/>
          <w:szCs w:val="24"/>
        </w:rPr>
        <w:t>researches,</w:t>
      </w:r>
      <w:r w:rsidRPr="00502A00">
        <w:rPr>
          <w:rFonts w:asciiTheme="majorHAnsi" w:hAnsiTheme="majorHAnsi" w:cstheme="majorHAnsi"/>
          <w:sz w:val="24"/>
          <w:szCs w:val="24"/>
        </w:rPr>
        <w:t xml:space="preserve"> and students.</w:t>
      </w:r>
    </w:p>
    <w:p w14:paraId="61AF5748" w14:textId="40CAD1BF" w:rsidR="00A23670" w:rsidRPr="00502A00" w:rsidRDefault="00A23670">
      <w:pPr>
        <w:pStyle w:val="Normal14"/>
        <w:numPr>
          <w:ilvl w:val="2"/>
          <w:numId w:val="82"/>
        </w:numPr>
        <w:spacing w:line="240" w:lineRule="auto"/>
        <w:ind w:left="1440"/>
        <w:jc w:val="both"/>
        <w:rPr>
          <w:rFonts w:asciiTheme="majorHAnsi" w:hAnsiTheme="majorHAnsi" w:cstheme="majorHAnsi"/>
          <w:sz w:val="24"/>
          <w:szCs w:val="24"/>
        </w:rPr>
      </w:pPr>
      <w:r w:rsidRPr="00502A00">
        <w:rPr>
          <w:rFonts w:asciiTheme="majorHAnsi" w:hAnsiTheme="majorHAnsi" w:cstheme="majorHAnsi"/>
          <w:sz w:val="24"/>
          <w:szCs w:val="24"/>
        </w:rPr>
        <w:t>conduct surveys to measure the decline of perception of cheating in exams in public universities over baseline.</w:t>
      </w:r>
    </w:p>
    <w:p w14:paraId="529850CA" w14:textId="3FDD767D" w:rsidR="00A23670" w:rsidRPr="00502A00" w:rsidRDefault="00A23670">
      <w:pPr>
        <w:pStyle w:val="Normal14"/>
        <w:numPr>
          <w:ilvl w:val="2"/>
          <w:numId w:val="82"/>
        </w:numPr>
        <w:spacing w:line="240" w:lineRule="auto"/>
        <w:ind w:left="1440"/>
        <w:jc w:val="both"/>
        <w:rPr>
          <w:rFonts w:asciiTheme="majorHAnsi" w:hAnsiTheme="majorHAnsi" w:cstheme="majorHAnsi"/>
          <w:sz w:val="24"/>
          <w:szCs w:val="24"/>
        </w:rPr>
      </w:pPr>
      <w:r w:rsidRPr="00502A00">
        <w:rPr>
          <w:rFonts w:asciiTheme="majorHAnsi" w:hAnsiTheme="majorHAnsi" w:cstheme="majorHAnsi"/>
          <w:sz w:val="24"/>
          <w:szCs w:val="24"/>
        </w:rPr>
        <w:t>procure an anti-plagiarism platform or the right to use this platform.</w:t>
      </w:r>
    </w:p>
    <w:p w14:paraId="7FF15A04" w14:textId="2BD2E653" w:rsidR="00EA7406" w:rsidRPr="00502A00" w:rsidRDefault="00185196" w:rsidP="00326F09">
      <w:pPr>
        <w:ind w:firstLine="288"/>
        <w:jc w:val="both"/>
        <w:rPr>
          <w:rFonts w:asciiTheme="majorHAnsi" w:hAnsiTheme="majorHAnsi" w:cstheme="majorHAnsi"/>
          <w:b/>
          <w:bCs/>
          <w:i/>
          <w:iCs/>
        </w:rPr>
      </w:pPr>
      <w:r w:rsidRPr="00502A00">
        <w:rPr>
          <w:rFonts w:asciiTheme="majorHAnsi" w:hAnsiTheme="majorHAnsi" w:cstheme="majorHAnsi"/>
          <w:b/>
          <w:bCs/>
          <w:i/>
          <w:iCs/>
        </w:rPr>
        <w:t xml:space="preserve">Activity 1.4.3 </w:t>
      </w:r>
      <w:r w:rsidR="00FB57DE" w:rsidRPr="00502A00">
        <w:rPr>
          <w:rFonts w:asciiTheme="majorHAnsi" w:hAnsiTheme="majorHAnsi" w:cstheme="majorHAnsi"/>
          <w:b/>
          <w:bCs/>
          <w:i/>
          <w:iCs/>
        </w:rPr>
        <w:t>F</w:t>
      </w:r>
      <w:r w:rsidR="00FE5FD3" w:rsidRPr="00502A00">
        <w:rPr>
          <w:rFonts w:asciiTheme="majorHAnsi" w:hAnsiTheme="majorHAnsi" w:cstheme="majorHAnsi"/>
          <w:b/>
          <w:bCs/>
          <w:i/>
          <w:iCs/>
        </w:rPr>
        <w:t xml:space="preserve">acilitating systematized data sharing between </w:t>
      </w:r>
      <w:bookmarkStart w:id="45" w:name="_Hlk209886967"/>
      <w:r w:rsidR="00FE5FD3" w:rsidRPr="00502A00">
        <w:rPr>
          <w:rFonts w:asciiTheme="majorHAnsi" w:hAnsiTheme="majorHAnsi" w:cstheme="majorHAnsi"/>
          <w:b/>
          <w:bCs/>
          <w:i/>
          <w:iCs/>
        </w:rPr>
        <w:t>H</w:t>
      </w:r>
      <w:r w:rsidR="005048A9" w:rsidRPr="00502A00">
        <w:rPr>
          <w:rFonts w:asciiTheme="majorHAnsi" w:hAnsiTheme="majorHAnsi" w:cstheme="majorHAnsi"/>
          <w:b/>
          <w:bCs/>
          <w:i/>
          <w:iCs/>
        </w:rPr>
        <w:t xml:space="preserve">igher </w:t>
      </w:r>
      <w:r w:rsidR="00FE5FD3" w:rsidRPr="00502A00">
        <w:rPr>
          <w:rFonts w:asciiTheme="majorHAnsi" w:hAnsiTheme="majorHAnsi" w:cstheme="majorHAnsi"/>
          <w:b/>
          <w:bCs/>
          <w:i/>
          <w:iCs/>
        </w:rPr>
        <w:t>E</w:t>
      </w:r>
      <w:r w:rsidR="005048A9" w:rsidRPr="00502A00">
        <w:rPr>
          <w:rFonts w:asciiTheme="majorHAnsi" w:hAnsiTheme="majorHAnsi" w:cstheme="majorHAnsi"/>
          <w:b/>
          <w:bCs/>
          <w:i/>
          <w:iCs/>
        </w:rPr>
        <w:t xml:space="preserve">ducation </w:t>
      </w:r>
      <w:r w:rsidR="00FE5FD3" w:rsidRPr="00502A00">
        <w:rPr>
          <w:rFonts w:asciiTheme="majorHAnsi" w:hAnsiTheme="majorHAnsi" w:cstheme="majorHAnsi"/>
          <w:b/>
          <w:bCs/>
          <w:i/>
          <w:iCs/>
        </w:rPr>
        <w:t>I</w:t>
      </w:r>
      <w:r w:rsidR="005048A9" w:rsidRPr="00502A00">
        <w:rPr>
          <w:rFonts w:asciiTheme="majorHAnsi" w:hAnsiTheme="majorHAnsi" w:cstheme="majorHAnsi"/>
          <w:b/>
          <w:bCs/>
          <w:i/>
          <w:iCs/>
        </w:rPr>
        <w:t>nstitutions</w:t>
      </w:r>
      <w:bookmarkEnd w:id="45"/>
      <w:r w:rsidR="005048A9" w:rsidRPr="00502A00">
        <w:rPr>
          <w:rFonts w:asciiTheme="majorHAnsi" w:hAnsiTheme="majorHAnsi" w:cstheme="majorHAnsi"/>
          <w:b/>
          <w:bCs/>
          <w:i/>
          <w:iCs/>
        </w:rPr>
        <w:t xml:space="preserve"> (HEI)</w:t>
      </w:r>
      <w:r w:rsidR="00FE5FD3" w:rsidRPr="00502A00">
        <w:rPr>
          <w:rFonts w:asciiTheme="majorHAnsi" w:hAnsiTheme="majorHAnsi" w:cstheme="majorHAnsi"/>
          <w:b/>
          <w:bCs/>
          <w:i/>
          <w:iCs/>
        </w:rPr>
        <w:t>s and MoER for the operationalization of the National Higher Education Management Information System (“National HEMIS”), through technical and capacity-building support to universities for developing and implementing data sharing protocols</w:t>
      </w:r>
      <w:r w:rsidR="009A3B5A" w:rsidRPr="00502A00">
        <w:rPr>
          <w:rFonts w:asciiTheme="majorHAnsi" w:hAnsiTheme="majorHAnsi" w:cstheme="majorHAnsi"/>
          <w:b/>
          <w:bCs/>
          <w:i/>
          <w:iCs/>
        </w:rPr>
        <w:t>.</w:t>
      </w:r>
    </w:p>
    <w:p w14:paraId="2772758E" w14:textId="24DA331D" w:rsidR="00EA7406" w:rsidRPr="00502A00" w:rsidRDefault="00F70CA9" w:rsidP="00EA7406">
      <w:pPr>
        <w:pStyle w:val="ListParagraph"/>
        <w:ind w:left="0" w:firstLine="0"/>
        <w:jc w:val="both"/>
        <w:rPr>
          <w:rFonts w:asciiTheme="majorHAnsi" w:hAnsiTheme="majorHAnsi" w:cstheme="majorHAnsi"/>
          <w:b/>
          <w:bCs/>
          <w:i/>
          <w:iCs/>
        </w:rPr>
      </w:pPr>
      <w:r w:rsidRPr="00502A00">
        <w:rPr>
          <w:rFonts w:asciiTheme="majorHAnsi" w:hAnsiTheme="majorHAnsi" w:cstheme="majorHAnsi"/>
        </w:rPr>
        <w:t>T</w:t>
      </w:r>
      <w:r w:rsidR="00EA7406" w:rsidRPr="00502A00">
        <w:rPr>
          <w:rFonts w:asciiTheme="majorHAnsi" w:hAnsiTheme="majorHAnsi" w:cstheme="majorHAnsi"/>
        </w:rPr>
        <w:t xml:space="preserve">he </w:t>
      </w:r>
      <w:r w:rsidR="00BC6BEC" w:rsidRPr="00502A00">
        <w:rPr>
          <w:rFonts w:asciiTheme="majorHAnsi" w:hAnsiTheme="majorHAnsi" w:cstheme="majorHAnsi"/>
        </w:rPr>
        <w:t>Project</w:t>
      </w:r>
      <w:r w:rsidR="00EA7406" w:rsidRPr="00502A00">
        <w:rPr>
          <w:rFonts w:asciiTheme="majorHAnsi" w:hAnsiTheme="majorHAnsi" w:cstheme="majorHAnsi"/>
        </w:rPr>
        <w:t xml:space="preserve"> will </w:t>
      </w:r>
      <w:r w:rsidR="007C2A5A" w:rsidRPr="00502A00">
        <w:rPr>
          <w:rFonts w:asciiTheme="majorHAnsi" w:hAnsiTheme="majorHAnsi" w:cstheme="majorHAnsi"/>
        </w:rPr>
        <w:t xml:space="preserve">support </w:t>
      </w:r>
      <w:r w:rsidR="00EA7406" w:rsidRPr="00502A00">
        <w:rPr>
          <w:rFonts w:asciiTheme="majorHAnsi" w:hAnsiTheme="majorHAnsi" w:cstheme="majorHAnsi"/>
        </w:rPr>
        <w:t>operationalization of the HEMIS</w:t>
      </w:r>
      <w:r w:rsidRPr="00502A00">
        <w:rPr>
          <w:rFonts w:asciiTheme="majorHAnsi" w:hAnsiTheme="majorHAnsi" w:cstheme="majorHAnsi"/>
        </w:rPr>
        <w:t xml:space="preserve"> through PBC-3 (</w:t>
      </w:r>
      <w:r w:rsidRPr="00502A00">
        <w:rPr>
          <w:rFonts w:asciiTheme="majorHAnsi" w:hAnsiTheme="majorHAnsi" w:cstheme="majorHAnsi"/>
          <w:i/>
          <w:iCs/>
        </w:rPr>
        <w:t>Universities have implemented aggregate data sharing protocols for at least two data modules with the national HEMIS</w:t>
      </w:r>
      <w:r w:rsidRPr="00502A00">
        <w:rPr>
          <w:rFonts w:asciiTheme="majorHAnsi" w:eastAsia="Times New Roman" w:hAnsiTheme="majorHAnsi" w:cstheme="majorHAnsi"/>
          <w:i/>
          <w:iCs/>
          <w:noProof/>
          <w:color w:val="000000"/>
          <w:sz w:val="20"/>
          <w:szCs w:val="20"/>
        </w:rPr>
        <w:t xml:space="preserve">, </w:t>
      </w:r>
      <w:r w:rsidRPr="00502A00">
        <w:rPr>
          <w:rFonts w:asciiTheme="majorHAnsi" w:hAnsiTheme="majorHAnsi" w:cstheme="majorHAnsi"/>
          <w:i/>
          <w:iCs/>
        </w:rPr>
        <w:t>including refugee student data</w:t>
      </w:r>
      <w:r w:rsidRPr="00502A00">
        <w:rPr>
          <w:rFonts w:asciiTheme="majorHAnsi" w:hAnsiTheme="majorHAnsi" w:cstheme="majorHAnsi"/>
        </w:rPr>
        <w:t>)</w:t>
      </w:r>
      <w:r w:rsidR="00463AA4" w:rsidRPr="00502A00">
        <w:rPr>
          <w:rFonts w:asciiTheme="majorHAnsi" w:hAnsiTheme="majorHAnsi" w:cstheme="majorHAnsi"/>
        </w:rPr>
        <w:t>,</w:t>
      </w:r>
      <w:r w:rsidR="00EA7406" w:rsidRPr="00502A00">
        <w:rPr>
          <w:rFonts w:asciiTheme="majorHAnsi" w:hAnsiTheme="majorHAnsi" w:cstheme="majorHAnsi"/>
        </w:rPr>
        <w:t xml:space="preserve"> by facilitating systematized data sharing between </w:t>
      </w:r>
      <w:r w:rsidR="00CE774F" w:rsidRPr="00502A00">
        <w:rPr>
          <w:rFonts w:asciiTheme="majorHAnsi" w:hAnsiTheme="majorHAnsi" w:cstheme="majorHAnsi"/>
        </w:rPr>
        <w:t xml:space="preserve">higher education institutions </w:t>
      </w:r>
      <w:r w:rsidR="00EA7406" w:rsidRPr="00502A00">
        <w:rPr>
          <w:rFonts w:asciiTheme="majorHAnsi" w:hAnsiTheme="majorHAnsi" w:cstheme="majorHAnsi"/>
        </w:rPr>
        <w:t>and MoER. This will enable use of data for improved planning, budgeting, and management of the higher education sector.</w:t>
      </w:r>
    </w:p>
    <w:p w14:paraId="0159B746" w14:textId="733CBCDF" w:rsidR="002C51CB" w:rsidRPr="00502A00" w:rsidRDefault="002C51CB" w:rsidP="002C51CB">
      <w:pPr>
        <w:pStyle w:val="ListParagraph"/>
        <w:ind w:left="0" w:firstLine="0"/>
        <w:jc w:val="both"/>
        <w:rPr>
          <w:rFonts w:asciiTheme="majorHAnsi" w:hAnsiTheme="majorHAnsi" w:cstheme="majorHAnsi"/>
        </w:rPr>
      </w:pPr>
      <w:r w:rsidRPr="00502A00">
        <w:rPr>
          <w:rFonts w:asciiTheme="majorHAnsi" w:hAnsiTheme="majorHAnsi" w:cstheme="majorHAnsi"/>
        </w:rPr>
        <w:t>The project will support universities to share (aggregate) data of at least 2 modules with the HEMIS, in compliance with national data protection</w:t>
      </w:r>
      <w:r w:rsidRPr="00502A00">
        <w:rPr>
          <w:rStyle w:val="FootnoteReference"/>
          <w:rFonts w:asciiTheme="majorHAnsi" w:eastAsia="Calibri" w:hAnsiTheme="majorHAnsi" w:cstheme="majorHAnsi"/>
        </w:rPr>
        <w:footnoteReference w:id="6"/>
      </w:r>
      <w:r w:rsidRPr="00502A00">
        <w:rPr>
          <w:rFonts w:asciiTheme="majorHAnsi" w:hAnsiTheme="majorHAnsi" w:cstheme="majorHAnsi"/>
        </w:rPr>
        <w:t xml:space="preserve"> and cybersecurity laws</w:t>
      </w:r>
      <w:r w:rsidRPr="00502A00">
        <w:rPr>
          <w:rStyle w:val="FootnoteReference"/>
          <w:rFonts w:asciiTheme="majorHAnsi" w:eastAsia="Calibri" w:hAnsiTheme="majorHAnsi" w:cstheme="majorHAnsi"/>
        </w:rPr>
        <w:footnoteReference w:id="7"/>
      </w:r>
      <w:r w:rsidRPr="00502A00">
        <w:rPr>
          <w:rFonts w:asciiTheme="majorHAnsi" w:hAnsiTheme="majorHAnsi" w:cstheme="majorHAnsi"/>
        </w:rPr>
        <w:t xml:space="preserve">. </w:t>
      </w:r>
    </w:p>
    <w:p w14:paraId="644A1DCC" w14:textId="51675D73" w:rsidR="00F76FF6" w:rsidRPr="00502A00" w:rsidRDefault="00F76FF6" w:rsidP="00F76FF6">
      <w:pPr>
        <w:pStyle w:val="ListParagraph"/>
        <w:ind w:left="0" w:firstLine="0"/>
        <w:jc w:val="both"/>
        <w:rPr>
          <w:rFonts w:asciiTheme="majorHAnsi" w:eastAsia="Calibri" w:hAnsiTheme="majorHAnsi" w:cstheme="majorHAnsi"/>
        </w:rPr>
      </w:pPr>
      <w:r w:rsidRPr="00502A00">
        <w:rPr>
          <w:rFonts w:asciiTheme="majorHAnsi" w:hAnsiTheme="majorHAnsi" w:cstheme="majorHAnsi"/>
        </w:rPr>
        <w:t xml:space="preserve">Under this initiative, </w:t>
      </w:r>
      <w:r w:rsidRPr="00502A00">
        <w:rPr>
          <w:rFonts w:asciiTheme="majorHAnsi" w:eastAsia="Calibri" w:hAnsiTheme="majorHAnsi" w:cstheme="majorHAnsi"/>
        </w:rPr>
        <w:t xml:space="preserve">the </w:t>
      </w:r>
      <w:r w:rsidR="00D93A07" w:rsidRPr="00502A00">
        <w:rPr>
          <w:rFonts w:asciiTheme="majorHAnsi" w:eastAsia="Calibri" w:hAnsiTheme="majorHAnsi" w:cstheme="majorHAnsi"/>
        </w:rPr>
        <w:t>Project will provide support for</w:t>
      </w:r>
      <w:r w:rsidRPr="00502A00">
        <w:rPr>
          <w:rFonts w:asciiTheme="majorHAnsi" w:eastAsia="Calibri" w:hAnsiTheme="majorHAnsi" w:cstheme="majorHAnsi"/>
        </w:rPr>
        <w:t xml:space="preserve">: </w:t>
      </w:r>
    </w:p>
    <w:p w14:paraId="0A660CEE" w14:textId="0F07E582" w:rsidR="00F76FF6" w:rsidRPr="00502A00" w:rsidRDefault="00F76FF6">
      <w:pPr>
        <w:pStyle w:val="Normal14"/>
        <w:numPr>
          <w:ilvl w:val="0"/>
          <w:numId w:val="83"/>
        </w:numPr>
        <w:spacing w:line="240" w:lineRule="auto"/>
        <w:jc w:val="both"/>
        <w:rPr>
          <w:rFonts w:asciiTheme="majorHAnsi" w:eastAsia="Calibri" w:hAnsiTheme="majorHAnsi" w:cstheme="majorHAnsi"/>
          <w:sz w:val="24"/>
          <w:szCs w:val="24"/>
        </w:rPr>
      </w:pPr>
      <w:r w:rsidRPr="00502A00">
        <w:rPr>
          <w:rFonts w:asciiTheme="majorHAnsi" w:eastAsia="Calibri" w:hAnsiTheme="majorHAnsi" w:cstheme="majorHAnsi"/>
          <w:sz w:val="24"/>
          <w:szCs w:val="24"/>
        </w:rPr>
        <w:t>development of a national data-sharing policy that would clearly lay out purpose, principles, standards, procedures, and criteria to be followed by the HEIs</w:t>
      </w:r>
      <w:r w:rsidR="0057442F" w:rsidRPr="00502A00">
        <w:rPr>
          <w:rFonts w:asciiTheme="majorHAnsi" w:eastAsia="Calibri" w:hAnsiTheme="majorHAnsi" w:cstheme="majorHAnsi"/>
          <w:sz w:val="24"/>
          <w:szCs w:val="24"/>
        </w:rPr>
        <w:t>, and will support universities to annual share data of all students with HEMIS.</w:t>
      </w:r>
    </w:p>
    <w:p w14:paraId="1E0AA3AE" w14:textId="38973213" w:rsidR="00F76FF6" w:rsidRPr="00502A00" w:rsidRDefault="00F76FF6">
      <w:pPr>
        <w:pStyle w:val="Normal14"/>
        <w:numPr>
          <w:ilvl w:val="0"/>
          <w:numId w:val="83"/>
        </w:numPr>
        <w:spacing w:line="240" w:lineRule="auto"/>
        <w:jc w:val="both"/>
        <w:rPr>
          <w:rFonts w:asciiTheme="majorHAnsi" w:eastAsia="Calibri" w:hAnsiTheme="majorHAnsi" w:cstheme="majorHAnsi"/>
          <w:sz w:val="24"/>
          <w:szCs w:val="24"/>
        </w:rPr>
      </w:pPr>
      <w:r w:rsidRPr="00502A00">
        <w:rPr>
          <w:rFonts w:asciiTheme="majorHAnsi" w:eastAsia="Calibri" w:hAnsiTheme="majorHAnsi" w:cstheme="majorHAnsi"/>
          <w:sz w:val="24"/>
          <w:szCs w:val="24"/>
        </w:rPr>
        <w:t>capacity building for universit</w:t>
      </w:r>
      <w:r w:rsidR="00797299" w:rsidRPr="00502A00">
        <w:rPr>
          <w:rFonts w:asciiTheme="majorHAnsi" w:eastAsia="Calibri" w:hAnsiTheme="majorHAnsi" w:cstheme="majorHAnsi"/>
          <w:sz w:val="24"/>
          <w:szCs w:val="24"/>
        </w:rPr>
        <w:t>ies</w:t>
      </w:r>
      <w:r w:rsidRPr="00502A00">
        <w:rPr>
          <w:rFonts w:asciiTheme="majorHAnsi" w:eastAsia="Calibri" w:hAnsiTheme="majorHAnsi" w:cstheme="majorHAnsi"/>
          <w:sz w:val="24"/>
          <w:szCs w:val="24"/>
        </w:rPr>
        <w:t xml:space="preserve"> on management of IT infrastructure and common use policies, promotion of IT services, cybersecurity policies and implementation, fair usage, integrity).</w:t>
      </w:r>
    </w:p>
    <w:p w14:paraId="32ACFF52" w14:textId="6FA79A2E" w:rsidR="00876A9D" w:rsidRPr="00502A00" w:rsidRDefault="00876A9D">
      <w:pPr>
        <w:pStyle w:val="Heading2"/>
        <w:numPr>
          <w:ilvl w:val="0"/>
          <w:numId w:val="45"/>
        </w:numPr>
        <w:rPr>
          <w:rFonts w:cstheme="majorHAnsi"/>
        </w:rPr>
      </w:pPr>
      <w:bookmarkStart w:id="46" w:name="_Toc46426800"/>
      <w:bookmarkStart w:id="47" w:name="_Toc46427753"/>
      <w:bookmarkStart w:id="48" w:name="_Toc46427996"/>
      <w:bookmarkStart w:id="49" w:name="_Toc213830018"/>
      <w:r w:rsidRPr="00502A00">
        <w:rPr>
          <w:rFonts w:cstheme="majorHAnsi"/>
        </w:rPr>
        <w:t>Description of Component 2</w:t>
      </w:r>
      <w:r w:rsidR="00EF17E2" w:rsidRPr="00502A00">
        <w:rPr>
          <w:rFonts w:cstheme="majorHAnsi"/>
        </w:rPr>
        <w:t xml:space="preserve"> - Improving the Labor Market Orientation</w:t>
      </w:r>
      <w:r w:rsidR="00274247" w:rsidRPr="00502A00">
        <w:rPr>
          <w:rFonts w:cstheme="majorHAnsi"/>
        </w:rPr>
        <w:t xml:space="preserve">, </w:t>
      </w:r>
      <w:bookmarkEnd w:id="46"/>
      <w:bookmarkEnd w:id="47"/>
      <w:bookmarkEnd w:id="48"/>
      <w:r w:rsidR="00274247" w:rsidRPr="00502A00">
        <w:rPr>
          <w:rFonts w:cstheme="majorHAnsi"/>
        </w:rPr>
        <w:t>Research and Innovation</w:t>
      </w:r>
      <w:bookmarkEnd w:id="49"/>
      <w:r w:rsidR="00EF17E2" w:rsidRPr="00502A00">
        <w:rPr>
          <w:rFonts w:cstheme="majorHAnsi"/>
        </w:rPr>
        <w:t xml:space="preserve"> </w:t>
      </w:r>
    </w:p>
    <w:p w14:paraId="69EB90E6" w14:textId="4B1D2DB0" w:rsidR="00783886" w:rsidRPr="00502A00" w:rsidRDefault="00EF17E2" w:rsidP="000C5397">
      <w:pPr>
        <w:pStyle w:val="ListParagraph"/>
        <w:ind w:left="0" w:firstLine="0"/>
        <w:jc w:val="both"/>
        <w:rPr>
          <w:rFonts w:asciiTheme="majorHAnsi" w:hAnsiTheme="majorHAnsi" w:cstheme="majorHAnsi"/>
          <w:iCs/>
        </w:rPr>
      </w:pPr>
      <w:r w:rsidRPr="00502A00">
        <w:rPr>
          <w:rFonts w:asciiTheme="majorHAnsi" w:hAnsiTheme="majorHAnsi" w:cstheme="majorHAnsi"/>
        </w:rPr>
        <w:t>This component finance</w:t>
      </w:r>
      <w:r w:rsidR="00FB7946" w:rsidRPr="00502A00">
        <w:rPr>
          <w:rFonts w:asciiTheme="majorHAnsi" w:hAnsiTheme="majorHAnsi" w:cstheme="majorHAnsi"/>
        </w:rPr>
        <w:t>s</w:t>
      </w:r>
      <w:r w:rsidRPr="00502A00">
        <w:rPr>
          <w:rFonts w:asciiTheme="majorHAnsi" w:hAnsiTheme="majorHAnsi" w:cstheme="majorHAnsi"/>
        </w:rPr>
        <w:t xml:space="preserve"> the design and implementation of a targeted and needs-based program </w:t>
      </w:r>
      <w:bookmarkStart w:id="50" w:name="_Hlk209887002"/>
      <w:r w:rsidR="00C10D81" w:rsidRPr="00502A00">
        <w:rPr>
          <w:rFonts w:asciiTheme="majorHAnsi" w:hAnsiTheme="majorHAnsi" w:cstheme="majorHAnsi"/>
        </w:rPr>
        <w:t xml:space="preserve">-Higher Education Improvement Program </w:t>
      </w:r>
      <w:bookmarkEnd w:id="50"/>
      <w:r w:rsidRPr="00502A00">
        <w:rPr>
          <w:rFonts w:asciiTheme="majorHAnsi" w:hAnsiTheme="majorHAnsi" w:cstheme="majorHAnsi"/>
        </w:rPr>
        <w:t>(HEIP) aimed at improving the labor market orientation of Moldova’s higher education institutions, as well as their research capacity.</w:t>
      </w:r>
      <w:r w:rsidR="007A453C" w:rsidRPr="00502A00">
        <w:rPr>
          <w:rFonts w:asciiTheme="majorHAnsi" w:hAnsiTheme="majorHAnsi" w:cstheme="majorHAnsi"/>
        </w:rPr>
        <w:t xml:space="preserve"> </w:t>
      </w:r>
      <w:r w:rsidR="00EA5685" w:rsidRPr="00502A00">
        <w:rPr>
          <w:rFonts w:asciiTheme="majorHAnsi" w:hAnsiTheme="majorHAnsi" w:cstheme="majorHAnsi"/>
        </w:rPr>
        <w:t xml:space="preserve">Under this </w:t>
      </w:r>
      <w:r w:rsidR="00A36135" w:rsidRPr="00502A00">
        <w:rPr>
          <w:rFonts w:asciiTheme="majorHAnsi" w:hAnsiTheme="majorHAnsi" w:cstheme="majorHAnsi"/>
        </w:rPr>
        <w:t>C</w:t>
      </w:r>
      <w:r w:rsidR="00EA5685" w:rsidRPr="00502A00">
        <w:rPr>
          <w:rFonts w:asciiTheme="majorHAnsi" w:hAnsiTheme="majorHAnsi" w:cstheme="majorHAnsi"/>
        </w:rPr>
        <w:t>omponent, t</w:t>
      </w:r>
      <w:r w:rsidR="004F791A" w:rsidRPr="00502A00">
        <w:rPr>
          <w:rFonts w:asciiTheme="majorHAnsi" w:eastAsia="Calibri" w:hAnsiTheme="majorHAnsi" w:cstheme="majorHAnsi"/>
        </w:rPr>
        <w:t>he Project also</w:t>
      </w:r>
      <w:r w:rsidR="00EA5685" w:rsidRPr="00502A00">
        <w:rPr>
          <w:rFonts w:asciiTheme="majorHAnsi" w:eastAsia="Calibri" w:hAnsiTheme="majorHAnsi" w:cstheme="majorHAnsi"/>
        </w:rPr>
        <w:t xml:space="preserve"> supports strengthening</w:t>
      </w:r>
      <w:r w:rsidR="004F791A" w:rsidRPr="00502A00">
        <w:rPr>
          <w:rFonts w:asciiTheme="majorHAnsi" w:eastAsia="Calibri" w:hAnsiTheme="majorHAnsi" w:cstheme="majorHAnsi"/>
        </w:rPr>
        <w:t xml:space="preserve"> research and innovation capacity at universities, enhanc</w:t>
      </w:r>
      <w:r w:rsidR="00EA5685" w:rsidRPr="00502A00">
        <w:rPr>
          <w:rFonts w:asciiTheme="majorHAnsi" w:eastAsia="Calibri" w:hAnsiTheme="majorHAnsi" w:cstheme="majorHAnsi"/>
        </w:rPr>
        <w:t>ing</w:t>
      </w:r>
      <w:r w:rsidR="004F791A" w:rsidRPr="00502A00">
        <w:rPr>
          <w:rFonts w:asciiTheme="majorHAnsi" w:eastAsia="Calibri" w:hAnsiTheme="majorHAnsi" w:cstheme="majorHAnsi"/>
        </w:rPr>
        <w:t xml:space="preserve"> capacity for management of research and facilitation of interuniversity collaboration for research, and strengthen</w:t>
      </w:r>
      <w:r w:rsidR="00EA5685" w:rsidRPr="00502A00">
        <w:rPr>
          <w:rFonts w:asciiTheme="majorHAnsi" w:eastAsia="Calibri" w:hAnsiTheme="majorHAnsi" w:cstheme="majorHAnsi"/>
        </w:rPr>
        <w:t>ing</w:t>
      </w:r>
      <w:r w:rsidR="004F791A" w:rsidRPr="00502A00">
        <w:rPr>
          <w:rFonts w:asciiTheme="majorHAnsi" w:eastAsia="Calibri" w:hAnsiTheme="majorHAnsi" w:cstheme="majorHAnsi"/>
        </w:rPr>
        <w:t xml:space="preserve"> university-industry collaboration</w:t>
      </w:r>
      <w:r w:rsidR="00EA5685" w:rsidRPr="00502A00">
        <w:rPr>
          <w:rFonts w:asciiTheme="majorHAnsi" w:eastAsia="Calibri" w:hAnsiTheme="majorHAnsi" w:cstheme="majorHAnsi"/>
        </w:rPr>
        <w:t>.</w:t>
      </w:r>
      <w:r w:rsidR="007D3AD5" w:rsidRPr="00502A00">
        <w:rPr>
          <w:rFonts w:asciiTheme="majorHAnsi" w:eastAsia="Calibri" w:hAnsiTheme="majorHAnsi" w:cstheme="majorHAnsi"/>
        </w:rPr>
        <w:t xml:space="preserve"> </w:t>
      </w:r>
    </w:p>
    <w:p w14:paraId="5A2BF6E6" w14:textId="67FBB572" w:rsidR="0023305D" w:rsidRPr="00502A00" w:rsidRDefault="007D3AD5" w:rsidP="000C5397">
      <w:pPr>
        <w:pStyle w:val="ListParagraph"/>
        <w:ind w:left="0" w:firstLine="0"/>
        <w:jc w:val="both"/>
        <w:rPr>
          <w:rFonts w:asciiTheme="majorHAnsi" w:hAnsiTheme="majorHAnsi" w:cstheme="majorHAnsi"/>
          <w:iCs/>
        </w:rPr>
      </w:pPr>
      <w:r w:rsidRPr="00502A00">
        <w:rPr>
          <w:rFonts w:asciiTheme="majorHAnsi" w:eastAsia="Calibri" w:hAnsiTheme="majorHAnsi" w:cstheme="majorHAnsi"/>
        </w:rPr>
        <w:lastRenderedPageBreak/>
        <w:t xml:space="preserve">This Component is comprised of 4 </w:t>
      </w:r>
      <w:r w:rsidR="009C07D6" w:rsidRPr="00502A00">
        <w:rPr>
          <w:rFonts w:asciiTheme="majorHAnsi" w:eastAsia="Calibri" w:hAnsiTheme="majorHAnsi" w:cstheme="majorHAnsi"/>
        </w:rPr>
        <w:t>Sub-component</w:t>
      </w:r>
      <w:r w:rsidRPr="00502A00">
        <w:rPr>
          <w:rFonts w:asciiTheme="majorHAnsi" w:eastAsia="Calibri" w:hAnsiTheme="majorHAnsi" w:cstheme="majorHAnsi"/>
        </w:rPr>
        <w:t xml:space="preserve">s </w:t>
      </w:r>
      <w:r w:rsidR="00AC0144" w:rsidRPr="00502A00">
        <w:rPr>
          <w:rFonts w:asciiTheme="majorHAnsi" w:eastAsia="Calibri" w:hAnsiTheme="majorHAnsi" w:cstheme="majorHAnsi"/>
        </w:rPr>
        <w:t>a</w:t>
      </w:r>
      <w:r w:rsidRPr="00502A00">
        <w:rPr>
          <w:rFonts w:asciiTheme="majorHAnsi" w:eastAsia="Calibri" w:hAnsiTheme="majorHAnsi" w:cstheme="majorHAnsi"/>
        </w:rPr>
        <w:t xml:space="preserve">nd the total cost of this component is </w:t>
      </w:r>
      <w:r w:rsidR="00D55B86" w:rsidRPr="00502A00">
        <w:rPr>
          <w:rFonts w:asciiTheme="majorHAnsi" w:eastAsia="Calibri" w:hAnsiTheme="majorHAnsi" w:cstheme="majorHAnsi"/>
        </w:rPr>
        <w:t>EUR 41.</w:t>
      </w:r>
      <w:r w:rsidR="00763F88" w:rsidRPr="00502A00">
        <w:rPr>
          <w:rFonts w:asciiTheme="majorHAnsi" w:eastAsia="Calibri" w:hAnsiTheme="majorHAnsi" w:cstheme="majorHAnsi"/>
        </w:rPr>
        <w:t>27</w:t>
      </w:r>
      <w:r w:rsidR="00D55B86" w:rsidRPr="00502A00">
        <w:rPr>
          <w:rFonts w:asciiTheme="majorHAnsi" w:eastAsia="Calibri" w:hAnsiTheme="majorHAnsi" w:cstheme="majorHAnsi"/>
        </w:rPr>
        <w:t xml:space="preserve"> million (</w:t>
      </w:r>
      <w:r w:rsidR="00B614A7" w:rsidRPr="00502A00">
        <w:rPr>
          <w:rFonts w:asciiTheme="majorHAnsi" w:eastAsia="Calibri" w:hAnsiTheme="majorHAnsi" w:cstheme="majorHAnsi"/>
        </w:rPr>
        <w:t xml:space="preserve">EUR </w:t>
      </w:r>
      <w:r w:rsidR="00D55B86" w:rsidRPr="00502A00">
        <w:rPr>
          <w:rFonts w:asciiTheme="majorHAnsi" w:eastAsia="Calibri" w:hAnsiTheme="majorHAnsi" w:cstheme="majorHAnsi"/>
        </w:rPr>
        <w:t>25.</w:t>
      </w:r>
      <w:r w:rsidR="00763F88" w:rsidRPr="00502A00">
        <w:rPr>
          <w:rFonts w:asciiTheme="majorHAnsi" w:eastAsia="Calibri" w:hAnsiTheme="majorHAnsi" w:cstheme="majorHAnsi"/>
        </w:rPr>
        <w:t>4</w:t>
      </w:r>
      <w:r w:rsidR="009D41C9" w:rsidRPr="00502A00">
        <w:rPr>
          <w:rFonts w:asciiTheme="majorHAnsi" w:eastAsia="Calibri" w:hAnsiTheme="majorHAnsi" w:cstheme="majorHAnsi"/>
        </w:rPr>
        <w:t>0</w:t>
      </w:r>
      <w:r w:rsidR="00D55B86" w:rsidRPr="00502A00">
        <w:rPr>
          <w:rFonts w:asciiTheme="majorHAnsi" w:eastAsia="Calibri" w:hAnsiTheme="majorHAnsi" w:cstheme="majorHAnsi"/>
        </w:rPr>
        <w:t xml:space="preserve"> million </w:t>
      </w:r>
      <w:r w:rsidR="00B614A7" w:rsidRPr="00502A00">
        <w:rPr>
          <w:rFonts w:asciiTheme="majorHAnsi" w:eastAsia="Calibri" w:hAnsiTheme="majorHAnsi" w:cstheme="majorHAnsi"/>
        </w:rPr>
        <w:t>for</w:t>
      </w:r>
      <w:r w:rsidR="00D55B86" w:rsidRPr="00502A00">
        <w:rPr>
          <w:rFonts w:asciiTheme="majorHAnsi" w:eastAsia="Calibri" w:hAnsiTheme="majorHAnsi" w:cstheme="majorHAnsi"/>
        </w:rPr>
        <w:t xml:space="preserve"> the </w:t>
      </w:r>
      <w:r w:rsidR="002C4217" w:rsidRPr="00502A00">
        <w:rPr>
          <w:rFonts w:asciiTheme="majorHAnsi" w:eastAsia="Calibri" w:hAnsiTheme="majorHAnsi" w:cstheme="majorHAnsi"/>
        </w:rPr>
        <w:t>O</w:t>
      </w:r>
      <w:r w:rsidR="00D55B86" w:rsidRPr="00502A00">
        <w:rPr>
          <w:rFonts w:asciiTheme="majorHAnsi" w:eastAsia="Calibri" w:hAnsiTheme="majorHAnsi" w:cstheme="majorHAnsi"/>
        </w:rPr>
        <w:t xml:space="preserve">riginal Project and </w:t>
      </w:r>
      <w:r w:rsidR="00B614A7" w:rsidRPr="00502A00">
        <w:rPr>
          <w:rFonts w:asciiTheme="majorHAnsi" w:eastAsia="Calibri" w:hAnsiTheme="majorHAnsi" w:cstheme="majorHAnsi"/>
        </w:rPr>
        <w:t>EUR 15.8</w:t>
      </w:r>
      <w:r w:rsidR="00840CAC" w:rsidRPr="00502A00">
        <w:rPr>
          <w:rFonts w:asciiTheme="majorHAnsi" w:eastAsia="Calibri" w:hAnsiTheme="majorHAnsi" w:cstheme="majorHAnsi"/>
        </w:rPr>
        <w:t>7</w:t>
      </w:r>
      <w:r w:rsidR="00B614A7" w:rsidRPr="00502A00">
        <w:rPr>
          <w:rFonts w:asciiTheme="majorHAnsi" w:eastAsia="Calibri" w:hAnsiTheme="majorHAnsi" w:cstheme="majorHAnsi"/>
        </w:rPr>
        <w:t xml:space="preserve"> million for the AF).</w:t>
      </w:r>
    </w:p>
    <w:p w14:paraId="2DB57525" w14:textId="0E0ABD0A" w:rsidR="007B06C4" w:rsidRPr="00502A00" w:rsidRDefault="009E2892" w:rsidP="0023305D">
      <w:pPr>
        <w:pStyle w:val="ListParagraph"/>
        <w:ind w:left="0" w:firstLine="0"/>
        <w:jc w:val="both"/>
        <w:rPr>
          <w:rFonts w:asciiTheme="majorHAnsi" w:hAnsiTheme="majorHAnsi" w:cstheme="majorHAnsi"/>
          <w:iCs/>
        </w:rPr>
      </w:pPr>
      <w:r w:rsidRPr="00502A00">
        <w:rPr>
          <w:rFonts w:asciiTheme="majorHAnsi" w:hAnsiTheme="majorHAnsi" w:cstheme="majorHAnsi"/>
        </w:rPr>
        <w:t xml:space="preserve">The responsible units for implementation of </w:t>
      </w:r>
      <w:r w:rsidR="009C07D6" w:rsidRPr="00502A00">
        <w:rPr>
          <w:rFonts w:asciiTheme="majorHAnsi" w:hAnsiTheme="majorHAnsi" w:cstheme="majorHAnsi"/>
        </w:rPr>
        <w:t>Sub-component</w:t>
      </w:r>
      <w:r w:rsidR="00274247" w:rsidRPr="00502A00">
        <w:rPr>
          <w:rFonts w:asciiTheme="majorHAnsi" w:hAnsiTheme="majorHAnsi" w:cstheme="majorHAnsi"/>
        </w:rPr>
        <w:t>s 2.1 and 2.2</w:t>
      </w:r>
      <w:r w:rsidRPr="00502A00">
        <w:rPr>
          <w:rFonts w:asciiTheme="majorHAnsi" w:hAnsiTheme="majorHAnsi" w:cstheme="majorHAnsi"/>
        </w:rPr>
        <w:t xml:space="preserve"> are </w:t>
      </w:r>
      <w:r w:rsidRPr="00502A00">
        <w:rPr>
          <w:rFonts w:asciiTheme="majorHAnsi" w:hAnsiTheme="majorHAnsi" w:cstheme="majorHAnsi"/>
          <w:color w:val="000000" w:themeColor="text1"/>
        </w:rPr>
        <w:t xml:space="preserve">the </w:t>
      </w:r>
      <w:r w:rsidR="006858D6" w:rsidRPr="00502A00">
        <w:rPr>
          <w:rFonts w:asciiTheme="majorHAnsi" w:hAnsiTheme="majorHAnsi" w:cstheme="majorHAnsi"/>
          <w:color w:val="000000" w:themeColor="text1"/>
        </w:rPr>
        <w:t>MoER</w:t>
      </w:r>
      <w:r w:rsidRPr="00502A00">
        <w:rPr>
          <w:rFonts w:asciiTheme="majorHAnsi" w:hAnsiTheme="majorHAnsi" w:cstheme="majorHAnsi"/>
          <w:color w:val="000000" w:themeColor="text1"/>
        </w:rPr>
        <w:t xml:space="preserve">’s Higher Education </w:t>
      </w:r>
      <w:r w:rsidR="00F16E45" w:rsidRPr="00502A00">
        <w:rPr>
          <w:rFonts w:asciiTheme="majorHAnsi" w:hAnsiTheme="majorHAnsi" w:cstheme="majorHAnsi"/>
          <w:color w:val="000000" w:themeColor="text1"/>
        </w:rPr>
        <w:t xml:space="preserve">Policy </w:t>
      </w:r>
      <w:r w:rsidRPr="00502A00">
        <w:rPr>
          <w:rFonts w:asciiTheme="majorHAnsi" w:hAnsiTheme="majorHAnsi" w:cstheme="majorHAnsi"/>
          <w:color w:val="000000" w:themeColor="text1"/>
        </w:rPr>
        <w:t>Department</w:t>
      </w:r>
      <w:r w:rsidR="00EC15E8" w:rsidRPr="00502A00">
        <w:rPr>
          <w:rFonts w:asciiTheme="majorHAnsi" w:hAnsiTheme="majorHAnsi" w:cstheme="majorHAnsi"/>
          <w:color w:val="000000" w:themeColor="text1"/>
        </w:rPr>
        <w:t xml:space="preserve">, Vocational Education and Training Department </w:t>
      </w:r>
      <w:r w:rsidRPr="00502A00">
        <w:rPr>
          <w:rFonts w:asciiTheme="majorHAnsi" w:hAnsiTheme="majorHAnsi" w:cstheme="majorHAnsi"/>
        </w:rPr>
        <w:t>and Institutional Management Department.</w:t>
      </w:r>
      <w:r w:rsidR="00642ECA" w:rsidRPr="00502A00">
        <w:rPr>
          <w:rFonts w:asciiTheme="majorHAnsi" w:hAnsiTheme="majorHAnsi" w:cstheme="majorHAnsi"/>
        </w:rPr>
        <w:t xml:space="preserve"> </w:t>
      </w:r>
    </w:p>
    <w:p w14:paraId="6BB7242C" w14:textId="409E2A94" w:rsidR="00F16E45" w:rsidRPr="00502A00" w:rsidRDefault="00642ECA" w:rsidP="009E2892">
      <w:pPr>
        <w:pStyle w:val="ListParagraph"/>
        <w:ind w:left="0" w:firstLine="0"/>
        <w:jc w:val="both"/>
        <w:rPr>
          <w:rFonts w:asciiTheme="majorHAnsi" w:hAnsiTheme="majorHAnsi" w:cstheme="majorHAnsi"/>
          <w:iCs/>
          <w:color w:val="000000" w:themeColor="text1"/>
        </w:rPr>
      </w:pPr>
      <w:r w:rsidRPr="00502A00">
        <w:rPr>
          <w:rFonts w:asciiTheme="majorHAnsi" w:hAnsiTheme="majorHAnsi" w:cstheme="majorHAnsi"/>
        </w:rPr>
        <w:t xml:space="preserve">The responsible units for implementation of </w:t>
      </w:r>
      <w:r w:rsidR="009C07D6" w:rsidRPr="00502A00">
        <w:rPr>
          <w:rFonts w:asciiTheme="majorHAnsi" w:hAnsiTheme="majorHAnsi" w:cstheme="majorHAnsi"/>
        </w:rPr>
        <w:t>Sub-component</w:t>
      </w:r>
      <w:r w:rsidRPr="00502A00">
        <w:rPr>
          <w:rFonts w:asciiTheme="majorHAnsi" w:hAnsiTheme="majorHAnsi" w:cstheme="majorHAnsi"/>
        </w:rPr>
        <w:t xml:space="preserve"> 2.3 are the National Agency for Research and Development (NARD) and the MoER</w:t>
      </w:r>
      <w:r w:rsidR="002606E0" w:rsidRPr="00502A00">
        <w:rPr>
          <w:rFonts w:asciiTheme="majorHAnsi" w:hAnsiTheme="majorHAnsi" w:cstheme="majorHAnsi"/>
        </w:rPr>
        <w:t xml:space="preserve">’s </w:t>
      </w:r>
      <w:r w:rsidR="00714E4C" w:rsidRPr="00502A00">
        <w:rPr>
          <w:rFonts w:asciiTheme="majorHAnsi" w:hAnsiTheme="majorHAnsi" w:cstheme="majorHAnsi"/>
        </w:rPr>
        <w:t>Research and Innovation Policy Department</w:t>
      </w:r>
      <w:r w:rsidRPr="00502A00">
        <w:rPr>
          <w:rFonts w:asciiTheme="majorHAnsi" w:hAnsiTheme="majorHAnsi" w:cstheme="majorHAnsi"/>
        </w:rPr>
        <w:t xml:space="preserve">. </w:t>
      </w:r>
      <w:r w:rsidR="00E1472C" w:rsidRPr="00502A00">
        <w:rPr>
          <w:rFonts w:asciiTheme="majorHAnsi" w:hAnsiTheme="majorHAnsi" w:cstheme="majorHAnsi"/>
          <w:color w:val="000000" w:themeColor="text1"/>
        </w:rPr>
        <w:t>An Inter-agency Agreement will be signed between NARD and the MoER to implement activities under Sub-component 2.3.</w:t>
      </w:r>
    </w:p>
    <w:p w14:paraId="5D8EA9EA" w14:textId="06E012F2" w:rsidR="009E2892" w:rsidRPr="00502A00" w:rsidRDefault="00183A99" w:rsidP="009E2892">
      <w:pPr>
        <w:pStyle w:val="ListParagraph"/>
        <w:ind w:left="0" w:firstLine="0"/>
        <w:jc w:val="both"/>
        <w:rPr>
          <w:rFonts w:asciiTheme="majorHAnsi" w:hAnsiTheme="majorHAnsi" w:cstheme="majorHAnsi"/>
          <w:iCs/>
        </w:rPr>
      </w:pPr>
      <w:bookmarkStart w:id="51" w:name="_Hlk209517717"/>
      <w:r w:rsidRPr="00502A00">
        <w:rPr>
          <w:rFonts w:asciiTheme="majorHAnsi" w:hAnsiTheme="majorHAnsi" w:cstheme="majorHAnsi"/>
        </w:rPr>
        <w:t xml:space="preserve">The responsible units for implementation of </w:t>
      </w:r>
      <w:r w:rsidR="009C07D6" w:rsidRPr="00502A00">
        <w:rPr>
          <w:rFonts w:asciiTheme="majorHAnsi" w:hAnsiTheme="majorHAnsi" w:cstheme="majorHAnsi"/>
        </w:rPr>
        <w:t>Sub-component</w:t>
      </w:r>
      <w:r w:rsidRPr="00502A00">
        <w:rPr>
          <w:rFonts w:asciiTheme="majorHAnsi" w:hAnsiTheme="majorHAnsi" w:cstheme="majorHAnsi"/>
        </w:rPr>
        <w:t xml:space="preserve"> 2.4 are </w:t>
      </w:r>
      <w:r w:rsidR="00B57117" w:rsidRPr="00502A00">
        <w:rPr>
          <w:rFonts w:asciiTheme="majorHAnsi" w:hAnsiTheme="majorHAnsi" w:cstheme="majorHAnsi"/>
        </w:rPr>
        <w:t xml:space="preserve">the Technical University of Moldova (TUM) and </w:t>
      </w:r>
      <w:r w:rsidRPr="00502A00">
        <w:rPr>
          <w:rFonts w:asciiTheme="majorHAnsi" w:hAnsiTheme="majorHAnsi" w:cstheme="majorHAnsi"/>
        </w:rPr>
        <w:t xml:space="preserve">the </w:t>
      </w:r>
      <w:r w:rsidR="000B2E5B" w:rsidRPr="00502A00">
        <w:rPr>
          <w:rFonts w:asciiTheme="majorHAnsi" w:hAnsiTheme="majorHAnsi" w:cstheme="majorHAnsi"/>
        </w:rPr>
        <w:t>MoER’s Research and Innovation Policy Department</w:t>
      </w:r>
      <w:r w:rsidR="00B57117" w:rsidRPr="00502A00">
        <w:rPr>
          <w:rFonts w:asciiTheme="majorHAnsi" w:hAnsiTheme="majorHAnsi" w:cstheme="majorHAnsi"/>
        </w:rPr>
        <w:t>.</w:t>
      </w:r>
      <w:r w:rsidR="000B2E5B" w:rsidRPr="00502A00">
        <w:rPr>
          <w:rFonts w:asciiTheme="majorHAnsi" w:hAnsiTheme="majorHAnsi" w:cstheme="majorHAnsi"/>
        </w:rPr>
        <w:t xml:space="preserve"> </w:t>
      </w:r>
      <w:bookmarkEnd w:id="51"/>
    </w:p>
    <w:p w14:paraId="1CC3FDC1" w14:textId="77777777" w:rsidR="00860E95" w:rsidRPr="00502A00" w:rsidRDefault="00AB3FB4" w:rsidP="00613058">
      <w:pPr>
        <w:pStyle w:val="ListParagraph"/>
        <w:ind w:left="0" w:firstLine="0"/>
        <w:jc w:val="both"/>
        <w:rPr>
          <w:rFonts w:asciiTheme="majorHAnsi" w:hAnsiTheme="majorHAnsi" w:cstheme="majorHAnsi"/>
          <w:szCs w:val="22"/>
        </w:rPr>
      </w:pPr>
      <w:r w:rsidRPr="00502A00">
        <w:rPr>
          <w:rFonts w:asciiTheme="majorHAnsi" w:hAnsiTheme="majorHAnsi" w:cstheme="majorHAnsi"/>
        </w:rPr>
        <w:t>The</w:t>
      </w:r>
      <w:r w:rsidR="00DF0700" w:rsidRPr="00502A00">
        <w:rPr>
          <w:rFonts w:asciiTheme="majorHAnsi" w:hAnsiTheme="majorHAnsi" w:cstheme="majorHAnsi"/>
        </w:rPr>
        <w:t xml:space="preserve"> </w:t>
      </w:r>
      <w:r w:rsidR="00FE49AD" w:rsidRPr="00502A00">
        <w:rPr>
          <w:rFonts w:asciiTheme="majorHAnsi" w:hAnsiTheme="majorHAnsi" w:cstheme="majorHAnsi"/>
        </w:rPr>
        <w:t>HEIPOM</w:t>
      </w:r>
      <w:r w:rsidR="00DF0700" w:rsidRPr="00502A00">
        <w:rPr>
          <w:rFonts w:asciiTheme="majorHAnsi" w:hAnsiTheme="majorHAnsi" w:cstheme="majorHAnsi"/>
        </w:rPr>
        <w:t xml:space="preserve"> developed separately</w:t>
      </w:r>
      <w:r w:rsidR="007771EF" w:rsidRPr="00502A00">
        <w:rPr>
          <w:rFonts w:asciiTheme="majorHAnsi" w:hAnsiTheme="majorHAnsi" w:cstheme="majorHAnsi"/>
        </w:rPr>
        <w:t xml:space="preserve"> </w:t>
      </w:r>
      <w:r w:rsidRPr="00502A00">
        <w:rPr>
          <w:rFonts w:asciiTheme="majorHAnsi" w:hAnsiTheme="majorHAnsi" w:cstheme="majorHAnsi"/>
        </w:rPr>
        <w:t xml:space="preserve">under the Original Project will be updated for new </w:t>
      </w:r>
      <w:r w:rsidR="009C07D6" w:rsidRPr="00502A00">
        <w:rPr>
          <w:rFonts w:asciiTheme="majorHAnsi" w:hAnsiTheme="majorHAnsi" w:cstheme="majorHAnsi"/>
        </w:rPr>
        <w:t>Sub-component</w:t>
      </w:r>
      <w:r w:rsidRPr="00502A00">
        <w:rPr>
          <w:rFonts w:asciiTheme="majorHAnsi" w:hAnsiTheme="majorHAnsi" w:cstheme="majorHAnsi"/>
        </w:rPr>
        <w:t>s 2.3 and 2.4</w:t>
      </w:r>
      <w:r w:rsidR="00D40D47" w:rsidRPr="00502A00">
        <w:rPr>
          <w:rFonts w:asciiTheme="majorHAnsi" w:hAnsiTheme="majorHAnsi" w:cstheme="majorHAnsi"/>
        </w:rPr>
        <w:t>,</w:t>
      </w:r>
      <w:r w:rsidRPr="00502A00">
        <w:rPr>
          <w:rFonts w:asciiTheme="majorHAnsi" w:hAnsiTheme="majorHAnsi" w:cstheme="majorHAnsi"/>
        </w:rPr>
        <w:t xml:space="preserve"> </w:t>
      </w:r>
      <w:r w:rsidR="00E411DE" w:rsidRPr="00502A00">
        <w:rPr>
          <w:rFonts w:asciiTheme="majorHAnsi" w:hAnsiTheme="majorHAnsi" w:cstheme="majorHAnsi"/>
        </w:rPr>
        <w:t>and shall</w:t>
      </w:r>
      <w:r w:rsidR="007771EF" w:rsidRPr="00502A00">
        <w:rPr>
          <w:rFonts w:asciiTheme="majorHAnsi" w:hAnsiTheme="majorHAnsi" w:cstheme="majorHAnsi"/>
        </w:rPr>
        <w:t xml:space="preserve"> be </w:t>
      </w:r>
      <w:r w:rsidR="002F7D59" w:rsidRPr="00502A00">
        <w:rPr>
          <w:rFonts w:asciiTheme="majorHAnsi" w:hAnsiTheme="majorHAnsi" w:cstheme="majorHAnsi"/>
        </w:rPr>
        <w:t xml:space="preserve">adopted by the </w:t>
      </w:r>
      <w:r w:rsidR="006858D6" w:rsidRPr="00502A00">
        <w:rPr>
          <w:rFonts w:asciiTheme="majorHAnsi" w:hAnsiTheme="majorHAnsi" w:cstheme="majorHAnsi"/>
        </w:rPr>
        <w:t>MoER</w:t>
      </w:r>
      <w:r w:rsidRPr="00502A00">
        <w:rPr>
          <w:rFonts w:asciiTheme="majorHAnsi" w:hAnsiTheme="majorHAnsi" w:cstheme="majorHAnsi"/>
        </w:rPr>
        <w:t xml:space="preserve">. </w:t>
      </w:r>
    </w:p>
    <w:p w14:paraId="06E814F2" w14:textId="4B9BB1CE" w:rsidR="00860E95" w:rsidRPr="00502A00" w:rsidRDefault="00860E95" w:rsidP="00860E95">
      <w:pPr>
        <w:pStyle w:val="ListParagraph"/>
        <w:ind w:left="0" w:firstLine="0"/>
        <w:jc w:val="both"/>
        <w:rPr>
          <w:rFonts w:asciiTheme="majorHAnsi" w:hAnsiTheme="majorHAnsi" w:cstheme="majorHAnsi"/>
        </w:rPr>
      </w:pPr>
      <w:r w:rsidRPr="00502A00">
        <w:rPr>
          <w:rFonts w:asciiTheme="majorHAnsi" w:hAnsiTheme="majorHAnsi" w:cstheme="majorHAnsi"/>
        </w:rPr>
        <w:t>The updated HEIPOM shall include:</w:t>
      </w:r>
    </w:p>
    <w:p w14:paraId="1078418A" w14:textId="77777777" w:rsidR="00860E95" w:rsidRPr="00502A00" w:rsidRDefault="00860E95">
      <w:pPr>
        <w:pStyle w:val="ListParagraph"/>
        <w:numPr>
          <w:ilvl w:val="0"/>
          <w:numId w:val="63"/>
        </w:numPr>
        <w:jc w:val="both"/>
        <w:rPr>
          <w:rFonts w:asciiTheme="majorHAnsi" w:hAnsiTheme="majorHAnsi" w:cstheme="majorHAnsi"/>
        </w:rPr>
      </w:pPr>
      <w:r w:rsidRPr="00502A00">
        <w:rPr>
          <w:rFonts w:asciiTheme="majorHAnsi" w:hAnsiTheme="majorHAnsi" w:cstheme="majorHAnsi"/>
        </w:rPr>
        <w:t>selection criteria of HEIP beneficiaries;</w:t>
      </w:r>
    </w:p>
    <w:p w14:paraId="7076F265" w14:textId="77777777" w:rsidR="00860E95" w:rsidRPr="00502A00" w:rsidRDefault="00860E95">
      <w:pPr>
        <w:pStyle w:val="ListParagraph"/>
        <w:numPr>
          <w:ilvl w:val="0"/>
          <w:numId w:val="63"/>
        </w:numPr>
        <w:jc w:val="both"/>
        <w:rPr>
          <w:rFonts w:asciiTheme="majorHAnsi" w:hAnsiTheme="majorHAnsi" w:cstheme="majorHAnsi"/>
        </w:rPr>
      </w:pPr>
      <w:r w:rsidRPr="00502A00">
        <w:rPr>
          <w:rFonts w:asciiTheme="majorHAnsi" w:hAnsiTheme="majorHAnsi" w:cstheme="majorHAnsi"/>
        </w:rPr>
        <w:t>eligibility criteria and procedures for the provision of Research Infrastructure Sub-projects, Young Researcher Grants, and Research Dissemination Grants;</w:t>
      </w:r>
    </w:p>
    <w:p w14:paraId="1E3DED6D" w14:textId="77777777" w:rsidR="00860E95" w:rsidRPr="00502A00" w:rsidRDefault="00860E95">
      <w:pPr>
        <w:pStyle w:val="ListParagraph"/>
        <w:numPr>
          <w:ilvl w:val="0"/>
          <w:numId w:val="63"/>
        </w:numPr>
        <w:jc w:val="both"/>
        <w:rPr>
          <w:rFonts w:asciiTheme="majorHAnsi" w:hAnsiTheme="majorHAnsi" w:cstheme="majorHAnsi"/>
        </w:rPr>
      </w:pPr>
      <w:r w:rsidRPr="00502A00">
        <w:rPr>
          <w:rFonts w:asciiTheme="majorHAnsi" w:hAnsiTheme="majorHAnsi" w:cstheme="majorHAnsi"/>
        </w:rPr>
        <w:t>disbursement, procurement and financial management requirements and procedures for activities under Component 2 of the Project including flow of funds, controls and reporting; and</w:t>
      </w:r>
    </w:p>
    <w:p w14:paraId="4FBEB5D5" w14:textId="099E2766" w:rsidR="002F7D59" w:rsidRPr="00502A00" w:rsidRDefault="00860E95">
      <w:pPr>
        <w:pStyle w:val="ListParagraph"/>
        <w:numPr>
          <w:ilvl w:val="0"/>
          <w:numId w:val="63"/>
        </w:numPr>
        <w:jc w:val="both"/>
        <w:rPr>
          <w:rStyle w:val="Strong"/>
          <w:rFonts w:asciiTheme="majorHAnsi" w:hAnsiTheme="majorHAnsi" w:cstheme="majorHAnsi"/>
          <w:b w:val="0"/>
          <w:bCs w:val="0"/>
          <w:szCs w:val="22"/>
        </w:rPr>
      </w:pPr>
      <w:r w:rsidRPr="00502A00">
        <w:rPr>
          <w:rFonts w:asciiTheme="majorHAnsi" w:hAnsiTheme="majorHAnsi" w:cstheme="majorHAnsi"/>
        </w:rPr>
        <w:t xml:space="preserve"> templates for the Sub-grant Agreement, Agriculture Innovation Center Sub-project Agreement, and Research Infrastructure Sub-project Agreement</w:t>
      </w:r>
    </w:p>
    <w:p w14:paraId="31DA4399" w14:textId="396E92C7" w:rsidR="009A7DA8" w:rsidRPr="00502A00" w:rsidRDefault="0087251A" w:rsidP="00613058">
      <w:pPr>
        <w:pStyle w:val="ListParagraph"/>
        <w:ind w:left="0" w:firstLine="0"/>
        <w:jc w:val="both"/>
        <w:rPr>
          <w:rFonts w:asciiTheme="majorHAnsi" w:hAnsiTheme="majorHAnsi" w:cstheme="majorHAnsi"/>
        </w:rPr>
      </w:pPr>
      <w:r w:rsidRPr="00502A00">
        <w:rPr>
          <w:rFonts w:asciiTheme="majorHAnsi" w:hAnsiTheme="majorHAnsi" w:cstheme="majorHAnsi"/>
        </w:rPr>
        <w:t xml:space="preserve">Public </w:t>
      </w:r>
      <w:r w:rsidR="007A453C" w:rsidRPr="00502A00">
        <w:rPr>
          <w:rFonts w:asciiTheme="majorHAnsi" w:hAnsiTheme="majorHAnsi" w:cstheme="majorHAnsi"/>
        </w:rPr>
        <w:t>higher education institutions</w:t>
      </w:r>
      <w:r w:rsidR="00447D24" w:rsidRPr="00502A00">
        <w:rPr>
          <w:rFonts w:asciiTheme="majorHAnsi" w:hAnsiTheme="majorHAnsi" w:cstheme="majorHAnsi"/>
        </w:rPr>
        <w:t xml:space="preserve"> that </w:t>
      </w:r>
      <w:r w:rsidRPr="00502A00">
        <w:rPr>
          <w:rFonts w:asciiTheme="majorHAnsi" w:hAnsiTheme="majorHAnsi" w:cstheme="majorHAnsi"/>
        </w:rPr>
        <w:t xml:space="preserve">offer </w:t>
      </w:r>
      <w:r w:rsidR="00447D24" w:rsidRPr="00502A00">
        <w:rPr>
          <w:rFonts w:asciiTheme="majorHAnsi" w:hAnsiTheme="majorHAnsi" w:cstheme="majorHAnsi"/>
        </w:rPr>
        <w:t>academic programs</w:t>
      </w:r>
      <w:r w:rsidR="00560090" w:rsidRPr="00502A00">
        <w:rPr>
          <w:rFonts w:asciiTheme="majorHAnsi" w:hAnsiTheme="majorHAnsi" w:cstheme="majorHAnsi"/>
        </w:rPr>
        <w:t xml:space="preserve"> in engineering and engineering trades, information and communication technologies, health, pedagogy (education sciences), chemical sciences, biological sciences, environmental sciences, physical sciences, mathematics and statistics, agriculture, veterinary, </w:t>
      </w:r>
      <w:r w:rsidR="009E3C56" w:rsidRPr="00502A00">
        <w:rPr>
          <w:rFonts w:asciiTheme="majorHAnsi" w:hAnsiTheme="majorHAnsi" w:cstheme="majorHAnsi"/>
        </w:rPr>
        <w:t>and are not subject of optimization</w:t>
      </w:r>
      <w:r w:rsidR="009E3C56" w:rsidRPr="00502A00" w:rsidDel="00B450E9">
        <w:rPr>
          <w:rFonts w:asciiTheme="majorHAnsi" w:hAnsiTheme="majorHAnsi" w:cstheme="majorHAnsi"/>
        </w:rPr>
        <w:t xml:space="preserve"> </w:t>
      </w:r>
      <w:r w:rsidR="00B450E9" w:rsidRPr="00502A00">
        <w:rPr>
          <w:rFonts w:asciiTheme="majorHAnsi" w:hAnsiTheme="majorHAnsi" w:cstheme="majorHAnsi"/>
        </w:rPr>
        <w:t>together with pedagogical colleges benefit from the HEIP</w:t>
      </w:r>
      <w:r w:rsidR="00CF5667" w:rsidRPr="00502A00">
        <w:rPr>
          <w:rFonts w:asciiTheme="majorHAnsi" w:hAnsiTheme="majorHAnsi" w:cstheme="majorHAnsi"/>
        </w:rPr>
        <w:t xml:space="preserve"> under Original Project</w:t>
      </w:r>
      <w:r w:rsidR="00447D24" w:rsidRPr="00502A00">
        <w:rPr>
          <w:rFonts w:asciiTheme="majorHAnsi" w:hAnsiTheme="majorHAnsi" w:cstheme="majorHAnsi"/>
        </w:rPr>
        <w:t>.</w:t>
      </w:r>
      <w:r w:rsidR="00147834" w:rsidRPr="00502A00">
        <w:rPr>
          <w:rFonts w:asciiTheme="majorHAnsi" w:hAnsiTheme="majorHAnsi" w:cstheme="majorHAnsi"/>
        </w:rPr>
        <w:t xml:space="preserve"> </w:t>
      </w:r>
    </w:p>
    <w:p w14:paraId="189B91F2" w14:textId="3C3164E8" w:rsidR="00147834" w:rsidRPr="00502A00" w:rsidRDefault="00147834" w:rsidP="00326F09">
      <w:pPr>
        <w:pStyle w:val="Heading2"/>
        <w:rPr>
          <w:rFonts w:cstheme="majorHAnsi"/>
          <w:i/>
        </w:rPr>
      </w:pPr>
      <w:bookmarkStart w:id="52" w:name="_Toc213830019"/>
      <w:r w:rsidRPr="00502A00">
        <w:rPr>
          <w:rFonts w:cstheme="majorHAnsi"/>
          <w:i/>
        </w:rPr>
        <w:t>Subcomponent 2.1 - HEIP Preparation</w:t>
      </w:r>
      <w:bookmarkEnd w:id="52"/>
      <w:r w:rsidRPr="00502A00">
        <w:rPr>
          <w:rFonts w:cstheme="majorHAnsi"/>
          <w:i/>
        </w:rPr>
        <w:t xml:space="preserve">  </w:t>
      </w:r>
    </w:p>
    <w:p w14:paraId="56DE6D03" w14:textId="7CA974B1" w:rsidR="00E55BEB" w:rsidRPr="00502A00" w:rsidRDefault="00AC484F">
      <w:pPr>
        <w:pStyle w:val="ListParagraph"/>
        <w:ind w:left="0" w:firstLine="0"/>
        <w:jc w:val="both"/>
        <w:rPr>
          <w:rFonts w:asciiTheme="majorHAnsi" w:eastAsia="Times New Roman" w:hAnsiTheme="majorHAnsi" w:cstheme="majorHAnsi"/>
          <w:lang w:eastAsia="en-US"/>
        </w:rPr>
      </w:pPr>
      <w:r w:rsidRPr="00502A00">
        <w:rPr>
          <w:rFonts w:asciiTheme="majorHAnsi" w:hAnsiTheme="majorHAnsi" w:cstheme="majorHAnsi"/>
        </w:rPr>
        <w:t xml:space="preserve">The cost of this Sub-component is </w:t>
      </w:r>
      <w:r w:rsidRPr="00502A00">
        <w:rPr>
          <w:rFonts w:asciiTheme="majorHAnsi" w:hAnsiTheme="majorHAnsi" w:cstheme="majorHAnsi"/>
          <w:iCs/>
        </w:rPr>
        <w:t>EUR 0.6</w:t>
      </w:r>
      <w:r w:rsidR="002A1A92" w:rsidRPr="00502A00">
        <w:rPr>
          <w:rFonts w:asciiTheme="majorHAnsi" w:hAnsiTheme="majorHAnsi" w:cstheme="majorHAnsi"/>
          <w:iCs/>
        </w:rPr>
        <w:t>9</w:t>
      </w:r>
      <w:r w:rsidRPr="00502A00">
        <w:rPr>
          <w:rFonts w:asciiTheme="majorHAnsi" w:hAnsiTheme="majorHAnsi" w:cstheme="majorHAnsi"/>
          <w:iCs/>
        </w:rPr>
        <w:t xml:space="preserve"> million.</w:t>
      </w:r>
      <w:r w:rsidRPr="00502A00">
        <w:rPr>
          <w:rFonts w:asciiTheme="majorHAnsi" w:hAnsiTheme="majorHAnsi" w:cstheme="majorHAnsi"/>
        </w:rPr>
        <w:t xml:space="preserve"> </w:t>
      </w:r>
      <w:r w:rsidR="00147834" w:rsidRPr="00502A00">
        <w:rPr>
          <w:rFonts w:asciiTheme="majorHAnsi" w:hAnsiTheme="majorHAnsi" w:cstheme="majorHAnsi"/>
        </w:rPr>
        <w:t>This sub-component finance</w:t>
      </w:r>
      <w:r w:rsidR="008167D0" w:rsidRPr="00502A00">
        <w:rPr>
          <w:rFonts w:asciiTheme="majorHAnsi" w:hAnsiTheme="majorHAnsi" w:cstheme="majorHAnsi"/>
        </w:rPr>
        <w:t>s</w:t>
      </w:r>
      <w:r w:rsidR="00147834" w:rsidRPr="00502A00">
        <w:rPr>
          <w:rFonts w:asciiTheme="majorHAnsi" w:hAnsiTheme="majorHAnsi" w:cstheme="majorHAnsi"/>
        </w:rPr>
        <w:t xml:space="preserve"> technical assistance for the (i) preparation of improvement</w:t>
      </w:r>
      <w:r w:rsidR="00147834" w:rsidRPr="00502A00">
        <w:rPr>
          <w:rFonts w:asciiTheme="majorHAnsi" w:eastAsia="Times New Roman" w:hAnsiTheme="majorHAnsi" w:cstheme="majorHAnsi"/>
          <w:lang w:eastAsia="en-US"/>
        </w:rPr>
        <w:t xml:space="preserve"> programs (proposals) by eligible higher education institutions and colleges, including the development of guidelines for beneficiaries, (ii) evaluation of these proposals, and (iii) constant and high-quality fiduciary support (procurement and financial management) at the HEIP implementation stage. These activities would help with mitigating the risk associated with the limited fiduciary capacity of some HEIP beneficiaries. </w:t>
      </w:r>
    </w:p>
    <w:p w14:paraId="0FC4282B" w14:textId="53B77204" w:rsidR="00E55BEB" w:rsidRPr="00502A00" w:rsidRDefault="00147834">
      <w:pPr>
        <w:pStyle w:val="ListParagraph"/>
        <w:ind w:left="0" w:firstLine="0"/>
        <w:jc w:val="both"/>
        <w:rPr>
          <w:rFonts w:asciiTheme="majorHAnsi" w:hAnsiTheme="majorHAnsi" w:cstheme="majorHAnsi"/>
        </w:rPr>
      </w:pPr>
      <w:r w:rsidRPr="00502A00">
        <w:rPr>
          <w:rFonts w:asciiTheme="majorHAnsi" w:hAnsiTheme="majorHAnsi" w:cstheme="majorHAnsi"/>
        </w:rPr>
        <w:t xml:space="preserve">In addition to the fiduciary support to HEIP implementation financed through this sub-component, a Program Officer </w:t>
      </w:r>
      <w:r w:rsidR="00E947EF" w:rsidRPr="00502A00">
        <w:rPr>
          <w:rFonts w:asciiTheme="majorHAnsi" w:hAnsiTheme="majorHAnsi" w:cstheme="majorHAnsi"/>
        </w:rPr>
        <w:t>(</w:t>
      </w:r>
      <w:r w:rsidR="00BA0284" w:rsidRPr="00502A00">
        <w:rPr>
          <w:rFonts w:asciiTheme="majorHAnsi" w:hAnsiTheme="majorHAnsi" w:cstheme="majorHAnsi"/>
        </w:rPr>
        <w:t xml:space="preserve">whose </w:t>
      </w:r>
      <w:r w:rsidR="00E947EF" w:rsidRPr="00502A00">
        <w:rPr>
          <w:rFonts w:asciiTheme="majorHAnsi" w:hAnsiTheme="majorHAnsi" w:cstheme="majorHAnsi"/>
        </w:rPr>
        <w:t xml:space="preserve">Terms of Reference </w:t>
      </w:r>
      <w:r w:rsidR="0028667D" w:rsidRPr="00502A00">
        <w:rPr>
          <w:rFonts w:asciiTheme="majorHAnsi" w:hAnsiTheme="majorHAnsi" w:cstheme="majorHAnsi"/>
        </w:rPr>
        <w:t>is</w:t>
      </w:r>
      <w:r w:rsidR="00BA0284" w:rsidRPr="00502A00">
        <w:rPr>
          <w:rFonts w:asciiTheme="majorHAnsi" w:hAnsiTheme="majorHAnsi" w:cstheme="majorHAnsi"/>
        </w:rPr>
        <w:t xml:space="preserve"> part of the POM</w:t>
      </w:r>
      <w:r w:rsidR="00E947EF" w:rsidRPr="00502A00">
        <w:rPr>
          <w:rFonts w:asciiTheme="majorHAnsi" w:hAnsiTheme="majorHAnsi" w:cstheme="majorHAnsi"/>
        </w:rPr>
        <w:t xml:space="preserve">) </w:t>
      </w:r>
      <w:r w:rsidR="004F26EE" w:rsidRPr="00502A00">
        <w:rPr>
          <w:rFonts w:asciiTheme="majorHAnsi" w:hAnsiTheme="majorHAnsi" w:cstheme="majorHAnsi"/>
        </w:rPr>
        <w:t>has been</w:t>
      </w:r>
      <w:r w:rsidRPr="00502A00">
        <w:rPr>
          <w:rFonts w:asciiTheme="majorHAnsi" w:hAnsiTheme="majorHAnsi" w:cstheme="majorHAnsi"/>
        </w:rPr>
        <w:t xml:space="preserve"> hired as a member of the team of dedicated individual consultants who will assist the </w:t>
      </w:r>
      <w:r w:rsidR="006858D6" w:rsidRPr="00502A00">
        <w:rPr>
          <w:rFonts w:asciiTheme="majorHAnsi" w:hAnsiTheme="majorHAnsi" w:cstheme="majorHAnsi"/>
        </w:rPr>
        <w:t>MoER</w:t>
      </w:r>
      <w:r w:rsidRPr="00502A00">
        <w:rPr>
          <w:rFonts w:asciiTheme="majorHAnsi" w:hAnsiTheme="majorHAnsi" w:cstheme="majorHAnsi"/>
        </w:rPr>
        <w:t xml:space="preserve"> with the implementation of the Project</w:t>
      </w:r>
      <w:r w:rsidR="00C05937" w:rsidRPr="00502A00">
        <w:rPr>
          <w:rFonts w:asciiTheme="majorHAnsi" w:hAnsiTheme="majorHAnsi" w:cstheme="majorHAnsi"/>
        </w:rPr>
        <w:t>.</w:t>
      </w:r>
      <w:r w:rsidRPr="00502A00">
        <w:rPr>
          <w:rFonts w:asciiTheme="majorHAnsi" w:hAnsiTheme="majorHAnsi" w:cstheme="majorHAnsi"/>
        </w:rPr>
        <w:t xml:space="preserve"> </w:t>
      </w:r>
    </w:p>
    <w:p w14:paraId="1F379505" w14:textId="53EA6568" w:rsidR="001A699C" w:rsidRPr="00502A00" w:rsidRDefault="001A699C" w:rsidP="00596B4B">
      <w:pPr>
        <w:pStyle w:val="Heading2"/>
        <w:rPr>
          <w:rFonts w:cstheme="majorHAnsi"/>
          <w:i/>
        </w:rPr>
      </w:pPr>
      <w:bookmarkStart w:id="53" w:name="_Toc213830020"/>
      <w:r w:rsidRPr="00502A00">
        <w:rPr>
          <w:rFonts w:cstheme="majorHAnsi"/>
          <w:i/>
        </w:rPr>
        <w:t>Sub-component 2.2 – HEIP Implementation</w:t>
      </w:r>
      <w:bookmarkEnd w:id="53"/>
      <w:r w:rsidRPr="00502A00">
        <w:rPr>
          <w:rFonts w:cstheme="majorHAnsi"/>
          <w:i/>
        </w:rPr>
        <w:t xml:space="preserve"> </w:t>
      </w:r>
    </w:p>
    <w:p w14:paraId="527FE3CF" w14:textId="01E32534" w:rsidR="005359B3" w:rsidRPr="00502A00" w:rsidRDefault="00467BA2" w:rsidP="00FD6608">
      <w:pPr>
        <w:pStyle w:val="ListParagraph"/>
        <w:ind w:left="0" w:firstLine="0"/>
        <w:jc w:val="both"/>
        <w:rPr>
          <w:rFonts w:asciiTheme="majorHAnsi" w:hAnsiTheme="majorHAnsi" w:cstheme="majorHAnsi"/>
        </w:rPr>
      </w:pPr>
      <w:r w:rsidRPr="00502A00">
        <w:rPr>
          <w:rFonts w:asciiTheme="majorHAnsi" w:hAnsiTheme="majorHAnsi" w:cstheme="majorHAnsi"/>
        </w:rPr>
        <w:t>The cost of this Sub-component is EUR 24.7</w:t>
      </w:r>
      <w:r w:rsidR="00F85C2A" w:rsidRPr="00502A00">
        <w:rPr>
          <w:rFonts w:asciiTheme="majorHAnsi" w:hAnsiTheme="majorHAnsi" w:cstheme="majorHAnsi"/>
        </w:rPr>
        <w:t>1</w:t>
      </w:r>
      <w:r w:rsidRPr="00502A00">
        <w:rPr>
          <w:rFonts w:asciiTheme="majorHAnsi" w:hAnsiTheme="majorHAnsi" w:cstheme="majorHAnsi"/>
        </w:rPr>
        <w:t xml:space="preserve"> million. </w:t>
      </w:r>
      <w:r w:rsidR="001A699C" w:rsidRPr="00502A00">
        <w:rPr>
          <w:rFonts w:asciiTheme="majorHAnsi" w:eastAsia="Times New Roman" w:hAnsiTheme="majorHAnsi" w:cstheme="majorHAnsi"/>
          <w:lang w:eastAsia="en-US"/>
        </w:rPr>
        <w:t>This sub-component finance</w:t>
      </w:r>
      <w:r w:rsidR="008167D0" w:rsidRPr="00502A00">
        <w:rPr>
          <w:rFonts w:asciiTheme="majorHAnsi" w:hAnsiTheme="majorHAnsi" w:cstheme="majorHAnsi"/>
        </w:rPr>
        <w:t>s</w:t>
      </w:r>
      <w:r w:rsidR="001A699C" w:rsidRPr="00502A00">
        <w:rPr>
          <w:rFonts w:asciiTheme="majorHAnsi" w:eastAsia="Times New Roman" w:hAnsiTheme="majorHAnsi" w:cstheme="majorHAnsi"/>
          <w:lang w:eastAsia="en-US"/>
        </w:rPr>
        <w:t xml:space="preserve"> the implementation of the HEIP’s awarded proposals. </w:t>
      </w:r>
      <w:r w:rsidR="000D73E4" w:rsidRPr="00502A00">
        <w:rPr>
          <w:rFonts w:asciiTheme="majorHAnsi" w:eastAsia="Times New Roman" w:hAnsiTheme="majorHAnsi" w:cstheme="majorHAnsi"/>
          <w:lang w:eastAsia="en-US"/>
        </w:rPr>
        <w:t xml:space="preserve">Following the </w:t>
      </w:r>
      <w:r w:rsidR="001A699C" w:rsidRPr="00502A00">
        <w:rPr>
          <w:rFonts w:asciiTheme="majorHAnsi" w:eastAsia="Times New Roman" w:hAnsiTheme="majorHAnsi" w:cstheme="majorHAnsi"/>
          <w:lang w:eastAsia="en-US"/>
        </w:rPr>
        <w:t xml:space="preserve">World Bank’s approval of the criteria for the selection of HEIP beneficiaries, the </w:t>
      </w:r>
      <w:r w:rsidR="006858D6" w:rsidRPr="00502A00">
        <w:rPr>
          <w:rFonts w:asciiTheme="majorHAnsi" w:eastAsia="Times New Roman" w:hAnsiTheme="majorHAnsi" w:cstheme="majorHAnsi"/>
          <w:lang w:eastAsia="en-US"/>
        </w:rPr>
        <w:t>MoER</w:t>
      </w:r>
      <w:r w:rsidR="001A699C" w:rsidRPr="00502A00">
        <w:rPr>
          <w:rFonts w:asciiTheme="majorHAnsi" w:eastAsia="Times New Roman" w:hAnsiTheme="majorHAnsi" w:cstheme="majorHAnsi"/>
          <w:lang w:eastAsia="en-US"/>
        </w:rPr>
        <w:t xml:space="preserve"> invite</w:t>
      </w:r>
      <w:r w:rsidR="00CB257F" w:rsidRPr="00502A00">
        <w:rPr>
          <w:rFonts w:asciiTheme="majorHAnsi" w:hAnsiTheme="majorHAnsi" w:cstheme="majorHAnsi"/>
        </w:rPr>
        <w:t>d</w:t>
      </w:r>
      <w:r w:rsidR="001A699C" w:rsidRPr="00502A00">
        <w:rPr>
          <w:rFonts w:asciiTheme="majorHAnsi" w:eastAsia="Times New Roman" w:hAnsiTheme="majorHAnsi" w:cstheme="majorHAnsi"/>
          <w:lang w:eastAsia="en-US"/>
        </w:rPr>
        <w:t xml:space="preserve"> eligible public higher </w:t>
      </w:r>
      <w:r w:rsidR="001A699C" w:rsidRPr="00502A00">
        <w:rPr>
          <w:rFonts w:asciiTheme="majorHAnsi" w:eastAsia="Times New Roman" w:hAnsiTheme="majorHAnsi" w:cstheme="majorHAnsi"/>
          <w:lang w:eastAsia="en-US"/>
        </w:rPr>
        <w:lastRenderedPageBreak/>
        <w:t xml:space="preserve">education institutions and pedagogical colleges to prepare proposals for addressing their needs in labor market orientation, research and learning. </w:t>
      </w:r>
    </w:p>
    <w:p w14:paraId="11C47131" w14:textId="78F55EF9" w:rsidR="001A699C" w:rsidRPr="00502A00" w:rsidRDefault="001A699C" w:rsidP="00FD6608">
      <w:pPr>
        <w:pStyle w:val="ListParagraph"/>
        <w:ind w:left="0" w:firstLine="0"/>
        <w:jc w:val="both"/>
        <w:rPr>
          <w:rFonts w:asciiTheme="majorHAnsi" w:hAnsiTheme="majorHAnsi" w:cstheme="majorHAnsi"/>
        </w:rPr>
      </w:pPr>
      <w:r w:rsidRPr="00502A00">
        <w:rPr>
          <w:rFonts w:asciiTheme="majorHAnsi" w:eastAsia="Times New Roman" w:hAnsiTheme="majorHAnsi" w:cstheme="majorHAnsi"/>
          <w:lang w:eastAsia="en-US"/>
        </w:rPr>
        <w:t>Eligible activities for financing through the HEIP include: purchase of goods, minor civil works, consultants’ services, non-consulting services, training and operating costs.</w:t>
      </w:r>
      <w:r w:rsidR="007D4E7C" w:rsidRPr="00502A00">
        <w:rPr>
          <w:rFonts w:asciiTheme="majorHAnsi" w:eastAsia="Times New Roman" w:hAnsiTheme="majorHAnsi" w:cstheme="majorHAnsi"/>
          <w:lang w:eastAsia="en-US"/>
        </w:rPr>
        <w:t xml:space="preserve"> The HEIP finance</w:t>
      </w:r>
      <w:r w:rsidR="006F3C87" w:rsidRPr="00502A00">
        <w:rPr>
          <w:rFonts w:asciiTheme="majorHAnsi" w:hAnsiTheme="majorHAnsi" w:cstheme="majorHAnsi"/>
        </w:rPr>
        <w:t>s</w:t>
      </w:r>
      <w:r w:rsidR="007D4E7C" w:rsidRPr="00502A00">
        <w:rPr>
          <w:rFonts w:asciiTheme="majorHAnsi" w:eastAsia="Times New Roman" w:hAnsiTheme="majorHAnsi" w:cstheme="majorHAnsi"/>
          <w:lang w:eastAsia="en-US"/>
        </w:rPr>
        <w:t xml:space="preserve"> </w:t>
      </w:r>
      <w:r w:rsidR="007D4E7C" w:rsidRPr="00502A00">
        <w:rPr>
          <w:rFonts w:asciiTheme="majorHAnsi" w:eastAsia="Times New Roman" w:hAnsiTheme="majorHAnsi" w:cstheme="majorHAnsi"/>
          <w:i/>
          <w:iCs/>
          <w:lang w:eastAsia="en-US"/>
        </w:rPr>
        <w:t>minor civil works</w:t>
      </w:r>
      <w:r w:rsidR="00714FB8" w:rsidRPr="00502A00">
        <w:rPr>
          <w:rFonts w:asciiTheme="majorHAnsi" w:eastAsia="Times New Roman" w:hAnsiTheme="majorHAnsi" w:cstheme="majorHAnsi"/>
          <w:i/>
          <w:iCs/>
          <w:lang w:eastAsia="en-US"/>
        </w:rPr>
        <w:t xml:space="preserve"> </w:t>
      </w:r>
      <w:r w:rsidR="00714FB8" w:rsidRPr="00502A00">
        <w:rPr>
          <w:rFonts w:asciiTheme="majorHAnsi" w:eastAsia="Times New Roman" w:hAnsiTheme="majorHAnsi" w:cstheme="majorHAnsi"/>
          <w:lang w:eastAsia="en-US"/>
        </w:rPr>
        <w:t>(exclusively for pedagogical colleges),</w:t>
      </w:r>
      <w:r w:rsidR="007A453C" w:rsidRPr="00502A00">
        <w:rPr>
          <w:rFonts w:asciiTheme="majorHAnsi" w:eastAsia="Times New Roman" w:hAnsiTheme="majorHAnsi" w:cstheme="majorHAnsi"/>
          <w:lang w:eastAsia="en-US"/>
        </w:rPr>
        <w:t xml:space="preserve"> </w:t>
      </w:r>
      <w:r w:rsidR="007D4E7C" w:rsidRPr="00502A00">
        <w:rPr>
          <w:rFonts w:asciiTheme="majorHAnsi" w:eastAsia="Times New Roman" w:hAnsiTheme="majorHAnsi" w:cstheme="majorHAnsi"/>
          <w:lang w:eastAsia="en-US"/>
        </w:rPr>
        <w:t xml:space="preserve">for the renovation of learning spaces of </w:t>
      </w:r>
      <w:r w:rsidR="007D4E7C" w:rsidRPr="00502A00">
        <w:rPr>
          <w:rFonts w:asciiTheme="majorHAnsi" w:eastAsia="Times New Roman" w:hAnsiTheme="majorHAnsi" w:cstheme="majorHAnsi"/>
          <w:i/>
          <w:iCs/>
          <w:lang w:eastAsia="en-US"/>
        </w:rPr>
        <w:t>eligible pedagogical colleges</w:t>
      </w:r>
      <w:r w:rsidR="007D4E7C" w:rsidRPr="00502A00">
        <w:rPr>
          <w:rFonts w:asciiTheme="majorHAnsi" w:eastAsia="Times New Roman" w:hAnsiTheme="majorHAnsi" w:cstheme="majorHAnsi"/>
          <w:lang w:eastAsia="en-US"/>
        </w:rPr>
        <w:t>; any minor civil works that may be needed for the implementation of proposals prepared by higher education institutions should be financed from sources other than the HEIP</w:t>
      </w:r>
      <w:r w:rsidR="002B21F3" w:rsidRPr="00502A00">
        <w:rPr>
          <w:rFonts w:asciiTheme="majorHAnsi" w:eastAsia="Times New Roman" w:hAnsiTheme="majorHAnsi" w:cstheme="majorHAnsi"/>
          <w:lang w:eastAsia="en-US"/>
        </w:rPr>
        <w:t>.</w:t>
      </w:r>
    </w:p>
    <w:p w14:paraId="37450EC8" w14:textId="78303A67" w:rsidR="002222C5" w:rsidRPr="00502A00" w:rsidRDefault="009C7A1C" w:rsidP="00D049A5">
      <w:pPr>
        <w:pStyle w:val="ListParagraph"/>
        <w:ind w:left="0" w:firstLine="0"/>
        <w:jc w:val="both"/>
        <w:rPr>
          <w:rFonts w:asciiTheme="majorHAnsi" w:hAnsiTheme="majorHAnsi" w:cstheme="majorHAnsi"/>
        </w:rPr>
      </w:pPr>
      <w:r w:rsidRPr="00502A00">
        <w:rPr>
          <w:rFonts w:asciiTheme="majorHAnsi" w:hAnsiTheme="majorHAnsi" w:cstheme="majorHAnsi"/>
        </w:rPr>
        <w:t>As mentioned above, t</w:t>
      </w:r>
      <w:r w:rsidR="00F1648A" w:rsidRPr="00502A00">
        <w:rPr>
          <w:rFonts w:asciiTheme="majorHAnsi" w:hAnsiTheme="majorHAnsi" w:cstheme="majorHAnsi"/>
        </w:rPr>
        <w:t xml:space="preserve">he criteria for the selection of public higher education institutions to benefit from the HEIP </w:t>
      </w:r>
      <w:r w:rsidR="00DA6ED2">
        <w:rPr>
          <w:rFonts w:asciiTheme="majorHAnsi" w:hAnsiTheme="majorHAnsi" w:cstheme="majorHAnsi"/>
        </w:rPr>
        <w:t>shall be</w:t>
      </w:r>
      <w:r w:rsidR="00D91595" w:rsidRPr="00502A00">
        <w:rPr>
          <w:rFonts w:asciiTheme="majorHAnsi" w:hAnsiTheme="majorHAnsi" w:cstheme="majorHAnsi"/>
        </w:rPr>
        <w:t xml:space="preserve"> approved by</w:t>
      </w:r>
      <w:r w:rsidR="00F1648A" w:rsidRPr="00502A00">
        <w:rPr>
          <w:rFonts w:asciiTheme="majorHAnsi" w:hAnsiTheme="majorHAnsi" w:cstheme="majorHAnsi"/>
        </w:rPr>
        <w:t xml:space="preserve"> the World Bank and included in the HEIPOM. </w:t>
      </w:r>
    </w:p>
    <w:p w14:paraId="6A7F6226" w14:textId="1E36AF9B" w:rsidR="00F1648A" w:rsidRPr="00502A00" w:rsidRDefault="00F1648A" w:rsidP="00A5616C">
      <w:pPr>
        <w:pStyle w:val="ListParagraph"/>
        <w:ind w:left="0" w:firstLine="0"/>
        <w:jc w:val="both"/>
        <w:rPr>
          <w:rFonts w:asciiTheme="majorHAnsi" w:hAnsiTheme="majorHAnsi" w:cstheme="majorHAnsi"/>
        </w:rPr>
      </w:pPr>
      <w:r w:rsidRPr="00502A00">
        <w:rPr>
          <w:rFonts w:asciiTheme="majorHAnsi" w:hAnsiTheme="majorHAnsi" w:cstheme="majorHAnsi"/>
        </w:rPr>
        <w:t>The program design principles that are presented below sh</w:t>
      </w:r>
      <w:r w:rsidR="002222C5" w:rsidRPr="00502A00">
        <w:rPr>
          <w:rFonts w:asciiTheme="majorHAnsi" w:hAnsiTheme="majorHAnsi" w:cstheme="majorHAnsi"/>
        </w:rPr>
        <w:t>all</w:t>
      </w:r>
      <w:r w:rsidRPr="00502A00">
        <w:rPr>
          <w:rFonts w:asciiTheme="majorHAnsi" w:hAnsiTheme="majorHAnsi" w:cstheme="majorHAnsi"/>
        </w:rPr>
        <w:t xml:space="preserve"> be followed by the </w:t>
      </w:r>
      <w:r w:rsidR="006858D6" w:rsidRPr="00502A00">
        <w:rPr>
          <w:rFonts w:asciiTheme="majorHAnsi" w:hAnsiTheme="majorHAnsi" w:cstheme="majorHAnsi"/>
        </w:rPr>
        <w:t>MoER</w:t>
      </w:r>
      <w:r w:rsidRPr="00502A00">
        <w:rPr>
          <w:rFonts w:asciiTheme="majorHAnsi" w:hAnsiTheme="majorHAnsi" w:cstheme="majorHAnsi"/>
        </w:rPr>
        <w:t xml:space="preserve"> and beneficiaries (the final list should be included in the HEIPOM): </w:t>
      </w:r>
    </w:p>
    <w:p w14:paraId="33E52FFC" w14:textId="561A64A4" w:rsidR="00F1648A" w:rsidRPr="00502A00" w:rsidRDefault="00F1648A">
      <w:pPr>
        <w:pStyle w:val="ListParagraph"/>
        <w:numPr>
          <w:ilvl w:val="0"/>
          <w:numId w:val="20"/>
        </w:numPr>
        <w:spacing w:after="36" w:line="248" w:lineRule="auto"/>
        <w:jc w:val="both"/>
        <w:rPr>
          <w:rFonts w:asciiTheme="majorHAnsi" w:hAnsiTheme="majorHAnsi" w:cstheme="majorHAnsi"/>
        </w:rPr>
      </w:pPr>
      <w:r w:rsidRPr="00502A00">
        <w:rPr>
          <w:rFonts w:asciiTheme="majorHAnsi" w:hAnsiTheme="majorHAnsi" w:cstheme="majorHAnsi"/>
        </w:rPr>
        <w:t xml:space="preserve">each higher education institution can benefit from up to EUR </w:t>
      </w:r>
      <w:r w:rsidR="006354FF" w:rsidRPr="00502A00">
        <w:rPr>
          <w:rFonts w:asciiTheme="majorHAnsi" w:hAnsiTheme="majorHAnsi" w:cstheme="majorHAnsi"/>
        </w:rPr>
        <w:t>3.5</w:t>
      </w:r>
      <w:r w:rsidRPr="00502A00">
        <w:rPr>
          <w:rFonts w:asciiTheme="majorHAnsi" w:hAnsiTheme="majorHAnsi" w:cstheme="majorHAnsi"/>
        </w:rPr>
        <w:t xml:space="preserve"> million; </w:t>
      </w:r>
    </w:p>
    <w:p w14:paraId="7A6EAAC3" w14:textId="167404D3" w:rsidR="00F1648A" w:rsidRPr="00502A00" w:rsidRDefault="00F1648A">
      <w:pPr>
        <w:pStyle w:val="ListParagraph"/>
        <w:numPr>
          <w:ilvl w:val="0"/>
          <w:numId w:val="20"/>
        </w:numPr>
        <w:spacing w:after="4" w:line="248" w:lineRule="auto"/>
        <w:jc w:val="both"/>
        <w:rPr>
          <w:rFonts w:asciiTheme="majorHAnsi" w:hAnsiTheme="majorHAnsi" w:cstheme="majorHAnsi"/>
        </w:rPr>
      </w:pPr>
      <w:r w:rsidRPr="00502A00">
        <w:rPr>
          <w:rFonts w:asciiTheme="majorHAnsi" w:hAnsiTheme="majorHAnsi" w:cstheme="majorHAnsi"/>
        </w:rPr>
        <w:t>each pedagogical college can benefit from up to EUR 0.9 million;</w:t>
      </w:r>
      <w:r w:rsidR="007A453C" w:rsidRPr="00502A00">
        <w:rPr>
          <w:rFonts w:asciiTheme="majorHAnsi" w:hAnsiTheme="majorHAnsi" w:cstheme="majorHAnsi"/>
        </w:rPr>
        <w:t xml:space="preserve"> </w:t>
      </w:r>
    </w:p>
    <w:p w14:paraId="029A0157" w14:textId="200FF0FD" w:rsidR="00F1648A" w:rsidRPr="00502A00" w:rsidRDefault="00F1648A">
      <w:pPr>
        <w:pStyle w:val="ListParagraph"/>
        <w:numPr>
          <w:ilvl w:val="0"/>
          <w:numId w:val="20"/>
        </w:numPr>
        <w:spacing w:after="5" w:line="249" w:lineRule="auto"/>
        <w:jc w:val="both"/>
        <w:rPr>
          <w:rFonts w:asciiTheme="majorHAnsi" w:hAnsiTheme="majorHAnsi" w:cstheme="majorHAnsi"/>
        </w:rPr>
      </w:pPr>
      <w:r w:rsidRPr="00502A00">
        <w:rPr>
          <w:rFonts w:asciiTheme="majorHAnsi" w:hAnsiTheme="majorHAnsi" w:cstheme="majorHAnsi"/>
        </w:rPr>
        <w:t>co-financing with institutions’ funds would be encouraged</w:t>
      </w:r>
      <w:r w:rsidR="00D934B9" w:rsidRPr="00502A00">
        <w:rPr>
          <w:rFonts w:asciiTheme="majorHAnsi" w:hAnsiTheme="majorHAnsi" w:cstheme="majorHAnsi"/>
        </w:rPr>
        <w:t xml:space="preserve"> (</w:t>
      </w:r>
      <w:r w:rsidR="007A453C" w:rsidRPr="00502A00">
        <w:rPr>
          <w:rFonts w:asciiTheme="majorHAnsi" w:hAnsiTheme="majorHAnsi" w:cstheme="majorHAnsi"/>
        </w:rPr>
        <w:t>higher education institutions</w:t>
      </w:r>
      <w:r w:rsidR="00BA26F9" w:rsidRPr="00502A00">
        <w:rPr>
          <w:rFonts w:asciiTheme="majorHAnsi" w:hAnsiTheme="majorHAnsi" w:cstheme="majorHAnsi"/>
        </w:rPr>
        <w:t>, but not compulsory</w:t>
      </w:r>
      <w:r w:rsidR="00A4139A" w:rsidRPr="00502A00">
        <w:rPr>
          <w:rFonts w:asciiTheme="majorHAnsi" w:hAnsiTheme="majorHAnsi" w:cstheme="majorHAnsi"/>
        </w:rPr>
        <w:t>)</w:t>
      </w:r>
      <w:r w:rsidRPr="00502A00">
        <w:rPr>
          <w:rFonts w:asciiTheme="majorHAnsi" w:hAnsiTheme="majorHAnsi" w:cstheme="majorHAnsi"/>
        </w:rPr>
        <w:t xml:space="preserve">; </w:t>
      </w:r>
    </w:p>
    <w:p w14:paraId="69321BE1" w14:textId="0596F596" w:rsidR="00F1648A" w:rsidRPr="00502A00" w:rsidRDefault="00F1648A">
      <w:pPr>
        <w:pStyle w:val="ListParagraph"/>
        <w:numPr>
          <w:ilvl w:val="0"/>
          <w:numId w:val="20"/>
        </w:numPr>
        <w:spacing w:after="4" w:line="248" w:lineRule="auto"/>
        <w:jc w:val="both"/>
        <w:rPr>
          <w:rFonts w:asciiTheme="majorHAnsi" w:hAnsiTheme="majorHAnsi" w:cstheme="majorHAnsi"/>
        </w:rPr>
      </w:pPr>
      <w:r w:rsidRPr="00502A00">
        <w:rPr>
          <w:rFonts w:asciiTheme="majorHAnsi" w:hAnsiTheme="majorHAnsi" w:cstheme="majorHAnsi"/>
        </w:rPr>
        <w:t xml:space="preserve">improvement programs can be prepared by each institution separately; </w:t>
      </w:r>
    </w:p>
    <w:p w14:paraId="42646633" w14:textId="2571553D" w:rsidR="00F1648A" w:rsidRPr="00502A00" w:rsidRDefault="00F1648A">
      <w:pPr>
        <w:pStyle w:val="ListParagraph"/>
        <w:numPr>
          <w:ilvl w:val="0"/>
          <w:numId w:val="20"/>
        </w:numPr>
        <w:spacing w:after="4" w:line="248" w:lineRule="auto"/>
        <w:jc w:val="both"/>
        <w:rPr>
          <w:rFonts w:asciiTheme="majorHAnsi" w:hAnsiTheme="majorHAnsi" w:cstheme="majorHAnsi"/>
        </w:rPr>
      </w:pPr>
      <w:r w:rsidRPr="00502A00">
        <w:rPr>
          <w:rFonts w:asciiTheme="majorHAnsi" w:hAnsiTheme="majorHAnsi" w:cstheme="majorHAnsi"/>
          <w:i/>
        </w:rPr>
        <w:t>participatory planning and decision-making</w:t>
      </w:r>
      <w:r w:rsidRPr="00502A00">
        <w:rPr>
          <w:rFonts w:asciiTheme="majorHAnsi" w:hAnsiTheme="majorHAnsi" w:cstheme="majorHAnsi"/>
        </w:rPr>
        <w:t xml:space="preserve">: the engagement of university (or pedagogical college) students (including students with disabilities and from disadvantaged backgrounds), representatives of </w:t>
      </w:r>
      <w:r w:rsidR="003B27C1" w:rsidRPr="00502A00">
        <w:rPr>
          <w:rFonts w:asciiTheme="majorHAnsi" w:hAnsiTheme="majorHAnsi" w:cstheme="majorHAnsi"/>
        </w:rPr>
        <w:t>students</w:t>
      </w:r>
      <w:r w:rsidR="007D60DA" w:rsidRPr="00502A00">
        <w:rPr>
          <w:rFonts w:asciiTheme="majorHAnsi" w:hAnsiTheme="majorHAnsi" w:cstheme="majorHAnsi"/>
        </w:rPr>
        <w:t>’</w:t>
      </w:r>
      <w:r w:rsidRPr="00502A00">
        <w:rPr>
          <w:rFonts w:asciiTheme="majorHAnsi" w:hAnsiTheme="majorHAnsi" w:cstheme="majorHAnsi"/>
        </w:rPr>
        <w:t xml:space="preserve"> associations, faculty, university (or college) leaders, representatives of relevant economic sectors, and relevant representatives of the civil society in the preparation of the improvement programs would be required. </w:t>
      </w:r>
    </w:p>
    <w:p w14:paraId="5671232C" w14:textId="4D93C58A" w:rsidR="00F1648A" w:rsidRPr="00502A00" w:rsidRDefault="00F1648A">
      <w:pPr>
        <w:pStyle w:val="ListParagraph"/>
        <w:numPr>
          <w:ilvl w:val="0"/>
          <w:numId w:val="20"/>
        </w:numPr>
        <w:spacing w:after="34" w:line="248" w:lineRule="auto"/>
        <w:jc w:val="both"/>
        <w:rPr>
          <w:rFonts w:asciiTheme="majorHAnsi" w:hAnsiTheme="majorHAnsi" w:cstheme="majorHAnsi"/>
        </w:rPr>
      </w:pPr>
      <w:r w:rsidRPr="00502A00">
        <w:rPr>
          <w:rFonts w:asciiTheme="majorHAnsi" w:hAnsiTheme="majorHAnsi" w:cstheme="majorHAnsi"/>
        </w:rPr>
        <w:t xml:space="preserve">each higher education institution can prepare one or more improvement programs not to exceed EUR </w:t>
      </w:r>
      <w:r w:rsidR="000E1B9D" w:rsidRPr="00502A00">
        <w:rPr>
          <w:rFonts w:asciiTheme="majorHAnsi" w:hAnsiTheme="majorHAnsi" w:cstheme="majorHAnsi"/>
        </w:rPr>
        <w:t>3.5</w:t>
      </w:r>
      <w:r w:rsidRPr="00502A00">
        <w:rPr>
          <w:rFonts w:asciiTheme="majorHAnsi" w:hAnsiTheme="majorHAnsi" w:cstheme="majorHAnsi"/>
        </w:rPr>
        <w:t xml:space="preserve"> million in total; </w:t>
      </w:r>
    </w:p>
    <w:p w14:paraId="48E929B9" w14:textId="20BA8D8C" w:rsidR="00FB161F" w:rsidRPr="00502A00" w:rsidRDefault="00F1648A">
      <w:pPr>
        <w:pStyle w:val="ListParagraph"/>
        <w:numPr>
          <w:ilvl w:val="0"/>
          <w:numId w:val="20"/>
        </w:numPr>
        <w:rPr>
          <w:rFonts w:asciiTheme="majorHAnsi" w:hAnsiTheme="majorHAnsi" w:cstheme="majorHAnsi"/>
        </w:rPr>
      </w:pPr>
      <w:r w:rsidRPr="00502A00">
        <w:rPr>
          <w:rFonts w:asciiTheme="majorHAnsi" w:hAnsiTheme="majorHAnsi" w:cstheme="majorHAnsi"/>
        </w:rPr>
        <w:t>categories of eligible activities to be financed by the HEIP are as follows:</w:t>
      </w:r>
    </w:p>
    <w:p w14:paraId="4D5F3A22" w14:textId="1BA5F65E" w:rsidR="00F1648A" w:rsidRPr="00502A00" w:rsidRDefault="00FB161F">
      <w:pPr>
        <w:pStyle w:val="ListParagraph"/>
        <w:numPr>
          <w:ilvl w:val="0"/>
          <w:numId w:val="22"/>
        </w:numPr>
        <w:rPr>
          <w:rFonts w:asciiTheme="majorHAnsi" w:hAnsiTheme="majorHAnsi" w:cstheme="majorHAnsi"/>
        </w:rPr>
      </w:pPr>
      <w:r w:rsidRPr="00502A00">
        <w:rPr>
          <w:rFonts w:asciiTheme="majorHAnsi" w:eastAsia="Arial" w:hAnsiTheme="majorHAnsi" w:cstheme="majorHAnsi"/>
        </w:rPr>
        <w:t>for</w:t>
      </w:r>
      <w:r w:rsidR="00F1648A" w:rsidRPr="00502A00">
        <w:rPr>
          <w:rFonts w:asciiTheme="majorHAnsi" w:hAnsiTheme="majorHAnsi" w:cstheme="majorHAnsi"/>
        </w:rPr>
        <w:t xml:space="preserve"> higher education institutions: goods, consulting services, non-consulting services, training and operating costs; </w:t>
      </w:r>
    </w:p>
    <w:p w14:paraId="5945FA73" w14:textId="70DD52E6" w:rsidR="00F1648A" w:rsidRPr="00502A00" w:rsidRDefault="00F1648A">
      <w:pPr>
        <w:pStyle w:val="ListParagraph"/>
        <w:numPr>
          <w:ilvl w:val="0"/>
          <w:numId w:val="22"/>
        </w:numPr>
        <w:spacing w:after="34"/>
        <w:rPr>
          <w:rFonts w:asciiTheme="majorHAnsi" w:hAnsiTheme="majorHAnsi" w:cstheme="majorHAnsi"/>
        </w:rPr>
      </w:pPr>
      <w:r w:rsidRPr="00502A00">
        <w:rPr>
          <w:rFonts w:asciiTheme="majorHAnsi" w:hAnsiTheme="majorHAnsi" w:cstheme="majorHAnsi"/>
        </w:rPr>
        <w:t xml:space="preserve">for colleges: goods, minor civil works, consulting services, non-consulting services, training and operating costs; </w:t>
      </w:r>
    </w:p>
    <w:p w14:paraId="6CA5EE48" w14:textId="3C10BBE9" w:rsidR="00F1648A" w:rsidRPr="00502A00" w:rsidRDefault="00F1648A">
      <w:pPr>
        <w:pStyle w:val="ListParagraph"/>
        <w:numPr>
          <w:ilvl w:val="0"/>
          <w:numId w:val="23"/>
        </w:numPr>
        <w:spacing w:after="26"/>
        <w:jc w:val="both"/>
        <w:rPr>
          <w:rFonts w:asciiTheme="majorHAnsi" w:hAnsiTheme="majorHAnsi" w:cstheme="majorHAnsi"/>
        </w:rPr>
      </w:pPr>
      <w:r w:rsidRPr="00502A00">
        <w:rPr>
          <w:rFonts w:asciiTheme="majorHAnsi" w:hAnsiTheme="majorHAnsi" w:cstheme="majorHAnsi"/>
        </w:rPr>
        <w:t>the limits for allocation of HEIP funds per type of beneficiary and cluster of expenditure categories are as mentioned below</w:t>
      </w:r>
      <w:r w:rsidR="00FD0880" w:rsidRPr="00502A00">
        <w:rPr>
          <w:rFonts w:asciiTheme="majorHAnsi" w:hAnsiTheme="majorHAnsi" w:cstheme="majorHAnsi"/>
        </w:rPr>
        <w:t xml:space="preserve">: </w:t>
      </w:r>
      <w:r w:rsidRPr="00502A00">
        <w:rPr>
          <w:rFonts w:asciiTheme="majorHAnsi" w:hAnsiTheme="majorHAnsi" w:cstheme="majorHAnsi"/>
        </w:rPr>
        <w:t xml:space="preserve"> </w:t>
      </w:r>
      <w:r w:rsidR="007A453C" w:rsidRPr="00502A00">
        <w:rPr>
          <w:rFonts w:asciiTheme="majorHAnsi" w:hAnsiTheme="majorHAnsi" w:cstheme="majorHAnsi"/>
        </w:rPr>
        <w:t xml:space="preserve"> </w:t>
      </w:r>
      <w:r w:rsidRPr="00502A00">
        <w:rPr>
          <w:rFonts w:asciiTheme="majorHAnsi" w:hAnsiTheme="majorHAnsi" w:cstheme="majorHAnsi"/>
        </w:rPr>
        <w:t xml:space="preserve"> </w:t>
      </w:r>
    </w:p>
    <w:p w14:paraId="34B33E90" w14:textId="77777777" w:rsidR="00F1648A" w:rsidRPr="00502A00" w:rsidRDefault="00F1648A">
      <w:pPr>
        <w:numPr>
          <w:ilvl w:val="2"/>
          <w:numId w:val="33"/>
        </w:numPr>
        <w:spacing w:after="25" w:line="248" w:lineRule="auto"/>
        <w:ind w:hanging="360"/>
        <w:jc w:val="both"/>
        <w:rPr>
          <w:rFonts w:asciiTheme="majorHAnsi" w:hAnsiTheme="majorHAnsi" w:cstheme="majorHAnsi"/>
        </w:rPr>
      </w:pPr>
      <w:r w:rsidRPr="00502A00">
        <w:rPr>
          <w:rFonts w:asciiTheme="majorHAnsi" w:hAnsiTheme="majorHAnsi" w:cstheme="majorHAnsi"/>
        </w:rPr>
        <w:t xml:space="preserve">for higher education institutions: (i) up to 80 percent for goods, and (ii) at least 20 percent for consulting services, non-consulting services, training and operating costs; </w:t>
      </w:r>
    </w:p>
    <w:p w14:paraId="5B73DE45" w14:textId="3B078367" w:rsidR="00F1648A" w:rsidRPr="00502A00" w:rsidRDefault="00F1648A">
      <w:pPr>
        <w:numPr>
          <w:ilvl w:val="2"/>
          <w:numId w:val="33"/>
        </w:numPr>
        <w:spacing w:after="4" w:line="248" w:lineRule="auto"/>
        <w:ind w:hanging="360"/>
        <w:jc w:val="both"/>
        <w:rPr>
          <w:rFonts w:asciiTheme="majorHAnsi" w:hAnsiTheme="majorHAnsi" w:cstheme="majorHAnsi"/>
        </w:rPr>
      </w:pPr>
      <w:r w:rsidRPr="00502A00">
        <w:rPr>
          <w:rFonts w:asciiTheme="majorHAnsi" w:hAnsiTheme="majorHAnsi" w:cstheme="majorHAnsi"/>
        </w:rPr>
        <w:t xml:space="preserve">for colleges: (i) up to 80 percent for goods and minor civil works, and (ii) at least 20 percent for consulting services, non-consulting services, training and operating costs; </w:t>
      </w:r>
    </w:p>
    <w:p w14:paraId="6B1A6DBD" w14:textId="08D32286" w:rsidR="00BA6D51" w:rsidRPr="00502A00" w:rsidRDefault="00BA6D51" w:rsidP="00D215E6">
      <w:pPr>
        <w:spacing w:before="240" w:line="247" w:lineRule="auto"/>
        <w:ind w:left="576"/>
        <w:jc w:val="both"/>
        <w:rPr>
          <w:rFonts w:asciiTheme="majorHAnsi" w:hAnsiTheme="majorHAnsi" w:cstheme="majorHAnsi"/>
        </w:rPr>
      </w:pPr>
      <w:r w:rsidRPr="00502A00">
        <w:rPr>
          <w:rFonts w:asciiTheme="majorHAnsi" w:hAnsiTheme="majorHAnsi" w:cstheme="majorHAnsi"/>
        </w:rPr>
        <w:t>Table</w:t>
      </w:r>
      <w:r w:rsidR="00D215E6" w:rsidRPr="00502A00">
        <w:rPr>
          <w:rFonts w:asciiTheme="majorHAnsi" w:hAnsiTheme="majorHAnsi" w:cstheme="majorHAnsi"/>
        </w:rPr>
        <w:t>1</w:t>
      </w:r>
      <w:r w:rsidRPr="00502A00">
        <w:rPr>
          <w:rFonts w:asciiTheme="majorHAnsi" w:hAnsiTheme="majorHAnsi" w:cstheme="majorHAnsi"/>
        </w:rPr>
        <w:t>: HEIP Funds Allocation Scheme</w:t>
      </w:r>
    </w:p>
    <w:tbl>
      <w:tblPr>
        <w:tblStyle w:val="TableGrid0"/>
        <w:tblpPr w:leftFromText="180" w:rightFromText="180" w:vertAnchor="text" w:horzAnchor="margin" w:tblpXSpec="right" w:tblpY="38"/>
        <w:tblW w:w="8530" w:type="dxa"/>
        <w:tblInd w:w="0" w:type="dxa"/>
        <w:tblCellMar>
          <w:top w:w="47" w:type="dxa"/>
          <w:left w:w="107" w:type="dxa"/>
          <w:right w:w="58" w:type="dxa"/>
        </w:tblCellMar>
        <w:tblLook w:val="04A0" w:firstRow="1" w:lastRow="0" w:firstColumn="1" w:lastColumn="0" w:noHBand="0" w:noVBand="1"/>
      </w:tblPr>
      <w:tblGrid>
        <w:gridCol w:w="1306"/>
        <w:gridCol w:w="4765"/>
        <w:gridCol w:w="877"/>
        <w:gridCol w:w="1582"/>
      </w:tblGrid>
      <w:tr w:rsidR="00D215E6" w:rsidRPr="00502A00" w14:paraId="0C3343BC" w14:textId="2BC90901" w:rsidTr="00D215E6">
        <w:trPr>
          <w:trHeight w:val="277"/>
        </w:trPr>
        <w:tc>
          <w:tcPr>
            <w:tcW w:w="1306" w:type="dxa"/>
            <w:vMerge w:val="restart"/>
            <w:tcBorders>
              <w:top w:val="single" w:sz="4" w:space="0" w:color="000000"/>
              <w:left w:val="single" w:sz="4" w:space="0" w:color="000000"/>
              <w:bottom w:val="single" w:sz="4" w:space="0" w:color="000000"/>
              <w:right w:val="single" w:sz="4" w:space="0" w:color="000000"/>
            </w:tcBorders>
            <w:shd w:val="clear" w:color="auto" w:fill="BDD6EE"/>
            <w:vAlign w:val="center"/>
          </w:tcPr>
          <w:p w14:paraId="46421EEA" w14:textId="00688040" w:rsidR="00D215E6" w:rsidRPr="00502A00" w:rsidRDefault="00D215E6" w:rsidP="00D215E6">
            <w:pPr>
              <w:spacing w:line="259" w:lineRule="auto"/>
              <w:contextualSpacing/>
              <w:rPr>
                <w:rFonts w:asciiTheme="majorHAnsi" w:hAnsiTheme="majorHAnsi" w:cstheme="majorHAnsi"/>
                <w:sz w:val="22"/>
                <w:szCs w:val="22"/>
              </w:rPr>
            </w:pPr>
            <w:r w:rsidRPr="00502A00">
              <w:rPr>
                <w:rFonts w:asciiTheme="majorHAnsi" w:hAnsiTheme="majorHAnsi" w:cstheme="majorHAnsi"/>
                <w:b/>
                <w:sz w:val="22"/>
                <w:szCs w:val="22"/>
              </w:rPr>
              <w:t xml:space="preserve">Higher </w:t>
            </w:r>
          </w:p>
          <w:p w14:paraId="71A8CAC6" w14:textId="382945FF" w:rsidR="00D215E6" w:rsidRPr="00502A00" w:rsidRDefault="00D215E6" w:rsidP="00D215E6">
            <w:pPr>
              <w:spacing w:line="259" w:lineRule="auto"/>
              <w:contextualSpacing/>
              <w:rPr>
                <w:rFonts w:asciiTheme="majorHAnsi" w:hAnsiTheme="majorHAnsi" w:cstheme="majorHAnsi"/>
                <w:sz w:val="22"/>
                <w:szCs w:val="22"/>
              </w:rPr>
            </w:pPr>
            <w:r w:rsidRPr="00502A00">
              <w:rPr>
                <w:rFonts w:asciiTheme="majorHAnsi" w:hAnsiTheme="majorHAnsi" w:cstheme="majorHAnsi"/>
                <w:b/>
                <w:sz w:val="22"/>
                <w:szCs w:val="22"/>
              </w:rPr>
              <w:t xml:space="preserve">Education </w:t>
            </w:r>
          </w:p>
          <w:p w14:paraId="737810FA" w14:textId="1C0AFB01" w:rsidR="00D215E6" w:rsidRPr="00502A00" w:rsidRDefault="00D215E6" w:rsidP="00D215E6">
            <w:pPr>
              <w:spacing w:line="259" w:lineRule="auto"/>
              <w:contextualSpacing/>
              <w:rPr>
                <w:rFonts w:asciiTheme="majorHAnsi" w:hAnsiTheme="majorHAnsi" w:cstheme="majorHAnsi"/>
                <w:sz w:val="22"/>
                <w:szCs w:val="22"/>
              </w:rPr>
            </w:pPr>
            <w:r w:rsidRPr="00502A00">
              <w:rPr>
                <w:rFonts w:asciiTheme="majorHAnsi" w:hAnsiTheme="majorHAnsi" w:cstheme="majorHAnsi"/>
                <w:b/>
                <w:sz w:val="22"/>
                <w:szCs w:val="22"/>
              </w:rPr>
              <w:t xml:space="preserve">Institutions </w:t>
            </w:r>
          </w:p>
        </w:tc>
        <w:tc>
          <w:tcPr>
            <w:tcW w:w="4765" w:type="dxa"/>
            <w:tcBorders>
              <w:top w:val="single" w:sz="4" w:space="0" w:color="000000"/>
              <w:left w:val="single" w:sz="4" w:space="0" w:color="000000"/>
              <w:bottom w:val="single" w:sz="4" w:space="0" w:color="000000"/>
              <w:right w:val="single" w:sz="4" w:space="0" w:color="000000"/>
            </w:tcBorders>
          </w:tcPr>
          <w:p w14:paraId="60303B2F" w14:textId="024CA4F1" w:rsidR="00D215E6" w:rsidRPr="00502A00" w:rsidRDefault="00D215E6" w:rsidP="00D215E6">
            <w:pPr>
              <w:spacing w:line="259" w:lineRule="auto"/>
              <w:ind w:left="2"/>
              <w:contextualSpacing/>
              <w:rPr>
                <w:rFonts w:asciiTheme="majorHAnsi" w:hAnsiTheme="majorHAnsi" w:cstheme="majorHAnsi"/>
                <w:sz w:val="22"/>
                <w:szCs w:val="22"/>
              </w:rPr>
            </w:pPr>
            <w:r w:rsidRPr="00502A00">
              <w:rPr>
                <w:rFonts w:asciiTheme="majorHAnsi" w:hAnsiTheme="majorHAnsi" w:cstheme="majorHAnsi"/>
                <w:b/>
                <w:sz w:val="22"/>
                <w:szCs w:val="22"/>
              </w:rPr>
              <w:t>Maximum Allocation (Ceiling)</w:t>
            </w:r>
            <w:r w:rsidR="007A453C" w:rsidRPr="00502A00">
              <w:rPr>
                <w:rFonts w:asciiTheme="majorHAnsi" w:hAnsiTheme="majorHAnsi" w:cstheme="majorHAnsi"/>
                <w:b/>
                <w:sz w:val="22"/>
                <w:szCs w:val="22"/>
              </w:rPr>
              <w:t xml:space="preserve"> </w:t>
            </w:r>
          </w:p>
        </w:tc>
        <w:tc>
          <w:tcPr>
            <w:tcW w:w="2459" w:type="dxa"/>
            <w:gridSpan w:val="2"/>
            <w:tcBorders>
              <w:top w:val="single" w:sz="4" w:space="0" w:color="000000"/>
              <w:left w:val="single" w:sz="4" w:space="0" w:color="000000"/>
              <w:bottom w:val="single" w:sz="4" w:space="0" w:color="000000"/>
              <w:right w:val="single" w:sz="4" w:space="0" w:color="000000"/>
            </w:tcBorders>
          </w:tcPr>
          <w:p w14:paraId="355B575C" w14:textId="6DC1D5D7" w:rsidR="00D215E6" w:rsidRPr="00502A00" w:rsidRDefault="00D215E6" w:rsidP="00D215E6">
            <w:pPr>
              <w:spacing w:line="259" w:lineRule="auto"/>
              <w:ind w:right="49"/>
              <w:contextualSpacing/>
              <w:jc w:val="center"/>
              <w:rPr>
                <w:rFonts w:asciiTheme="majorHAnsi" w:hAnsiTheme="majorHAnsi" w:cstheme="majorHAnsi"/>
                <w:sz w:val="22"/>
                <w:szCs w:val="22"/>
              </w:rPr>
            </w:pPr>
            <w:r w:rsidRPr="00502A00">
              <w:rPr>
                <w:rFonts w:asciiTheme="majorHAnsi" w:hAnsiTheme="majorHAnsi" w:cstheme="majorHAnsi"/>
                <w:b/>
                <w:sz w:val="22"/>
                <w:szCs w:val="22"/>
              </w:rPr>
              <w:t xml:space="preserve">EUR </w:t>
            </w:r>
            <w:r w:rsidR="0081141E" w:rsidRPr="00502A00">
              <w:rPr>
                <w:rFonts w:asciiTheme="majorHAnsi" w:hAnsiTheme="majorHAnsi" w:cstheme="majorHAnsi"/>
                <w:b/>
                <w:sz w:val="22"/>
                <w:szCs w:val="22"/>
              </w:rPr>
              <w:t>3,500,000</w:t>
            </w:r>
            <w:r w:rsidRPr="00502A00">
              <w:rPr>
                <w:rFonts w:asciiTheme="majorHAnsi" w:hAnsiTheme="majorHAnsi" w:cstheme="majorHAnsi"/>
                <w:b/>
                <w:sz w:val="22"/>
                <w:szCs w:val="22"/>
              </w:rPr>
              <w:t xml:space="preserve"> </w:t>
            </w:r>
          </w:p>
        </w:tc>
      </w:tr>
      <w:tr w:rsidR="00D215E6" w:rsidRPr="00502A00" w14:paraId="443BC113" w14:textId="36DCD499" w:rsidTr="00D215E6">
        <w:trPr>
          <w:trHeight w:val="278"/>
        </w:trPr>
        <w:tc>
          <w:tcPr>
            <w:tcW w:w="0" w:type="auto"/>
            <w:vMerge/>
            <w:tcBorders>
              <w:top w:val="nil"/>
              <w:left w:val="single" w:sz="4" w:space="0" w:color="000000"/>
              <w:bottom w:val="nil"/>
              <w:right w:val="single" w:sz="4" w:space="0" w:color="000000"/>
            </w:tcBorders>
          </w:tcPr>
          <w:p w14:paraId="25BA3893" w14:textId="5A6B3E28" w:rsidR="00D215E6" w:rsidRPr="00502A00" w:rsidRDefault="00D215E6" w:rsidP="00D215E6">
            <w:pPr>
              <w:spacing w:after="160" w:line="259" w:lineRule="auto"/>
              <w:contextualSpacing/>
              <w:rPr>
                <w:rFonts w:asciiTheme="majorHAnsi" w:hAnsiTheme="majorHAnsi" w:cstheme="majorHAnsi"/>
                <w:sz w:val="22"/>
                <w:szCs w:val="22"/>
              </w:rPr>
            </w:pPr>
          </w:p>
        </w:tc>
        <w:tc>
          <w:tcPr>
            <w:tcW w:w="4765" w:type="dxa"/>
            <w:tcBorders>
              <w:top w:val="single" w:sz="4" w:space="0" w:color="000000"/>
              <w:left w:val="single" w:sz="4" w:space="0" w:color="000000"/>
              <w:bottom w:val="single" w:sz="4" w:space="0" w:color="000000"/>
              <w:right w:val="single" w:sz="4" w:space="0" w:color="000000"/>
            </w:tcBorders>
          </w:tcPr>
          <w:p w14:paraId="7419187F" w14:textId="2C2CC28F" w:rsidR="00D215E6" w:rsidRPr="00502A00" w:rsidRDefault="007A453C" w:rsidP="00D215E6">
            <w:pPr>
              <w:spacing w:line="259" w:lineRule="auto"/>
              <w:ind w:left="2"/>
              <w:contextualSpacing/>
              <w:rPr>
                <w:rFonts w:asciiTheme="majorHAnsi" w:hAnsiTheme="majorHAnsi" w:cstheme="majorHAnsi"/>
                <w:sz w:val="22"/>
                <w:szCs w:val="22"/>
              </w:rPr>
            </w:pPr>
            <w:r w:rsidRPr="00502A00">
              <w:rPr>
                <w:rFonts w:asciiTheme="majorHAnsi" w:hAnsiTheme="majorHAnsi" w:cstheme="majorHAnsi"/>
                <w:sz w:val="22"/>
                <w:szCs w:val="22"/>
              </w:rPr>
              <w:t xml:space="preserve"> </w:t>
            </w:r>
            <w:r w:rsidR="00D215E6" w:rsidRPr="00502A00">
              <w:rPr>
                <w:rFonts w:asciiTheme="majorHAnsi" w:hAnsiTheme="majorHAnsi" w:cstheme="majorHAnsi"/>
                <w:sz w:val="22"/>
                <w:szCs w:val="22"/>
              </w:rPr>
              <w:t xml:space="preserve"> Maximum Allowed for Goods </w:t>
            </w:r>
          </w:p>
        </w:tc>
        <w:tc>
          <w:tcPr>
            <w:tcW w:w="877" w:type="dxa"/>
            <w:tcBorders>
              <w:top w:val="single" w:sz="4" w:space="0" w:color="000000"/>
              <w:left w:val="single" w:sz="4" w:space="0" w:color="000000"/>
              <w:bottom w:val="single" w:sz="4" w:space="0" w:color="000000"/>
              <w:right w:val="single" w:sz="4" w:space="0" w:color="000000"/>
            </w:tcBorders>
          </w:tcPr>
          <w:p w14:paraId="01CDA9B7" w14:textId="0148A4F2" w:rsidR="00D215E6" w:rsidRPr="00502A00" w:rsidRDefault="00D215E6" w:rsidP="00D215E6">
            <w:pPr>
              <w:spacing w:line="259" w:lineRule="auto"/>
              <w:ind w:right="50"/>
              <w:contextualSpacing/>
              <w:jc w:val="center"/>
              <w:rPr>
                <w:rFonts w:asciiTheme="majorHAnsi" w:hAnsiTheme="majorHAnsi" w:cstheme="majorHAnsi"/>
                <w:sz w:val="22"/>
                <w:szCs w:val="22"/>
              </w:rPr>
            </w:pPr>
            <w:r w:rsidRPr="00502A00">
              <w:rPr>
                <w:rFonts w:asciiTheme="majorHAnsi" w:hAnsiTheme="majorHAnsi" w:cstheme="majorHAnsi"/>
                <w:sz w:val="22"/>
                <w:szCs w:val="22"/>
              </w:rPr>
              <w:t xml:space="preserve">80% </w:t>
            </w:r>
          </w:p>
        </w:tc>
        <w:tc>
          <w:tcPr>
            <w:tcW w:w="1582" w:type="dxa"/>
            <w:tcBorders>
              <w:top w:val="single" w:sz="4" w:space="0" w:color="000000"/>
              <w:left w:val="single" w:sz="4" w:space="0" w:color="000000"/>
              <w:bottom w:val="single" w:sz="4" w:space="0" w:color="000000"/>
              <w:right w:val="single" w:sz="4" w:space="0" w:color="000000"/>
            </w:tcBorders>
          </w:tcPr>
          <w:p w14:paraId="49F48269" w14:textId="4035896C" w:rsidR="00D215E6" w:rsidRPr="00502A00" w:rsidRDefault="00D215E6" w:rsidP="00D215E6">
            <w:pPr>
              <w:spacing w:line="259" w:lineRule="auto"/>
              <w:ind w:left="30"/>
              <w:contextualSpacing/>
              <w:rPr>
                <w:rFonts w:asciiTheme="majorHAnsi" w:hAnsiTheme="majorHAnsi" w:cstheme="majorHAnsi"/>
                <w:sz w:val="22"/>
                <w:szCs w:val="22"/>
              </w:rPr>
            </w:pPr>
            <w:r w:rsidRPr="00502A00">
              <w:rPr>
                <w:rFonts w:asciiTheme="majorHAnsi" w:hAnsiTheme="majorHAnsi" w:cstheme="majorHAnsi"/>
                <w:sz w:val="22"/>
                <w:szCs w:val="22"/>
              </w:rPr>
              <w:t xml:space="preserve">EUR </w:t>
            </w:r>
            <w:r w:rsidR="00AA4558" w:rsidRPr="00502A00">
              <w:rPr>
                <w:rFonts w:asciiTheme="majorHAnsi" w:hAnsiTheme="majorHAnsi" w:cstheme="majorHAnsi"/>
                <w:sz w:val="22"/>
                <w:szCs w:val="22"/>
              </w:rPr>
              <w:t>2,800,000</w:t>
            </w:r>
            <w:r w:rsidRPr="00502A00">
              <w:rPr>
                <w:rFonts w:asciiTheme="majorHAnsi" w:hAnsiTheme="majorHAnsi" w:cstheme="majorHAnsi"/>
                <w:sz w:val="22"/>
                <w:szCs w:val="22"/>
              </w:rPr>
              <w:t xml:space="preserve"> </w:t>
            </w:r>
          </w:p>
        </w:tc>
      </w:tr>
      <w:tr w:rsidR="00D215E6" w:rsidRPr="00502A00" w14:paraId="7A24D533" w14:textId="272C478D" w:rsidTr="00D215E6">
        <w:trPr>
          <w:trHeight w:val="548"/>
        </w:trPr>
        <w:tc>
          <w:tcPr>
            <w:tcW w:w="0" w:type="auto"/>
            <w:vMerge/>
            <w:tcBorders>
              <w:top w:val="nil"/>
              <w:left w:val="single" w:sz="4" w:space="0" w:color="000000"/>
              <w:bottom w:val="single" w:sz="4" w:space="0" w:color="000000"/>
              <w:right w:val="single" w:sz="4" w:space="0" w:color="000000"/>
            </w:tcBorders>
          </w:tcPr>
          <w:p w14:paraId="436AD8F5" w14:textId="50D4B697" w:rsidR="00D215E6" w:rsidRPr="00502A00" w:rsidRDefault="00D215E6" w:rsidP="00D215E6">
            <w:pPr>
              <w:spacing w:after="160" w:line="259" w:lineRule="auto"/>
              <w:contextualSpacing/>
              <w:rPr>
                <w:rFonts w:asciiTheme="majorHAnsi" w:hAnsiTheme="majorHAnsi" w:cstheme="majorHAnsi"/>
                <w:sz w:val="22"/>
                <w:szCs w:val="22"/>
              </w:rPr>
            </w:pPr>
          </w:p>
        </w:tc>
        <w:tc>
          <w:tcPr>
            <w:tcW w:w="4765" w:type="dxa"/>
            <w:tcBorders>
              <w:top w:val="single" w:sz="4" w:space="0" w:color="000000"/>
              <w:left w:val="single" w:sz="4" w:space="0" w:color="000000"/>
              <w:bottom w:val="single" w:sz="4" w:space="0" w:color="000000"/>
              <w:right w:val="single" w:sz="4" w:space="0" w:color="000000"/>
            </w:tcBorders>
          </w:tcPr>
          <w:p w14:paraId="75120DC9" w14:textId="4E667C57" w:rsidR="00D215E6" w:rsidRPr="00502A00" w:rsidRDefault="007A453C" w:rsidP="00D215E6">
            <w:pPr>
              <w:spacing w:line="259" w:lineRule="auto"/>
              <w:ind w:left="2"/>
              <w:contextualSpacing/>
              <w:rPr>
                <w:rFonts w:asciiTheme="majorHAnsi" w:hAnsiTheme="majorHAnsi" w:cstheme="majorHAnsi"/>
                <w:sz w:val="22"/>
                <w:szCs w:val="22"/>
              </w:rPr>
            </w:pPr>
            <w:r w:rsidRPr="00502A00">
              <w:rPr>
                <w:rFonts w:asciiTheme="majorHAnsi" w:hAnsiTheme="majorHAnsi" w:cstheme="majorHAnsi"/>
                <w:sz w:val="22"/>
                <w:szCs w:val="22"/>
              </w:rPr>
              <w:t xml:space="preserve"> </w:t>
            </w:r>
            <w:r w:rsidR="00D215E6" w:rsidRPr="00502A00">
              <w:rPr>
                <w:rFonts w:asciiTheme="majorHAnsi" w:hAnsiTheme="majorHAnsi" w:cstheme="majorHAnsi"/>
                <w:sz w:val="22"/>
                <w:szCs w:val="22"/>
              </w:rPr>
              <w:t xml:space="preserve"> Minimum Allowed for Services, Trainings and Operating Costs </w:t>
            </w:r>
          </w:p>
        </w:tc>
        <w:tc>
          <w:tcPr>
            <w:tcW w:w="877" w:type="dxa"/>
            <w:tcBorders>
              <w:top w:val="single" w:sz="4" w:space="0" w:color="000000"/>
              <w:left w:val="single" w:sz="4" w:space="0" w:color="000000"/>
              <w:bottom w:val="single" w:sz="4" w:space="0" w:color="000000"/>
              <w:right w:val="single" w:sz="4" w:space="0" w:color="000000"/>
            </w:tcBorders>
          </w:tcPr>
          <w:p w14:paraId="50A7CF9B" w14:textId="081AF001" w:rsidR="00D215E6" w:rsidRPr="00502A00" w:rsidRDefault="00D215E6" w:rsidP="00D215E6">
            <w:pPr>
              <w:spacing w:line="259" w:lineRule="auto"/>
              <w:ind w:right="50"/>
              <w:contextualSpacing/>
              <w:jc w:val="center"/>
              <w:rPr>
                <w:rFonts w:asciiTheme="majorHAnsi" w:hAnsiTheme="majorHAnsi" w:cstheme="majorHAnsi"/>
                <w:sz w:val="22"/>
                <w:szCs w:val="22"/>
              </w:rPr>
            </w:pPr>
            <w:r w:rsidRPr="00502A00">
              <w:rPr>
                <w:rFonts w:asciiTheme="majorHAnsi" w:hAnsiTheme="majorHAnsi" w:cstheme="majorHAnsi"/>
                <w:sz w:val="22"/>
                <w:szCs w:val="22"/>
              </w:rPr>
              <w:t xml:space="preserve">20% </w:t>
            </w:r>
          </w:p>
        </w:tc>
        <w:tc>
          <w:tcPr>
            <w:tcW w:w="1582" w:type="dxa"/>
            <w:tcBorders>
              <w:top w:val="single" w:sz="4" w:space="0" w:color="000000"/>
              <w:left w:val="single" w:sz="4" w:space="0" w:color="000000"/>
              <w:bottom w:val="single" w:sz="4" w:space="0" w:color="000000"/>
              <w:right w:val="single" w:sz="4" w:space="0" w:color="000000"/>
            </w:tcBorders>
          </w:tcPr>
          <w:p w14:paraId="50D44340" w14:textId="60E5D8DD" w:rsidR="00D215E6" w:rsidRPr="00502A00" w:rsidRDefault="00D215E6" w:rsidP="00D215E6">
            <w:pPr>
              <w:spacing w:line="259" w:lineRule="auto"/>
              <w:ind w:right="49"/>
              <w:contextualSpacing/>
              <w:jc w:val="center"/>
              <w:rPr>
                <w:rFonts w:asciiTheme="majorHAnsi" w:hAnsiTheme="majorHAnsi" w:cstheme="majorHAnsi"/>
                <w:sz w:val="22"/>
                <w:szCs w:val="22"/>
              </w:rPr>
            </w:pPr>
            <w:r w:rsidRPr="00502A00">
              <w:rPr>
                <w:rFonts w:asciiTheme="majorHAnsi" w:hAnsiTheme="majorHAnsi" w:cstheme="majorHAnsi"/>
                <w:sz w:val="22"/>
                <w:szCs w:val="22"/>
              </w:rPr>
              <w:t xml:space="preserve">EUR </w:t>
            </w:r>
            <w:r w:rsidR="00AA4558" w:rsidRPr="00502A00">
              <w:rPr>
                <w:rFonts w:asciiTheme="majorHAnsi" w:hAnsiTheme="majorHAnsi" w:cstheme="majorHAnsi"/>
                <w:sz w:val="22"/>
                <w:szCs w:val="22"/>
              </w:rPr>
              <w:t>700,000</w:t>
            </w:r>
          </w:p>
        </w:tc>
      </w:tr>
      <w:tr w:rsidR="00D215E6" w:rsidRPr="00502A00" w14:paraId="51796DD0" w14:textId="08F6ABFC" w:rsidTr="00D215E6">
        <w:trPr>
          <w:trHeight w:val="278"/>
        </w:trPr>
        <w:tc>
          <w:tcPr>
            <w:tcW w:w="1306" w:type="dxa"/>
            <w:vMerge w:val="restart"/>
            <w:tcBorders>
              <w:top w:val="single" w:sz="4" w:space="0" w:color="000000"/>
              <w:left w:val="single" w:sz="4" w:space="0" w:color="000000"/>
              <w:bottom w:val="single" w:sz="4" w:space="0" w:color="000000"/>
              <w:right w:val="single" w:sz="4" w:space="0" w:color="000000"/>
            </w:tcBorders>
            <w:shd w:val="clear" w:color="auto" w:fill="BDD6EE"/>
            <w:vAlign w:val="center"/>
          </w:tcPr>
          <w:p w14:paraId="7213F564" w14:textId="6B5F966C" w:rsidR="00D215E6" w:rsidRPr="00502A00" w:rsidRDefault="00D215E6" w:rsidP="00D215E6">
            <w:pPr>
              <w:spacing w:line="259" w:lineRule="auto"/>
              <w:contextualSpacing/>
              <w:rPr>
                <w:rFonts w:asciiTheme="majorHAnsi" w:hAnsiTheme="majorHAnsi" w:cstheme="majorHAnsi"/>
                <w:sz w:val="22"/>
                <w:szCs w:val="22"/>
              </w:rPr>
            </w:pPr>
            <w:r w:rsidRPr="00502A00">
              <w:rPr>
                <w:rFonts w:asciiTheme="majorHAnsi" w:hAnsiTheme="majorHAnsi" w:cstheme="majorHAnsi"/>
                <w:b/>
                <w:sz w:val="22"/>
                <w:szCs w:val="22"/>
              </w:rPr>
              <w:t xml:space="preserve">Pedagogical Colleges </w:t>
            </w:r>
          </w:p>
        </w:tc>
        <w:tc>
          <w:tcPr>
            <w:tcW w:w="4765" w:type="dxa"/>
            <w:tcBorders>
              <w:top w:val="single" w:sz="4" w:space="0" w:color="000000"/>
              <w:left w:val="single" w:sz="4" w:space="0" w:color="000000"/>
              <w:bottom w:val="single" w:sz="4" w:space="0" w:color="000000"/>
              <w:right w:val="single" w:sz="4" w:space="0" w:color="000000"/>
            </w:tcBorders>
          </w:tcPr>
          <w:p w14:paraId="02BA04E1" w14:textId="13D58F81" w:rsidR="00D215E6" w:rsidRPr="00502A00" w:rsidRDefault="00D215E6" w:rsidP="00D215E6">
            <w:pPr>
              <w:spacing w:line="259" w:lineRule="auto"/>
              <w:ind w:left="2"/>
              <w:contextualSpacing/>
              <w:rPr>
                <w:rFonts w:asciiTheme="majorHAnsi" w:hAnsiTheme="majorHAnsi" w:cstheme="majorHAnsi"/>
                <w:sz w:val="22"/>
                <w:szCs w:val="22"/>
              </w:rPr>
            </w:pPr>
            <w:r w:rsidRPr="00502A00">
              <w:rPr>
                <w:rFonts w:asciiTheme="majorHAnsi" w:hAnsiTheme="majorHAnsi" w:cstheme="majorHAnsi"/>
                <w:b/>
                <w:sz w:val="22"/>
                <w:szCs w:val="22"/>
              </w:rPr>
              <w:t xml:space="preserve">Maximum Allocation (Ceiling) </w:t>
            </w:r>
          </w:p>
        </w:tc>
        <w:tc>
          <w:tcPr>
            <w:tcW w:w="2459" w:type="dxa"/>
            <w:gridSpan w:val="2"/>
            <w:tcBorders>
              <w:top w:val="single" w:sz="4" w:space="0" w:color="000000"/>
              <w:left w:val="single" w:sz="4" w:space="0" w:color="000000"/>
              <w:bottom w:val="single" w:sz="4" w:space="0" w:color="000000"/>
              <w:right w:val="single" w:sz="4" w:space="0" w:color="000000"/>
            </w:tcBorders>
          </w:tcPr>
          <w:p w14:paraId="3559CF7B" w14:textId="254CA8DB" w:rsidR="00D215E6" w:rsidRPr="00502A00" w:rsidRDefault="00D215E6" w:rsidP="00D215E6">
            <w:pPr>
              <w:spacing w:line="259" w:lineRule="auto"/>
              <w:ind w:right="49"/>
              <w:contextualSpacing/>
              <w:jc w:val="center"/>
              <w:rPr>
                <w:rFonts w:asciiTheme="majorHAnsi" w:hAnsiTheme="majorHAnsi" w:cstheme="majorHAnsi"/>
                <w:sz w:val="22"/>
                <w:szCs w:val="22"/>
              </w:rPr>
            </w:pPr>
            <w:r w:rsidRPr="00502A00">
              <w:rPr>
                <w:rFonts w:asciiTheme="majorHAnsi" w:hAnsiTheme="majorHAnsi" w:cstheme="majorHAnsi"/>
                <w:b/>
                <w:sz w:val="22"/>
                <w:szCs w:val="22"/>
              </w:rPr>
              <w:t xml:space="preserve">EUR 900,000 </w:t>
            </w:r>
          </w:p>
        </w:tc>
      </w:tr>
      <w:tr w:rsidR="00D215E6" w:rsidRPr="00502A00" w14:paraId="2E662A77" w14:textId="5576BE80" w:rsidTr="00D215E6">
        <w:trPr>
          <w:trHeight w:val="547"/>
        </w:trPr>
        <w:tc>
          <w:tcPr>
            <w:tcW w:w="0" w:type="auto"/>
            <w:vMerge/>
            <w:tcBorders>
              <w:top w:val="nil"/>
              <w:left w:val="single" w:sz="4" w:space="0" w:color="000000"/>
              <w:bottom w:val="nil"/>
              <w:right w:val="single" w:sz="4" w:space="0" w:color="000000"/>
            </w:tcBorders>
          </w:tcPr>
          <w:p w14:paraId="3A76A406" w14:textId="7A30A588" w:rsidR="00D215E6" w:rsidRPr="00502A00" w:rsidRDefault="00D215E6" w:rsidP="00D215E6">
            <w:pPr>
              <w:spacing w:after="160" w:line="259" w:lineRule="auto"/>
              <w:contextualSpacing/>
              <w:rPr>
                <w:rFonts w:asciiTheme="majorHAnsi" w:hAnsiTheme="majorHAnsi" w:cstheme="majorHAnsi"/>
                <w:sz w:val="22"/>
                <w:szCs w:val="22"/>
              </w:rPr>
            </w:pPr>
          </w:p>
        </w:tc>
        <w:tc>
          <w:tcPr>
            <w:tcW w:w="4765" w:type="dxa"/>
            <w:tcBorders>
              <w:top w:val="single" w:sz="4" w:space="0" w:color="000000"/>
              <w:left w:val="single" w:sz="4" w:space="0" w:color="000000"/>
              <w:bottom w:val="single" w:sz="4" w:space="0" w:color="000000"/>
              <w:right w:val="single" w:sz="4" w:space="0" w:color="000000"/>
            </w:tcBorders>
          </w:tcPr>
          <w:p w14:paraId="747F3D63" w14:textId="47FE938F" w:rsidR="00D215E6" w:rsidRPr="00502A00" w:rsidRDefault="007A453C" w:rsidP="00D215E6">
            <w:pPr>
              <w:spacing w:line="259" w:lineRule="auto"/>
              <w:ind w:left="2"/>
              <w:contextualSpacing/>
              <w:rPr>
                <w:rFonts w:asciiTheme="majorHAnsi" w:hAnsiTheme="majorHAnsi" w:cstheme="majorHAnsi"/>
                <w:sz w:val="22"/>
                <w:szCs w:val="22"/>
              </w:rPr>
            </w:pPr>
            <w:r w:rsidRPr="00502A00">
              <w:rPr>
                <w:rFonts w:asciiTheme="majorHAnsi" w:hAnsiTheme="majorHAnsi" w:cstheme="majorHAnsi"/>
                <w:sz w:val="22"/>
                <w:szCs w:val="22"/>
              </w:rPr>
              <w:t xml:space="preserve"> </w:t>
            </w:r>
            <w:r w:rsidR="00D215E6" w:rsidRPr="00502A00">
              <w:rPr>
                <w:rFonts w:asciiTheme="majorHAnsi" w:hAnsiTheme="majorHAnsi" w:cstheme="majorHAnsi"/>
                <w:sz w:val="22"/>
                <w:szCs w:val="22"/>
              </w:rPr>
              <w:t xml:space="preserve"> Maximum Allowed for Goods and Minor Civil Works </w:t>
            </w:r>
          </w:p>
        </w:tc>
        <w:tc>
          <w:tcPr>
            <w:tcW w:w="877" w:type="dxa"/>
            <w:tcBorders>
              <w:top w:val="single" w:sz="4" w:space="0" w:color="000000"/>
              <w:left w:val="single" w:sz="4" w:space="0" w:color="000000"/>
              <w:bottom w:val="single" w:sz="4" w:space="0" w:color="000000"/>
              <w:right w:val="single" w:sz="4" w:space="0" w:color="000000"/>
            </w:tcBorders>
          </w:tcPr>
          <w:p w14:paraId="5062FC8B" w14:textId="3693AA65" w:rsidR="00D215E6" w:rsidRPr="00502A00" w:rsidRDefault="00D215E6" w:rsidP="00D215E6">
            <w:pPr>
              <w:spacing w:line="259" w:lineRule="auto"/>
              <w:ind w:right="50"/>
              <w:contextualSpacing/>
              <w:jc w:val="center"/>
              <w:rPr>
                <w:rFonts w:asciiTheme="majorHAnsi" w:hAnsiTheme="majorHAnsi" w:cstheme="majorHAnsi"/>
                <w:sz w:val="22"/>
                <w:szCs w:val="22"/>
              </w:rPr>
            </w:pPr>
            <w:r w:rsidRPr="00502A00">
              <w:rPr>
                <w:rFonts w:asciiTheme="majorHAnsi" w:hAnsiTheme="majorHAnsi" w:cstheme="majorHAnsi"/>
                <w:sz w:val="22"/>
                <w:szCs w:val="22"/>
              </w:rPr>
              <w:t xml:space="preserve">80% </w:t>
            </w:r>
          </w:p>
        </w:tc>
        <w:tc>
          <w:tcPr>
            <w:tcW w:w="1582" w:type="dxa"/>
            <w:tcBorders>
              <w:top w:val="single" w:sz="4" w:space="0" w:color="000000"/>
              <w:left w:val="single" w:sz="4" w:space="0" w:color="000000"/>
              <w:bottom w:val="single" w:sz="4" w:space="0" w:color="000000"/>
              <w:right w:val="single" w:sz="4" w:space="0" w:color="000000"/>
            </w:tcBorders>
          </w:tcPr>
          <w:p w14:paraId="007F4AD3" w14:textId="514B6BE3" w:rsidR="00D215E6" w:rsidRPr="00502A00" w:rsidRDefault="00D215E6" w:rsidP="00D215E6">
            <w:pPr>
              <w:spacing w:line="259" w:lineRule="auto"/>
              <w:ind w:right="49"/>
              <w:contextualSpacing/>
              <w:jc w:val="center"/>
              <w:rPr>
                <w:rFonts w:asciiTheme="majorHAnsi" w:hAnsiTheme="majorHAnsi" w:cstheme="majorHAnsi"/>
                <w:sz w:val="22"/>
                <w:szCs w:val="22"/>
              </w:rPr>
            </w:pPr>
            <w:r w:rsidRPr="00502A00">
              <w:rPr>
                <w:rFonts w:asciiTheme="majorHAnsi" w:hAnsiTheme="majorHAnsi" w:cstheme="majorHAnsi"/>
                <w:sz w:val="22"/>
                <w:szCs w:val="22"/>
              </w:rPr>
              <w:t xml:space="preserve">EUR 720,000 </w:t>
            </w:r>
          </w:p>
        </w:tc>
      </w:tr>
      <w:tr w:rsidR="00D215E6" w:rsidRPr="00502A00" w14:paraId="6E6AD3C9" w14:textId="2215DB5F" w:rsidTr="00D215E6">
        <w:trPr>
          <w:trHeight w:val="546"/>
        </w:trPr>
        <w:tc>
          <w:tcPr>
            <w:tcW w:w="0" w:type="auto"/>
            <w:vMerge/>
            <w:tcBorders>
              <w:top w:val="nil"/>
              <w:left w:val="single" w:sz="4" w:space="0" w:color="000000"/>
              <w:bottom w:val="single" w:sz="4" w:space="0" w:color="000000"/>
              <w:right w:val="single" w:sz="4" w:space="0" w:color="000000"/>
            </w:tcBorders>
          </w:tcPr>
          <w:p w14:paraId="2077D859" w14:textId="477728F0" w:rsidR="00D215E6" w:rsidRPr="00502A00" w:rsidRDefault="00D215E6" w:rsidP="00D215E6">
            <w:pPr>
              <w:spacing w:after="160" w:line="259" w:lineRule="auto"/>
              <w:contextualSpacing/>
              <w:rPr>
                <w:rFonts w:asciiTheme="majorHAnsi" w:hAnsiTheme="majorHAnsi" w:cstheme="majorHAnsi"/>
                <w:sz w:val="22"/>
                <w:szCs w:val="22"/>
              </w:rPr>
            </w:pPr>
          </w:p>
        </w:tc>
        <w:tc>
          <w:tcPr>
            <w:tcW w:w="4765" w:type="dxa"/>
            <w:tcBorders>
              <w:top w:val="single" w:sz="4" w:space="0" w:color="000000"/>
              <w:left w:val="single" w:sz="4" w:space="0" w:color="000000"/>
              <w:bottom w:val="single" w:sz="4" w:space="0" w:color="000000"/>
              <w:right w:val="single" w:sz="4" w:space="0" w:color="000000"/>
            </w:tcBorders>
          </w:tcPr>
          <w:p w14:paraId="30B38764" w14:textId="373CB348" w:rsidR="00D215E6" w:rsidRPr="00502A00" w:rsidRDefault="007A453C" w:rsidP="00D215E6">
            <w:pPr>
              <w:spacing w:line="259" w:lineRule="auto"/>
              <w:ind w:left="2"/>
              <w:contextualSpacing/>
              <w:rPr>
                <w:rFonts w:asciiTheme="majorHAnsi" w:hAnsiTheme="majorHAnsi" w:cstheme="majorHAnsi"/>
                <w:sz w:val="22"/>
                <w:szCs w:val="22"/>
              </w:rPr>
            </w:pPr>
            <w:r w:rsidRPr="00502A00">
              <w:rPr>
                <w:rFonts w:asciiTheme="majorHAnsi" w:hAnsiTheme="majorHAnsi" w:cstheme="majorHAnsi"/>
                <w:sz w:val="22"/>
                <w:szCs w:val="22"/>
              </w:rPr>
              <w:t xml:space="preserve"> </w:t>
            </w:r>
            <w:r w:rsidR="00D215E6" w:rsidRPr="00502A00">
              <w:rPr>
                <w:rFonts w:asciiTheme="majorHAnsi" w:hAnsiTheme="majorHAnsi" w:cstheme="majorHAnsi"/>
                <w:sz w:val="22"/>
                <w:szCs w:val="22"/>
              </w:rPr>
              <w:t xml:space="preserve"> Minimum Allowed for Services, Trainings and Operating Costs </w:t>
            </w:r>
          </w:p>
        </w:tc>
        <w:tc>
          <w:tcPr>
            <w:tcW w:w="877" w:type="dxa"/>
            <w:tcBorders>
              <w:top w:val="single" w:sz="4" w:space="0" w:color="000000"/>
              <w:left w:val="single" w:sz="4" w:space="0" w:color="000000"/>
              <w:bottom w:val="single" w:sz="4" w:space="0" w:color="000000"/>
              <w:right w:val="single" w:sz="4" w:space="0" w:color="000000"/>
            </w:tcBorders>
          </w:tcPr>
          <w:p w14:paraId="725DDA3C" w14:textId="310CE756" w:rsidR="00D215E6" w:rsidRPr="00502A00" w:rsidRDefault="00D215E6" w:rsidP="00D215E6">
            <w:pPr>
              <w:spacing w:line="259" w:lineRule="auto"/>
              <w:ind w:right="50"/>
              <w:contextualSpacing/>
              <w:jc w:val="center"/>
              <w:rPr>
                <w:rFonts w:asciiTheme="majorHAnsi" w:hAnsiTheme="majorHAnsi" w:cstheme="majorHAnsi"/>
                <w:sz w:val="22"/>
                <w:szCs w:val="22"/>
              </w:rPr>
            </w:pPr>
            <w:r w:rsidRPr="00502A00">
              <w:rPr>
                <w:rFonts w:asciiTheme="majorHAnsi" w:hAnsiTheme="majorHAnsi" w:cstheme="majorHAnsi"/>
                <w:sz w:val="22"/>
                <w:szCs w:val="22"/>
              </w:rPr>
              <w:t xml:space="preserve">20% </w:t>
            </w:r>
          </w:p>
        </w:tc>
        <w:tc>
          <w:tcPr>
            <w:tcW w:w="1582" w:type="dxa"/>
            <w:tcBorders>
              <w:top w:val="single" w:sz="4" w:space="0" w:color="000000"/>
              <w:left w:val="single" w:sz="4" w:space="0" w:color="000000"/>
              <w:bottom w:val="single" w:sz="4" w:space="0" w:color="000000"/>
              <w:right w:val="single" w:sz="4" w:space="0" w:color="000000"/>
            </w:tcBorders>
          </w:tcPr>
          <w:p w14:paraId="158A1C42" w14:textId="255DFF3F" w:rsidR="00D215E6" w:rsidRPr="00502A00" w:rsidRDefault="00D215E6" w:rsidP="00D215E6">
            <w:pPr>
              <w:spacing w:line="259" w:lineRule="auto"/>
              <w:ind w:right="49"/>
              <w:contextualSpacing/>
              <w:jc w:val="center"/>
              <w:rPr>
                <w:rFonts w:asciiTheme="majorHAnsi" w:hAnsiTheme="majorHAnsi" w:cstheme="majorHAnsi"/>
                <w:sz w:val="22"/>
                <w:szCs w:val="22"/>
              </w:rPr>
            </w:pPr>
            <w:r w:rsidRPr="00502A00">
              <w:rPr>
                <w:rFonts w:asciiTheme="majorHAnsi" w:hAnsiTheme="majorHAnsi" w:cstheme="majorHAnsi"/>
                <w:sz w:val="22"/>
                <w:szCs w:val="22"/>
              </w:rPr>
              <w:t xml:space="preserve">EUR 180,000 </w:t>
            </w:r>
          </w:p>
        </w:tc>
      </w:tr>
    </w:tbl>
    <w:p w14:paraId="05744CA6" w14:textId="784978AE" w:rsidR="00F1648A" w:rsidRPr="00502A00" w:rsidRDefault="00F1648A" w:rsidP="00596B4B">
      <w:pPr>
        <w:pStyle w:val="ListParagraph"/>
        <w:numPr>
          <w:ilvl w:val="0"/>
          <w:numId w:val="0"/>
        </w:numPr>
        <w:spacing w:after="38" w:line="248" w:lineRule="auto"/>
        <w:ind w:left="720"/>
        <w:jc w:val="both"/>
        <w:rPr>
          <w:rFonts w:asciiTheme="majorHAnsi" w:hAnsiTheme="majorHAnsi" w:cstheme="majorHAnsi"/>
        </w:rPr>
      </w:pPr>
    </w:p>
    <w:p w14:paraId="59AD3579" w14:textId="50D6FA78" w:rsidR="00F1648A" w:rsidRPr="00502A00" w:rsidRDefault="00F1648A">
      <w:pPr>
        <w:pStyle w:val="ListParagraph"/>
        <w:numPr>
          <w:ilvl w:val="0"/>
          <w:numId w:val="20"/>
        </w:numPr>
        <w:spacing w:after="38" w:line="248" w:lineRule="auto"/>
        <w:jc w:val="both"/>
        <w:rPr>
          <w:rFonts w:asciiTheme="majorHAnsi" w:hAnsiTheme="majorHAnsi" w:cstheme="majorHAnsi"/>
        </w:rPr>
      </w:pPr>
      <w:r w:rsidRPr="00502A00">
        <w:rPr>
          <w:rFonts w:asciiTheme="majorHAnsi" w:hAnsiTheme="majorHAnsi" w:cstheme="majorHAnsi"/>
          <w:i/>
        </w:rPr>
        <w:t xml:space="preserve">compulsory fiduciary functions: </w:t>
      </w:r>
      <w:r w:rsidRPr="00502A00">
        <w:rPr>
          <w:rFonts w:asciiTheme="majorHAnsi" w:hAnsiTheme="majorHAnsi" w:cstheme="majorHAnsi"/>
        </w:rPr>
        <w:t>each applicant w</w:t>
      </w:r>
      <w:r w:rsidR="00E0692B" w:rsidRPr="00502A00">
        <w:rPr>
          <w:rFonts w:asciiTheme="majorHAnsi" w:hAnsiTheme="majorHAnsi" w:cstheme="majorHAnsi"/>
        </w:rPr>
        <w:t>ill</w:t>
      </w:r>
      <w:r w:rsidRPr="00502A00">
        <w:rPr>
          <w:rFonts w:asciiTheme="majorHAnsi" w:hAnsiTheme="majorHAnsi" w:cstheme="majorHAnsi"/>
        </w:rPr>
        <w:t xml:space="preserve"> be responsible for its own compulsory fiduciary functions. In addition to the fiduciary functions of the Project dedicated consultants, the </w:t>
      </w:r>
      <w:r w:rsidR="00E0692B" w:rsidRPr="00502A00">
        <w:rPr>
          <w:rFonts w:asciiTheme="majorHAnsi" w:hAnsiTheme="majorHAnsi" w:cstheme="majorHAnsi"/>
        </w:rPr>
        <w:t>P</w:t>
      </w:r>
      <w:r w:rsidRPr="00502A00">
        <w:rPr>
          <w:rFonts w:asciiTheme="majorHAnsi" w:hAnsiTheme="majorHAnsi" w:cstheme="majorHAnsi"/>
        </w:rPr>
        <w:t>roject finance</w:t>
      </w:r>
      <w:r w:rsidR="00E0692B" w:rsidRPr="00502A00">
        <w:rPr>
          <w:rFonts w:asciiTheme="majorHAnsi" w:hAnsiTheme="majorHAnsi" w:cstheme="majorHAnsi"/>
        </w:rPr>
        <w:t>s</w:t>
      </w:r>
      <w:r w:rsidRPr="00502A00">
        <w:rPr>
          <w:rFonts w:asciiTheme="majorHAnsi" w:hAnsiTheme="majorHAnsi" w:cstheme="majorHAnsi"/>
        </w:rPr>
        <w:t xml:space="preserve"> specialized fiduciary assistance for the implementation of the HEIP under sub-component 2.1. Moreover, each HEIP beneficiary shall provide for fiduciary functions in its proposal (compulsory requirement for proposal approval), which could be funded either by the program (sub-component 2.2) or other sources. The applicant should specify how its fiduciary functions would be funded</w:t>
      </w:r>
      <w:r w:rsidR="00934FF0" w:rsidRPr="00502A00">
        <w:rPr>
          <w:rFonts w:asciiTheme="majorHAnsi" w:hAnsiTheme="majorHAnsi" w:cstheme="majorHAnsi"/>
        </w:rPr>
        <w:t>.</w:t>
      </w:r>
      <w:r w:rsidR="007A453C" w:rsidRPr="00502A00">
        <w:rPr>
          <w:rFonts w:asciiTheme="majorHAnsi" w:hAnsiTheme="majorHAnsi" w:cstheme="majorHAnsi"/>
        </w:rPr>
        <w:t xml:space="preserve"> </w:t>
      </w:r>
    </w:p>
    <w:p w14:paraId="64E9537F" w14:textId="0C81EF15" w:rsidR="00F1648A" w:rsidRPr="00502A00" w:rsidRDefault="00934FF0" w:rsidP="00D049A5">
      <w:pPr>
        <w:pStyle w:val="ListParagraph"/>
        <w:ind w:left="0" w:firstLine="0"/>
        <w:jc w:val="both"/>
        <w:rPr>
          <w:rFonts w:asciiTheme="majorHAnsi" w:hAnsiTheme="majorHAnsi" w:cstheme="majorHAnsi"/>
        </w:rPr>
      </w:pPr>
      <w:r w:rsidRPr="00502A00">
        <w:rPr>
          <w:rFonts w:asciiTheme="majorHAnsi" w:hAnsiTheme="majorHAnsi" w:cstheme="majorHAnsi"/>
        </w:rPr>
        <w:t>A</w:t>
      </w:r>
      <w:r w:rsidR="00F1648A" w:rsidRPr="00502A00">
        <w:rPr>
          <w:rFonts w:asciiTheme="majorHAnsi" w:hAnsiTheme="majorHAnsi" w:cstheme="majorHAnsi"/>
        </w:rPr>
        <w:t xml:space="preserve"> </w:t>
      </w:r>
      <w:r w:rsidR="001773E4" w:rsidRPr="00502A00">
        <w:rPr>
          <w:rFonts w:asciiTheme="majorHAnsi" w:hAnsiTheme="majorHAnsi" w:cstheme="majorHAnsi"/>
        </w:rPr>
        <w:t>M</w:t>
      </w:r>
      <w:r w:rsidR="00F1648A" w:rsidRPr="00502A00">
        <w:rPr>
          <w:rFonts w:asciiTheme="majorHAnsi" w:hAnsiTheme="majorHAnsi" w:cstheme="majorHAnsi"/>
        </w:rPr>
        <w:t>ulti-</w:t>
      </w:r>
      <w:r w:rsidR="004768C9" w:rsidRPr="00502A00">
        <w:rPr>
          <w:rFonts w:asciiTheme="majorHAnsi" w:hAnsiTheme="majorHAnsi" w:cstheme="majorHAnsi"/>
        </w:rPr>
        <w:t>d</w:t>
      </w:r>
      <w:r w:rsidR="00F1648A" w:rsidRPr="00502A00">
        <w:rPr>
          <w:rFonts w:asciiTheme="majorHAnsi" w:hAnsiTheme="majorHAnsi" w:cstheme="majorHAnsi"/>
        </w:rPr>
        <w:t>isciplinary committee evaluate</w:t>
      </w:r>
      <w:r w:rsidR="008245D6" w:rsidRPr="00502A00">
        <w:rPr>
          <w:rFonts w:asciiTheme="majorHAnsi" w:hAnsiTheme="majorHAnsi" w:cstheme="majorHAnsi"/>
        </w:rPr>
        <w:t>s</w:t>
      </w:r>
      <w:r w:rsidR="00F1648A" w:rsidRPr="00502A00">
        <w:rPr>
          <w:rFonts w:asciiTheme="majorHAnsi" w:hAnsiTheme="majorHAnsi" w:cstheme="majorHAnsi"/>
        </w:rPr>
        <w:t xml:space="preserve"> the improvement programs submitted by the institutions and only those programs that pass the minimum qualification requirements </w:t>
      </w:r>
      <w:r w:rsidR="008245D6" w:rsidRPr="00502A00">
        <w:rPr>
          <w:rFonts w:asciiTheme="majorHAnsi" w:hAnsiTheme="majorHAnsi" w:cstheme="majorHAnsi"/>
        </w:rPr>
        <w:t>are</w:t>
      </w:r>
      <w:r w:rsidR="00F1648A" w:rsidRPr="00502A00">
        <w:rPr>
          <w:rFonts w:asciiTheme="majorHAnsi" w:hAnsiTheme="majorHAnsi" w:cstheme="majorHAnsi"/>
        </w:rPr>
        <w:t xml:space="preserve"> approved. This evaluation committee include</w:t>
      </w:r>
      <w:r w:rsidR="0026207A" w:rsidRPr="00502A00">
        <w:rPr>
          <w:rFonts w:asciiTheme="majorHAnsi" w:hAnsiTheme="majorHAnsi" w:cstheme="majorHAnsi"/>
        </w:rPr>
        <w:t>s</w:t>
      </w:r>
      <w:r w:rsidR="00F1648A" w:rsidRPr="00502A00">
        <w:rPr>
          <w:rFonts w:asciiTheme="majorHAnsi" w:hAnsiTheme="majorHAnsi" w:cstheme="majorHAnsi"/>
        </w:rPr>
        <w:t xml:space="preserve"> representatives from the </w:t>
      </w:r>
      <w:r w:rsidR="006858D6" w:rsidRPr="00502A00">
        <w:rPr>
          <w:rFonts w:asciiTheme="majorHAnsi" w:hAnsiTheme="majorHAnsi" w:cstheme="majorHAnsi"/>
        </w:rPr>
        <w:t>MoER</w:t>
      </w:r>
      <w:r w:rsidR="00F1648A" w:rsidRPr="00502A00">
        <w:rPr>
          <w:rFonts w:asciiTheme="majorHAnsi" w:hAnsiTheme="majorHAnsi" w:cstheme="majorHAnsi"/>
        </w:rPr>
        <w:t>, Ministry of Finance, other representatives of the GoM, as needed, and national/ international experts in the four priority areas</w:t>
      </w:r>
      <w:r w:rsidR="00994985" w:rsidRPr="00502A00">
        <w:rPr>
          <w:rFonts w:asciiTheme="majorHAnsi" w:hAnsiTheme="majorHAnsi" w:cstheme="majorHAnsi"/>
        </w:rPr>
        <w:t>.</w:t>
      </w:r>
      <w:r w:rsidR="007A453C" w:rsidRPr="00502A00">
        <w:rPr>
          <w:rFonts w:asciiTheme="majorHAnsi" w:hAnsiTheme="majorHAnsi" w:cstheme="majorHAnsi"/>
        </w:rPr>
        <w:t xml:space="preserve"> </w:t>
      </w:r>
    </w:p>
    <w:p w14:paraId="66352898" w14:textId="6FBDB89E" w:rsidR="00F1648A" w:rsidRPr="00502A00" w:rsidRDefault="00994985" w:rsidP="00D049A5">
      <w:pPr>
        <w:pStyle w:val="ListParagraph"/>
        <w:ind w:left="0" w:firstLine="0"/>
        <w:jc w:val="both"/>
        <w:rPr>
          <w:rFonts w:asciiTheme="majorHAnsi" w:hAnsiTheme="majorHAnsi" w:cstheme="majorHAnsi"/>
        </w:rPr>
      </w:pPr>
      <w:r w:rsidRPr="00502A00">
        <w:rPr>
          <w:rFonts w:asciiTheme="majorHAnsi" w:hAnsiTheme="majorHAnsi" w:cstheme="majorHAnsi"/>
        </w:rPr>
        <w:t>T</w:t>
      </w:r>
      <w:r w:rsidR="00F1648A" w:rsidRPr="00502A00">
        <w:rPr>
          <w:rFonts w:asciiTheme="majorHAnsi" w:hAnsiTheme="majorHAnsi" w:cstheme="majorHAnsi"/>
        </w:rPr>
        <w:t>he committee evaluate</w:t>
      </w:r>
      <w:r w:rsidR="0026207A" w:rsidRPr="00502A00">
        <w:rPr>
          <w:rFonts w:asciiTheme="majorHAnsi" w:hAnsiTheme="majorHAnsi" w:cstheme="majorHAnsi"/>
        </w:rPr>
        <w:t>s</w:t>
      </w:r>
      <w:r w:rsidR="00F1648A" w:rsidRPr="00502A00">
        <w:rPr>
          <w:rFonts w:asciiTheme="majorHAnsi" w:hAnsiTheme="majorHAnsi" w:cstheme="majorHAnsi"/>
        </w:rPr>
        <w:t xml:space="preserve"> the improvement programs in accordance with the agreed upon evaluation criteria, which shall be defined in the HEIPOM.</w:t>
      </w:r>
      <w:r w:rsidR="007A453C" w:rsidRPr="00502A00">
        <w:rPr>
          <w:rFonts w:asciiTheme="majorHAnsi" w:hAnsiTheme="majorHAnsi" w:cstheme="majorHAnsi"/>
        </w:rPr>
        <w:t xml:space="preserve"> </w:t>
      </w:r>
    </w:p>
    <w:p w14:paraId="5213EE0D" w14:textId="39E94D90" w:rsidR="00F1648A" w:rsidRPr="00502A00" w:rsidRDefault="00F1648A" w:rsidP="00D049A5">
      <w:pPr>
        <w:pStyle w:val="ListParagraph"/>
        <w:ind w:left="0" w:firstLine="0"/>
        <w:jc w:val="both"/>
        <w:rPr>
          <w:rFonts w:asciiTheme="majorHAnsi" w:hAnsiTheme="majorHAnsi" w:cstheme="majorHAnsi"/>
        </w:rPr>
      </w:pPr>
      <w:r w:rsidRPr="00502A00">
        <w:rPr>
          <w:rFonts w:asciiTheme="majorHAnsi" w:hAnsiTheme="majorHAnsi" w:cstheme="majorHAnsi"/>
        </w:rPr>
        <w:t>The activities presented below are eligible for financing through the HEIP (the final list sh</w:t>
      </w:r>
      <w:r w:rsidR="00A46F63" w:rsidRPr="00502A00">
        <w:rPr>
          <w:rFonts w:asciiTheme="majorHAnsi" w:hAnsiTheme="majorHAnsi" w:cstheme="majorHAnsi"/>
        </w:rPr>
        <w:t>all</w:t>
      </w:r>
      <w:r w:rsidRPr="00502A00">
        <w:rPr>
          <w:rFonts w:asciiTheme="majorHAnsi" w:hAnsiTheme="majorHAnsi" w:cstheme="majorHAnsi"/>
        </w:rPr>
        <w:t xml:space="preserve"> be included in the HEIPOM):</w:t>
      </w:r>
      <w:r w:rsidR="007A453C" w:rsidRPr="00502A00">
        <w:rPr>
          <w:rFonts w:asciiTheme="majorHAnsi" w:hAnsiTheme="majorHAnsi" w:cstheme="majorHAnsi"/>
        </w:rPr>
        <w:t xml:space="preserve"> </w:t>
      </w:r>
    </w:p>
    <w:p w14:paraId="61A03E84" w14:textId="77777777" w:rsidR="00F1648A" w:rsidRPr="00502A00" w:rsidRDefault="00F1648A">
      <w:pPr>
        <w:numPr>
          <w:ilvl w:val="0"/>
          <w:numId w:val="34"/>
        </w:numPr>
        <w:spacing w:after="4" w:line="248" w:lineRule="auto"/>
        <w:ind w:hanging="360"/>
        <w:jc w:val="both"/>
        <w:rPr>
          <w:rFonts w:asciiTheme="majorHAnsi" w:hAnsiTheme="majorHAnsi" w:cstheme="majorHAnsi"/>
        </w:rPr>
      </w:pPr>
      <w:r w:rsidRPr="00502A00">
        <w:rPr>
          <w:rFonts w:asciiTheme="majorHAnsi" w:hAnsiTheme="majorHAnsi" w:cstheme="majorHAnsi"/>
        </w:rPr>
        <w:t xml:space="preserve">purchase of goods to equip laboratories and learning spaces; </w:t>
      </w:r>
    </w:p>
    <w:p w14:paraId="5743ADBF" w14:textId="530154C1" w:rsidR="00710CC1" w:rsidRPr="00502A00" w:rsidRDefault="00F1648A">
      <w:pPr>
        <w:numPr>
          <w:ilvl w:val="0"/>
          <w:numId w:val="21"/>
        </w:numPr>
        <w:spacing w:after="27" w:line="248" w:lineRule="auto"/>
        <w:ind w:left="990" w:hanging="360"/>
        <w:jc w:val="both"/>
        <w:rPr>
          <w:rFonts w:asciiTheme="majorHAnsi" w:hAnsiTheme="majorHAnsi" w:cstheme="majorHAnsi"/>
        </w:rPr>
      </w:pPr>
      <w:r w:rsidRPr="00502A00">
        <w:rPr>
          <w:rFonts w:asciiTheme="majorHAnsi" w:hAnsiTheme="majorHAnsi" w:cstheme="majorHAnsi"/>
        </w:rPr>
        <w:t>minor civil works (</w:t>
      </w:r>
      <w:r w:rsidRPr="00502A00">
        <w:rPr>
          <w:rFonts w:asciiTheme="majorHAnsi" w:hAnsiTheme="majorHAnsi" w:cstheme="majorHAnsi"/>
          <w:u w:val="single" w:color="000000"/>
        </w:rPr>
        <w:t>applicable only to pedagogical colleges</w:t>
      </w:r>
      <w:r w:rsidRPr="00502A00">
        <w:rPr>
          <w:rFonts w:asciiTheme="majorHAnsi" w:hAnsiTheme="majorHAnsi" w:cstheme="majorHAnsi"/>
        </w:rPr>
        <w:t>) to renovate learning spaces. The definition of minor civil works sh</w:t>
      </w:r>
      <w:r w:rsidR="00A46F63" w:rsidRPr="00502A00">
        <w:rPr>
          <w:rFonts w:asciiTheme="majorHAnsi" w:hAnsiTheme="majorHAnsi" w:cstheme="majorHAnsi"/>
        </w:rPr>
        <w:t>all</w:t>
      </w:r>
      <w:r w:rsidRPr="00502A00">
        <w:rPr>
          <w:rFonts w:asciiTheme="majorHAnsi" w:hAnsiTheme="majorHAnsi" w:cstheme="majorHAnsi"/>
        </w:rPr>
        <w:t xml:space="preserve"> be provided in the HEIPOM and consider the current assessment of the environmental risks and the related safeguards documents</w:t>
      </w:r>
      <w:r w:rsidR="00CE436D" w:rsidRPr="00502A00">
        <w:rPr>
          <w:rFonts w:asciiTheme="majorHAnsi" w:hAnsiTheme="majorHAnsi" w:cstheme="majorHAnsi"/>
        </w:rPr>
        <w:t>.</w:t>
      </w:r>
    </w:p>
    <w:p w14:paraId="0462C9D8" w14:textId="5F28FE4D" w:rsidR="00F1648A" w:rsidRPr="00502A00" w:rsidRDefault="00CC004E">
      <w:pPr>
        <w:numPr>
          <w:ilvl w:val="2"/>
          <w:numId w:val="21"/>
        </w:numPr>
        <w:spacing w:after="27" w:line="248" w:lineRule="auto"/>
        <w:ind w:hanging="540"/>
        <w:jc w:val="both"/>
        <w:rPr>
          <w:rFonts w:asciiTheme="majorHAnsi" w:hAnsiTheme="majorHAnsi" w:cstheme="majorHAnsi"/>
        </w:rPr>
      </w:pPr>
      <w:r w:rsidRPr="00502A00">
        <w:rPr>
          <w:rFonts w:asciiTheme="majorHAnsi" w:hAnsiTheme="majorHAnsi" w:cstheme="majorHAnsi"/>
        </w:rPr>
        <w:t>T</w:t>
      </w:r>
      <w:r w:rsidR="00F1648A" w:rsidRPr="00502A00">
        <w:rPr>
          <w:rFonts w:asciiTheme="majorHAnsi" w:hAnsiTheme="majorHAnsi" w:cstheme="majorHAnsi"/>
        </w:rPr>
        <w:t>he Project w</w:t>
      </w:r>
      <w:r w:rsidRPr="00502A00">
        <w:rPr>
          <w:rFonts w:asciiTheme="majorHAnsi" w:hAnsiTheme="majorHAnsi" w:cstheme="majorHAnsi"/>
        </w:rPr>
        <w:t xml:space="preserve">ill </w:t>
      </w:r>
      <w:r w:rsidR="00F1648A" w:rsidRPr="00502A00">
        <w:rPr>
          <w:rFonts w:asciiTheme="majorHAnsi" w:hAnsiTheme="majorHAnsi" w:cstheme="majorHAnsi"/>
        </w:rPr>
        <w:t xml:space="preserve">not finance any minor civil works that may be needed for the implementation of proposals prepared by </w:t>
      </w:r>
      <w:r w:rsidR="007A453C" w:rsidRPr="00502A00">
        <w:rPr>
          <w:rFonts w:asciiTheme="majorHAnsi" w:hAnsiTheme="majorHAnsi" w:cstheme="majorHAnsi"/>
        </w:rPr>
        <w:t>higher education institutions</w:t>
      </w:r>
      <w:r w:rsidR="00F1648A" w:rsidRPr="00502A00">
        <w:rPr>
          <w:rFonts w:asciiTheme="majorHAnsi" w:hAnsiTheme="majorHAnsi" w:cstheme="majorHAnsi"/>
        </w:rPr>
        <w:t xml:space="preserve">. </w:t>
      </w:r>
    </w:p>
    <w:p w14:paraId="5CE61D76" w14:textId="77777777" w:rsidR="00F1648A" w:rsidRPr="00502A00" w:rsidRDefault="00F1648A">
      <w:pPr>
        <w:numPr>
          <w:ilvl w:val="0"/>
          <w:numId w:val="21"/>
        </w:numPr>
        <w:spacing w:after="38" w:line="248" w:lineRule="auto"/>
        <w:ind w:left="990" w:hanging="360"/>
        <w:jc w:val="both"/>
        <w:rPr>
          <w:rFonts w:asciiTheme="majorHAnsi" w:hAnsiTheme="majorHAnsi" w:cstheme="majorHAnsi"/>
        </w:rPr>
      </w:pPr>
      <w:r w:rsidRPr="00502A00">
        <w:rPr>
          <w:rFonts w:asciiTheme="majorHAnsi" w:hAnsiTheme="majorHAnsi" w:cstheme="majorHAnsi"/>
        </w:rPr>
        <w:t xml:space="preserve">training of university teachers and management focused on the improvement of the labor market orientation of academic programs; </w:t>
      </w:r>
    </w:p>
    <w:p w14:paraId="03052857" w14:textId="4C26A247" w:rsidR="00F1648A" w:rsidRPr="00502A00" w:rsidRDefault="00F1648A">
      <w:pPr>
        <w:numPr>
          <w:ilvl w:val="0"/>
          <w:numId w:val="21"/>
        </w:numPr>
        <w:spacing w:after="4" w:line="248" w:lineRule="auto"/>
        <w:ind w:left="990" w:hanging="360"/>
        <w:jc w:val="both"/>
        <w:rPr>
          <w:rFonts w:asciiTheme="majorHAnsi" w:hAnsiTheme="majorHAnsi" w:cstheme="majorHAnsi"/>
        </w:rPr>
      </w:pPr>
      <w:r w:rsidRPr="00502A00">
        <w:rPr>
          <w:rFonts w:asciiTheme="majorHAnsi" w:hAnsiTheme="majorHAnsi" w:cstheme="majorHAnsi"/>
        </w:rPr>
        <w:t>assistance to increase the participation of employers in academic-related activities;</w:t>
      </w:r>
      <w:r w:rsidR="007A453C" w:rsidRPr="00502A00">
        <w:rPr>
          <w:rFonts w:asciiTheme="majorHAnsi" w:hAnsiTheme="majorHAnsi" w:cstheme="majorHAnsi"/>
        </w:rPr>
        <w:t xml:space="preserve"> </w:t>
      </w:r>
    </w:p>
    <w:p w14:paraId="77E9375E" w14:textId="2C74859A" w:rsidR="00F1648A" w:rsidRPr="00502A00" w:rsidRDefault="00F1648A">
      <w:pPr>
        <w:numPr>
          <w:ilvl w:val="0"/>
          <w:numId w:val="21"/>
        </w:numPr>
        <w:spacing w:after="38" w:line="248" w:lineRule="auto"/>
        <w:ind w:left="990" w:hanging="360"/>
        <w:jc w:val="both"/>
        <w:rPr>
          <w:rFonts w:asciiTheme="majorHAnsi" w:hAnsiTheme="majorHAnsi" w:cstheme="majorHAnsi"/>
        </w:rPr>
      </w:pPr>
      <w:r w:rsidRPr="00502A00">
        <w:rPr>
          <w:rFonts w:asciiTheme="majorHAnsi" w:hAnsiTheme="majorHAnsi" w:cstheme="majorHAnsi"/>
          <w:i/>
        </w:rPr>
        <w:t>gender gap:</w:t>
      </w:r>
      <w:r w:rsidRPr="00502A00">
        <w:rPr>
          <w:rFonts w:asciiTheme="majorHAnsi" w:hAnsiTheme="majorHAnsi" w:cstheme="majorHAnsi"/>
        </w:rPr>
        <w:t xml:space="preserve"> awareness raising campaigns to increase the participation of women in </w:t>
      </w:r>
      <w:r w:rsidR="00D66E16" w:rsidRPr="00502A00">
        <w:rPr>
          <w:rFonts w:asciiTheme="majorHAnsi" w:hAnsiTheme="majorHAnsi" w:cstheme="majorHAnsi"/>
        </w:rPr>
        <w:t>Science, Technology</w:t>
      </w:r>
      <w:r w:rsidR="00D7254F" w:rsidRPr="00502A00">
        <w:rPr>
          <w:rFonts w:asciiTheme="majorHAnsi" w:hAnsiTheme="majorHAnsi" w:cstheme="majorHAnsi"/>
        </w:rPr>
        <w:t>, Engineering and Mathematics (</w:t>
      </w:r>
      <w:r w:rsidRPr="00502A00">
        <w:rPr>
          <w:rFonts w:asciiTheme="majorHAnsi" w:hAnsiTheme="majorHAnsi" w:cstheme="majorHAnsi"/>
        </w:rPr>
        <w:t>STEM</w:t>
      </w:r>
      <w:r w:rsidR="00D7254F" w:rsidRPr="00502A00">
        <w:rPr>
          <w:rFonts w:asciiTheme="majorHAnsi" w:hAnsiTheme="majorHAnsi" w:cstheme="majorHAnsi"/>
        </w:rPr>
        <w:t>)</w:t>
      </w:r>
      <w:r w:rsidRPr="00502A00">
        <w:rPr>
          <w:rFonts w:asciiTheme="majorHAnsi" w:hAnsiTheme="majorHAnsi" w:cstheme="majorHAnsi"/>
        </w:rPr>
        <w:t xml:space="preserve"> academic programs and help to address the gender gap (bonus points would be given for this activity during the evaluation; mechanism to be described in the HEIPOM); </w:t>
      </w:r>
    </w:p>
    <w:p w14:paraId="48FDFFF8" w14:textId="012C64C0" w:rsidR="00F1648A" w:rsidRPr="00502A00" w:rsidRDefault="00F1648A">
      <w:pPr>
        <w:numPr>
          <w:ilvl w:val="0"/>
          <w:numId w:val="21"/>
        </w:numPr>
        <w:spacing w:after="38" w:line="248" w:lineRule="auto"/>
        <w:ind w:left="990" w:hanging="360"/>
        <w:jc w:val="both"/>
        <w:rPr>
          <w:rFonts w:asciiTheme="majorHAnsi" w:hAnsiTheme="majorHAnsi" w:cstheme="majorHAnsi"/>
        </w:rPr>
      </w:pPr>
      <w:r w:rsidRPr="00502A00">
        <w:rPr>
          <w:rFonts w:asciiTheme="majorHAnsi" w:hAnsiTheme="majorHAnsi" w:cstheme="majorHAnsi"/>
          <w:i/>
        </w:rPr>
        <w:t xml:space="preserve">gender gap: </w:t>
      </w:r>
      <w:r w:rsidRPr="00502A00">
        <w:rPr>
          <w:rFonts w:asciiTheme="majorHAnsi" w:hAnsiTheme="majorHAnsi" w:cstheme="majorHAnsi"/>
        </w:rPr>
        <w:t>assistance for establishing and implementing effective career guidance services, including approaches to ensure that these services are inclusive and gender unbiased;</w:t>
      </w:r>
      <w:r w:rsidR="007A453C" w:rsidRPr="00502A00">
        <w:rPr>
          <w:rFonts w:asciiTheme="majorHAnsi" w:hAnsiTheme="majorHAnsi" w:cstheme="majorHAnsi"/>
        </w:rPr>
        <w:t xml:space="preserve"> </w:t>
      </w:r>
    </w:p>
    <w:p w14:paraId="5351B05F" w14:textId="77777777" w:rsidR="00F1648A" w:rsidRPr="00502A00" w:rsidRDefault="00F1648A">
      <w:pPr>
        <w:numPr>
          <w:ilvl w:val="0"/>
          <w:numId w:val="21"/>
        </w:numPr>
        <w:spacing w:after="5" w:line="249" w:lineRule="auto"/>
        <w:ind w:left="990" w:hanging="360"/>
        <w:jc w:val="both"/>
        <w:rPr>
          <w:rFonts w:asciiTheme="majorHAnsi" w:hAnsiTheme="majorHAnsi" w:cstheme="majorHAnsi"/>
        </w:rPr>
      </w:pPr>
      <w:r w:rsidRPr="00502A00">
        <w:rPr>
          <w:rFonts w:asciiTheme="majorHAnsi" w:hAnsiTheme="majorHAnsi" w:cstheme="majorHAnsi"/>
        </w:rPr>
        <w:t xml:space="preserve">enhancement of university’s capacity to provide career guidance services; </w:t>
      </w:r>
    </w:p>
    <w:p w14:paraId="7FE82033" w14:textId="1F21BCE5" w:rsidR="00F1648A" w:rsidRPr="00502A00" w:rsidRDefault="00F1648A">
      <w:pPr>
        <w:numPr>
          <w:ilvl w:val="0"/>
          <w:numId w:val="21"/>
        </w:numPr>
        <w:spacing w:after="4" w:line="248" w:lineRule="auto"/>
        <w:ind w:left="990" w:hanging="360"/>
        <w:jc w:val="both"/>
        <w:rPr>
          <w:rFonts w:asciiTheme="majorHAnsi" w:hAnsiTheme="majorHAnsi" w:cstheme="majorHAnsi"/>
        </w:rPr>
      </w:pPr>
      <w:r w:rsidRPr="00502A00">
        <w:rPr>
          <w:rFonts w:asciiTheme="majorHAnsi" w:hAnsiTheme="majorHAnsi" w:cstheme="majorHAnsi"/>
        </w:rPr>
        <w:t>improvement of internships in alignment with international good practices;</w:t>
      </w:r>
      <w:r w:rsidR="007A453C" w:rsidRPr="00502A00">
        <w:rPr>
          <w:rFonts w:asciiTheme="majorHAnsi" w:hAnsiTheme="majorHAnsi" w:cstheme="majorHAnsi"/>
        </w:rPr>
        <w:t xml:space="preserve"> </w:t>
      </w:r>
    </w:p>
    <w:p w14:paraId="07282FC1" w14:textId="6C5857EF" w:rsidR="00F1648A" w:rsidRPr="00502A00" w:rsidRDefault="00F1648A">
      <w:pPr>
        <w:numPr>
          <w:ilvl w:val="0"/>
          <w:numId w:val="21"/>
        </w:numPr>
        <w:spacing w:after="4" w:line="248" w:lineRule="auto"/>
        <w:ind w:left="990" w:hanging="360"/>
        <w:jc w:val="both"/>
        <w:rPr>
          <w:rFonts w:asciiTheme="majorHAnsi" w:hAnsiTheme="majorHAnsi" w:cstheme="majorHAnsi"/>
        </w:rPr>
      </w:pPr>
      <w:r w:rsidRPr="00502A00">
        <w:rPr>
          <w:rFonts w:asciiTheme="majorHAnsi" w:hAnsiTheme="majorHAnsi" w:cstheme="majorHAnsi"/>
        </w:rPr>
        <w:t>summer bridge programs for upper secondary education students;</w:t>
      </w:r>
      <w:r w:rsidR="007A453C" w:rsidRPr="00502A00">
        <w:rPr>
          <w:rFonts w:asciiTheme="majorHAnsi" w:hAnsiTheme="majorHAnsi" w:cstheme="majorHAnsi"/>
        </w:rPr>
        <w:t xml:space="preserve"> </w:t>
      </w:r>
    </w:p>
    <w:p w14:paraId="2BBCAFE5" w14:textId="143260C1" w:rsidR="00F1648A" w:rsidRPr="00502A00" w:rsidRDefault="00F1648A">
      <w:pPr>
        <w:numPr>
          <w:ilvl w:val="0"/>
          <w:numId w:val="21"/>
        </w:numPr>
        <w:spacing w:after="4" w:line="248" w:lineRule="auto"/>
        <w:ind w:left="990" w:hanging="360"/>
        <w:jc w:val="both"/>
        <w:rPr>
          <w:rFonts w:asciiTheme="majorHAnsi" w:hAnsiTheme="majorHAnsi" w:cstheme="majorHAnsi"/>
        </w:rPr>
      </w:pPr>
      <w:r w:rsidRPr="00502A00">
        <w:rPr>
          <w:rFonts w:asciiTheme="majorHAnsi" w:hAnsiTheme="majorHAnsi" w:cstheme="majorHAnsi"/>
        </w:rPr>
        <w:t>institution-level graduate tracer studies;</w:t>
      </w:r>
      <w:r w:rsidR="007A453C" w:rsidRPr="00502A00">
        <w:rPr>
          <w:rFonts w:asciiTheme="majorHAnsi" w:hAnsiTheme="majorHAnsi" w:cstheme="majorHAnsi"/>
        </w:rPr>
        <w:t xml:space="preserve"> </w:t>
      </w:r>
    </w:p>
    <w:p w14:paraId="00B4A130" w14:textId="4920EA5A" w:rsidR="00F1648A" w:rsidRPr="00502A00" w:rsidRDefault="00F1648A">
      <w:pPr>
        <w:numPr>
          <w:ilvl w:val="0"/>
          <w:numId w:val="21"/>
        </w:numPr>
        <w:spacing w:after="38" w:line="248" w:lineRule="auto"/>
        <w:ind w:left="990" w:hanging="360"/>
        <w:jc w:val="both"/>
        <w:rPr>
          <w:rFonts w:asciiTheme="majorHAnsi" w:hAnsiTheme="majorHAnsi" w:cstheme="majorHAnsi"/>
        </w:rPr>
      </w:pPr>
      <w:r w:rsidRPr="00502A00">
        <w:rPr>
          <w:rFonts w:asciiTheme="majorHAnsi" w:hAnsiTheme="majorHAnsi" w:cstheme="majorHAnsi"/>
          <w:i/>
        </w:rPr>
        <w:t>climate change adaptation and mitigation</w:t>
      </w:r>
      <w:r w:rsidRPr="00502A00">
        <w:rPr>
          <w:rFonts w:asciiTheme="majorHAnsi" w:hAnsiTheme="majorHAnsi" w:cstheme="majorHAnsi"/>
        </w:rPr>
        <w:t>: technical assistance for the improvement or development of research or academic programs in technologies, processes or policies contributing to climate change adaptation or mitigation (bonus points w</w:t>
      </w:r>
      <w:r w:rsidR="00811EDD" w:rsidRPr="00502A00">
        <w:rPr>
          <w:rFonts w:asciiTheme="majorHAnsi" w:hAnsiTheme="majorHAnsi" w:cstheme="majorHAnsi"/>
        </w:rPr>
        <w:t>ill</w:t>
      </w:r>
      <w:r w:rsidRPr="00502A00">
        <w:rPr>
          <w:rFonts w:asciiTheme="majorHAnsi" w:hAnsiTheme="majorHAnsi" w:cstheme="majorHAnsi"/>
        </w:rPr>
        <w:t xml:space="preserve"> </w:t>
      </w:r>
      <w:r w:rsidRPr="00502A00">
        <w:rPr>
          <w:rFonts w:asciiTheme="majorHAnsi" w:hAnsiTheme="majorHAnsi" w:cstheme="majorHAnsi"/>
        </w:rPr>
        <w:lastRenderedPageBreak/>
        <w:t xml:space="preserve">be given for these types of activities during the evaluation; mechanism to be described in the HEIPOM); </w:t>
      </w:r>
    </w:p>
    <w:p w14:paraId="7EEBFD7A" w14:textId="4716A787" w:rsidR="00F1648A" w:rsidRPr="00502A00" w:rsidRDefault="00F1648A">
      <w:pPr>
        <w:pStyle w:val="ModelNrmlSingle"/>
        <w:numPr>
          <w:ilvl w:val="0"/>
          <w:numId w:val="24"/>
        </w:numPr>
        <w:spacing w:after="0"/>
        <w:ind w:left="990"/>
        <w:rPr>
          <w:rFonts w:asciiTheme="majorHAnsi" w:hAnsiTheme="majorHAnsi" w:cstheme="majorHAnsi"/>
          <w:b/>
          <w:bCs/>
          <w:szCs w:val="22"/>
        </w:rPr>
      </w:pPr>
      <w:r w:rsidRPr="00502A00">
        <w:rPr>
          <w:rFonts w:asciiTheme="majorHAnsi" w:hAnsiTheme="majorHAnsi" w:cstheme="majorHAnsi"/>
          <w:i/>
          <w:sz w:val="24"/>
          <w:szCs w:val="24"/>
        </w:rPr>
        <w:t>compulsory fiduciary functions</w:t>
      </w:r>
      <w:r w:rsidRPr="00502A00">
        <w:rPr>
          <w:rFonts w:asciiTheme="majorHAnsi" w:hAnsiTheme="majorHAnsi" w:cstheme="majorHAnsi"/>
          <w:sz w:val="24"/>
          <w:szCs w:val="24"/>
        </w:rPr>
        <w:t>: assistance in procurement and financial management for each beneficiary to perform its fiduciary functions</w:t>
      </w:r>
      <w:r w:rsidR="00FE6AF3" w:rsidRPr="00502A00">
        <w:rPr>
          <w:rFonts w:asciiTheme="majorHAnsi" w:hAnsiTheme="majorHAnsi" w:cstheme="majorHAnsi"/>
          <w:sz w:val="24"/>
          <w:szCs w:val="24"/>
        </w:rPr>
        <w:t>.</w:t>
      </w:r>
    </w:p>
    <w:p w14:paraId="31F273F1" w14:textId="61DDD1D3" w:rsidR="002277BF" w:rsidRPr="00502A00" w:rsidRDefault="009C07D6" w:rsidP="002277BF">
      <w:pPr>
        <w:pStyle w:val="Heading2"/>
        <w:rPr>
          <w:rFonts w:cstheme="majorHAnsi"/>
          <w:i/>
        </w:rPr>
      </w:pPr>
      <w:bookmarkStart w:id="54" w:name="_Toc213830021"/>
      <w:r w:rsidRPr="00502A00">
        <w:rPr>
          <w:rFonts w:cstheme="majorHAnsi"/>
          <w:i/>
        </w:rPr>
        <w:t>Sub-component</w:t>
      </w:r>
      <w:r w:rsidR="00590080" w:rsidRPr="00502A00">
        <w:rPr>
          <w:rFonts w:cstheme="majorHAnsi"/>
          <w:i/>
        </w:rPr>
        <w:t xml:space="preserve"> 2.3 – Improving Research and Innovation in Higher Education</w:t>
      </w:r>
      <w:bookmarkEnd w:id="54"/>
      <w:r w:rsidR="002277BF" w:rsidRPr="00502A00">
        <w:rPr>
          <w:rFonts w:cstheme="majorHAnsi"/>
          <w:i/>
        </w:rPr>
        <w:t xml:space="preserve"> </w:t>
      </w:r>
    </w:p>
    <w:p w14:paraId="76F78790" w14:textId="691536A9" w:rsidR="00590080" w:rsidRPr="00502A00" w:rsidRDefault="00914026" w:rsidP="00326F09">
      <w:pPr>
        <w:pStyle w:val="ListParagraph"/>
        <w:ind w:left="0" w:firstLine="0"/>
        <w:jc w:val="both"/>
        <w:rPr>
          <w:rFonts w:asciiTheme="majorHAnsi" w:eastAsia="Calibri" w:hAnsiTheme="majorHAnsi" w:cstheme="majorHAnsi"/>
        </w:rPr>
      </w:pPr>
      <w:r w:rsidRPr="00502A00">
        <w:rPr>
          <w:rFonts w:asciiTheme="majorHAnsi" w:hAnsiTheme="majorHAnsi" w:cstheme="majorHAnsi"/>
        </w:rPr>
        <w:t>The cost of this Sub-component is EUR 11.5</w:t>
      </w:r>
      <w:r w:rsidR="002A187F" w:rsidRPr="00502A00">
        <w:rPr>
          <w:rFonts w:asciiTheme="majorHAnsi" w:hAnsiTheme="majorHAnsi" w:cstheme="majorHAnsi"/>
        </w:rPr>
        <w:t>0</w:t>
      </w:r>
      <w:r w:rsidRPr="00502A00">
        <w:rPr>
          <w:rFonts w:asciiTheme="majorHAnsi" w:hAnsiTheme="majorHAnsi" w:cstheme="majorHAnsi"/>
        </w:rPr>
        <w:t xml:space="preserve"> million. </w:t>
      </w:r>
      <w:r w:rsidR="00590080" w:rsidRPr="00502A00">
        <w:rPr>
          <w:rFonts w:asciiTheme="majorHAnsi" w:eastAsia="Calibri" w:hAnsiTheme="majorHAnsi" w:cstheme="majorHAnsi"/>
        </w:rPr>
        <w:t xml:space="preserve">The objective of this new </w:t>
      </w:r>
      <w:r w:rsidR="00344E08" w:rsidRPr="00502A00">
        <w:rPr>
          <w:rFonts w:asciiTheme="majorHAnsi" w:eastAsia="Calibri" w:hAnsiTheme="majorHAnsi" w:cstheme="majorHAnsi"/>
        </w:rPr>
        <w:t>S</w:t>
      </w:r>
      <w:r w:rsidR="00590080" w:rsidRPr="00502A00">
        <w:rPr>
          <w:rFonts w:asciiTheme="majorHAnsi" w:eastAsia="Calibri" w:hAnsiTheme="majorHAnsi" w:cstheme="majorHAnsi"/>
        </w:rPr>
        <w:t>ub</w:t>
      </w:r>
      <w:r w:rsidR="00B00730" w:rsidRPr="00502A00">
        <w:rPr>
          <w:rFonts w:asciiTheme="majorHAnsi" w:eastAsia="Calibri" w:hAnsiTheme="majorHAnsi" w:cstheme="majorHAnsi"/>
        </w:rPr>
        <w:t>-</w:t>
      </w:r>
      <w:r w:rsidR="00590080" w:rsidRPr="00502A00">
        <w:rPr>
          <w:rFonts w:asciiTheme="majorHAnsi" w:eastAsia="Calibri" w:hAnsiTheme="majorHAnsi" w:cstheme="majorHAnsi"/>
        </w:rPr>
        <w:t xml:space="preserve">component is to improve the capacity of research and innovations by: </w:t>
      </w:r>
    </w:p>
    <w:p w14:paraId="37215398" w14:textId="591F09C9" w:rsidR="00590080" w:rsidRPr="00502A00" w:rsidRDefault="00590080">
      <w:pPr>
        <w:pStyle w:val="ModelNrmlSingle"/>
        <w:numPr>
          <w:ilvl w:val="0"/>
          <w:numId w:val="61"/>
        </w:numPr>
        <w:spacing w:after="0"/>
        <w:rPr>
          <w:rFonts w:asciiTheme="majorHAnsi" w:eastAsia="Calibri" w:hAnsiTheme="majorHAnsi" w:cstheme="majorHAnsi"/>
          <w:sz w:val="24"/>
          <w:szCs w:val="24"/>
        </w:rPr>
      </w:pPr>
      <w:r w:rsidRPr="00502A00">
        <w:rPr>
          <w:rFonts w:asciiTheme="majorHAnsi" w:eastAsia="Calibri" w:hAnsiTheme="majorHAnsi" w:cstheme="majorHAnsi"/>
          <w:sz w:val="24"/>
          <w:szCs w:val="24"/>
        </w:rPr>
        <w:t xml:space="preserve">improving the institutional capacity of NARD for the management of research and innovation in the higher education sector; </w:t>
      </w:r>
    </w:p>
    <w:p w14:paraId="170AD689" w14:textId="3C0B12CD" w:rsidR="00590080" w:rsidRPr="00502A00" w:rsidRDefault="00590080">
      <w:pPr>
        <w:pStyle w:val="ModelNrmlSingle"/>
        <w:numPr>
          <w:ilvl w:val="0"/>
          <w:numId w:val="61"/>
        </w:numPr>
        <w:spacing w:after="0"/>
        <w:rPr>
          <w:rFonts w:asciiTheme="majorHAnsi" w:eastAsia="Calibri" w:hAnsiTheme="majorHAnsi" w:cstheme="majorHAnsi"/>
          <w:sz w:val="24"/>
          <w:szCs w:val="24"/>
        </w:rPr>
      </w:pPr>
      <w:r w:rsidRPr="00502A00">
        <w:rPr>
          <w:rFonts w:asciiTheme="majorHAnsi" w:eastAsia="Calibri" w:hAnsiTheme="majorHAnsi" w:cstheme="majorHAnsi"/>
          <w:sz w:val="24"/>
          <w:szCs w:val="24"/>
        </w:rPr>
        <w:t xml:space="preserve">strengthening the capacity of Moldovan researchers in writing research proposals to access competitive research grants from Horizon Europe and other sources; </w:t>
      </w:r>
    </w:p>
    <w:p w14:paraId="608107EC" w14:textId="6BAA0D45" w:rsidR="00590080" w:rsidRPr="00502A00" w:rsidRDefault="00590080">
      <w:pPr>
        <w:pStyle w:val="ModelNrmlSingle"/>
        <w:numPr>
          <w:ilvl w:val="0"/>
          <w:numId w:val="61"/>
        </w:numPr>
        <w:spacing w:after="0"/>
        <w:rPr>
          <w:rFonts w:asciiTheme="majorHAnsi" w:eastAsia="Calibri" w:hAnsiTheme="majorHAnsi" w:cstheme="majorHAnsi"/>
          <w:sz w:val="24"/>
          <w:szCs w:val="24"/>
        </w:rPr>
      </w:pPr>
      <w:r w:rsidRPr="00502A00">
        <w:rPr>
          <w:rFonts w:asciiTheme="majorHAnsi" w:eastAsia="Calibri" w:hAnsiTheme="majorHAnsi" w:cstheme="majorHAnsi"/>
          <w:sz w:val="24"/>
          <w:szCs w:val="24"/>
        </w:rPr>
        <w:t>upgrading the research infrastructure</w:t>
      </w:r>
      <w:r w:rsidRPr="00502A00">
        <w:rPr>
          <w:rStyle w:val="FootnoteReference"/>
          <w:rFonts w:asciiTheme="majorHAnsi" w:eastAsia="Calibri" w:hAnsiTheme="majorHAnsi" w:cstheme="majorHAnsi"/>
          <w:sz w:val="24"/>
          <w:szCs w:val="24"/>
        </w:rPr>
        <w:footnoteReference w:id="8"/>
      </w:r>
      <w:r w:rsidRPr="00502A00">
        <w:rPr>
          <w:rFonts w:asciiTheme="majorHAnsi" w:eastAsia="Calibri" w:hAnsiTheme="majorHAnsi" w:cstheme="majorHAnsi"/>
          <w:sz w:val="24"/>
          <w:szCs w:val="24"/>
        </w:rPr>
        <w:t xml:space="preserve"> in priority sectors, including areas of SMART Specialization to enable cutting-edge research; and </w:t>
      </w:r>
    </w:p>
    <w:p w14:paraId="5D963275" w14:textId="77777777" w:rsidR="00590080" w:rsidRPr="00502A00" w:rsidRDefault="00590080">
      <w:pPr>
        <w:pStyle w:val="ModelNrmlSingle"/>
        <w:numPr>
          <w:ilvl w:val="0"/>
          <w:numId w:val="61"/>
        </w:numPr>
        <w:spacing w:after="0"/>
        <w:rPr>
          <w:rFonts w:asciiTheme="majorHAnsi" w:eastAsia="Calibri" w:hAnsiTheme="majorHAnsi" w:cstheme="majorHAnsi"/>
          <w:sz w:val="24"/>
          <w:szCs w:val="24"/>
        </w:rPr>
      </w:pPr>
      <w:r w:rsidRPr="00502A00">
        <w:rPr>
          <w:rFonts w:asciiTheme="majorHAnsi" w:eastAsia="Calibri" w:hAnsiTheme="majorHAnsi" w:cstheme="majorHAnsi"/>
          <w:sz w:val="24"/>
          <w:szCs w:val="24"/>
        </w:rPr>
        <w:t>promoting research among young researchers.</w:t>
      </w:r>
    </w:p>
    <w:p w14:paraId="06BE4BB3" w14:textId="781A9B39" w:rsidR="00590080" w:rsidRPr="00502A00" w:rsidRDefault="00590080" w:rsidP="00590080">
      <w:pPr>
        <w:pStyle w:val="ListParagraph"/>
        <w:ind w:left="0" w:firstLine="0"/>
        <w:jc w:val="both"/>
        <w:rPr>
          <w:rFonts w:asciiTheme="majorHAnsi" w:eastAsia="Calibri" w:hAnsiTheme="majorHAnsi" w:cstheme="majorHAnsi"/>
        </w:rPr>
      </w:pPr>
      <w:r w:rsidRPr="00502A00">
        <w:rPr>
          <w:rFonts w:asciiTheme="majorHAnsi" w:eastAsia="Calibri" w:hAnsiTheme="majorHAnsi" w:cstheme="majorHAnsi"/>
        </w:rPr>
        <w:t xml:space="preserve">To achieve the above objectives, </w:t>
      </w:r>
      <w:r w:rsidR="008020FB" w:rsidRPr="00502A00">
        <w:rPr>
          <w:rFonts w:asciiTheme="majorHAnsi" w:eastAsia="Calibri" w:hAnsiTheme="majorHAnsi" w:cstheme="majorHAnsi"/>
        </w:rPr>
        <w:t>t</w:t>
      </w:r>
      <w:r w:rsidR="00174F68" w:rsidRPr="00502A00">
        <w:rPr>
          <w:rFonts w:asciiTheme="majorHAnsi" w:eastAsia="Calibri" w:hAnsiTheme="majorHAnsi" w:cstheme="majorHAnsi"/>
        </w:rPr>
        <w:t>he Project</w:t>
      </w:r>
      <w:r w:rsidRPr="00502A00">
        <w:rPr>
          <w:rFonts w:asciiTheme="majorHAnsi" w:eastAsia="Calibri" w:hAnsiTheme="majorHAnsi" w:cstheme="majorHAnsi"/>
        </w:rPr>
        <w:t xml:space="preserve"> will finance two sets of activities as described below</w:t>
      </w:r>
      <w:r w:rsidR="00D86AA9" w:rsidRPr="00502A00">
        <w:rPr>
          <w:rFonts w:asciiTheme="majorHAnsi" w:eastAsia="Calibri" w:hAnsiTheme="majorHAnsi" w:cstheme="majorHAnsi"/>
        </w:rPr>
        <w:t>.</w:t>
      </w:r>
    </w:p>
    <w:p w14:paraId="555DF773" w14:textId="2E5149A7" w:rsidR="00D86AA9" w:rsidRPr="00502A00" w:rsidRDefault="00D86AA9" w:rsidP="00326F09">
      <w:pPr>
        <w:pStyle w:val="ListParagraph"/>
        <w:numPr>
          <w:ilvl w:val="0"/>
          <w:numId w:val="0"/>
        </w:numPr>
        <w:jc w:val="both"/>
        <w:rPr>
          <w:rFonts w:asciiTheme="majorHAnsi" w:hAnsiTheme="majorHAnsi" w:cstheme="majorHAnsi"/>
        </w:rPr>
      </w:pPr>
      <w:r w:rsidRPr="00502A00">
        <w:rPr>
          <w:rFonts w:asciiTheme="majorHAnsi" w:hAnsiTheme="majorHAnsi" w:cstheme="majorHAnsi"/>
          <w:b/>
          <w:bCs/>
        </w:rPr>
        <w:t>Activity 2.3.1: Improving Capacity for Management of Research and Innovation (AF EUR 1.5</w:t>
      </w:r>
      <w:r w:rsidR="00243C5E" w:rsidRPr="00502A00">
        <w:rPr>
          <w:rFonts w:asciiTheme="majorHAnsi" w:hAnsiTheme="majorHAnsi" w:cstheme="majorHAnsi"/>
          <w:b/>
          <w:bCs/>
        </w:rPr>
        <w:t>0</w:t>
      </w:r>
      <w:r w:rsidRPr="00502A00">
        <w:rPr>
          <w:rFonts w:asciiTheme="majorHAnsi" w:hAnsiTheme="majorHAnsi" w:cstheme="majorHAnsi"/>
          <w:b/>
          <w:bCs/>
        </w:rPr>
        <w:t xml:space="preserve"> million, PBC) </w:t>
      </w:r>
    </w:p>
    <w:p w14:paraId="0A500A9B" w14:textId="21846867" w:rsidR="00D86AA9" w:rsidRPr="00502A00" w:rsidRDefault="00D86AA9" w:rsidP="00590080">
      <w:pPr>
        <w:pStyle w:val="ListParagraph"/>
        <w:ind w:left="0" w:firstLine="0"/>
        <w:jc w:val="both"/>
        <w:rPr>
          <w:rFonts w:asciiTheme="majorHAnsi" w:eastAsia="Calibri" w:hAnsiTheme="majorHAnsi" w:cstheme="majorHAnsi"/>
        </w:rPr>
      </w:pPr>
      <w:r w:rsidRPr="00502A00">
        <w:rPr>
          <w:rFonts w:asciiTheme="majorHAnsi" w:hAnsiTheme="majorHAnsi" w:cstheme="majorHAnsi"/>
        </w:rPr>
        <w:t>The objective of this activity is to improve the institutional capacity of NARD for the management and financing of research and technology transfer at the national level and to improve the capacity of the Moldovan researchers to successfully access international and national competitive research funding</w:t>
      </w:r>
      <w:r w:rsidR="00681DAE" w:rsidRPr="00502A00">
        <w:rPr>
          <w:rFonts w:asciiTheme="majorHAnsi" w:hAnsiTheme="majorHAnsi" w:cstheme="majorHAnsi"/>
        </w:rPr>
        <w:t>, through:</w:t>
      </w:r>
    </w:p>
    <w:p w14:paraId="36693AFE" w14:textId="783BF17B" w:rsidR="00681DAE" w:rsidRPr="009B36A8" w:rsidRDefault="00681DAE">
      <w:pPr>
        <w:pStyle w:val="ListParagraph"/>
        <w:numPr>
          <w:ilvl w:val="0"/>
          <w:numId w:val="88"/>
        </w:numPr>
        <w:jc w:val="both"/>
        <w:rPr>
          <w:rFonts w:asciiTheme="majorHAnsi" w:eastAsia="Calibri" w:hAnsiTheme="majorHAnsi" w:cstheme="majorHAnsi"/>
          <w:b/>
          <w:bCs/>
          <w:i/>
          <w:iCs/>
        </w:rPr>
      </w:pPr>
      <w:r w:rsidRPr="009B36A8">
        <w:rPr>
          <w:rFonts w:asciiTheme="majorHAnsi" w:hAnsiTheme="majorHAnsi" w:cstheme="majorHAnsi"/>
          <w:b/>
          <w:bCs/>
          <w:i/>
          <w:iCs/>
        </w:rPr>
        <w:t>Capacity building activities</w:t>
      </w:r>
    </w:p>
    <w:p w14:paraId="2BEE261D" w14:textId="0B9CD693" w:rsidR="00D8100F" w:rsidRPr="00502A00" w:rsidRDefault="005A68CC">
      <w:pPr>
        <w:pStyle w:val="ListParagraph"/>
        <w:ind w:left="0" w:firstLine="0"/>
        <w:jc w:val="both"/>
        <w:rPr>
          <w:rFonts w:asciiTheme="majorHAnsi" w:hAnsiTheme="majorHAnsi" w:cstheme="majorHAnsi"/>
        </w:rPr>
      </w:pPr>
      <w:r w:rsidRPr="00502A00">
        <w:rPr>
          <w:rFonts w:asciiTheme="majorHAnsi" w:hAnsiTheme="majorHAnsi" w:cstheme="majorHAnsi"/>
        </w:rPr>
        <w:t>T</w:t>
      </w:r>
      <w:r w:rsidR="00F11040" w:rsidRPr="00502A00">
        <w:rPr>
          <w:rFonts w:asciiTheme="majorHAnsi" w:hAnsiTheme="majorHAnsi" w:cstheme="majorHAnsi"/>
        </w:rPr>
        <w:t xml:space="preserve">he </w:t>
      </w:r>
      <w:r w:rsidRPr="00502A00">
        <w:rPr>
          <w:rFonts w:asciiTheme="majorHAnsi" w:hAnsiTheme="majorHAnsi" w:cstheme="majorHAnsi"/>
        </w:rPr>
        <w:t>P</w:t>
      </w:r>
      <w:r w:rsidR="00F11040" w:rsidRPr="00502A00">
        <w:rPr>
          <w:rFonts w:asciiTheme="majorHAnsi" w:hAnsiTheme="majorHAnsi" w:cstheme="majorHAnsi"/>
        </w:rPr>
        <w:t>roject will support NARD to develop and implement a capacity-building program for doctoral students and researchers from selected universities, industry, non-profits and affiliate research organizations in the management of research grants</w:t>
      </w:r>
      <w:r w:rsidR="00E95FC1" w:rsidRPr="00502A00">
        <w:rPr>
          <w:rFonts w:asciiTheme="majorHAnsi" w:hAnsiTheme="majorHAnsi" w:cstheme="majorHAnsi"/>
        </w:rPr>
        <w:t xml:space="preserve"> through PBC-4</w:t>
      </w:r>
      <w:r w:rsidR="00E95FC1" w:rsidRPr="00502A00">
        <w:rPr>
          <w:rFonts w:asciiTheme="majorHAnsi" w:hAnsiTheme="majorHAnsi" w:cstheme="majorHAnsi"/>
          <w:i/>
          <w:iCs/>
        </w:rPr>
        <w:t xml:space="preserve"> (Students and researchers from selected universities and other relevant institutions</w:t>
      </w:r>
      <w:r w:rsidR="00E95FC1" w:rsidRPr="00502A00">
        <w:rPr>
          <w:rFonts w:asciiTheme="majorHAnsi" w:hAnsiTheme="majorHAnsi" w:cstheme="majorHAnsi"/>
          <w:i/>
          <w:iCs/>
          <w:vertAlign w:val="superscript"/>
        </w:rPr>
        <w:footnoteReference w:id="9"/>
      </w:r>
      <w:r w:rsidR="00E95FC1" w:rsidRPr="00502A00">
        <w:rPr>
          <w:rFonts w:asciiTheme="majorHAnsi" w:hAnsiTheme="majorHAnsi" w:cstheme="majorHAnsi"/>
          <w:i/>
          <w:iCs/>
        </w:rPr>
        <w:t>, who are trained and certified in research proposal writing to access external research funding)</w:t>
      </w:r>
      <w:r w:rsidRPr="00502A00">
        <w:rPr>
          <w:rFonts w:asciiTheme="majorHAnsi" w:hAnsiTheme="majorHAnsi" w:cstheme="majorHAnsi"/>
        </w:rPr>
        <w:t xml:space="preserve">.  </w:t>
      </w:r>
    </w:p>
    <w:p w14:paraId="4A756D81" w14:textId="7DF41A1D" w:rsidR="002A6BE4" w:rsidRPr="00502A00" w:rsidRDefault="00D130BA">
      <w:pPr>
        <w:pStyle w:val="ListParagraph"/>
        <w:ind w:left="0" w:firstLine="0"/>
        <w:jc w:val="both"/>
        <w:rPr>
          <w:rFonts w:asciiTheme="majorHAnsi" w:hAnsiTheme="majorHAnsi" w:cstheme="majorHAnsi"/>
        </w:rPr>
      </w:pPr>
      <w:r w:rsidRPr="00502A00">
        <w:rPr>
          <w:rFonts w:asciiTheme="majorHAnsi" w:hAnsiTheme="majorHAnsi" w:cstheme="majorHAnsi"/>
        </w:rPr>
        <w:t>For this activity, the MoER will contract individual consultant</w:t>
      </w:r>
      <w:r w:rsidR="00D8100F" w:rsidRPr="00502A00">
        <w:rPr>
          <w:rFonts w:asciiTheme="majorHAnsi" w:hAnsiTheme="majorHAnsi" w:cstheme="majorHAnsi"/>
        </w:rPr>
        <w:t>s</w:t>
      </w:r>
      <w:r w:rsidRPr="00502A00">
        <w:rPr>
          <w:rFonts w:asciiTheme="majorHAnsi" w:hAnsiTheme="majorHAnsi" w:cstheme="majorHAnsi"/>
        </w:rPr>
        <w:t xml:space="preserve"> to support the development of the capacity </w:t>
      </w:r>
      <w:r w:rsidR="001C7F0B" w:rsidRPr="00502A00">
        <w:rPr>
          <w:rFonts w:asciiTheme="majorHAnsi" w:hAnsiTheme="majorHAnsi" w:cstheme="majorHAnsi"/>
        </w:rPr>
        <w:t>building</w:t>
      </w:r>
      <w:r w:rsidRPr="00502A00">
        <w:rPr>
          <w:rFonts w:asciiTheme="majorHAnsi" w:hAnsiTheme="majorHAnsi" w:cstheme="majorHAnsi"/>
        </w:rPr>
        <w:t xml:space="preserve"> program for doctoral students and researchers. </w:t>
      </w:r>
    </w:p>
    <w:p w14:paraId="67FD2123" w14:textId="195AC648" w:rsidR="00F11040" w:rsidRPr="00502A00" w:rsidRDefault="00F11040">
      <w:pPr>
        <w:pStyle w:val="ListParagraph"/>
        <w:ind w:left="0" w:firstLine="0"/>
        <w:jc w:val="both"/>
        <w:rPr>
          <w:rFonts w:asciiTheme="majorHAnsi" w:hAnsiTheme="majorHAnsi" w:cstheme="majorHAnsi"/>
        </w:rPr>
      </w:pPr>
      <w:r w:rsidRPr="00502A00">
        <w:rPr>
          <w:rFonts w:asciiTheme="majorHAnsi" w:hAnsiTheme="majorHAnsi" w:cstheme="majorHAnsi"/>
        </w:rPr>
        <w:t>This training program will include proposal writing, research project planning, procurement of scientific infrastructure and equipment, project reporting, open science, and publishing in international journals. Successful trainees will receive a certificate from NARD based on their substantial participation in the training program.</w:t>
      </w:r>
    </w:p>
    <w:p w14:paraId="4F0A0A39" w14:textId="3D36A733" w:rsidR="00681DAE" w:rsidRPr="00FE6088" w:rsidRDefault="00681DAE">
      <w:pPr>
        <w:pStyle w:val="ListParagraph"/>
        <w:numPr>
          <w:ilvl w:val="0"/>
          <w:numId w:val="88"/>
        </w:numPr>
        <w:jc w:val="both"/>
        <w:rPr>
          <w:rFonts w:asciiTheme="majorHAnsi" w:hAnsiTheme="majorHAnsi" w:cstheme="majorHAnsi"/>
          <w:b/>
          <w:bCs/>
          <w:i/>
          <w:iCs/>
        </w:rPr>
      </w:pPr>
      <w:r w:rsidRPr="00FE6088">
        <w:rPr>
          <w:rFonts w:asciiTheme="majorHAnsi" w:eastAsia="Calibri" w:hAnsiTheme="majorHAnsi" w:cstheme="majorHAnsi"/>
          <w:b/>
          <w:bCs/>
          <w:i/>
          <w:iCs/>
        </w:rPr>
        <w:t>Providing proportional funding to the funding received by selected universities from</w:t>
      </w:r>
      <w:r w:rsidRPr="00FE6088">
        <w:rPr>
          <w:rFonts w:asciiTheme="majorHAnsi" w:hAnsiTheme="majorHAnsi" w:cstheme="majorHAnsi"/>
          <w:b/>
          <w:bCs/>
          <w:i/>
          <w:iCs/>
        </w:rPr>
        <w:t xml:space="preserve"> the Horison Europe and European Research Council Grants for eligible research activities. </w:t>
      </w:r>
    </w:p>
    <w:p w14:paraId="3122BF46" w14:textId="79904C38" w:rsidR="007554CC" w:rsidRPr="00502A00" w:rsidRDefault="00BF0438" w:rsidP="00590080">
      <w:pPr>
        <w:pStyle w:val="ListParagraph"/>
        <w:ind w:left="0" w:firstLine="0"/>
        <w:jc w:val="both"/>
        <w:rPr>
          <w:rFonts w:asciiTheme="majorHAnsi" w:eastAsia="Calibri" w:hAnsiTheme="majorHAnsi" w:cstheme="majorHAnsi"/>
        </w:rPr>
      </w:pPr>
      <w:r w:rsidRPr="00502A00">
        <w:rPr>
          <w:rFonts w:asciiTheme="majorHAnsi" w:eastAsia="Calibri" w:hAnsiTheme="majorHAnsi" w:cstheme="majorHAnsi"/>
        </w:rPr>
        <w:t>T</w:t>
      </w:r>
      <w:r w:rsidR="00F11040" w:rsidRPr="00502A00">
        <w:rPr>
          <w:rFonts w:asciiTheme="majorHAnsi" w:eastAsia="Calibri" w:hAnsiTheme="majorHAnsi" w:cstheme="majorHAnsi"/>
        </w:rPr>
        <w:t xml:space="preserve">he </w:t>
      </w:r>
      <w:r w:rsidR="00764B04" w:rsidRPr="00502A00">
        <w:rPr>
          <w:rFonts w:asciiTheme="majorHAnsi" w:eastAsia="Calibri" w:hAnsiTheme="majorHAnsi" w:cstheme="majorHAnsi"/>
        </w:rPr>
        <w:t>P</w:t>
      </w:r>
      <w:r w:rsidR="00F11040" w:rsidRPr="00502A00">
        <w:rPr>
          <w:rFonts w:asciiTheme="majorHAnsi" w:eastAsia="Calibri" w:hAnsiTheme="majorHAnsi" w:cstheme="majorHAnsi"/>
        </w:rPr>
        <w:t xml:space="preserve">roject will </w:t>
      </w:r>
      <w:r w:rsidR="00764B04" w:rsidRPr="00502A00">
        <w:rPr>
          <w:rFonts w:asciiTheme="majorHAnsi" w:eastAsia="Calibri" w:hAnsiTheme="majorHAnsi" w:cstheme="majorHAnsi"/>
        </w:rPr>
        <w:t>support</w:t>
      </w:r>
      <w:r w:rsidR="00F11040" w:rsidRPr="00502A00">
        <w:rPr>
          <w:rFonts w:asciiTheme="majorHAnsi" w:eastAsia="Calibri" w:hAnsiTheme="majorHAnsi" w:cstheme="majorHAnsi"/>
        </w:rPr>
        <w:t xml:space="preserve"> researchers from Moldova, including those with refugee status to secure increased amount of competitive external research funding particularly under the </w:t>
      </w:r>
      <w:r w:rsidR="00F11040" w:rsidRPr="00502A00">
        <w:rPr>
          <w:rFonts w:asciiTheme="majorHAnsi" w:eastAsia="Calibri" w:hAnsiTheme="majorHAnsi" w:cstheme="majorHAnsi"/>
        </w:rPr>
        <w:lastRenderedPageBreak/>
        <w:t>relevant European programs, such as Horizon Europe</w:t>
      </w:r>
      <w:r w:rsidR="00F11040" w:rsidRPr="00502A00">
        <w:rPr>
          <w:rStyle w:val="FootnoteReference"/>
          <w:rFonts w:asciiTheme="majorHAnsi" w:eastAsia="Calibri" w:hAnsiTheme="majorHAnsi" w:cstheme="majorHAnsi"/>
        </w:rPr>
        <w:footnoteReference w:id="10"/>
      </w:r>
      <w:r w:rsidR="00F11040" w:rsidRPr="00502A00">
        <w:rPr>
          <w:rFonts w:asciiTheme="majorHAnsi" w:eastAsia="Calibri" w:hAnsiTheme="majorHAnsi" w:cstheme="majorHAnsi"/>
        </w:rPr>
        <w:t xml:space="preserve"> and the European Research Council</w:t>
      </w:r>
      <w:r w:rsidR="00F11040" w:rsidRPr="00502A00">
        <w:rPr>
          <w:rStyle w:val="FootnoteReference"/>
          <w:rFonts w:asciiTheme="majorHAnsi" w:eastAsia="Calibri" w:hAnsiTheme="majorHAnsi" w:cstheme="majorHAnsi"/>
        </w:rPr>
        <w:footnoteReference w:id="11"/>
      </w:r>
      <w:r w:rsidR="00F11040" w:rsidRPr="00502A00">
        <w:rPr>
          <w:rFonts w:asciiTheme="majorHAnsi" w:eastAsia="Calibri" w:hAnsiTheme="majorHAnsi" w:cstheme="majorHAnsi"/>
        </w:rPr>
        <w:t xml:space="preserve"> by offering a 50 percent matching grant (1 EUR for every 2 EUR attracted, up to a maximum of EUR 500,000)</w:t>
      </w:r>
      <w:r w:rsidRPr="00502A00">
        <w:rPr>
          <w:rFonts w:asciiTheme="majorHAnsi" w:eastAsia="Calibri" w:hAnsiTheme="majorHAnsi" w:cstheme="majorHAnsi"/>
        </w:rPr>
        <w:t xml:space="preserve">, </w:t>
      </w:r>
      <w:r w:rsidR="00264A82" w:rsidRPr="00502A00">
        <w:rPr>
          <w:rFonts w:asciiTheme="majorHAnsi" w:eastAsia="Calibri" w:hAnsiTheme="majorHAnsi" w:cstheme="majorHAnsi"/>
        </w:rPr>
        <w:t>t</w:t>
      </w:r>
      <w:r w:rsidRPr="00502A00">
        <w:rPr>
          <w:rFonts w:asciiTheme="majorHAnsi" w:eastAsia="Calibri" w:hAnsiTheme="majorHAnsi" w:cstheme="majorHAnsi"/>
        </w:rPr>
        <w:t xml:space="preserve">hrough PBC-5 </w:t>
      </w:r>
      <w:r w:rsidRPr="00502A00">
        <w:rPr>
          <w:rFonts w:asciiTheme="majorHAnsi" w:eastAsia="Calibri" w:hAnsiTheme="majorHAnsi" w:cstheme="majorHAnsi"/>
          <w:i/>
          <w:iCs/>
        </w:rPr>
        <w:t>(Financing attracted from Horizon Europe and European Research Council Grants</w:t>
      </w:r>
      <w:r w:rsidR="00F11040" w:rsidRPr="00502A00">
        <w:rPr>
          <w:rFonts w:asciiTheme="majorHAnsi" w:eastAsia="Calibri" w:hAnsiTheme="majorHAnsi" w:cstheme="majorHAnsi"/>
        </w:rPr>
        <w:t>.</w:t>
      </w:r>
    </w:p>
    <w:p w14:paraId="2AF8CD6D" w14:textId="1372E5F1" w:rsidR="002A6BE4" w:rsidRPr="00502A00" w:rsidRDefault="007554CC" w:rsidP="00590080">
      <w:pPr>
        <w:pStyle w:val="ListParagraph"/>
        <w:ind w:left="0" w:firstLine="0"/>
        <w:jc w:val="both"/>
        <w:rPr>
          <w:rFonts w:asciiTheme="majorHAnsi" w:eastAsia="Calibri" w:hAnsiTheme="majorHAnsi" w:cstheme="majorHAnsi"/>
        </w:rPr>
      </w:pPr>
      <w:r w:rsidRPr="00502A00">
        <w:rPr>
          <w:rFonts w:asciiTheme="majorHAnsi" w:hAnsiTheme="majorHAnsi" w:cstheme="majorHAnsi"/>
        </w:rPr>
        <w:t>The eligibility criteria and requirements for the selection of universities to benefit from matching grants shall be developed by NARD and shall be submitted for approval to the MoER and included in the HEIPOM.</w:t>
      </w:r>
    </w:p>
    <w:p w14:paraId="64D4D46B" w14:textId="6DA60480" w:rsidR="00F11040" w:rsidRPr="00502A00" w:rsidRDefault="00F11040" w:rsidP="00590080">
      <w:pPr>
        <w:pStyle w:val="ListParagraph"/>
        <w:ind w:left="0" w:firstLine="0"/>
        <w:jc w:val="both"/>
        <w:rPr>
          <w:rFonts w:asciiTheme="majorHAnsi" w:eastAsia="Calibri" w:hAnsiTheme="majorHAnsi" w:cstheme="majorHAnsi"/>
        </w:rPr>
      </w:pPr>
      <w:r w:rsidRPr="00502A00">
        <w:rPr>
          <w:rFonts w:asciiTheme="majorHAnsi" w:eastAsia="Calibri" w:hAnsiTheme="majorHAnsi" w:cstheme="majorHAnsi"/>
        </w:rPr>
        <w:t>The project will only support those successfully secured grants that match the risk levels of this investment project and comply with World Bank Policies and Procedures. </w:t>
      </w:r>
    </w:p>
    <w:p w14:paraId="465786B6" w14:textId="2612837F" w:rsidR="00A27957" w:rsidRPr="00502A00" w:rsidRDefault="00A27957">
      <w:pPr>
        <w:pStyle w:val="ListParagraph"/>
        <w:numPr>
          <w:ilvl w:val="0"/>
          <w:numId w:val="88"/>
        </w:numPr>
        <w:jc w:val="both"/>
        <w:rPr>
          <w:rFonts w:asciiTheme="majorHAnsi" w:hAnsiTheme="majorHAnsi" w:cstheme="majorHAnsi"/>
          <w:b/>
          <w:bCs/>
          <w:i/>
          <w:iCs/>
        </w:rPr>
      </w:pPr>
      <w:r w:rsidRPr="00502A00">
        <w:rPr>
          <w:rFonts w:asciiTheme="majorHAnsi" w:hAnsiTheme="majorHAnsi" w:cstheme="majorHAnsi"/>
          <w:b/>
          <w:bCs/>
          <w:i/>
          <w:iCs/>
        </w:rPr>
        <w:t>Capacity building support to NARD</w:t>
      </w:r>
    </w:p>
    <w:p w14:paraId="52116CDE" w14:textId="34D2E9F4" w:rsidR="00C76B31" w:rsidRPr="00502A00" w:rsidRDefault="00612EDB" w:rsidP="000E1C31">
      <w:pPr>
        <w:pStyle w:val="ListParagraph"/>
        <w:ind w:left="0" w:firstLine="0"/>
        <w:jc w:val="both"/>
        <w:rPr>
          <w:rFonts w:asciiTheme="majorHAnsi" w:hAnsiTheme="majorHAnsi" w:cstheme="majorHAnsi"/>
        </w:rPr>
      </w:pPr>
      <w:r w:rsidRPr="00502A00">
        <w:rPr>
          <w:rFonts w:asciiTheme="majorHAnsi" w:hAnsiTheme="majorHAnsi" w:cstheme="majorHAnsi"/>
        </w:rPr>
        <w:t>The Project will support activities to strengthen NARD capacity</w:t>
      </w:r>
      <w:r w:rsidR="00297ECB" w:rsidRPr="00502A00">
        <w:rPr>
          <w:rFonts w:asciiTheme="majorHAnsi" w:hAnsiTheme="majorHAnsi" w:cstheme="majorHAnsi"/>
        </w:rPr>
        <w:t xml:space="preserve">. </w:t>
      </w:r>
      <w:r w:rsidR="00122260" w:rsidRPr="00502A00">
        <w:rPr>
          <w:rFonts w:asciiTheme="majorHAnsi" w:hAnsiTheme="majorHAnsi" w:cstheme="majorHAnsi"/>
        </w:rPr>
        <w:t xml:space="preserve">The activities will </w:t>
      </w:r>
      <w:r w:rsidR="00DF27DA" w:rsidRPr="00502A00">
        <w:rPr>
          <w:rFonts w:asciiTheme="majorHAnsi" w:hAnsiTheme="majorHAnsi" w:cstheme="majorHAnsi"/>
        </w:rPr>
        <w:t>include, but not limited to, identification and procurement of services of one or more than one reputed international institution to help NARD strengthen its capacity for the management of research. The contracted institution will provide technical assistance to</w:t>
      </w:r>
      <w:r w:rsidR="00C76B31" w:rsidRPr="00502A00">
        <w:rPr>
          <w:rFonts w:asciiTheme="majorHAnsi" w:hAnsiTheme="majorHAnsi" w:cstheme="majorHAnsi"/>
        </w:rPr>
        <w:t>:</w:t>
      </w:r>
    </w:p>
    <w:p w14:paraId="0AED8CC7" w14:textId="77777777" w:rsidR="006B1F85" w:rsidRPr="00502A00" w:rsidRDefault="00DF27DA">
      <w:pPr>
        <w:pStyle w:val="ListParagraph"/>
        <w:numPr>
          <w:ilvl w:val="0"/>
          <w:numId w:val="62"/>
        </w:numPr>
        <w:jc w:val="both"/>
        <w:rPr>
          <w:rFonts w:asciiTheme="majorHAnsi" w:hAnsiTheme="majorHAnsi" w:cstheme="majorHAnsi"/>
        </w:rPr>
      </w:pPr>
      <w:bookmarkStart w:id="55" w:name="_Hlk184656588"/>
      <w:r w:rsidRPr="00502A00">
        <w:rPr>
          <w:rFonts w:asciiTheme="majorHAnsi" w:hAnsiTheme="majorHAnsi" w:cstheme="majorHAnsi"/>
        </w:rPr>
        <w:t xml:space="preserve">review and strengthen NARD’s institutional structure and research management capacity; </w:t>
      </w:r>
    </w:p>
    <w:p w14:paraId="2FBCCF24" w14:textId="2CF341B7" w:rsidR="00C76B31" w:rsidRPr="00502A00" w:rsidRDefault="00235955">
      <w:pPr>
        <w:pStyle w:val="ListParagraph"/>
        <w:numPr>
          <w:ilvl w:val="0"/>
          <w:numId w:val="62"/>
        </w:numPr>
        <w:jc w:val="both"/>
        <w:rPr>
          <w:rFonts w:asciiTheme="majorHAnsi" w:hAnsiTheme="majorHAnsi" w:cstheme="majorHAnsi"/>
        </w:rPr>
      </w:pPr>
      <w:r w:rsidRPr="00502A00">
        <w:rPr>
          <w:rFonts w:asciiTheme="majorHAnsi" w:hAnsiTheme="majorHAnsi" w:cstheme="majorHAnsi"/>
        </w:rPr>
        <w:t>assist</w:t>
      </w:r>
      <w:r w:rsidR="00DF27DA" w:rsidRPr="00502A00">
        <w:rPr>
          <w:rFonts w:asciiTheme="majorHAnsi" w:hAnsiTheme="majorHAnsi" w:cstheme="majorHAnsi"/>
        </w:rPr>
        <w:t xml:space="preserve"> NARD </w:t>
      </w:r>
      <w:r w:rsidRPr="00502A00">
        <w:rPr>
          <w:rFonts w:asciiTheme="majorHAnsi" w:hAnsiTheme="majorHAnsi" w:cstheme="majorHAnsi"/>
        </w:rPr>
        <w:t xml:space="preserve">in </w:t>
      </w:r>
      <w:r w:rsidR="00DF27DA" w:rsidRPr="00502A00">
        <w:rPr>
          <w:rFonts w:asciiTheme="majorHAnsi" w:hAnsiTheme="majorHAnsi" w:cstheme="majorHAnsi"/>
        </w:rPr>
        <w:t>develop</w:t>
      </w:r>
      <w:r w:rsidRPr="00502A00">
        <w:rPr>
          <w:rFonts w:asciiTheme="majorHAnsi" w:hAnsiTheme="majorHAnsi" w:cstheme="majorHAnsi"/>
        </w:rPr>
        <w:t>ing</w:t>
      </w:r>
      <w:r w:rsidR="00DF27DA" w:rsidRPr="00502A00">
        <w:rPr>
          <w:rFonts w:asciiTheme="majorHAnsi" w:hAnsiTheme="majorHAnsi" w:cstheme="majorHAnsi"/>
        </w:rPr>
        <w:t xml:space="preserve"> standards, procedures, </w:t>
      </w:r>
      <w:r w:rsidR="007168FC" w:rsidRPr="00502A00">
        <w:rPr>
          <w:rFonts w:asciiTheme="majorHAnsi" w:hAnsiTheme="majorHAnsi" w:cstheme="majorHAnsi"/>
        </w:rPr>
        <w:t xml:space="preserve">and </w:t>
      </w:r>
      <w:r w:rsidR="00DF27DA" w:rsidRPr="00502A00">
        <w:rPr>
          <w:rFonts w:asciiTheme="majorHAnsi" w:hAnsiTheme="majorHAnsi" w:cstheme="majorHAnsi"/>
        </w:rPr>
        <w:t xml:space="preserve">methodologies for awarding research grants, including, but not limited to, calls and review of proposals, review of research outcomes, and training of members of evaluation panels in proposal evaluations; </w:t>
      </w:r>
    </w:p>
    <w:p w14:paraId="16274451" w14:textId="5DD17E9C" w:rsidR="00C76B31" w:rsidRPr="00502A00" w:rsidRDefault="00DF27DA">
      <w:pPr>
        <w:pStyle w:val="ListParagraph"/>
        <w:numPr>
          <w:ilvl w:val="0"/>
          <w:numId w:val="62"/>
        </w:numPr>
        <w:jc w:val="both"/>
        <w:rPr>
          <w:rFonts w:asciiTheme="majorHAnsi" w:hAnsiTheme="majorHAnsi" w:cstheme="majorHAnsi"/>
        </w:rPr>
      </w:pPr>
      <w:r w:rsidRPr="00502A00">
        <w:rPr>
          <w:rFonts w:asciiTheme="majorHAnsi" w:hAnsiTheme="majorHAnsi" w:cstheme="majorHAnsi"/>
        </w:rPr>
        <w:t xml:space="preserve">training NARD’s staff in the management of research and innovation and technology transfer; </w:t>
      </w:r>
      <w:r w:rsidR="00832FDE" w:rsidRPr="00502A00">
        <w:rPr>
          <w:rFonts w:asciiTheme="majorHAnsi" w:hAnsiTheme="majorHAnsi" w:cstheme="majorHAnsi"/>
        </w:rPr>
        <w:t xml:space="preserve">and </w:t>
      </w:r>
    </w:p>
    <w:p w14:paraId="69D6F09F" w14:textId="647A4034" w:rsidR="008804FC" w:rsidRPr="00502A00" w:rsidRDefault="00DF27DA">
      <w:pPr>
        <w:pStyle w:val="ListParagraph"/>
        <w:numPr>
          <w:ilvl w:val="0"/>
          <w:numId w:val="62"/>
        </w:numPr>
        <w:jc w:val="both"/>
        <w:rPr>
          <w:rFonts w:asciiTheme="majorHAnsi" w:hAnsiTheme="majorHAnsi" w:cstheme="majorHAnsi"/>
        </w:rPr>
      </w:pPr>
      <w:r w:rsidRPr="00502A00">
        <w:rPr>
          <w:rFonts w:asciiTheme="majorHAnsi" w:hAnsiTheme="majorHAnsi" w:cstheme="majorHAnsi"/>
        </w:rPr>
        <w:t xml:space="preserve">support the identification </w:t>
      </w:r>
      <w:r w:rsidR="005D6CF3" w:rsidRPr="00502A00">
        <w:rPr>
          <w:rFonts w:asciiTheme="majorHAnsi" w:hAnsiTheme="majorHAnsi" w:cstheme="majorHAnsi"/>
        </w:rPr>
        <w:t>o</w:t>
      </w:r>
      <w:r w:rsidRPr="00502A00">
        <w:rPr>
          <w:rFonts w:asciiTheme="majorHAnsi" w:hAnsiTheme="majorHAnsi" w:cstheme="majorHAnsi"/>
        </w:rPr>
        <w:t>f potential international research collaborators</w:t>
      </w:r>
      <w:r w:rsidR="00284E5F" w:rsidRPr="00502A00">
        <w:rPr>
          <w:rFonts w:asciiTheme="majorHAnsi" w:hAnsiTheme="majorHAnsi" w:cstheme="majorHAnsi"/>
        </w:rPr>
        <w:t xml:space="preserve"> and </w:t>
      </w:r>
      <w:r w:rsidRPr="00502A00">
        <w:rPr>
          <w:rFonts w:asciiTheme="majorHAnsi" w:hAnsiTheme="majorHAnsi" w:cstheme="majorHAnsi"/>
        </w:rPr>
        <w:t>consortia to enable Moldovan researchers to conduct joint research and participate in knowledge exchange</w:t>
      </w:r>
      <w:r w:rsidR="00CB7CEA" w:rsidRPr="00502A00">
        <w:rPr>
          <w:rFonts w:asciiTheme="majorHAnsi" w:hAnsiTheme="majorHAnsi" w:cstheme="majorHAnsi"/>
        </w:rPr>
        <w:t>.</w:t>
      </w:r>
    </w:p>
    <w:bookmarkEnd w:id="55"/>
    <w:p w14:paraId="43C53D36" w14:textId="5526D9DE" w:rsidR="004002A1" w:rsidRPr="00502A00" w:rsidRDefault="0004049C" w:rsidP="009E49F2">
      <w:pPr>
        <w:pStyle w:val="ListParagraph"/>
        <w:ind w:left="0" w:firstLine="0"/>
        <w:jc w:val="both"/>
        <w:rPr>
          <w:rFonts w:asciiTheme="majorHAnsi" w:hAnsiTheme="majorHAnsi" w:cstheme="majorHAnsi"/>
        </w:rPr>
      </w:pPr>
      <w:r w:rsidRPr="00502A00">
        <w:rPr>
          <w:rFonts w:asciiTheme="majorHAnsi" w:hAnsiTheme="majorHAnsi" w:cstheme="majorHAnsi"/>
        </w:rPr>
        <w:t>T</w:t>
      </w:r>
      <w:r w:rsidR="009C5B90" w:rsidRPr="00502A00">
        <w:rPr>
          <w:rFonts w:asciiTheme="majorHAnsi" w:hAnsiTheme="majorHAnsi" w:cstheme="majorHAnsi"/>
        </w:rPr>
        <w:t xml:space="preserve">he </w:t>
      </w:r>
      <w:r w:rsidR="00122936" w:rsidRPr="00502A00">
        <w:rPr>
          <w:rFonts w:asciiTheme="majorHAnsi" w:hAnsiTheme="majorHAnsi" w:cstheme="majorHAnsi"/>
        </w:rPr>
        <w:t>P</w:t>
      </w:r>
      <w:r w:rsidR="009C5B90" w:rsidRPr="00502A00">
        <w:rPr>
          <w:rFonts w:asciiTheme="majorHAnsi" w:hAnsiTheme="majorHAnsi" w:cstheme="majorHAnsi"/>
        </w:rPr>
        <w:t>roject will support</w:t>
      </w:r>
      <w:r w:rsidR="00122936" w:rsidRPr="00502A00">
        <w:rPr>
          <w:rFonts w:asciiTheme="majorHAnsi" w:hAnsiTheme="majorHAnsi" w:cstheme="majorHAnsi"/>
        </w:rPr>
        <w:t xml:space="preserve"> NARD</w:t>
      </w:r>
      <w:r w:rsidR="009C5B90" w:rsidRPr="00502A00">
        <w:rPr>
          <w:rFonts w:asciiTheme="majorHAnsi" w:hAnsiTheme="majorHAnsi" w:cstheme="majorHAnsi"/>
        </w:rPr>
        <w:t xml:space="preserve"> </w:t>
      </w:r>
      <w:r w:rsidRPr="00502A00">
        <w:rPr>
          <w:rFonts w:asciiTheme="majorHAnsi" w:hAnsiTheme="majorHAnsi" w:cstheme="majorHAnsi"/>
        </w:rPr>
        <w:t>to</w:t>
      </w:r>
      <w:r w:rsidRPr="00502A00">
        <w:rPr>
          <w:rFonts w:asciiTheme="majorHAnsi" w:eastAsia="Times New Roman" w:hAnsiTheme="majorHAnsi" w:cstheme="majorHAnsi"/>
        </w:rPr>
        <w:t xml:space="preserve"> develop an e-research system and for mapping of existing research assets at universities, and for </w:t>
      </w:r>
      <w:r w:rsidRPr="00502A00">
        <w:rPr>
          <w:rFonts w:asciiTheme="majorHAnsi" w:hAnsiTheme="majorHAnsi" w:cstheme="majorHAnsi"/>
        </w:rPr>
        <w:t>development and adoption of a fair usage policy/guidelines for use of research infrastructure.</w:t>
      </w:r>
      <w:r w:rsidR="009E49F2" w:rsidRPr="00502A00">
        <w:rPr>
          <w:rFonts w:asciiTheme="majorHAnsi" w:hAnsiTheme="majorHAnsi" w:cstheme="majorHAnsi"/>
        </w:rPr>
        <w:t xml:space="preserve"> </w:t>
      </w:r>
    </w:p>
    <w:p w14:paraId="4217D0D8" w14:textId="77777777" w:rsidR="004002A1" w:rsidRPr="00502A00" w:rsidRDefault="004002A1">
      <w:pPr>
        <w:pStyle w:val="ListParagraph"/>
        <w:ind w:left="0" w:firstLine="0"/>
        <w:jc w:val="both"/>
        <w:rPr>
          <w:rFonts w:asciiTheme="majorHAnsi" w:eastAsia="Times New Roman" w:hAnsiTheme="majorHAnsi" w:cstheme="majorHAnsi"/>
        </w:rPr>
      </w:pPr>
      <w:r w:rsidRPr="00502A00">
        <w:rPr>
          <w:rFonts w:asciiTheme="majorHAnsi" w:hAnsiTheme="majorHAnsi" w:cstheme="majorHAnsi"/>
        </w:rPr>
        <w:t>Under this initiative, the Project will contract consulting companies to</w:t>
      </w:r>
      <w:r w:rsidRPr="00502A00">
        <w:rPr>
          <w:rFonts w:asciiTheme="majorHAnsi" w:eastAsia="Times New Roman" w:hAnsiTheme="majorHAnsi" w:cstheme="majorHAnsi"/>
        </w:rPr>
        <w:t xml:space="preserve"> develop an e-research system and for mapping of existing research assets at universities, and will hire an individual consultant for development and adoption of a fair usage policy/guidelines for use of research infrastructure. </w:t>
      </w:r>
    </w:p>
    <w:p w14:paraId="753EE453" w14:textId="0338175D" w:rsidR="00BE14FA" w:rsidRPr="00502A00" w:rsidRDefault="00BE14FA" w:rsidP="00326F09">
      <w:pPr>
        <w:pStyle w:val="ListParagraph"/>
        <w:ind w:left="0" w:firstLine="0"/>
        <w:jc w:val="both"/>
        <w:rPr>
          <w:rFonts w:asciiTheme="majorHAnsi" w:eastAsia="Times New Roman" w:hAnsiTheme="majorHAnsi" w:cstheme="majorHAnsi"/>
        </w:rPr>
      </w:pPr>
      <w:r w:rsidRPr="00502A00">
        <w:rPr>
          <w:rFonts w:asciiTheme="majorHAnsi" w:hAnsiTheme="majorHAnsi" w:cstheme="majorHAnsi"/>
        </w:rPr>
        <w:t>The PMT will provide implementation support to NARD in carrying out all required procurement, financial management and compliance with environmental and social arrangements.</w:t>
      </w:r>
    </w:p>
    <w:p w14:paraId="5F5D845A" w14:textId="59EAF455" w:rsidR="00AD23C9" w:rsidRPr="00502A00" w:rsidRDefault="00AD23C9" w:rsidP="009806DD">
      <w:pPr>
        <w:pStyle w:val="ListParagraph"/>
        <w:numPr>
          <w:ilvl w:val="0"/>
          <w:numId w:val="0"/>
        </w:numPr>
        <w:jc w:val="both"/>
        <w:rPr>
          <w:rFonts w:asciiTheme="majorHAnsi" w:eastAsia="Calibri" w:hAnsiTheme="majorHAnsi" w:cstheme="majorHAnsi"/>
          <w:b/>
          <w:bCs/>
        </w:rPr>
      </w:pPr>
      <w:r w:rsidRPr="00502A00">
        <w:rPr>
          <w:rFonts w:asciiTheme="majorHAnsi" w:eastAsia="Calibri" w:hAnsiTheme="majorHAnsi" w:cstheme="majorHAnsi"/>
          <w:b/>
          <w:bCs/>
        </w:rPr>
        <w:t xml:space="preserve">Activity 2.3.2: Establishing Research Infrastructure and Promoting Culture of Research (Cost EUR </w:t>
      </w:r>
      <w:r w:rsidR="006B05BA" w:rsidRPr="00502A00">
        <w:rPr>
          <w:rFonts w:asciiTheme="majorHAnsi" w:eastAsia="Calibri" w:hAnsiTheme="majorHAnsi" w:cstheme="majorHAnsi"/>
          <w:b/>
          <w:bCs/>
        </w:rPr>
        <w:t>10</w:t>
      </w:r>
      <w:r w:rsidR="00243C5E" w:rsidRPr="00502A00">
        <w:rPr>
          <w:rFonts w:asciiTheme="majorHAnsi" w:eastAsia="Calibri" w:hAnsiTheme="majorHAnsi" w:cstheme="majorHAnsi"/>
          <w:b/>
          <w:bCs/>
        </w:rPr>
        <w:t>.00</w:t>
      </w:r>
      <w:r w:rsidRPr="00502A00">
        <w:rPr>
          <w:rFonts w:asciiTheme="majorHAnsi" w:eastAsia="Calibri" w:hAnsiTheme="majorHAnsi" w:cstheme="majorHAnsi"/>
          <w:b/>
          <w:bCs/>
        </w:rPr>
        <w:t xml:space="preserve"> million).</w:t>
      </w:r>
    </w:p>
    <w:p w14:paraId="1545FC6A" w14:textId="3BB0BFCF" w:rsidR="00AD23C9" w:rsidRPr="00502A00" w:rsidRDefault="00AD23C9" w:rsidP="00AD23C9">
      <w:pPr>
        <w:pStyle w:val="ListParagraph"/>
        <w:ind w:left="0" w:firstLine="0"/>
        <w:jc w:val="both"/>
        <w:rPr>
          <w:rFonts w:asciiTheme="majorHAnsi" w:eastAsia="Calibri" w:hAnsiTheme="majorHAnsi" w:cstheme="majorHAnsi"/>
          <w:b/>
          <w:bCs/>
        </w:rPr>
      </w:pPr>
      <w:r w:rsidRPr="00502A00">
        <w:rPr>
          <w:rFonts w:asciiTheme="majorHAnsi" w:eastAsia="Calibri" w:hAnsiTheme="majorHAnsi" w:cstheme="majorHAnsi"/>
        </w:rPr>
        <w:lastRenderedPageBreak/>
        <w:t>Th</w:t>
      </w:r>
      <w:r w:rsidR="009C7E7A" w:rsidRPr="00502A00">
        <w:rPr>
          <w:rFonts w:asciiTheme="majorHAnsi" w:eastAsia="Calibri" w:hAnsiTheme="majorHAnsi" w:cstheme="majorHAnsi"/>
        </w:rPr>
        <w:t>is</w:t>
      </w:r>
      <w:r w:rsidRPr="00502A00">
        <w:rPr>
          <w:rFonts w:asciiTheme="majorHAnsi" w:eastAsia="Calibri" w:hAnsiTheme="majorHAnsi" w:cstheme="majorHAnsi"/>
        </w:rPr>
        <w:t xml:space="preserve"> activity will aim to establish state-of-the-art research infrastructure</w:t>
      </w:r>
      <w:r w:rsidRPr="00502A00">
        <w:rPr>
          <w:rStyle w:val="FootnoteReference"/>
          <w:rFonts w:asciiTheme="majorHAnsi" w:eastAsia="Calibri" w:hAnsiTheme="majorHAnsi" w:cstheme="majorHAnsi"/>
        </w:rPr>
        <w:footnoteReference w:id="12"/>
      </w:r>
      <w:r w:rsidRPr="00502A00">
        <w:rPr>
          <w:rFonts w:asciiTheme="majorHAnsi" w:eastAsia="Calibri" w:hAnsiTheme="majorHAnsi" w:cstheme="majorHAnsi"/>
        </w:rPr>
        <w:t xml:space="preserve"> in targeted priority areas that would enable researchers to carry out high-quality research and promote research and mobility among young researchers.</w:t>
      </w:r>
      <w:r w:rsidR="006B05BA" w:rsidRPr="00502A00">
        <w:rPr>
          <w:rFonts w:asciiTheme="majorHAnsi" w:eastAsia="Calibri" w:hAnsiTheme="majorHAnsi" w:cstheme="majorHAnsi"/>
        </w:rPr>
        <w:t xml:space="preserve"> </w:t>
      </w:r>
    </w:p>
    <w:p w14:paraId="1C192E09" w14:textId="3B3CBDBC" w:rsidR="00B1345F" w:rsidRPr="000269B2" w:rsidRDefault="00A52C24">
      <w:pPr>
        <w:pStyle w:val="ListParagraph"/>
        <w:numPr>
          <w:ilvl w:val="0"/>
          <w:numId w:val="89"/>
        </w:numPr>
        <w:jc w:val="both"/>
        <w:rPr>
          <w:rFonts w:asciiTheme="majorHAnsi" w:hAnsiTheme="majorHAnsi" w:cstheme="majorHAnsi"/>
        </w:rPr>
      </w:pPr>
      <w:r w:rsidRPr="000269B2">
        <w:rPr>
          <w:rFonts w:asciiTheme="majorHAnsi" w:hAnsiTheme="majorHAnsi" w:cstheme="majorHAnsi"/>
          <w:b/>
          <w:bCs/>
          <w:i/>
          <w:iCs/>
        </w:rPr>
        <w:t xml:space="preserve">Establish research infrastructure (EUR </w:t>
      </w:r>
      <w:r w:rsidR="006B05BA" w:rsidRPr="000269B2">
        <w:rPr>
          <w:rFonts w:asciiTheme="majorHAnsi" w:hAnsiTheme="majorHAnsi" w:cstheme="majorHAnsi"/>
          <w:b/>
          <w:bCs/>
          <w:i/>
          <w:iCs/>
        </w:rPr>
        <w:t>9.5</w:t>
      </w:r>
      <w:r w:rsidR="00B125D5" w:rsidRPr="000269B2">
        <w:rPr>
          <w:rFonts w:asciiTheme="majorHAnsi" w:hAnsiTheme="majorHAnsi" w:cstheme="majorHAnsi"/>
          <w:b/>
          <w:bCs/>
          <w:i/>
          <w:iCs/>
        </w:rPr>
        <w:t>0</w:t>
      </w:r>
      <w:r w:rsidRPr="000269B2">
        <w:rPr>
          <w:rFonts w:asciiTheme="majorHAnsi" w:hAnsiTheme="majorHAnsi" w:cstheme="majorHAnsi"/>
          <w:b/>
          <w:bCs/>
          <w:i/>
          <w:iCs/>
        </w:rPr>
        <w:t xml:space="preserve"> million</w:t>
      </w:r>
      <w:r w:rsidRPr="000269B2">
        <w:rPr>
          <w:rFonts w:asciiTheme="majorHAnsi" w:hAnsiTheme="majorHAnsi" w:cstheme="majorHAnsi"/>
          <w:b/>
          <w:bCs/>
        </w:rPr>
        <w:t>)</w:t>
      </w:r>
      <w:r w:rsidRPr="000269B2">
        <w:rPr>
          <w:rFonts w:asciiTheme="majorHAnsi" w:hAnsiTheme="majorHAnsi" w:cstheme="majorHAnsi"/>
          <w:i/>
          <w:iCs/>
        </w:rPr>
        <w:t xml:space="preserve"> </w:t>
      </w:r>
    </w:p>
    <w:p w14:paraId="16E943BE" w14:textId="292DAA96" w:rsidR="002D675C" w:rsidRPr="00502A00" w:rsidRDefault="00A52C24">
      <w:pPr>
        <w:pStyle w:val="ListParagraph"/>
        <w:ind w:left="0" w:firstLine="0"/>
        <w:jc w:val="both"/>
        <w:rPr>
          <w:rFonts w:asciiTheme="majorHAnsi" w:hAnsiTheme="majorHAnsi" w:cstheme="majorHAnsi"/>
        </w:rPr>
      </w:pPr>
      <w:r w:rsidRPr="00502A00">
        <w:rPr>
          <w:rFonts w:asciiTheme="majorHAnsi" w:hAnsiTheme="majorHAnsi" w:cstheme="majorHAnsi"/>
        </w:rPr>
        <w:t xml:space="preserve">The project will support the establishment of research infrastructure. </w:t>
      </w:r>
      <w:r w:rsidR="008B0AC9" w:rsidRPr="00502A00">
        <w:rPr>
          <w:rFonts w:asciiTheme="majorHAnsi" w:hAnsiTheme="majorHAnsi" w:cstheme="majorHAnsi"/>
        </w:rPr>
        <w:t>N</w:t>
      </w:r>
      <w:r w:rsidRPr="00502A00">
        <w:rPr>
          <w:rFonts w:asciiTheme="majorHAnsi" w:hAnsiTheme="majorHAnsi" w:cstheme="majorHAnsi"/>
        </w:rPr>
        <w:t>ARD will identify three to four priority research areas for establishing research infrastructure</w:t>
      </w:r>
      <w:r w:rsidR="008B0AC9" w:rsidRPr="00502A00">
        <w:rPr>
          <w:rFonts w:asciiTheme="majorHAnsi" w:hAnsiTheme="majorHAnsi" w:cstheme="majorHAnsi"/>
        </w:rPr>
        <w:t xml:space="preserve"> with the approval of the MoER</w:t>
      </w:r>
      <w:r w:rsidRPr="00502A00">
        <w:rPr>
          <w:rFonts w:asciiTheme="majorHAnsi" w:hAnsiTheme="majorHAnsi" w:cstheme="majorHAnsi"/>
        </w:rPr>
        <w:t>. The prioritized areas will be informed by those identified in the SMART Specialization Program</w:t>
      </w:r>
      <w:r w:rsidRPr="00502A00">
        <w:rPr>
          <w:rStyle w:val="FootnoteReference"/>
          <w:rFonts w:asciiTheme="majorHAnsi" w:eastAsia="Calibri" w:hAnsiTheme="majorHAnsi" w:cstheme="majorHAnsi"/>
          <w:sz w:val="22"/>
          <w:szCs w:val="22"/>
        </w:rPr>
        <w:footnoteReference w:id="13"/>
      </w:r>
      <w:r w:rsidRPr="00502A00">
        <w:rPr>
          <w:rFonts w:asciiTheme="majorHAnsi" w:hAnsiTheme="majorHAnsi" w:cstheme="majorHAnsi"/>
        </w:rPr>
        <w:t xml:space="preserve"> adopted by the Government as well as other emerging scientific areas. </w:t>
      </w:r>
    </w:p>
    <w:p w14:paraId="2B58E172" w14:textId="77777777" w:rsidR="00F85A80" w:rsidRPr="00502A00" w:rsidRDefault="00A52C24" w:rsidP="00A52C24">
      <w:pPr>
        <w:pStyle w:val="ListParagraph"/>
        <w:ind w:left="0" w:firstLine="0"/>
        <w:jc w:val="both"/>
        <w:rPr>
          <w:rFonts w:asciiTheme="majorHAnsi" w:hAnsiTheme="majorHAnsi" w:cstheme="majorHAnsi"/>
        </w:rPr>
      </w:pPr>
      <w:r w:rsidRPr="00502A00">
        <w:rPr>
          <w:rFonts w:asciiTheme="majorHAnsi" w:hAnsiTheme="majorHAnsi" w:cstheme="majorHAnsi"/>
        </w:rPr>
        <w:t xml:space="preserve">Based on the identified priority areas, NARD will issue a call for proposals for research infrastructure, inviting universities and their university research teams to develop and submit their proposals to NARD.  </w:t>
      </w:r>
    </w:p>
    <w:p w14:paraId="6B6627D0" w14:textId="74684DE1" w:rsidR="00F71B5E" w:rsidRPr="00502A00" w:rsidRDefault="00A52C24" w:rsidP="00F71B5E">
      <w:pPr>
        <w:pStyle w:val="ListParagraph"/>
        <w:ind w:left="0" w:firstLine="0"/>
        <w:jc w:val="both"/>
        <w:rPr>
          <w:rFonts w:asciiTheme="majorHAnsi" w:hAnsiTheme="majorHAnsi" w:cstheme="majorHAnsi"/>
        </w:rPr>
      </w:pPr>
      <w:r w:rsidRPr="00502A00">
        <w:rPr>
          <w:rFonts w:asciiTheme="majorHAnsi" w:hAnsiTheme="majorHAnsi" w:cstheme="majorHAnsi"/>
        </w:rPr>
        <w:t>The proposals will be evaluated by independent expert</w:t>
      </w:r>
      <w:r w:rsidR="00434A25" w:rsidRPr="00502A00">
        <w:rPr>
          <w:rFonts w:asciiTheme="majorHAnsi" w:hAnsiTheme="majorHAnsi" w:cstheme="majorHAnsi"/>
        </w:rPr>
        <w:t xml:space="preserve">s and </w:t>
      </w:r>
      <w:r w:rsidRPr="00502A00">
        <w:rPr>
          <w:rFonts w:asciiTheme="majorHAnsi" w:hAnsiTheme="majorHAnsi" w:cstheme="majorHAnsi"/>
        </w:rPr>
        <w:t xml:space="preserve">scientific panels, based on international best practices </w:t>
      </w:r>
      <w:r w:rsidR="00AA6CED" w:rsidRPr="00502A00">
        <w:rPr>
          <w:rFonts w:asciiTheme="majorHAnsi" w:hAnsiTheme="majorHAnsi" w:cstheme="majorHAnsi"/>
        </w:rPr>
        <w:t xml:space="preserve">and in accordance with national rules </w:t>
      </w:r>
      <w:r w:rsidRPr="00502A00">
        <w:rPr>
          <w:rFonts w:asciiTheme="majorHAnsi" w:hAnsiTheme="majorHAnsi" w:cstheme="majorHAnsi"/>
        </w:rPr>
        <w:t xml:space="preserve">followed by the selection and allocation of resources for the </w:t>
      </w:r>
      <w:r w:rsidR="00AA6CED" w:rsidRPr="00502A00">
        <w:rPr>
          <w:rFonts w:asciiTheme="majorHAnsi" w:hAnsiTheme="majorHAnsi" w:cstheme="majorHAnsi"/>
        </w:rPr>
        <w:t>Project activities (</w:t>
      </w:r>
      <w:r w:rsidRPr="00502A00">
        <w:rPr>
          <w:rFonts w:asciiTheme="majorHAnsi" w:hAnsiTheme="majorHAnsi" w:cstheme="majorHAnsi"/>
        </w:rPr>
        <w:t>procurement, establishment, and training on the use and maintenance of the research infrastructure by university researchers</w:t>
      </w:r>
      <w:r w:rsidR="00AA6CED" w:rsidRPr="00502A00">
        <w:rPr>
          <w:rFonts w:asciiTheme="majorHAnsi" w:hAnsiTheme="majorHAnsi" w:cstheme="majorHAnsi"/>
        </w:rPr>
        <w:t>)</w:t>
      </w:r>
      <w:r w:rsidRPr="00502A00">
        <w:rPr>
          <w:rFonts w:asciiTheme="majorHAnsi" w:hAnsiTheme="majorHAnsi" w:cstheme="majorHAnsi"/>
        </w:rPr>
        <w:t xml:space="preserve">. </w:t>
      </w:r>
    </w:p>
    <w:p w14:paraId="4F9599AD" w14:textId="44F7249C" w:rsidR="008352E8" w:rsidRPr="00502A00" w:rsidRDefault="00F71B5E" w:rsidP="008352E8">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00780B34" w:rsidRPr="00502A00">
        <w:rPr>
          <w:rFonts w:asciiTheme="majorHAnsi" w:hAnsiTheme="majorHAnsi" w:cstheme="majorHAnsi"/>
        </w:rPr>
        <w:t xml:space="preserve">eligibility </w:t>
      </w:r>
      <w:r w:rsidRPr="00502A00">
        <w:rPr>
          <w:rFonts w:asciiTheme="majorHAnsi" w:hAnsiTheme="majorHAnsi" w:cstheme="majorHAnsi"/>
        </w:rPr>
        <w:t xml:space="preserve">criteria </w:t>
      </w:r>
      <w:r w:rsidR="00780B34" w:rsidRPr="00502A00">
        <w:rPr>
          <w:rFonts w:asciiTheme="majorHAnsi" w:hAnsiTheme="majorHAnsi" w:cstheme="majorHAnsi"/>
        </w:rPr>
        <w:t xml:space="preserve">and requirements </w:t>
      </w:r>
      <w:r w:rsidRPr="00502A00">
        <w:rPr>
          <w:rFonts w:asciiTheme="majorHAnsi" w:hAnsiTheme="majorHAnsi" w:cstheme="majorHAnsi"/>
        </w:rPr>
        <w:t xml:space="preserve">for the selection of universities to benefit from research infrastructure subprojects shall be developed by NARD and shall be submitted for approval </w:t>
      </w:r>
      <w:r w:rsidR="008B0AC9" w:rsidRPr="00502A00">
        <w:rPr>
          <w:rFonts w:asciiTheme="majorHAnsi" w:hAnsiTheme="majorHAnsi" w:cstheme="majorHAnsi"/>
        </w:rPr>
        <w:t xml:space="preserve">to the MoER and </w:t>
      </w:r>
      <w:r w:rsidRPr="00502A00">
        <w:rPr>
          <w:rFonts w:asciiTheme="majorHAnsi" w:hAnsiTheme="majorHAnsi" w:cstheme="majorHAnsi"/>
        </w:rPr>
        <w:t>the World Bank and included in the HEIPOM.</w:t>
      </w:r>
    </w:p>
    <w:p w14:paraId="322720B0" w14:textId="51927B09" w:rsidR="008352E8" w:rsidRPr="00502A00" w:rsidRDefault="008352E8" w:rsidP="008352E8">
      <w:pPr>
        <w:pStyle w:val="ListParagraph"/>
        <w:ind w:left="0" w:firstLine="0"/>
        <w:jc w:val="both"/>
        <w:rPr>
          <w:rFonts w:asciiTheme="majorHAnsi" w:hAnsiTheme="majorHAnsi" w:cstheme="majorHAnsi"/>
        </w:rPr>
      </w:pPr>
      <w:r w:rsidRPr="00502A00">
        <w:rPr>
          <w:rFonts w:asciiTheme="majorHAnsi" w:hAnsiTheme="majorHAnsi" w:cstheme="majorHAnsi"/>
        </w:rPr>
        <w:t xml:space="preserve">The subprojects will be implemented by the selected university under a </w:t>
      </w:r>
      <w:r w:rsidR="001C134B" w:rsidRPr="00502A00">
        <w:rPr>
          <w:rFonts w:asciiTheme="majorHAnsi" w:hAnsiTheme="majorHAnsi" w:cstheme="majorHAnsi"/>
        </w:rPr>
        <w:t>S</w:t>
      </w:r>
      <w:r w:rsidRPr="00502A00">
        <w:rPr>
          <w:rFonts w:asciiTheme="majorHAnsi" w:hAnsiTheme="majorHAnsi" w:cstheme="majorHAnsi"/>
        </w:rPr>
        <w:t xml:space="preserve">ubproject </w:t>
      </w:r>
      <w:r w:rsidR="001C134B" w:rsidRPr="00502A00">
        <w:rPr>
          <w:rFonts w:asciiTheme="majorHAnsi" w:hAnsiTheme="majorHAnsi" w:cstheme="majorHAnsi"/>
        </w:rPr>
        <w:t>A</w:t>
      </w:r>
      <w:r w:rsidRPr="00502A00">
        <w:rPr>
          <w:rFonts w:asciiTheme="majorHAnsi" w:hAnsiTheme="majorHAnsi" w:cstheme="majorHAnsi"/>
        </w:rPr>
        <w:t>greement signed between the MoER, NARD and the recipient university.</w:t>
      </w:r>
    </w:p>
    <w:p w14:paraId="283E2DF4" w14:textId="36D728AC" w:rsidR="00134057" w:rsidRPr="00502A00" w:rsidRDefault="00A52C24" w:rsidP="00A52C24">
      <w:pPr>
        <w:pStyle w:val="ListParagraph"/>
        <w:ind w:left="0" w:firstLine="0"/>
        <w:jc w:val="both"/>
        <w:rPr>
          <w:rFonts w:asciiTheme="majorHAnsi" w:hAnsiTheme="majorHAnsi" w:cstheme="majorHAnsi"/>
        </w:rPr>
      </w:pPr>
      <w:r w:rsidRPr="00502A00">
        <w:rPr>
          <w:rFonts w:asciiTheme="majorHAnsi" w:hAnsiTheme="majorHAnsi" w:cstheme="majorHAnsi"/>
        </w:rPr>
        <w:t>The university proposals that are selected will receive the funds as research infrastructure subprojects. Subproject grants will not exceed EUR</w:t>
      </w:r>
      <w:r w:rsidR="00122D33" w:rsidRPr="00502A00">
        <w:rPr>
          <w:rFonts w:asciiTheme="majorHAnsi" w:hAnsiTheme="majorHAnsi" w:cstheme="majorHAnsi"/>
        </w:rPr>
        <w:t xml:space="preserve"> </w:t>
      </w:r>
      <w:r w:rsidRPr="00502A00">
        <w:rPr>
          <w:rFonts w:asciiTheme="majorHAnsi" w:hAnsiTheme="majorHAnsi" w:cstheme="majorHAnsi"/>
        </w:rPr>
        <w:t xml:space="preserve">2.5 million each. </w:t>
      </w:r>
    </w:p>
    <w:p w14:paraId="66A17032" w14:textId="35424CAE" w:rsidR="00B94978" w:rsidRPr="00502A00" w:rsidRDefault="00B94978" w:rsidP="00A52C24">
      <w:pPr>
        <w:pStyle w:val="ListParagraph"/>
        <w:ind w:left="0" w:firstLine="0"/>
        <w:jc w:val="both"/>
        <w:rPr>
          <w:rFonts w:asciiTheme="majorHAnsi" w:hAnsiTheme="majorHAnsi" w:cstheme="majorHAnsi"/>
        </w:rPr>
      </w:pPr>
      <w:r w:rsidRPr="00502A00">
        <w:rPr>
          <w:rFonts w:asciiTheme="majorHAnsi" w:hAnsiTheme="majorHAnsi" w:cstheme="majorHAnsi"/>
        </w:rPr>
        <w:t>The selected university shall be a public university and shall have demonstrated adequate capacity to carry out research in the priority research area in accordance with the requirements specified in the HEIPOM.</w:t>
      </w:r>
    </w:p>
    <w:p w14:paraId="5DCA6FCA" w14:textId="729F7B3E" w:rsidR="008352E8" w:rsidRPr="00502A00" w:rsidRDefault="00B94978" w:rsidP="00A52C24">
      <w:pPr>
        <w:pStyle w:val="ListParagraph"/>
        <w:ind w:left="0" w:firstLine="0"/>
        <w:jc w:val="both"/>
        <w:rPr>
          <w:rFonts w:asciiTheme="majorHAnsi" w:hAnsiTheme="majorHAnsi" w:cstheme="majorHAnsi"/>
        </w:rPr>
      </w:pPr>
      <w:r w:rsidRPr="00502A00">
        <w:rPr>
          <w:rFonts w:asciiTheme="majorHAnsi" w:hAnsiTheme="majorHAnsi" w:cstheme="majorHAnsi"/>
        </w:rPr>
        <w:t xml:space="preserve">The proposed </w:t>
      </w:r>
      <w:r w:rsidR="00B57763" w:rsidRPr="00502A00">
        <w:rPr>
          <w:rFonts w:asciiTheme="majorHAnsi" w:hAnsiTheme="majorHAnsi" w:cstheme="majorHAnsi"/>
        </w:rPr>
        <w:t>research</w:t>
      </w:r>
      <w:r w:rsidRPr="00502A00">
        <w:rPr>
          <w:rFonts w:asciiTheme="majorHAnsi" w:hAnsiTheme="majorHAnsi" w:cstheme="majorHAnsi"/>
        </w:rPr>
        <w:t xml:space="preserve"> infrastructure shall incorporate measures that contribute to climate mitigation and climate adaptation. </w:t>
      </w:r>
    </w:p>
    <w:p w14:paraId="1EF74946" w14:textId="120A667F" w:rsidR="00B1345F" w:rsidRPr="00502A00" w:rsidRDefault="00A52C24" w:rsidP="00B1345F">
      <w:pPr>
        <w:pStyle w:val="ListParagraph"/>
        <w:ind w:left="0" w:firstLine="0"/>
        <w:jc w:val="both"/>
        <w:rPr>
          <w:rFonts w:asciiTheme="majorHAnsi" w:hAnsiTheme="majorHAnsi" w:cstheme="majorHAnsi"/>
        </w:rPr>
      </w:pPr>
      <w:r w:rsidRPr="00502A00">
        <w:rPr>
          <w:rFonts w:asciiTheme="majorHAnsi" w:hAnsiTheme="majorHAnsi" w:cstheme="majorHAnsi"/>
        </w:rPr>
        <w:t xml:space="preserve">The detailed selection and award procedure will be laid out in the HEIPOM. </w:t>
      </w:r>
    </w:p>
    <w:p w14:paraId="574C41FC" w14:textId="77777777" w:rsidR="006347E1" w:rsidRPr="00502A00" w:rsidRDefault="00CF2598" w:rsidP="006347E1">
      <w:pPr>
        <w:pStyle w:val="ListParagraph"/>
        <w:ind w:left="0" w:firstLine="0"/>
        <w:jc w:val="both"/>
        <w:rPr>
          <w:rFonts w:asciiTheme="majorHAnsi" w:hAnsiTheme="majorHAnsi" w:cstheme="majorHAnsi"/>
          <w:bCs/>
        </w:rPr>
      </w:pPr>
      <w:r w:rsidRPr="00502A00">
        <w:rPr>
          <w:rFonts w:asciiTheme="majorHAnsi" w:hAnsiTheme="majorHAnsi" w:cstheme="majorHAnsi"/>
          <w:bCs/>
        </w:rPr>
        <w:t xml:space="preserve">Upon approval of a </w:t>
      </w:r>
      <w:r w:rsidR="008438BE" w:rsidRPr="00502A00">
        <w:rPr>
          <w:rFonts w:asciiTheme="majorHAnsi" w:hAnsiTheme="majorHAnsi" w:cstheme="majorHAnsi"/>
          <w:bCs/>
        </w:rPr>
        <w:t>r</w:t>
      </w:r>
      <w:r w:rsidRPr="00502A00">
        <w:rPr>
          <w:rFonts w:asciiTheme="majorHAnsi" w:hAnsiTheme="majorHAnsi" w:cstheme="majorHAnsi"/>
          <w:bCs/>
        </w:rPr>
        <w:t xml:space="preserve">esearch </w:t>
      </w:r>
      <w:r w:rsidR="008438BE" w:rsidRPr="00502A00">
        <w:rPr>
          <w:rFonts w:asciiTheme="majorHAnsi" w:hAnsiTheme="majorHAnsi" w:cstheme="majorHAnsi"/>
          <w:bCs/>
        </w:rPr>
        <w:t>i</w:t>
      </w:r>
      <w:r w:rsidRPr="00502A00">
        <w:rPr>
          <w:rFonts w:asciiTheme="majorHAnsi" w:hAnsiTheme="majorHAnsi" w:cstheme="majorHAnsi"/>
          <w:bCs/>
        </w:rPr>
        <w:t xml:space="preserve">nfrastructure </w:t>
      </w:r>
      <w:r w:rsidR="008438BE" w:rsidRPr="00502A00">
        <w:rPr>
          <w:rFonts w:asciiTheme="majorHAnsi" w:hAnsiTheme="majorHAnsi" w:cstheme="majorHAnsi"/>
          <w:bCs/>
        </w:rPr>
        <w:t>s</w:t>
      </w:r>
      <w:r w:rsidRPr="00502A00">
        <w:rPr>
          <w:rFonts w:asciiTheme="majorHAnsi" w:hAnsiTheme="majorHAnsi" w:cstheme="majorHAnsi"/>
          <w:bCs/>
        </w:rPr>
        <w:t>ub-project, the MoER</w:t>
      </w:r>
      <w:r w:rsidR="006347E1" w:rsidRPr="00502A00">
        <w:rPr>
          <w:rFonts w:asciiTheme="majorHAnsi" w:hAnsiTheme="majorHAnsi" w:cstheme="majorHAnsi"/>
          <w:bCs/>
        </w:rPr>
        <w:t xml:space="preserve"> will provide funding</w:t>
      </w:r>
      <w:r w:rsidRPr="00502A00">
        <w:rPr>
          <w:rFonts w:asciiTheme="majorHAnsi" w:hAnsiTheme="majorHAnsi" w:cstheme="majorHAnsi"/>
          <w:bCs/>
        </w:rPr>
        <w:t xml:space="preserve"> to the </w:t>
      </w:r>
      <w:r w:rsidR="006347E1" w:rsidRPr="00502A00">
        <w:rPr>
          <w:rFonts w:asciiTheme="majorHAnsi" w:hAnsiTheme="majorHAnsi" w:cstheme="majorHAnsi"/>
          <w:bCs/>
        </w:rPr>
        <w:t>s</w:t>
      </w:r>
      <w:r w:rsidRPr="00502A00">
        <w:rPr>
          <w:rFonts w:asciiTheme="majorHAnsi" w:hAnsiTheme="majorHAnsi" w:cstheme="majorHAnsi"/>
          <w:bCs/>
        </w:rPr>
        <w:t xml:space="preserve">elected </w:t>
      </w:r>
      <w:r w:rsidR="006347E1" w:rsidRPr="00502A00">
        <w:rPr>
          <w:rFonts w:asciiTheme="majorHAnsi" w:hAnsiTheme="majorHAnsi" w:cstheme="majorHAnsi"/>
          <w:bCs/>
        </w:rPr>
        <w:t>u</w:t>
      </w:r>
      <w:r w:rsidRPr="00502A00">
        <w:rPr>
          <w:rFonts w:asciiTheme="majorHAnsi" w:hAnsiTheme="majorHAnsi" w:cstheme="majorHAnsi"/>
          <w:bCs/>
        </w:rPr>
        <w:t>niversity on a grant basis for carrying out of the Research Infrastructure Sub-project</w:t>
      </w:r>
      <w:r w:rsidR="006347E1" w:rsidRPr="00502A00">
        <w:rPr>
          <w:rFonts w:asciiTheme="majorHAnsi" w:hAnsiTheme="majorHAnsi" w:cstheme="majorHAnsi"/>
          <w:bCs/>
        </w:rPr>
        <w:t xml:space="preserve">. </w:t>
      </w:r>
    </w:p>
    <w:p w14:paraId="4FF99A34" w14:textId="7BCF8FB7" w:rsidR="00C02C0B" w:rsidRPr="00502A00" w:rsidRDefault="00C02C0B" w:rsidP="00DD52EB">
      <w:pPr>
        <w:pStyle w:val="ListParagraph"/>
        <w:ind w:left="0" w:firstLine="0"/>
        <w:jc w:val="both"/>
        <w:rPr>
          <w:rFonts w:asciiTheme="majorHAnsi" w:hAnsiTheme="majorHAnsi" w:cstheme="majorHAnsi"/>
        </w:rPr>
      </w:pPr>
      <w:r w:rsidRPr="00502A00">
        <w:rPr>
          <w:rFonts w:asciiTheme="majorHAnsi" w:hAnsiTheme="majorHAnsi" w:cstheme="majorHAnsi"/>
          <w:bCs/>
        </w:rPr>
        <w:t xml:space="preserve">The PMT will provide implementation support to universities </w:t>
      </w:r>
      <w:r w:rsidRPr="00502A00">
        <w:rPr>
          <w:rFonts w:asciiTheme="majorHAnsi" w:hAnsiTheme="majorHAnsi" w:cstheme="majorHAnsi"/>
        </w:rPr>
        <w:t xml:space="preserve">in carrying out all required procurement, financial management and compliance with environmental and social arrangements. </w:t>
      </w:r>
    </w:p>
    <w:p w14:paraId="7D337D02" w14:textId="02449FDF" w:rsidR="00AD23C9" w:rsidRPr="00502A00" w:rsidRDefault="00B1345F">
      <w:pPr>
        <w:pStyle w:val="ListParagraph"/>
        <w:numPr>
          <w:ilvl w:val="0"/>
          <w:numId w:val="89"/>
        </w:numPr>
        <w:jc w:val="both"/>
        <w:rPr>
          <w:rFonts w:asciiTheme="majorHAnsi" w:hAnsiTheme="majorHAnsi" w:cstheme="majorHAnsi"/>
          <w:i/>
          <w:iCs/>
        </w:rPr>
      </w:pPr>
      <w:r w:rsidRPr="00502A00">
        <w:rPr>
          <w:rFonts w:asciiTheme="majorHAnsi" w:eastAsia="Calibri" w:hAnsiTheme="majorHAnsi" w:cstheme="majorHAnsi"/>
          <w:b/>
          <w:bCs/>
          <w:i/>
          <w:iCs/>
        </w:rPr>
        <w:t>Promote a culture of research (</w:t>
      </w:r>
      <w:r w:rsidR="00AD4C58" w:rsidRPr="00502A00">
        <w:rPr>
          <w:rFonts w:asciiTheme="majorHAnsi" w:eastAsia="Calibri" w:hAnsiTheme="majorHAnsi" w:cstheme="majorHAnsi"/>
          <w:b/>
          <w:bCs/>
          <w:i/>
          <w:iCs/>
        </w:rPr>
        <w:t>Cost =</w:t>
      </w:r>
      <w:r w:rsidRPr="00502A00">
        <w:rPr>
          <w:rFonts w:asciiTheme="majorHAnsi" w:eastAsia="Calibri" w:hAnsiTheme="majorHAnsi" w:cstheme="majorHAnsi"/>
          <w:b/>
          <w:bCs/>
          <w:i/>
          <w:iCs/>
        </w:rPr>
        <w:t>EUR 0.5</w:t>
      </w:r>
      <w:r w:rsidR="00B125D5" w:rsidRPr="00502A00">
        <w:rPr>
          <w:rFonts w:asciiTheme="majorHAnsi" w:eastAsia="Calibri" w:hAnsiTheme="majorHAnsi" w:cstheme="majorHAnsi"/>
          <w:b/>
          <w:bCs/>
          <w:i/>
          <w:iCs/>
        </w:rPr>
        <w:t>0</w:t>
      </w:r>
      <w:r w:rsidRPr="00502A00">
        <w:rPr>
          <w:rFonts w:asciiTheme="majorHAnsi" w:eastAsia="Calibri" w:hAnsiTheme="majorHAnsi" w:cstheme="majorHAnsi"/>
          <w:b/>
          <w:bCs/>
          <w:i/>
          <w:iCs/>
        </w:rPr>
        <w:t xml:space="preserve"> million)</w:t>
      </w:r>
    </w:p>
    <w:p w14:paraId="18BEB49D" w14:textId="318164BD" w:rsidR="009B5D2B" w:rsidRPr="00502A00" w:rsidRDefault="00252119" w:rsidP="00252119">
      <w:pPr>
        <w:pStyle w:val="ListParagraph"/>
        <w:ind w:left="0" w:firstLine="0"/>
        <w:jc w:val="both"/>
        <w:rPr>
          <w:rFonts w:asciiTheme="majorHAnsi" w:eastAsia="Calibri" w:hAnsiTheme="majorHAnsi" w:cstheme="majorHAnsi"/>
          <w:b/>
          <w:bCs/>
          <w:i/>
          <w:iCs/>
        </w:rPr>
      </w:pPr>
      <w:r w:rsidRPr="00502A00">
        <w:rPr>
          <w:rFonts w:asciiTheme="majorHAnsi" w:eastAsia="Calibri" w:hAnsiTheme="majorHAnsi" w:cstheme="majorHAnsi"/>
        </w:rPr>
        <w:t>Th</w:t>
      </w:r>
      <w:r w:rsidR="006341FB" w:rsidRPr="00502A00">
        <w:rPr>
          <w:rFonts w:asciiTheme="majorHAnsi" w:eastAsia="Calibri" w:hAnsiTheme="majorHAnsi" w:cstheme="majorHAnsi"/>
        </w:rPr>
        <w:t xml:space="preserve">e Project </w:t>
      </w:r>
      <w:r w:rsidRPr="00502A00">
        <w:rPr>
          <w:rFonts w:asciiTheme="majorHAnsi" w:eastAsia="Calibri" w:hAnsiTheme="majorHAnsi" w:cstheme="majorHAnsi"/>
        </w:rPr>
        <w:t xml:space="preserve">will support NARD to promote a culture of research in the higher education sector, particularly among the young researchers, by providing two types of grants: </w:t>
      </w:r>
      <w:r w:rsidR="00432F69" w:rsidRPr="00502A00">
        <w:rPr>
          <w:rFonts w:asciiTheme="majorHAnsi" w:eastAsia="Calibri" w:hAnsiTheme="majorHAnsi" w:cstheme="majorHAnsi"/>
        </w:rPr>
        <w:t>(</w:t>
      </w:r>
      <w:r w:rsidR="00432F69" w:rsidRPr="00502A00">
        <w:rPr>
          <w:rFonts w:asciiTheme="majorHAnsi" w:eastAsia="Calibri" w:hAnsiTheme="majorHAnsi" w:cstheme="majorHAnsi"/>
          <w:i/>
          <w:iCs/>
        </w:rPr>
        <w:t xml:space="preserve">i) </w:t>
      </w:r>
      <w:r w:rsidR="00432F69" w:rsidRPr="00502A00">
        <w:rPr>
          <w:rFonts w:asciiTheme="majorHAnsi" w:eastAsia="Calibri" w:hAnsiTheme="majorHAnsi" w:cstheme="majorHAnsi"/>
          <w:b/>
          <w:bCs/>
          <w:i/>
          <w:iCs/>
        </w:rPr>
        <w:t>Young Researcher Grants, and (ii)</w:t>
      </w:r>
      <w:r w:rsidR="002D5DEA" w:rsidRPr="00502A00">
        <w:rPr>
          <w:rFonts w:asciiTheme="majorHAnsi" w:eastAsia="Calibri" w:hAnsiTheme="majorHAnsi" w:cstheme="majorHAnsi"/>
          <w:b/>
          <w:bCs/>
          <w:i/>
          <w:iCs/>
        </w:rPr>
        <w:t xml:space="preserve"> </w:t>
      </w:r>
      <w:r w:rsidR="00432F69" w:rsidRPr="00502A00">
        <w:rPr>
          <w:rFonts w:asciiTheme="majorHAnsi" w:eastAsia="Calibri" w:hAnsiTheme="majorHAnsi" w:cstheme="majorHAnsi"/>
          <w:b/>
          <w:bCs/>
          <w:i/>
          <w:iCs/>
        </w:rPr>
        <w:t>Research Dissemination Grants.</w:t>
      </w:r>
    </w:p>
    <w:p w14:paraId="41142E6F" w14:textId="18CE8250" w:rsidR="00304EA7" w:rsidRPr="00502A00" w:rsidRDefault="00304EA7" w:rsidP="00326F09">
      <w:pPr>
        <w:pStyle w:val="ListParagraph"/>
        <w:numPr>
          <w:ilvl w:val="0"/>
          <w:numId w:val="0"/>
        </w:numPr>
        <w:ind w:firstLine="288"/>
        <w:jc w:val="both"/>
        <w:rPr>
          <w:rFonts w:asciiTheme="majorHAnsi" w:eastAsia="Calibri" w:hAnsiTheme="majorHAnsi" w:cstheme="majorHAnsi"/>
          <w:b/>
          <w:bCs/>
          <w:i/>
          <w:iCs/>
        </w:rPr>
      </w:pPr>
      <w:r w:rsidRPr="00502A00">
        <w:rPr>
          <w:rFonts w:asciiTheme="majorHAnsi" w:eastAsia="Calibri" w:hAnsiTheme="majorHAnsi" w:cstheme="majorHAnsi"/>
          <w:b/>
          <w:bCs/>
          <w:i/>
          <w:iCs/>
        </w:rPr>
        <w:t>Young Researcher Grants</w:t>
      </w:r>
    </w:p>
    <w:p w14:paraId="1AE662B7" w14:textId="77777777" w:rsidR="00DB76C9" w:rsidRPr="00502A00" w:rsidRDefault="00252119" w:rsidP="00432F69">
      <w:pPr>
        <w:pStyle w:val="ListParagraph"/>
        <w:ind w:left="0" w:firstLine="0"/>
        <w:jc w:val="both"/>
        <w:rPr>
          <w:rFonts w:asciiTheme="majorHAnsi" w:eastAsia="Calibri" w:hAnsiTheme="majorHAnsi" w:cstheme="majorHAnsi"/>
        </w:rPr>
      </w:pPr>
      <w:r w:rsidRPr="00502A00">
        <w:rPr>
          <w:rFonts w:asciiTheme="majorHAnsi" w:eastAsia="Calibri" w:hAnsiTheme="majorHAnsi" w:cstheme="majorHAnsi"/>
        </w:rPr>
        <w:lastRenderedPageBreak/>
        <w:t xml:space="preserve">Young Researcher Grants </w:t>
      </w:r>
      <w:r w:rsidR="00432F69" w:rsidRPr="00502A00">
        <w:rPr>
          <w:rFonts w:asciiTheme="majorHAnsi" w:eastAsia="Calibri" w:hAnsiTheme="majorHAnsi" w:cstheme="majorHAnsi"/>
        </w:rPr>
        <w:t xml:space="preserve">will be provided to </w:t>
      </w:r>
      <w:r w:rsidRPr="00502A00">
        <w:rPr>
          <w:rFonts w:asciiTheme="majorHAnsi" w:eastAsia="Calibri" w:hAnsiTheme="majorHAnsi" w:cstheme="majorHAnsi"/>
        </w:rPr>
        <w:t xml:space="preserve">doctoral students, and early career researchers enrolled and/or employed in Moldovan universities to conduct collaborative projects both nationally and internationally in pre-identified research areas. </w:t>
      </w:r>
    </w:p>
    <w:p w14:paraId="5FC49100" w14:textId="1DD1EA0C" w:rsidR="00DB76C9" w:rsidRPr="00502A00" w:rsidRDefault="00252119" w:rsidP="00432F69">
      <w:pPr>
        <w:pStyle w:val="ListParagraph"/>
        <w:ind w:left="0" w:firstLine="0"/>
        <w:jc w:val="both"/>
        <w:rPr>
          <w:rFonts w:asciiTheme="majorHAnsi" w:eastAsia="Calibri" w:hAnsiTheme="majorHAnsi" w:cstheme="majorHAnsi"/>
        </w:rPr>
      </w:pPr>
      <w:r w:rsidRPr="00502A00">
        <w:rPr>
          <w:rFonts w:asciiTheme="majorHAnsi" w:eastAsia="Calibri" w:hAnsiTheme="majorHAnsi" w:cstheme="majorHAnsi"/>
        </w:rPr>
        <w:t xml:space="preserve">NARD will issue a call for proposals where eligible researchers can apply. These competitive grants will be awarded based on an application review process by independent </w:t>
      </w:r>
      <w:r w:rsidR="004D49F3" w:rsidRPr="00502A00">
        <w:rPr>
          <w:rFonts w:asciiTheme="majorHAnsi" w:hAnsiTheme="majorHAnsi" w:cstheme="majorHAnsi"/>
        </w:rPr>
        <w:t>experts and/or scientific panels</w:t>
      </w:r>
      <w:r w:rsidR="004D49F3" w:rsidRPr="00502A00">
        <w:rPr>
          <w:rFonts w:asciiTheme="majorHAnsi" w:eastAsia="Calibri" w:hAnsiTheme="majorHAnsi" w:cstheme="majorHAnsi"/>
        </w:rPr>
        <w:t xml:space="preserve"> </w:t>
      </w:r>
      <w:r w:rsidRPr="00502A00">
        <w:rPr>
          <w:rFonts w:asciiTheme="majorHAnsi" w:eastAsia="Calibri" w:hAnsiTheme="majorHAnsi" w:cstheme="majorHAnsi"/>
        </w:rPr>
        <w:t>of experts</w:t>
      </w:r>
      <w:r w:rsidR="00E97394" w:rsidRPr="00502A00">
        <w:rPr>
          <w:rFonts w:asciiTheme="majorHAnsi" w:eastAsia="Calibri" w:hAnsiTheme="majorHAnsi" w:cstheme="majorHAnsi"/>
        </w:rPr>
        <w:t>, according to the national rules</w:t>
      </w:r>
      <w:r w:rsidRPr="00502A00">
        <w:rPr>
          <w:rFonts w:asciiTheme="majorHAnsi" w:eastAsia="Calibri" w:hAnsiTheme="majorHAnsi" w:cstheme="majorHAnsi"/>
        </w:rPr>
        <w:t>. Priority will be given to qualifying female researchers and those with refugee status under the call for proposals</w:t>
      </w:r>
      <w:r w:rsidR="00DB76C9" w:rsidRPr="00502A00">
        <w:rPr>
          <w:rFonts w:asciiTheme="majorHAnsi" w:eastAsia="Calibri" w:hAnsiTheme="majorHAnsi" w:cstheme="majorHAnsi"/>
        </w:rPr>
        <w:t>.</w:t>
      </w:r>
    </w:p>
    <w:p w14:paraId="08C0FDC7" w14:textId="088868DA" w:rsidR="00115775" w:rsidRPr="00502A00" w:rsidRDefault="00115775" w:rsidP="00326F09">
      <w:pPr>
        <w:pStyle w:val="ListParagraph"/>
        <w:ind w:left="0" w:firstLine="0"/>
        <w:jc w:val="both"/>
        <w:rPr>
          <w:rFonts w:asciiTheme="majorHAnsi" w:hAnsiTheme="majorHAnsi" w:cstheme="majorHAnsi"/>
          <w:bCs/>
        </w:rPr>
      </w:pPr>
      <w:r w:rsidRPr="00502A00">
        <w:rPr>
          <w:rFonts w:asciiTheme="majorHAnsi" w:hAnsiTheme="majorHAnsi" w:cstheme="majorHAnsi"/>
          <w:bCs/>
        </w:rPr>
        <w:t xml:space="preserve">The MoER shall provide Young Researcher Grants to eligible young researchers </w:t>
      </w:r>
      <w:r w:rsidR="00432F69" w:rsidRPr="00502A00">
        <w:rPr>
          <w:rFonts w:asciiTheme="majorHAnsi" w:hAnsiTheme="majorHAnsi" w:cstheme="majorHAnsi"/>
          <w:bCs/>
        </w:rPr>
        <w:t xml:space="preserve">on a grant basis </w:t>
      </w:r>
      <w:r w:rsidRPr="00502A00">
        <w:rPr>
          <w:rFonts w:asciiTheme="majorHAnsi" w:hAnsiTheme="majorHAnsi" w:cstheme="majorHAnsi"/>
          <w:bCs/>
        </w:rPr>
        <w:t>in accordance with conditions and criteria satisfactory to the Bank and as set forth in the HEIPOM which shall include:</w:t>
      </w:r>
    </w:p>
    <w:p w14:paraId="68A4367A" w14:textId="7501D3E0" w:rsidR="00115775" w:rsidRPr="00502A00" w:rsidRDefault="00115775">
      <w:pPr>
        <w:pStyle w:val="ListParagraph"/>
        <w:numPr>
          <w:ilvl w:val="0"/>
          <w:numId w:val="64"/>
        </w:numPr>
        <w:spacing w:before="0" w:after="0"/>
        <w:ind w:left="1440" w:hanging="720"/>
        <w:jc w:val="both"/>
        <w:rPr>
          <w:rFonts w:asciiTheme="majorHAnsi" w:eastAsia="Calibri" w:hAnsiTheme="majorHAnsi" w:cstheme="majorHAnsi"/>
        </w:rPr>
      </w:pPr>
      <w:r w:rsidRPr="00502A00">
        <w:rPr>
          <w:rFonts w:asciiTheme="majorHAnsi" w:hAnsiTheme="majorHAnsi" w:cstheme="majorHAnsi"/>
        </w:rPr>
        <w:t>Each e</w:t>
      </w:r>
      <w:r w:rsidRPr="00502A00">
        <w:rPr>
          <w:rFonts w:asciiTheme="majorHAnsi" w:hAnsiTheme="majorHAnsi" w:cstheme="majorHAnsi"/>
          <w:bCs/>
        </w:rPr>
        <w:t xml:space="preserve">ligible young researcher shall be </w:t>
      </w:r>
      <w:r w:rsidRPr="00502A00">
        <w:rPr>
          <w:rFonts w:asciiTheme="majorHAnsi" w:hAnsiTheme="majorHAnsi" w:cstheme="majorHAnsi"/>
        </w:rPr>
        <w:t>between twenty-five (25) and fifty (50) years of age at the time of application;</w:t>
      </w:r>
    </w:p>
    <w:p w14:paraId="43B930E0" w14:textId="4C5FF999" w:rsidR="00115775" w:rsidRPr="00502A00" w:rsidRDefault="00115775">
      <w:pPr>
        <w:pStyle w:val="ListParagraph"/>
        <w:numPr>
          <w:ilvl w:val="0"/>
          <w:numId w:val="64"/>
        </w:numPr>
        <w:spacing w:before="0" w:after="0"/>
        <w:ind w:left="1440" w:hanging="720"/>
        <w:jc w:val="both"/>
        <w:rPr>
          <w:rFonts w:asciiTheme="majorHAnsi" w:hAnsiTheme="majorHAnsi" w:cstheme="majorHAnsi"/>
        </w:rPr>
      </w:pPr>
      <w:r w:rsidRPr="00502A00">
        <w:rPr>
          <w:rFonts w:asciiTheme="majorHAnsi" w:hAnsiTheme="majorHAnsi" w:cstheme="majorHAnsi"/>
        </w:rPr>
        <w:t xml:space="preserve">each eligible young researcher shall be enrolled and/or employed in and/or affiliated to an accredited </w:t>
      </w:r>
      <w:r w:rsidR="00D87D7A" w:rsidRPr="00502A00">
        <w:rPr>
          <w:rFonts w:asciiTheme="majorHAnsi" w:hAnsiTheme="majorHAnsi" w:cstheme="majorHAnsi"/>
        </w:rPr>
        <w:t>p</w:t>
      </w:r>
      <w:r w:rsidRPr="00502A00">
        <w:rPr>
          <w:rFonts w:asciiTheme="majorHAnsi" w:hAnsiTheme="majorHAnsi" w:cstheme="majorHAnsi"/>
        </w:rPr>
        <w:t xml:space="preserve">ublic </w:t>
      </w:r>
      <w:r w:rsidR="00D87D7A" w:rsidRPr="00502A00">
        <w:rPr>
          <w:rFonts w:asciiTheme="majorHAnsi" w:hAnsiTheme="majorHAnsi" w:cstheme="majorHAnsi"/>
        </w:rPr>
        <w:t>u</w:t>
      </w:r>
      <w:r w:rsidRPr="00502A00">
        <w:rPr>
          <w:rFonts w:asciiTheme="majorHAnsi" w:hAnsiTheme="majorHAnsi" w:cstheme="majorHAnsi"/>
        </w:rPr>
        <w:t>niversity and shall be engaged in conducting research in at least one (1) of the Priority Research Areas; and</w:t>
      </w:r>
    </w:p>
    <w:p w14:paraId="15318D11" w14:textId="77777777" w:rsidR="00115775" w:rsidRPr="00502A00" w:rsidRDefault="00115775">
      <w:pPr>
        <w:pStyle w:val="ListParagraph"/>
        <w:numPr>
          <w:ilvl w:val="0"/>
          <w:numId w:val="64"/>
        </w:numPr>
        <w:spacing w:before="0" w:after="0"/>
        <w:ind w:left="1440" w:hanging="720"/>
        <w:jc w:val="both"/>
        <w:rPr>
          <w:rFonts w:asciiTheme="majorHAnsi" w:hAnsiTheme="majorHAnsi" w:cstheme="majorHAnsi"/>
        </w:rPr>
      </w:pPr>
      <w:r w:rsidRPr="00502A00">
        <w:rPr>
          <w:rFonts w:asciiTheme="majorHAnsi" w:hAnsiTheme="majorHAnsi" w:cstheme="majorHAnsi"/>
        </w:rPr>
        <w:t>each Young Research Grant shall not exceed twenty-five thousand Euros (EUR25,000), unless otherwise approved by the Bank in writing and thereafter set forth in the HEIPOM.</w:t>
      </w:r>
    </w:p>
    <w:p w14:paraId="69666E62" w14:textId="71B40485" w:rsidR="00432F69" w:rsidRPr="00502A00" w:rsidRDefault="00432F69" w:rsidP="00432F69">
      <w:pPr>
        <w:pStyle w:val="ListParagraph"/>
        <w:ind w:left="0" w:firstLine="0"/>
        <w:jc w:val="both"/>
        <w:rPr>
          <w:rFonts w:asciiTheme="majorHAnsi" w:eastAsia="Calibri" w:hAnsiTheme="majorHAnsi" w:cstheme="majorHAnsi"/>
          <w:b/>
          <w:bCs/>
        </w:rPr>
      </w:pPr>
      <w:r w:rsidRPr="00502A00">
        <w:rPr>
          <w:rFonts w:asciiTheme="majorHAnsi" w:hAnsiTheme="majorHAnsi" w:cstheme="majorHAnsi"/>
        </w:rPr>
        <w:t>The sub-grant agreements for Young Researcher Grants will be signed by the MoER, NARD, and universities.</w:t>
      </w:r>
    </w:p>
    <w:p w14:paraId="71FDB380" w14:textId="77777777" w:rsidR="00CE0314" w:rsidRPr="00502A00" w:rsidRDefault="00432F69" w:rsidP="00432F69">
      <w:pPr>
        <w:pStyle w:val="ListParagraph"/>
        <w:ind w:left="0" w:firstLine="0"/>
        <w:jc w:val="both"/>
        <w:rPr>
          <w:rFonts w:asciiTheme="majorHAnsi" w:eastAsia="Calibri" w:hAnsiTheme="majorHAnsi" w:cstheme="majorHAnsi"/>
          <w:b/>
          <w:bCs/>
        </w:rPr>
      </w:pPr>
      <w:r w:rsidRPr="00502A00">
        <w:rPr>
          <w:rFonts w:asciiTheme="majorHAnsi" w:eastAsia="Calibri" w:hAnsiTheme="majorHAnsi" w:cstheme="majorHAnsi"/>
        </w:rPr>
        <w:t>The total number of grants will not exceed 30.</w:t>
      </w:r>
    </w:p>
    <w:p w14:paraId="1057AC61" w14:textId="587F4A46" w:rsidR="00E90D91" w:rsidRPr="00502A00" w:rsidRDefault="00E90D91" w:rsidP="00115775">
      <w:pPr>
        <w:jc w:val="both"/>
        <w:rPr>
          <w:rFonts w:asciiTheme="majorHAnsi" w:hAnsiTheme="majorHAnsi" w:cstheme="majorHAnsi"/>
          <w:bCs/>
          <w:i/>
          <w:iCs/>
          <w:sz w:val="22"/>
          <w:szCs w:val="22"/>
        </w:rPr>
      </w:pPr>
      <w:r w:rsidRPr="00502A00">
        <w:rPr>
          <w:rFonts w:asciiTheme="majorHAnsi" w:eastAsia="Calibri" w:hAnsiTheme="majorHAnsi" w:cstheme="majorHAnsi"/>
          <w:b/>
          <w:bCs/>
          <w:i/>
          <w:iCs/>
        </w:rPr>
        <w:t>Research Dissemination Grants</w:t>
      </w:r>
    </w:p>
    <w:p w14:paraId="7AF51A3F" w14:textId="01BE0DAA" w:rsidR="00DB76C9" w:rsidRPr="00502A00" w:rsidRDefault="00914C54" w:rsidP="00B365FD">
      <w:pPr>
        <w:pStyle w:val="ListParagraph"/>
        <w:ind w:left="0" w:firstLine="0"/>
        <w:jc w:val="both"/>
        <w:rPr>
          <w:rFonts w:asciiTheme="majorHAnsi" w:eastAsia="Calibri" w:hAnsiTheme="majorHAnsi" w:cstheme="majorHAnsi"/>
          <w:b/>
          <w:bCs/>
        </w:rPr>
      </w:pPr>
      <w:r w:rsidRPr="00502A00">
        <w:rPr>
          <w:rFonts w:asciiTheme="majorHAnsi" w:eastAsia="Calibri" w:hAnsiTheme="majorHAnsi" w:cstheme="majorHAnsi"/>
        </w:rPr>
        <w:t>Re</w:t>
      </w:r>
      <w:r w:rsidR="00DB76C9" w:rsidRPr="00502A00">
        <w:rPr>
          <w:rFonts w:asciiTheme="majorHAnsi" w:eastAsia="Calibri" w:hAnsiTheme="majorHAnsi" w:cstheme="majorHAnsi"/>
        </w:rPr>
        <w:t xml:space="preserve">search Dissemination Grants </w:t>
      </w:r>
      <w:r w:rsidR="009431CD" w:rsidRPr="00502A00">
        <w:rPr>
          <w:rFonts w:asciiTheme="majorHAnsi" w:eastAsia="Calibri" w:hAnsiTheme="majorHAnsi" w:cstheme="majorHAnsi"/>
        </w:rPr>
        <w:t xml:space="preserve">will be awarded </w:t>
      </w:r>
      <w:r w:rsidR="00DB76C9" w:rsidRPr="00502A00">
        <w:rPr>
          <w:rFonts w:asciiTheme="majorHAnsi" w:eastAsia="Calibri" w:hAnsiTheme="majorHAnsi" w:cstheme="majorHAnsi"/>
        </w:rPr>
        <w:t>for patenting, participation, and presentation of research papers in international conferences to researchers enrolled and/or employed in Moldovan universities with preference for doctoral students and early career researchers with priority given to women applicants and those with refugee status if the research product is published in internationally accredited journals</w:t>
      </w:r>
      <w:r w:rsidR="00DB76C9" w:rsidRPr="00502A00">
        <w:rPr>
          <w:rFonts w:asciiTheme="majorHAnsi" w:eastAsia="Calibri" w:hAnsiTheme="majorHAnsi" w:cstheme="majorHAnsi"/>
          <w:b/>
          <w:bCs/>
        </w:rPr>
        <w:t xml:space="preserve">. </w:t>
      </w:r>
    </w:p>
    <w:p w14:paraId="4C73F37C" w14:textId="7854468D" w:rsidR="006036D6" w:rsidRPr="00502A00" w:rsidRDefault="008E77CA" w:rsidP="00326F09">
      <w:pPr>
        <w:pStyle w:val="ListParagraph"/>
        <w:ind w:left="0" w:firstLine="0"/>
        <w:jc w:val="both"/>
        <w:rPr>
          <w:rFonts w:asciiTheme="majorHAnsi" w:hAnsiTheme="majorHAnsi" w:cstheme="majorHAnsi"/>
          <w:bCs/>
        </w:rPr>
      </w:pPr>
      <w:r w:rsidRPr="00502A00">
        <w:rPr>
          <w:rFonts w:asciiTheme="majorHAnsi" w:hAnsiTheme="majorHAnsi" w:cstheme="majorHAnsi"/>
          <w:bCs/>
        </w:rPr>
        <w:t xml:space="preserve">The </w:t>
      </w:r>
      <w:r w:rsidR="006036D6" w:rsidRPr="00502A00">
        <w:rPr>
          <w:rFonts w:asciiTheme="majorHAnsi" w:hAnsiTheme="majorHAnsi" w:cstheme="majorHAnsi"/>
          <w:bCs/>
        </w:rPr>
        <w:t xml:space="preserve">MoER shall provide Research Dissemination Grants to each Selected Researcher </w:t>
      </w:r>
      <w:r w:rsidRPr="00502A00">
        <w:rPr>
          <w:rFonts w:asciiTheme="majorHAnsi" w:hAnsiTheme="majorHAnsi" w:cstheme="majorHAnsi"/>
          <w:bCs/>
        </w:rPr>
        <w:t xml:space="preserve">on a grant basis </w:t>
      </w:r>
      <w:r w:rsidR="006036D6" w:rsidRPr="00502A00">
        <w:rPr>
          <w:rFonts w:asciiTheme="majorHAnsi" w:hAnsiTheme="majorHAnsi" w:cstheme="majorHAnsi"/>
          <w:bCs/>
        </w:rPr>
        <w:t>in accordance with conditions and criteria satisfactory to the Bank as further described in the HEIPOM which shall include:</w:t>
      </w:r>
    </w:p>
    <w:p w14:paraId="0E394449" w14:textId="77777777" w:rsidR="006036D6" w:rsidRPr="00502A00" w:rsidRDefault="006036D6">
      <w:pPr>
        <w:pStyle w:val="ListParagraph"/>
        <w:numPr>
          <w:ilvl w:val="0"/>
          <w:numId w:val="65"/>
        </w:numPr>
        <w:spacing w:before="0" w:after="0"/>
        <w:ind w:left="1440" w:hanging="720"/>
        <w:jc w:val="both"/>
        <w:rPr>
          <w:rFonts w:asciiTheme="majorHAnsi" w:eastAsia="Calibri" w:hAnsiTheme="majorHAnsi" w:cstheme="majorHAnsi"/>
        </w:rPr>
      </w:pPr>
      <w:r w:rsidRPr="00502A00">
        <w:rPr>
          <w:rFonts w:asciiTheme="majorHAnsi" w:hAnsiTheme="majorHAnsi" w:cstheme="majorHAnsi"/>
          <w:bCs/>
        </w:rPr>
        <w:t xml:space="preserve">each Selected Researcher shall be enrolled and/or employed in and/or affiliated to a </w:t>
      </w:r>
      <w:r w:rsidRPr="00502A00">
        <w:rPr>
          <w:rFonts w:asciiTheme="majorHAnsi" w:eastAsia="Calibri" w:hAnsiTheme="majorHAnsi" w:cstheme="majorHAnsi"/>
        </w:rPr>
        <w:t xml:space="preserve">Public University and shall have research papers in the </w:t>
      </w:r>
      <w:r w:rsidRPr="00502A00">
        <w:rPr>
          <w:rFonts w:asciiTheme="majorHAnsi" w:hAnsiTheme="majorHAnsi" w:cstheme="majorHAnsi"/>
        </w:rPr>
        <w:t>Priority Research Areas</w:t>
      </w:r>
      <w:r w:rsidRPr="00502A00">
        <w:rPr>
          <w:rFonts w:asciiTheme="majorHAnsi" w:eastAsia="Calibri" w:hAnsiTheme="majorHAnsi" w:cstheme="majorHAnsi"/>
        </w:rPr>
        <w:t xml:space="preserve"> accepted in international conferences; and</w:t>
      </w:r>
    </w:p>
    <w:p w14:paraId="45FD5EBD" w14:textId="77777777" w:rsidR="006036D6" w:rsidRPr="00502A00" w:rsidRDefault="006036D6" w:rsidP="00326F09">
      <w:pPr>
        <w:ind w:left="720"/>
        <w:jc w:val="both"/>
        <w:rPr>
          <w:rFonts w:asciiTheme="majorHAnsi" w:eastAsia="Calibri" w:hAnsiTheme="majorHAnsi" w:cstheme="majorHAnsi"/>
        </w:rPr>
      </w:pPr>
    </w:p>
    <w:p w14:paraId="242857AC" w14:textId="77777777" w:rsidR="006036D6" w:rsidRPr="00502A00" w:rsidRDefault="006036D6">
      <w:pPr>
        <w:pStyle w:val="ListParagraph"/>
        <w:numPr>
          <w:ilvl w:val="0"/>
          <w:numId w:val="65"/>
        </w:numPr>
        <w:spacing w:before="0" w:after="0"/>
        <w:ind w:left="1440" w:hanging="720"/>
        <w:jc w:val="both"/>
        <w:rPr>
          <w:rFonts w:asciiTheme="majorHAnsi" w:eastAsia="Calibri" w:hAnsiTheme="majorHAnsi" w:cstheme="majorHAnsi"/>
        </w:rPr>
      </w:pPr>
      <w:r w:rsidRPr="00502A00">
        <w:rPr>
          <w:rFonts w:asciiTheme="majorHAnsi" w:hAnsiTheme="majorHAnsi" w:cstheme="majorHAnsi"/>
          <w:bCs/>
        </w:rPr>
        <w:t xml:space="preserve">each Research Dissemination Grant shall not </w:t>
      </w:r>
      <w:r w:rsidRPr="00502A00">
        <w:rPr>
          <w:rFonts w:asciiTheme="majorHAnsi" w:eastAsia="Calibri" w:hAnsiTheme="majorHAnsi" w:cstheme="majorHAnsi"/>
          <w:bCs/>
        </w:rPr>
        <w:t>exceed twenty-five thousand Euros (EUR25,000), unless otherwise approved by the Bank in writing and thereafter set forth in the HEIPOM.</w:t>
      </w:r>
    </w:p>
    <w:p w14:paraId="00821523" w14:textId="7842C62F" w:rsidR="00653421" w:rsidRPr="00502A00" w:rsidRDefault="00653421" w:rsidP="00EF373B">
      <w:pPr>
        <w:pStyle w:val="ListParagraph"/>
        <w:ind w:left="0" w:firstLine="0"/>
        <w:jc w:val="both"/>
        <w:rPr>
          <w:rFonts w:asciiTheme="majorHAnsi" w:eastAsia="Calibri" w:hAnsiTheme="majorHAnsi" w:cstheme="majorHAnsi"/>
          <w:b/>
          <w:bCs/>
        </w:rPr>
      </w:pPr>
      <w:r w:rsidRPr="00502A00">
        <w:rPr>
          <w:rFonts w:asciiTheme="majorHAnsi" w:hAnsiTheme="majorHAnsi" w:cstheme="majorHAnsi"/>
        </w:rPr>
        <w:t>The sub-grant agreements for Research Dissemination Grants will be signed by the MoER, NARD, and universities</w:t>
      </w:r>
      <w:r w:rsidR="00853BDA" w:rsidRPr="00502A00">
        <w:rPr>
          <w:rFonts w:asciiTheme="majorHAnsi" w:hAnsiTheme="majorHAnsi" w:cstheme="majorHAnsi"/>
        </w:rPr>
        <w:t xml:space="preserve"> under terms and conditions acceptable to the Bank and as set forth in the HEIPOM</w:t>
      </w:r>
      <w:r w:rsidR="00AB3445" w:rsidRPr="00502A00">
        <w:rPr>
          <w:rFonts w:asciiTheme="majorHAnsi" w:hAnsiTheme="majorHAnsi" w:cstheme="majorHAnsi"/>
        </w:rPr>
        <w:t>.</w:t>
      </w:r>
    </w:p>
    <w:p w14:paraId="09701634" w14:textId="66350C0A" w:rsidR="00290351" w:rsidRPr="00502A00" w:rsidRDefault="00290351" w:rsidP="00EF373B">
      <w:pPr>
        <w:pStyle w:val="ListParagraph"/>
        <w:ind w:left="0" w:firstLine="0"/>
        <w:jc w:val="both"/>
        <w:rPr>
          <w:rFonts w:asciiTheme="majorHAnsi" w:eastAsia="Calibri" w:hAnsiTheme="majorHAnsi" w:cstheme="majorHAnsi"/>
          <w:b/>
          <w:bCs/>
        </w:rPr>
      </w:pPr>
      <w:r w:rsidRPr="00502A00">
        <w:rPr>
          <w:rFonts w:asciiTheme="majorHAnsi" w:eastAsia="Calibri" w:hAnsiTheme="majorHAnsi" w:cstheme="majorHAnsi"/>
        </w:rPr>
        <w:t>Under th</w:t>
      </w:r>
      <w:r w:rsidR="008E77CA" w:rsidRPr="00502A00">
        <w:rPr>
          <w:rFonts w:asciiTheme="majorHAnsi" w:eastAsia="Calibri" w:hAnsiTheme="majorHAnsi" w:cstheme="majorHAnsi"/>
        </w:rPr>
        <w:t xml:space="preserve">e </w:t>
      </w:r>
      <w:r w:rsidR="009C07D6" w:rsidRPr="00502A00">
        <w:rPr>
          <w:rFonts w:asciiTheme="majorHAnsi" w:eastAsia="Calibri" w:hAnsiTheme="majorHAnsi" w:cstheme="majorHAnsi"/>
        </w:rPr>
        <w:t>Sub-component</w:t>
      </w:r>
      <w:r w:rsidR="008E77CA" w:rsidRPr="00502A00">
        <w:rPr>
          <w:rFonts w:asciiTheme="majorHAnsi" w:eastAsia="Calibri" w:hAnsiTheme="majorHAnsi" w:cstheme="majorHAnsi"/>
        </w:rPr>
        <w:t xml:space="preserve"> 2.3,</w:t>
      </w:r>
      <w:r w:rsidRPr="00502A00">
        <w:rPr>
          <w:rFonts w:asciiTheme="majorHAnsi" w:eastAsia="Calibri" w:hAnsiTheme="majorHAnsi" w:cstheme="majorHAnsi"/>
        </w:rPr>
        <w:t xml:space="preserve"> the project will finance goods, (minor) works, non-consulting services, consulting services, training, operating costs, research grants (Young Researcher Grants, Research Dissemination Grants), and Research Infrastructure subprojects. </w:t>
      </w:r>
    </w:p>
    <w:p w14:paraId="711A5294" w14:textId="39CC6496" w:rsidR="00FF3AA9" w:rsidRPr="00502A00" w:rsidRDefault="00290351" w:rsidP="00FF3AA9">
      <w:pPr>
        <w:pStyle w:val="ListParagraph"/>
        <w:ind w:left="0" w:firstLine="0"/>
        <w:jc w:val="both"/>
        <w:rPr>
          <w:rFonts w:asciiTheme="majorHAnsi" w:eastAsia="Calibri" w:hAnsiTheme="majorHAnsi" w:cstheme="majorHAnsi"/>
          <w:b/>
          <w:bCs/>
        </w:rPr>
      </w:pPr>
      <w:r w:rsidRPr="00502A00">
        <w:rPr>
          <w:rFonts w:asciiTheme="majorHAnsi" w:eastAsia="Calibri" w:hAnsiTheme="majorHAnsi" w:cstheme="majorHAnsi"/>
        </w:rPr>
        <w:t xml:space="preserve">Financing for the establishment of research infrastructure will be provided to the universities </w:t>
      </w:r>
      <w:r w:rsidRPr="00502A00">
        <w:rPr>
          <w:rFonts w:asciiTheme="majorHAnsi" w:hAnsiTheme="majorHAnsi" w:cstheme="majorHAnsi"/>
        </w:rPr>
        <w:t xml:space="preserve">using the subproject modalities under Component 2, as </w:t>
      </w:r>
      <w:r w:rsidR="00411C9F" w:rsidRPr="00502A00">
        <w:rPr>
          <w:rFonts w:asciiTheme="majorHAnsi" w:hAnsiTheme="majorHAnsi" w:cstheme="majorHAnsi"/>
        </w:rPr>
        <w:t>defined</w:t>
      </w:r>
      <w:r w:rsidRPr="00502A00">
        <w:rPr>
          <w:rFonts w:asciiTheme="majorHAnsi" w:hAnsiTheme="majorHAnsi" w:cstheme="majorHAnsi"/>
        </w:rPr>
        <w:t xml:space="preserve"> the HEIPOM.</w:t>
      </w:r>
    </w:p>
    <w:p w14:paraId="66DD5BE3" w14:textId="62D46A27" w:rsidR="00A246F7" w:rsidRPr="00502A00" w:rsidRDefault="009C07D6" w:rsidP="00326F09">
      <w:pPr>
        <w:pStyle w:val="Heading2"/>
        <w:rPr>
          <w:rFonts w:cstheme="majorHAnsi"/>
          <w:b w:val="0"/>
          <w:bCs w:val="0"/>
          <w:i/>
          <w:iCs w:val="0"/>
        </w:rPr>
      </w:pPr>
      <w:bookmarkStart w:id="56" w:name="_Toc213830022"/>
      <w:r w:rsidRPr="00502A00">
        <w:rPr>
          <w:rFonts w:cstheme="majorHAnsi"/>
          <w:i/>
        </w:rPr>
        <w:lastRenderedPageBreak/>
        <w:t>Sub-component</w:t>
      </w:r>
      <w:r w:rsidR="00FF3AA9" w:rsidRPr="00502A00">
        <w:rPr>
          <w:rFonts w:cstheme="majorHAnsi"/>
          <w:i/>
        </w:rPr>
        <w:t xml:space="preserve"> 2.4</w:t>
      </w:r>
      <w:r w:rsidR="00A246F7" w:rsidRPr="00502A00">
        <w:rPr>
          <w:rFonts w:cstheme="majorHAnsi"/>
          <w:i/>
        </w:rPr>
        <w:t xml:space="preserve"> - </w:t>
      </w:r>
      <w:r w:rsidR="00FF3AA9" w:rsidRPr="00502A00">
        <w:rPr>
          <w:rFonts w:cstheme="majorHAnsi"/>
          <w:i/>
        </w:rPr>
        <w:t>Establishing Agriculture Innovation Center</w:t>
      </w:r>
      <w:bookmarkEnd w:id="56"/>
      <w:r w:rsidR="00AD4C58" w:rsidRPr="00502A00">
        <w:rPr>
          <w:rFonts w:cstheme="majorHAnsi"/>
          <w:i/>
        </w:rPr>
        <w:t xml:space="preserve"> </w:t>
      </w:r>
    </w:p>
    <w:p w14:paraId="14CFA9D3" w14:textId="4034CA1F" w:rsidR="00E7521D" w:rsidRPr="00502A00" w:rsidRDefault="001C35CA" w:rsidP="00B102B9">
      <w:pPr>
        <w:pStyle w:val="ListParagraph"/>
        <w:ind w:left="0" w:firstLine="0"/>
        <w:jc w:val="both"/>
        <w:rPr>
          <w:rFonts w:asciiTheme="majorHAnsi" w:hAnsiTheme="majorHAnsi" w:cstheme="majorHAnsi"/>
        </w:rPr>
      </w:pPr>
      <w:r w:rsidRPr="00502A00">
        <w:rPr>
          <w:rFonts w:asciiTheme="majorHAnsi" w:hAnsiTheme="majorHAnsi" w:cstheme="majorHAnsi"/>
        </w:rPr>
        <w:t xml:space="preserve">The cost of this Sub-component is EUR 4.37 million. </w:t>
      </w:r>
      <w:r w:rsidR="00AD4C58" w:rsidRPr="00502A00">
        <w:rPr>
          <w:rFonts w:asciiTheme="majorHAnsi" w:hAnsiTheme="majorHAnsi" w:cstheme="majorHAnsi"/>
        </w:rPr>
        <w:t>The</w:t>
      </w:r>
      <w:r w:rsidR="00DB6178" w:rsidRPr="00502A00">
        <w:rPr>
          <w:rFonts w:asciiTheme="majorHAnsi" w:hAnsiTheme="majorHAnsi" w:cstheme="majorHAnsi"/>
        </w:rPr>
        <w:t xml:space="preserve"> objective of this </w:t>
      </w:r>
      <w:r w:rsidR="009C07D6" w:rsidRPr="00502A00">
        <w:rPr>
          <w:rFonts w:asciiTheme="majorHAnsi" w:hAnsiTheme="majorHAnsi" w:cstheme="majorHAnsi"/>
        </w:rPr>
        <w:t>Sub-component</w:t>
      </w:r>
      <w:r w:rsidR="00DB6178" w:rsidRPr="00502A00">
        <w:rPr>
          <w:rFonts w:asciiTheme="majorHAnsi" w:hAnsiTheme="majorHAnsi" w:cstheme="majorHAnsi"/>
        </w:rPr>
        <w:t xml:space="preserve"> is to support the establishment of an </w:t>
      </w:r>
      <w:r w:rsidR="000E63CD" w:rsidRPr="00502A00">
        <w:rPr>
          <w:rFonts w:asciiTheme="majorHAnsi" w:hAnsiTheme="majorHAnsi" w:cstheme="majorHAnsi"/>
        </w:rPr>
        <w:t>I</w:t>
      </w:r>
      <w:r w:rsidR="00DB6178" w:rsidRPr="00502A00">
        <w:rPr>
          <w:rFonts w:asciiTheme="majorHAnsi" w:hAnsiTheme="majorHAnsi" w:cstheme="majorHAnsi"/>
        </w:rPr>
        <w:t xml:space="preserve">nnovation </w:t>
      </w:r>
      <w:r w:rsidR="000E63CD" w:rsidRPr="00502A00">
        <w:rPr>
          <w:rFonts w:asciiTheme="majorHAnsi" w:hAnsiTheme="majorHAnsi" w:cstheme="majorHAnsi"/>
        </w:rPr>
        <w:t>C</w:t>
      </w:r>
      <w:r w:rsidR="00DB6178" w:rsidRPr="00502A00">
        <w:rPr>
          <w:rFonts w:asciiTheme="majorHAnsi" w:hAnsiTheme="majorHAnsi" w:cstheme="majorHAnsi"/>
        </w:rPr>
        <w:t xml:space="preserve">enter focusing on climate-resilient agriculture and food technology to strengthen collaboration and partnership between the university and the private sector for technology transfer, offer high-quality training and internships to the students and entrepreneurs, create business incubation and acceleration for start-ups, conduct applied research directly relevant to the Moldovan agriculture sector, and conduct industry outreach. </w:t>
      </w:r>
    </w:p>
    <w:p w14:paraId="22654866" w14:textId="3073D2B9" w:rsidR="004F7BF3" w:rsidRPr="00502A00" w:rsidRDefault="004D231C">
      <w:pPr>
        <w:pStyle w:val="ListParagraph"/>
        <w:ind w:left="0" w:firstLine="0"/>
        <w:jc w:val="both"/>
        <w:rPr>
          <w:rFonts w:asciiTheme="majorHAnsi" w:hAnsiTheme="majorHAnsi" w:cstheme="majorHAnsi"/>
        </w:rPr>
      </w:pPr>
      <w:r w:rsidRPr="00502A00">
        <w:rPr>
          <w:rFonts w:asciiTheme="majorHAnsi" w:hAnsiTheme="majorHAnsi" w:cstheme="majorHAnsi"/>
        </w:rPr>
        <w:t>T</w:t>
      </w:r>
      <w:r w:rsidR="00077203" w:rsidRPr="00502A00">
        <w:rPr>
          <w:rFonts w:asciiTheme="majorHAnsi" w:hAnsiTheme="majorHAnsi" w:cstheme="majorHAnsi"/>
        </w:rPr>
        <w:t>he MoER has identified T</w:t>
      </w:r>
      <w:r w:rsidR="00290A1E" w:rsidRPr="00502A00">
        <w:rPr>
          <w:rFonts w:asciiTheme="majorHAnsi" w:hAnsiTheme="majorHAnsi" w:cstheme="majorHAnsi"/>
        </w:rPr>
        <w:t xml:space="preserve">echnical </w:t>
      </w:r>
      <w:r w:rsidR="00077203" w:rsidRPr="00502A00">
        <w:rPr>
          <w:rFonts w:asciiTheme="majorHAnsi" w:hAnsiTheme="majorHAnsi" w:cstheme="majorHAnsi"/>
        </w:rPr>
        <w:t>U</w:t>
      </w:r>
      <w:r w:rsidR="00290A1E" w:rsidRPr="00502A00">
        <w:rPr>
          <w:rFonts w:asciiTheme="majorHAnsi" w:hAnsiTheme="majorHAnsi" w:cstheme="majorHAnsi"/>
        </w:rPr>
        <w:t xml:space="preserve">niversity of </w:t>
      </w:r>
      <w:r w:rsidR="00077203" w:rsidRPr="00502A00">
        <w:rPr>
          <w:rFonts w:asciiTheme="majorHAnsi" w:hAnsiTheme="majorHAnsi" w:cstheme="majorHAnsi"/>
        </w:rPr>
        <w:t>M</w:t>
      </w:r>
      <w:r w:rsidR="00290A1E" w:rsidRPr="00502A00">
        <w:rPr>
          <w:rFonts w:asciiTheme="majorHAnsi" w:hAnsiTheme="majorHAnsi" w:cstheme="majorHAnsi"/>
        </w:rPr>
        <w:t>oldova (TUM)</w:t>
      </w:r>
      <w:r w:rsidR="00077203" w:rsidRPr="00502A00">
        <w:rPr>
          <w:rFonts w:asciiTheme="majorHAnsi" w:hAnsiTheme="majorHAnsi" w:cstheme="majorHAnsi"/>
        </w:rPr>
        <w:t xml:space="preserve"> to anchor the Agriculture Innovation Center</w:t>
      </w:r>
      <w:r w:rsidRPr="00502A00">
        <w:rPr>
          <w:rFonts w:asciiTheme="majorHAnsi" w:hAnsiTheme="majorHAnsi" w:cstheme="majorHAnsi"/>
        </w:rPr>
        <w:t xml:space="preserve">, which </w:t>
      </w:r>
      <w:r w:rsidR="00077203" w:rsidRPr="00502A00">
        <w:rPr>
          <w:rFonts w:asciiTheme="majorHAnsi" w:hAnsiTheme="majorHAnsi" w:cstheme="majorHAnsi"/>
        </w:rPr>
        <w:t xml:space="preserve">owns the infrastructure, faculty, some laboratories, and land for agricultural experiments. </w:t>
      </w:r>
    </w:p>
    <w:p w14:paraId="46852E2D" w14:textId="2862BF93" w:rsidR="00284A14" w:rsidRPr="00502A00" w:rsidRDefault="00A01ED2">
      <w:pPr>
        <w:pStyle w:val="ListParagraph"/>
        <w:ind w:left="0" w:firstLine="0"/>
        <w:jc w:val="both"/>
        <w:rPr>
          <w:rFonts w:asciiTheme="majorHAnsi" w:hAnsiTheme="majorHAnsi" w:cstheme="majorHAnsi"/>
        </w:rPr>
      </w:pPr>
      <w:r w:rsidRPr="00502A00">
        <w:rPr>
          <w:rFonts w:asciiTheme="majorHAnsi" w:hAnsiTheme="majorHAnsi" w:cstheme="majorHAnsi"/>
        </w:rPr>
        <w:t xml:space="preserve">The project will </w:t>
      </w:r>
      <w:r w:rsidR="00290A1E" w:rsidRPr="00502A00">
        <w:rPr>
          <w:rFonts w:asciiTheme="majorHAnsi" w:hAnsiTheme="majorHAnsi" w:cstheme="majorHAnsi"/>
        </w:rPr>
        <w:t xml:space="preserve">support </w:t>
      </w:r>
      <w:r w:rsidRPr="00502A00">
        <w:rPr>
          <w:rFonts w:asciiTheme="majorHAnsi" w:hAnsiTheme="majorHAnsi" w:cstheme="majorHAnsi"/>
        </w:rPr>
        <w:t>financ</w:t>
      </w:r>
      <w:r w:rsidR="00290A1E" w:rsidRPr="00502A00">
        <w:rPr>
          <w:rFonts w:asciiTheme="majorHAnsi" w:hAnsiTheme="majorHAnsi" w:cstheme="majorHAnsi"/>
        </w:rPr>
        <w:t>ing</w:t>
      </w:r>
      <w:r w:rsidRPr="00502A00">
        <w:rPr>
          <w:rFonts w:asciiTheme="majorHAnsi" w:hAnsiTheme="majorHAnsi" w:cstheme="majorHAnsi"/>
        </w:rPr>
        <w:t xml:space="preserve"> the Agriculture Innovation Center in two phases</w:t>
      </w:r>
      <w:r w:rsidR="00284A14" w:rsidRPr="00502A00">
        <w:rPr>
          <w:rFonts w:asciiTheme="majorHAnsi" w:hAnsiTheme="majorHAnsi" w:cstheme="majorHAnsi"/>
        </w:rPr>
        <w:t xml:space="preserve"> as follows:</w:t>
      </w:r>
    </w:p>
    <w:p w14:paraId="450EAE53" w14:textId="018D7E3B" w:rsidR="00AC193E" w:rsidRPr="00502A00" w:rsidRDefault="00A01ED2">
      <w:pPr>
        <w:pStyle w:val="ListParagraph"/>
        <w:numPr>
          <w:ilvl w:val="0"/>
          <w:numId w:val="77"/>
        </w:numPr>
        <w:jc w:val="both"/>
        <w:rPr>
          <w:rFonts w:asciiTheme="majorHAnsi" w:hAnsiTheme="majorHAnsi" w:cstheme="majorHAnsi"/>
        </w:rPr>
      </w:pPr>
      <w:r w:rsidRPr="00502A00">
        <w:rPr>
          <w:rFonts w:asciiTheme="majorHAnsi" w:hAnsiTheme="majorHAnsi" w:cstheme="majorHAnsi"/>
        </w:rPr>
        <w:t xml:space="preserve">In the first phase, </w:t>
      </w:r>
      <w:r w:rsidR="008D7F4D" w:rsidRPr="00502A00">
        <w:rPr>
          <w:rFonts w:asciiTheme="majorHAnsi" w:hAnsiTheme="majorHAnsi" w:cstheme="majorHAnsi"/>
        </w:rPr>
        <w:t xml:space="preserve">the Project will provide support </w:t>
      </w:r>
      <w:r w:rsidRPr="00502A00">
        <w:rPr>
          <w:rFonts w:asciiTheme="majorHAnsi" w:hAnsiTheme="majorHAnsi" w:cstheme="majorHAnsi"/>
        </w:rPr>
        <w:t>to conduct a technical feasibility study</w:t>
      </w:r>
      <w:r w:rsidR="00E12E46" w:rsidRPr="00502A00">
        <w:rPr>
          <w:rFonts w:asciiTheme="majorHAnsi" w:hAnsiTheme="majorHAnsi" w:cstheme="majorHAnsi"/>
        </w:rPr>
        <w:t xml:space="preserve">. For this </w:t>
      </w:r>
      <w:r w:rsidR="001B0163" w:rsidRPr="00502A00">
        <w:rPr>
          <w:rFonts w:asciiTheme="majorHAnsi" w:hAnsiTheme="majorHAnsi" w:cstheme="majorHAnsi"/>
        </w:rPr>
        <w:t>initiative</w:t>
      </w:r>
      <w:r w:rsidR="00E12E46" w:rsidRPr="00502A00">
        <w:rPr>
          <w:rFonts w:asciiTheme="majorHAnsi" w:hAnsiTheme="majorHAnsi" w:cstheme="majorHAnsi"/>
        </w:rPr>
        <w:t xml:space="preserve">, the MoER will contract a company to conduct the technical feasibility study that will identify investment-backed industry partners and potential investors. </w:t>
      </w:r>
      <w:r w:rsidRPr="00502A00">
        <w:rPr>
          <w:rFonts w:asciiTheme="majorHAnsi" w:hAnsiTheme="majorHAnsi" w:cstheme="majorHAnsi"/>
        </w:rPr>
        <w:t>Based on the feasibility study, a business plan for the Agriculture Innovation Center will be prepared</w:t>
      </w:r>
      <w:r w:rsidR="004865E7" w:rsidRPr="00502A00">
        <w:rPr>
          <w:rFonts w:asciiTheme="majorHAnsi" w:hAnsiTheme="majorHAnsi" w:cstheme="majorHAnsi"/>
        </w:rPr>
        <w:t xml:space="preserve"> by the contracting company</w:t>
      </w:r>
      <w:r w:rsidRPr="00502A00">
        <w:rPr>
          <w:rFonts w:asciiTheme="majorHAnsi" w:hAnsiTheme="majorHAnsi" w:cstheme="majorHAnsi"/>
        </w:rPr>
        <w:t>. The business plan will include business processes, partnership possibilities with potential businesses/industries, products and services, and marketing strategy; describe acceleration and incubation facilities</w:t>
      </w:r>
      <w:r w:rsidR="00302C23" w:rsidRPr="00502A00">
        <w:rPr>
          <w:rFonts w:asciiTheme="majorHAnsi" w:hAnsiTheme="majorHAnsi" w:cstheme="majorHAnsi"/>
        </w:rPr>
        <w:t>, etc.</w:t>
      </w:r>
      <w:r w:rsidRPr="00502A00">
        <w:rPr>
          <w:rFonts w:asciiTheme="majorHAnsi" w:hAnsiTheme="majorHAnsi" w:cstheme="majorHAnsi"/>
        </w:rPr>
        <w:t xml:space="preserve"> </w:t>
      </w:r>
    </w:p>
    <w:p w14:paraId="3937982E" w14:textId="1DA13238" w:rsidR="004F7BF3" w:rsidRPr="00502A00" w:rsidRDefault="00A93F3F">
      <w:pPr>
        <w:pStyle w:val="ListParagraph"/>
        <w:numPr>
          <w:ilvl w:val="0"/>
          <w:numId w:val="77"/>
        </w:numPr>
        <w:jc w:val="both"/>
        <w:rPr>
          <w:rFonts w:asciiTheme="majorHAnsi" w:hAnsiTheme="majorHAnsi" w:cstheme="majorHAnsi"/>
        </w:rPr>
      </w:pPr>
      <w:r w:rsidRPr="00502A00">
        <w:rPr>
          <w:rFonts w:asciiTheme="majorHAnsi" w:hAnsiTheme="majorHAnsi" w:cstheme="majorHAnsi"/>
        </w:rPr>
        <w:t>In the second phase, b</w:t>
      </w:r>
      <w:r w:rsidR="001062B8" w:rsidRPr="00502A00">
        <w:rPr>
          <w:rFonts w:asciiTheme="majorHAnsi" w:hAnsiTheme="majorHAnsi" w:cstheme="majorHAnsi"/>
        </w:rPr>
        <w:t xml:space="preserve">ased on the </w:t>
      </w:r>
      <w:r w:rsidR="00551CC5" w:rsidRPr="00502A00">
        <w:rPr>
          <w:rFonts w:asciiTheme="majorHAnsi" w:hAnsiTheme="majorHAnsi" w:cstheme="majorHAnsi"/>
        </w:rPr>
        <w:t xml:space="preserve">feasibility study and </w:t>
      </w:r>
      <w:r w:rsidR="001062B8" w:rsidRPr="00502A00">
        <w:rPr>
          <w:rFonts w:asciiTheme="majorHAnsi" w:hAnsiTheme="majorHAnsi" w:cstheme="majorHAnsi"/>
        </w:rPr>
        <w:t xml:space="preserve">business plan, TUM will develop a subproject proposal including a blueprint of the </w:t>
      </w:r>
      <w:r w:rsidR="005006C6" w:rsidRPr="00502A00">
        <w:rPr>
          <w:rFonts w:asciiTheme="majorHAnsi" w:hAnsiTheme="majorHAnsi" w:cstheme="majorHAnsi"/>
        </w:rPr>
        <w:t>A</w:t>
      </w:r>
      <w:r w:rsidR="001062B8" w:rsidRPr="00502A00">
        <w:rPr>
          <w:rFonts w:asciiTheme="majorHAnsi" w:hAnsiTheme="majorHAnsi" w:cstheme="majorHAnsi"/>
        </w:rPr>
        <w:t xml:space="preserve">griculture </w:t>
      </w:r>
      <w:r w:rsidR="005006C6" w:rsidRPr="00502A00">
        <w:rPr>
          <w:rFonts w:asciiTheme="majorHAnsi" w:hAnsiTheme="majorHAnsi" w:cstheme="majorHAnsi"/>
        </w:rPr>
        <w:t>I</w:t>
      </w:r>
      <w:r w:rsidR="001062B8" w:rsidRPr="00502A00">
        <w:rPr>
          <w:rFonts w:asciiTheme="majorHAnsi" w:hAnsiTheme="majorHAnsi" w:cstheme="majorHAnsi"/>
        </w:rPr>
        <w:t xml:space="preserve">nnovation </w:t>
      </w:r>
      <w:r w:rsidR="005006C6" w:rsidRPr="00502A00">
        <w:rPr>
          <w:rFonts w:asciiTheme="majorHAnsi" w:hAnsiTheme="majorHAnsi" w:cstheme="majorHAnsi"/>
        </w:rPr>
        <w:t>C</w:t>
      </w:r>
      <w:r w:rsidR="001062B8" w:rsidRPr="00502A00">
        <w:rPr>
          <w:rFonts w:asciiTheme="majorHAnsi" w:hAnsiTheme="majorHAnsi" w:cstheme="majorHAnsi"/>
        </w:rPr>
        <w:t xml:space="preserve">enter and submit to the MoER for review and approval. </w:t>
      </w:r>
    </w:p>
    <w:p w14:paraId="51DB8206" w14:textId="325670F1" w:rsidR="001062B8" w:rsidRPr="00502A00" w:rsidRDefault="001062B8" w:rsidP="004F7BF3">
      <w:pPr>
        <w:pStyle w:val="ListParagraph"/>
        <w:ind w:left="0" w:firstLine="0"/>
        <w:jc w:val="both"/>
        <w:rPr>
          <w:rFonts w:asciiTheme="majorHAnsi" w:eastAsia="Calibri" w:hAnsiTheme="majorHAnsi" w:cstheme="majorHAnsi"/>
          <w:b/>
          <w:bCs/>
          <w:i/>
          <w:iCs/>
          <w:color w:val="000000" w:themeColor="text1"/>
        </w:rPr>
      </w:pPr>
      <w:r w:rsidRPr="00502A00">
        <w:rPr>
          <w:rFonts w:asciiTheme="majorHAnsi" w:hAnsiTheme="majorHAnsi" w:cstheme="majorHAnsi"/>
          <w:color w:val="000000" w:themeColor="text1"/>
        </w:rPr>
        <w:t xml:space="preserve">After approval from the MoER, the </w:t>
      </w:r>
      <w:r w:rsidR="00CB7209" w:rsidRPr="00502A00">
        <w:rPr>
          <w:rFonts w:asciiTheme="majorHAnsi" w:hAnsiTheme="majorHAnsi" w:cstheme="majorHAnsi"/>
          <w:color w:val="000000" w:themeColor="text1"/>
        </w:rPr>
        <w:t>S</w:t>
      </w:r>
      <w:r w:rsidRPr="00502A00">
        <w:rPr>
          <w:rFonts w:asciiTheme="majorHAnsi" w:hAnsiTheme="majorHAnsi" w:cstheme="majorHAnsi"/>
          <w:color w:val="000000" w:themeColor="text1"/>
        </w:rPr>
        <w:t xml:space="preserve">ubproject </w:t>
      </w:r>
      <w:r w:rsidR="00CB7209" w:rsidRPr="00502A00">
        <w:rPr>
          <w:rFonts w:asciiTheme="majorHAnsi" w:hAnsiTheme="majorHAnsi" w:cstheme="majorHAnsi"/>
          <w:color w:val="000000" w:themeColor="text1"/>
        </w:rPr>
        <w:t>A</w:t>
      </w:r>
      <w:r w:rsidRPr="00502A00">
        <w:rPr>
          <w:rFonts w:asciiTheme="majorHAnsi" w:hAnsiTheme="majorHAnsi" w:cstheme="majorHAnsi"/>
          <w:color w:val="000000" w:themeColor="text1"/>
        </w:rPr>
        <w:t xml:space="preserve">greement for the </w:t>
      </w:r>
      <w:r w:rsidR="00E7521D" w:rsidRPr="00502A00">
        <w:rPr>
          <w:rFonts w:asciiTheme="majorHAnsi" w:hAnsiTheme="majorHAnsi" w:cstheme="majorHAnsi"/>
          <w:color w:val="000000" w:themeColor="text1"/>
        </w:rPr>
        <w:t>Agriculture I</w:t>
      </w:r>
      <w:r w:rsidRPr="00502A00">
        <w:rPr>
          <w:rFonts w:asciiTheme="majorHAnsi" w:hAnsiTheme="majorHAnsi" w:cstheme="majorHAnsi"/>
          <w:color w:val="000000" w:themeColor="text1"/>
        </w:rPr>
        <w:t xml:space="preserve">nnovation </w:t>
      </w:r>
      <w:r w:rsidR="00E7521D" w:rsidRPr="00502A00">
        <w:rPr>
          <w:rFonts w:asciiTheme="majorHAnsi" w:hAnsiTheme="majorHAnsi" w:cstheme="majorHAnsi"/>
          <w:color w:val="000000" w:themeColor="text1"/>
        </w:rPr>
        <w:t>C</w:t>
      </w:r>
      <w:r w:rsidRPr="00502A00">
        <w:rPr>
          <w:rFonts w:asciiTheme="majorHAnsi" w:hAnsiTheme="majorHAnsi" w:cstheme="majorHAnsi"/>
          <w:color w:val="000000" w:themeColor="text1"/>
        </w:rPr>
        <w:t xml:space="preserve">enter will be signed by the MoER and TUM. </w:t>
      </w:r>
    </w:p>
    <w:p w14:paraId="2213A822" w14:textId="48C66114" w:rsidR="00CB0865" w:rsidRPr="00502A00" w:rsidRDefault="00CB0865" w:rsidP="004F7BF3">
      <w:pPr>
        <w:pStyle w:val="ListParagraph"/>
        <w:ind w:left="0" w:firstLine="0"/>
        <w:jc w:val="both"/>
        <w:rPr>
          <w:rFonts w:asciiTheme="majorHAnsi" w:eastAsia="Calibri" w:hAnsiTheme="majorHAnsi" w:cstheme="majorHAnsi"/>
          <w:b/>
          <w:bCs/>
          <w:i/>
          <w:iCs/>
        </w:rPr>
      </w:pPr>
      <w:r w:rsidRPr="00502A00">
        <w:rPr>
          <w:rFonts w:asciiTheme="majorHAnsi" w:eastAsia="Calibri" w:hAnsiTheme="majorHAnsi" w:cstheme="majorHAnsi"/>
        </w:rPr>
        <w:t xml:space="preserve">Financing for the establishment of </w:t>
      </w:r>
      <w:r w:rsidRPr="00502A00">
        <w:rPr>
          <w:rFonts w:asciiTheme="majorHAnsi" w:hAnsiTheme="majorHAnsi" w:cstheme="majorHAnsi"/>
        </w:rPr>
        <w:t>Agriculture Innovation Center</w:t>
      </w:r>
      <w:r w:rsidRPr="00502A00">
        <w:rPr>
          <w:rFonts w:asciiTheme="majorHAnsi" w:hAnsiTheme="majorHAnsi" w:cstheme="majorHAnsi"/>
          <w:b/>
          <w:bCs/>
        </w:rPr>
        <w:t xml:space="preserve"> </w:t>
      </w:r>
      <w:r w:rsidRPr="00502A00">
        <w:rPr>
          <w:rFonts w:asciiTheme="majorHAnsi" w:eastAsia="Calibri" w:hAnsiTheme="majorHAnsi" w:cstheme="majorHAnsi"/>
        </w:rPr>
        <w:t xml:space="preserve">will be done </w:t>
      </w:r>
      <w:r w:rsidRPr="00502A00">
        <w:rPr>
          <w:rFonts w:asciiTheme="majorHAnsi" w:hAnsiTheme="majorHAnsi" w:cstheme="majorHAnsi"/>
        </w:rPr>
        <w:t xml:space="preserve">using the sub-grant modalities under Component 2, as </w:t>
      </w:r>
      <w:r w:rsidR="00551CC5" w:rsidRPr="00502A00">
        <w:rPr>
          <w:rFonts w:asciiTheme="majorHAnsi" w:hAnsiTheme="majorHAnsi" w:cstheme="majorHAnsi"/>
        </w:rPr>
        <w:t>described</w:t>
      </w:r>
      <w:r w:rsidRPr="00502A00">
        <w:rPr>
          <w:rFonts w:asciiTheme="majorHAnsi" w:hAnsiTheme="majorHAnsi" w:cstheme="majorHAnsi"/>
        </w:rPr>
        <w:t xml:space="preserve"> in the HEIPOM.</w:t>
      </w:r>
    </w:p>
    <w:p w14:paraId="6E21A046" w14:textId="77E8886B" w:rsidR="00A93F3F" w:rsidRPr="00502A00" w:rsidRDefault="001062B8" w:rsidP="00A93F3F">
      <w:pPr>
        <w:pStyle w:val="ListParagraph"/>
        <w:ind w:left="0" w:firstLine="0"/>
        <w:jc w:val="both"/>
        <w:rPr>
          <w:rFonts w:asciiTheme="majorHAnsi" w:eastAsia="Calibri" w:hAnsiTheme="majorHAnsi" w:cstheme="majorHAnsi"/>
          <w:b/>
          <w:bCs/>
          <w:i/>
          <w:iCs/>
        </w:rPr>
      </w:pPr>
      <w:r w:rsidRPr="00502A00">
        <w:rPr>
          <w:rFonts w:asciiTheme="majorHAnsi" w:hAnsiTheme="majorHAnsi" w:cstheme="majorHAnsi"/>
        </w:rPr>
        <w:t xml:space="preserve">This </w:t>
      </w:r>
      <w:r w:rsidR="00302C23" w:rsidRPr="00502A00">
        <w:rPr>
          <w:rFonts w:asciiTheme="majorHAnsi" w:hAnsiTheme="majorHAnsi" w:cstheme="majorHAnsi"/>
        </w:rPr>
        <w:t>S</w:t>
      </w:r>
      <w:r w:rsidRPr="00502A00">
        <w:rPr>
          <w:rFonts w:asciiTheme="majorHAnsi" w:hAnsiTheme="majorHAnsi" w:cstheme="majorHAnsi"/>
        </w:rPr>
        <w:t xml:space="preserve">ubproject </w:t>
      </w:r>
      <w:r w:rsidR="00302C23" w:rsidRPr="00502A00">
        <w:rPr>
          <w:rFonts w:asciiTheme="majorHAnsi" w:hAnsiTheme="majorHAnsi" w:cstheme="majorHAnsi"/>
        </w:rPr>
        <w:t>A</w:t>
      </w:r>
      <w:r w:rsidRPr="00502A00">
        <w:rPr>
          <w:rFonts w:asciiTheme="majorHAnsi" w:hAnsiTheme="majorHAnsi" w:cstheme="majorHAnsi"/>
        </w:rPr>
        <w:t xml:space="preserve">greement will include </w:t>
      </w:r>
      <w:r w:rsidR="00CB7209" w:rsidRPr="00502A00">
        <w:rPr>
          <w:rFonts w:asciiTheme="majorHAnsi" w:hAnsiTheme="majorHAnsi" w:cstheme="majorHAnsi"/>
        </w:rPr>
        <w:t xml:space="preserve">the </w:t>
      </w:r>
      <w:r w:rsidR="00A93F3F" w:rsidRPr="00502A00">
        <w:rPr>
          <w:rFonts w:asciiTheme="majorHAnsi" w:hAnsiTheme="majorHAnsi" w:cstheme="majorHAnsi"/>
        </w:rPr>
        <w:t xml:space="preserve">following </w:t>
      </w:r>
      <w:r w:rsidR="00CB7209" w:rsidRPr="00502A00">
        <w:rPr>
          <w:rFonts w:asciiTheme="majorHAnsi" w:hAnsiTheme="majorHAnsi" w:cstheme="majorHAnsi"/>
        </w:rPr>
        <w:t>a</w:t>
      </w:r>
      <w:r w:rsidRPr="00502A00">
        <w:rPr>
          <w:rFonts w:asciiTheme="majorHAnsi" w:hAnsiTheme="majorHAnsi" w:cstheme="majorHAnsi"/>
        </w:rPr>
        <w:t>ctivities</w:t>
      </w:r>
      <w:r w:rsidR="00A93F3F" w:rsidRPr="00502A00">
        <w:rPr>
          <w:rFonts w:asciiTheme="majorHAnsi" w:hAnsiTheme="majorHAnsi" w:cstheme="majorHAnsi"/>
        </w:rPr>
        <w:t>:</w:t>
      </w:r>
    </w:p>
    <w:p w14:paraId="5D54E063" w14:textId="73895913" w:rsidR="00A93F3F" w:rsidRPr="00502A00" w:rsidRDefault="001062B8">
      <w:pPr>
        <w:pStyle w:val="ListParagraph"/>
        <w:numPr>
          <w:ilvl w:val="0"/>
          <w:numId w:val="66"/>
        </w:numPr>
        <w:jc w:val="both"/>
        <w:rPr>
          <w:rFonts w:asciiTheme="majorHAnsi" w:hAnsiTheme="majorHAnsi" w:cstheme="majorHAnsi"/>
        </w:rPr>
      </w:pPr>
      <w:r w:rsidRPr="00502A00">
        <w:rPr>
          <w:rFonts w:asciiTheme="majorHAnsi" w:hAnsiTheme="majorHAnsi" w:cstheme="majorHAnsi"/>
        </w:rPr>
        <w:t>support the initial phase of the innovation center with defined outputs such as industry-oriented agriculture training plans and curricula</w:t>
      </w:r>
      <w:r w:rsidR="00FD7B04" w:rsidRPr="00502A00">
        <w:rPr>
          <w:rFonts w:asciiTheme="majorHAnsi" w:hAnsiTheme="majorHAnsi" w:cstheme="majorHAnsi"/>
        </w:rPr>
        <w:t>;</w:t>
      </w:r>
      <w:r w:rsidRPr="00502A00">
        <w:rPr>
          <w:rFonts w:asciiTheme="majorHAnsi" w:hAnsiTheme="majorHAnsi" w:cstheme="majorHAnsi"/>
        </w:rPr>
        <w:t xml:space="preserve"> </w:t>
      </w:r>
    </w:p>
    <w:p w14:paraId="5A7A4907" w14:textId="2EB3FF3E" w:rsidR="00A93F3F" w:rsidRPr="00502A00" w:rsidRDefault="001062B8">
      <w:pPr>
        <w:pStyle w:val="ListParagraph"/>
        <w:numPr>
          <w:ilvl w:val="0"/>
          <w:numId w:val="66"/>
        </w:numPr>
        <w:jc w:val="both"/>
        <w:rPr>
          <w:rFonts w:asciiTheme="majorHAnsi" w:hAnsiTheme="majorHAnsi" w:cstheme="majorHAnsi"/>
        </w:rPr>
      </w:pPr>
      <w:r w:rsidRPr="00502A00">
        <w:rPr>
          <w:rFonts w:asciiTheme="majorHAnsi" w:hAnsiTheme="majorHAnsi" w:cstheme="majorHAnsi"/>
        </w:rPr>
        <w:t>training of teachers at the faculty/department of agriculture (including English language training)</w:t>
      </w:r>
      <w:r w:rsidR="00FD7B04" w:rsidRPr="00502A00">
        <w:rPr>
          <w:rFonts w:asciiTheme="majorHAnsi" w:hAnsiTheme="majorHAnsi" w:cstheme="majorHAnsi"/>
        </w:rPr>
        <w:t>;</w:t>
      </w:r>
      <w:r w:rsidRPr="00502A00">
        <w:rPr>
          <w:rFonts w:asciiTheme="majorHAnsi" w:hAnsiTheme="majorHAnsi" w:cstheme="majorHAnsi"/>
        </w:rPr>
        <w:t xml:space="preserve"> </w:t>
      </w:r>
    </w:p>
    <w:p w14:paraId="30AD02D7" w14:textId="26044519" w:rsidR="00A93F3F" w:rsidRPr="00502A00" w:rsidRDefault="001062B8">
      <w:pPr>
        <w:pStyle w:val="ListParagraph"/>
        <w:numPr>
          <w:ilvl w:val="0"/>
          <w:numId w:val="66"/>
        </w:numPr>
        <w:jc w:val="both"/>
        <w:rPr>
          <w:rFonts w:asciiTheme="majorHAnsi" w:hAnsiTheme="majorHAnsi" w:cstheme="majorHAnsi"/>
        </w:rPr>
      </w:pPr>
      <w:r w:rsidRPr="00502A00">
        <w:rPr>
          <w:rFonts w:asciiTheme="majorHAnsi" w:hAnsiTheme="majorHAnsi" w:cstheme="majorHAnsi"/>
        </w:rPr>
        <w:t>business start-up incubation and acceleration activities</w:t>
      </w:r>
      <w:r w:rsidR="00FD7B04" w:rsidRPr="00502A00">
        <w:rPr>
          <w:rFonts w:asciiTheme="majorHAnsi" w:hAnsiTheme="majorHAnsi" w:cstheme="majorHAnsi"/>
        </w:rPr>
        <w:t>;</w:t>
      </w:r>
      <w:r w:rsidRPr="00502A00">
        <w:rPr>
          <w:rFonts w:asciiTheme="majorHAnsi" w:hAnsiTheme="majorHAnsi" w:cstheme="majorHAnsi"/>
        </w:rPr>
        <w:t xml:space="preserve"> </w:t>
      </w:r>
    </w:p>
    <w:p w14:paraId="4A0D8B13" w14:textId="1A714728" w:rsidR="00A93F3F" w:rsidRPr="00502A00" w:rsidRDefault="001062B8">
      <w:pPr>
        <w:pStyle w:val="ListParagraph"/>
        <w:numPr>
          <w:ilvl w:val="0"/>
          <w:numId w:val="66"/>
        </w:numPr>
        <w:jc w:val="both"/>
        <w:rPr>
          <w:rFonts w:asciiTheme="majorHAnsi" w:hAnsiTheme="majorHAnsi" w:cstheme="majorHAnsi"/>
        </w:rPr>
      </w:pPr>
      <w:r w:rsidRPr="00502A00">
        <w:rPr>
          <w:rFonts w:asciiTheme="majorHAnsi" w:hAnsiTheme="majorHAnsi" w:cstheme="majorHAnsi"/>
        </w:rPr>
        <w:t>agriculture extension programs</w:t>
      </w:r>
      <w:r w:rsidR="00FD7B04" w:rsidRPr="00502A00">
        <w:rPr>
          <w:rFonts w:asciiTheme="majorHAnsi" w:hAnsiTheme="majorHAnsi" w:cstheme="majorHAnsi"/>
        </w:rPr>
        <w:t>;</w:t>
      </w:r>
      <w:r w:rsidRPr="00502A00">
        <w:rPr>
          <w:rFonts w:asciiTheme="majorHAnsi" w:hAnsiTheme="majorHAnsi" w:cstheme="majorHAnsi"/>
        </w:rPr>
        <w:t xml:space="preserve"> </w:t>
      </w:r>
    </w:p>
    <w:p w14:paraId="665FA3AC" w14:textId="77777777" w:rsidR="00A93F3F" w:rsidRPr="00502A00" w:rsidRDefault="001062B8">
      <w:pPr>
        <w:pStyle w:val="ListParagraph"/>
        <w:numPr>
          <w:ilvl w:val="0"/>
          <w:numId w:val="66"/>
        </w:numPr>
        <w:jc w:val="both"/>
        <w:rPr>
          <w:rFonts w:asciiTheme="majorHAnsi" w:hAnsiTheme="majorHAnsi" w:cstheme="majorHAnsi"/>
        </w:rPr>
      </w:pPr>
      <w:r w:rsidRPr="00502A00">
        <w:rPr>
          <w:rFonts w:asciiTheme="majorHAnsi" w:hAnsiTheme="majorHAnsi" w:cstheme="majorHAnsi"/>
        </w:rPr>
        <w:t xml:space="preserve">applied research projects and international partnerships that would add value to the development of the core functions of the center. </w:t>
      </w:r>
    </w:p>
    <w:p w14:paraId="345C76BB" w14:textId="77777777" w:rsidR="002C52C6" w:rsidRPr="00502A00" w:rsidRDefault="002C52C6" w:rsidP="00326F09">
      <w:pPr>
        <w:pStyle w:val="ListParagraph"/>
        <w:ind w:left="0" w:firstLine="0"/>
        <w:jc w:val="both"/>
        <w:rPr>
          <w:rFonts w:asciiTheme="majorHAnsi" w:hAnsiTheme="majorHAnsi" w:cstheme="majorHAnsi"/>
        </w:rPr>
      </w:pPr>
      <w:r w:rsidRPr="00502A00">
        <w:rPr>
          <w:rFonts w:asciiTheme="majorHAnsi" w:hAnsiTheme="majorHAnsi" w:cstheme="majorHAnsi"/>
        </w:rPr>
        <w:t xml:space="preserve">Under this activity, the project will finance goods, (minor) works, non-consulting services, consulting services, training, and reasonable operating costs. </w:t>
      </w:r>
    </w:p>
    <w:p w14:paraId="113EF7AD" w14:textId="1579A5DA" w:rsidR="00876A9D" w:rsidRPr="00502A00" w:rsidRDefault="00876A9D">
      <w:pPr>
        <w:pStyle w:val="Heading2"/>
        <w:numPr>
          <w:ilvl w:val="0"/>
          <w:numId w:val="45"/>
        </w:numPr>
        <w:rPr>
          <w:rFonts w:cstheme="majorHAnsi"/>
          <w:szCs w:val="24"/>
        </w:rPr>
      </w:pPr>
      <w:bookmarkStart w:id="57" w:name="_Toc46426801"/>
      <w:bookmarkStart w:id="58" w:name="_Toc46427754"/>
      <w:bookmarkStart w:id="59" w:name="_Toc46427997"/>
      <w:bookmarkStart w:id="60" w:name="_Toc213830023"/>
      <w:r w:rsidRPr="00502A00">
        <w:rPr>
          <w:rFonts w:cstheme="majorHAnsi"/>
          <w:szCs w:val="24"/>
        </w:rPr>
        <w:t>Description of Component 3</w:t>
      </w:r>
      <w:r w:rsidR="005F7003" w:rsidRPr="00502A00">
        <w:rPr>
          <w:rFonts w:cstheme="majorHAnsi"/>
          <w:szCs w:val="24"/>
        </w:rPr>
        <w:t xml:space="preserve"> - Project Management</w:t>
      </w:r>
      <w:bookmarkEnd w:id="57"/>
      <w:bookmarkEnd w:id="58"/>
      <w:bookmarkEnd w:id="59"/>
      <w:r w:rsidR="00EF22F6" w:rsidRPr="00502A00">
        <w:rPr>
          <w:rFonts w:cstheme="majorHAnsi"/>
          <w:szCs w:val="24"/>
        </w:rPr>
        <w:t xml:space="preserve">, </w:t>
      </w:r>
      <w:r w:rsidR="00BF0D11" w:rsidRPr="00502A00">
        <w:rPr>
          <w:rFonts w:cstheme="majorHAnsi"/>
          <w:szCs w:val="24"/>
        </w:rPr>
        <w:t>and</w:t>
      </w:r>
      <w:r w:rsidR="00EF22F6" w:rsidRPr="00502A00">
        <w:rPr>
          <w:rFonts w:cstheme="majorHAnsi"/>
          <w:szCs w:val="24"/>
        </w:rPr>
        <w:t xml:space="preserve"> Monitoring and Evaluation</w:t>
      </w:r>
      <w:bookmarkEnd w:id="60"/>
    </w:p>
    <w:p w14:paraId="01B52FE4" w14:textId="2E592378" w:rsidR="00331D98" w:rsidRPr="00502A00" w:rsidRDefault="00F05E1A" w:rsidP="00F05E1A">
      <w:pPr>
        <w:pStyle w:val="ListParagraph"/>
        <w:ind w:left="0" w:firstLine="0"/>
        <w:jc w:val="both"/>
        <w:rPr>
          <w:rFonts w:asciiTheme="majorHAnsi" w:hAnsiTheme="majorHAnsi" w:cstheme="majorHAnsi"/>
        </w:rPr>
      </w:pPr>
      <w:r w:rsidRPr="00502A00">
        <w:rPr>
          <w:rFonts w:asciiTheme="majorHAnsi" w:hAnsiTheme="majorHAnsi" w:cstheme="majorHAnsi"/>
        </w:rPr>
        <w:t xml:space="preserve">The cost of this component is </w:t>
      </w:r>
      <w:r w:rsidR="0023156B" w:rsidRPr="00502A00">
        <w:rPr>
          <w:rFonts w:asciiTheme="majorHAnsi" w:hAnsiTheme="majorHAnsi" w:cstheme="majorHAnsi"/>
        </w:rPr>
        <w:t>EUR 3.57 million (</w:t>
      </w:r>
      <w:r w:rsidRPr="00502A00">
        <w:rPr>
          <w:rFonts w:asciiTheme="majorHAnsi" w:hAnsiTheme="majorHAnsi" w:cstheme="majorHAnsi"/>
        </w:rPr>
        <w:t xml:space="preserve">EUR </w:t>
      </w:r>
      <w:r w:rsidR="00881CB6" w:rsidRPr="00502A00">
        <w:rPr>
          <w:rFonts w:asciiTheme="majorHAnsi" w:hAnsiTheme="majorHAnsi" w:cstheme="majorHAnsi"/>
        </w:rPr>
        <w:t>1.7</w:t>
      </w:r>
      <w:r w:rsidR="00AD1412" w:rsidRPr="00502A00">
        <w:rPr>
          <w:rFonts w:asciiTheme="majorHAnsi" w:hAnsiTheme="majorHAnsi" w:cstheme="majorHAnsi"/>
        </w:rPr>
        <w:t>0</w:t>
      </w:r>
      <w:r w:rsidRPr="00502A00">
        <w:rPr>
          <w:rFonts w:asciiTheme="majorHAnsi" w:hAnsiTheme="majorHAnsi" w:cstheme="majorHAnsi"/>
        </w:rPr>
        <w:t xml:space="preserve"> million</w:t>
      </w:r>
      <w:r w:rsidR="0023156B" w:rsidRPr="00502A00">
        <w:rPr>
          <w:rFonts w:asciiTheme="majorHAnsi" w:hAnsiTheme="majorHAnsi" w:cstheme="majorHAnsi"/>
        </w:rPr>
        <w:t xml:space="preserve"> for Original Project and EUR 1.87 million for AF)</w:t>
      </w:r>
      <w:r w:rsidRPr="00502A00">
        <w:rPr>
          <w:rFonts w:asciiTheme="majorHAnsi" w:hAnsiTheme="majorHAnsi" w:cstheme="majorHAnsi"/>
        </w:rPr>
        <w:t xml:space="preserve">. </w:t>
      </w:r>
      <w:r w:rsidR="005F7003" w:rsidRPr="00502A00">
        <w:rPr>
          <w:rFonts w:asciiTheme="majorHAnsi" w:hAnsiTheme="majorHAnsi" w:cstheme="majorHAnsi"/>
        </w:rPr>
        <w:t xml:space="preserve">This component </w:t>
      </w:r>
      <w:r w:rsidR="00E84C27" w:rsidRPr="00502A00">
        <w:rPr>
          <w:rFonts w:asciiTheme="majorHAnsi" w:hAnsiTheme="majorHAnsi" w:cstheme="majorHAnsi"/>
        </w:rPr>
        <w:t xml:space="preserve">will </w:t>
      </w:r>
      <w:r w:rsidR="005F7003" w:rsidRPr="00502A00">
        <w:rPr>
          <w:rFonts w:asciiTheme="majorHAnsi" w:hAnsiTheme="majorHAnsi" w:cstheme="majorHAnsi"/>
        </w:rPr>
        <w:t xml:space="preserve">support the day-to-day management of the Project by the </w:t>
      </w:r>
      <w:r w:rsidR="006858D6" w:rsidRPr="00502A00">
        <w:rPr>
          <w:rFonts w:asciiTheme="majorHAnsi" w:hAnsiTheme="majorHAnsi" w:cstheme="majorHAnsi"/>
        </w:rPr>
        <w:t>MoER</w:t>
      </w:r>
      <w:r w:rsidR="005F7003" w:rsidRPr="00502A00">
        <w:rPr>
          <w:rFonts w:asciiTheme="majorHAnsi" w:hAnsiTheme="majorHAnsi" w:cstheme="majorHAnsi"/>
        </w:rPr>
        <w:t xml:space="preserve"> with assistance </w:t>
      </w:r>
      <w:bookmarkStart w:id="61" w:name="_Hlk43806353"/>
      <w:r w:rsidR="005F7003" w:rsidRPr="00502A00">
        <w:rPr>
          <w:rFonts w:asciiTheme="majorHAnsi" w:hAnsiTheme="majorHAnsi" w:cstheme="majorHAnsi"/>
        </w:rPr>
        <w:t xml:space="preserve">of a dedicated team of individual consultants </w:t>
      </w:r>
      <w:bookmarkEnd w:id="61"/>
      <w:r w:rsidR="00D150D1" w:rsidRPr="00502A00">
        <w:rPr>
          <w:rFonts w:asciiTheme="majorHAnsi" w:hAnsiTheme="majorHAnsi" w:cstheme="majorHAnsi"/>
        </w:rPr>
        <w:t xml:space="preserve">(see detailed </w:t>
      </w:r>
      <w:r w:rsidR="00D150D1" w:rsidRPr="00502A00">
        <w:rPr>
          <w:rFonts w:asciiTheme="majorHAnsi" w:hAnsiTheme="majorHAnsi" w:cstheme="majorHAnsi"/>
        </w:rPr>
        <w:lastRenderedPageBreak/>
        <w:t xml:space="preserve">information on this team in Chapter 3) </w:t>
      </w:r>
      <w:r w:rsidR="005F7003" w:rsidRPr="00502A00">
        <w:rPr>
          <w:rFonts w:asciiTheme="majorHAnsi" w:hAnsiTheme="majorHAnsi" w:cstheme="majorHAnsi"/>
        </w:rPr>
        <w:t xml:space="preserve">who provide managerial, fiduciary and technical support to the implementation of the Project for its full duration. </w:t>
      </w:r>
    </w:p>
    <w:p w14:paraId="18432C47" w14:textId="32600317" w:rsidR="002D685F" w:rsidRPr="00502A00" w:rsidRDefault="002D685F" w:rsidP="00ED6DD7">
      <w:pPr>
        <w:pStyle w:val="ListParagraph"/>
        <w:ind w:left="0" w:firstLine="0"/>
        <w:jc w:val="both"/>
        <w:rPr>
          <w:rFonts w:asciiTheme="majorHAnsi" w:hAnsiTheme="majorHAnsi" w:cstheme="majorHAnsi"/>
          <w:lang w:val="en-GB"/>
        </w:rPr>
      </w:pPr>
      <w:r w:rsidRPr="00502A00">
        <w:rPr>
          <w:rFonts w:asciiTheme="majorHAnsi" w:hAnsiTheme="majorHAnsi" w:cstheme="majorHAnsi"/>
        </w:rPr>
        <w:t xml:space="preserve">Component 3 provides support to the </w:t>
      </w:r>
      <w:r w:rsidR="006858D6" w:rsidRPr="00502A00">
        <w:rPr>
          <w:rFonts w:asciiTheme="majorHAnsi" w:hAnsiTheme="majorHAnsi" w:cstheme="majorHAnsi"/>
        </w:rPr>
        <w:t>MoER</w:t>
      </w:r>
      <w:r w:rsidRPr="00502A00">
        <w:rPr>
          <w:rFonts w:asciiTheme="majorHAnsi" w:hAnsiTheme="majorHAnsi" w:cstheme="majorHAnsi"/>
        </w:rPr>
        <w:t xml:space="preserve"> for Project management and monitoring including: operating costs, </w:t>
      </w:r>
      <w:r w:rsidR="002E672F" w:rsidRPr="00502A00">
        <w:rPr>
          <w:rFonts w:asciiTheme="majorHAnsi" w:hAnsiTheme="majorHAnsi" w:cstheme="majorHAnsi"/>
        </w:rPr>
        <w:t xml:space="preserve">travel costs, </w:t>
      </w:r>
      <w:r w:rsidRPr="00502A00">
        <w:rPr>
          <w:rFonts w:asciiTheme="majorHAnsi" w:hAnsiTheme="majorHAnsi" w:cstheme="majorHAnsi"/>
        </w:rPr>
        <w:t xml:space="preserve">consulting and non-consulting services, training of PMT’s staff, audits, and monitoring and evaluation studies and surveys. </w:t>
      </w:r>
    </w:p>
    <w:p w14:paraId="4DBCC26E" w14:textId="181EDBB9" w:rsidR="008103A8" w:rsidRPr="00502A00" w:rsidRDefault="008103A8" w:rsidP="00976566">
      <w:pPr>
        <w:pStyle w:val="ListParagraph"/>
        <w:ind w:left="0" w:firstLine="0"/>
        <w:jc w:val="both"/>
        <w:rPr>
          <w:rFonts w:asciiTheme="majorHAnsi" w:hAnsiTheme="majorHAnsi" w:cstheme="majorHAnsi"/>
        </w:rPr>
      </w:pPr>
      <w:r w:rsidRPr="00502A00">
        <w:rPr>
          <w:rFonts w:asciiTheme="majorHAnsi" w:hAnsiTheme="majorHAnsi" w:cstheme="majorHAnsi"/>
        </w:rPr>
        <w:t>In addition to the original activities, the Project will finance new consultants with relevant qualifications and experience in engineering/architecture for technical assistance and monitoring of dormitories renovation and refurbishment</w:t>
      </w:r>
      <w:r w:rsidR="00745F6F" w:rsidRPr="00502A00">
        <w:rPr>
          <w:rFonts w:asciiTheme="majorHAnsi" w:hAnsiTheme="majorHAnsi" w:cstheme="majorHAnsi"/>
        </w:rPr>
        <w:t>,</w:t>
      </w:r>
      <w:r w:rsidRPr="00502A00">
        <w:rPr>
          <w:rFonts w:asciiTheme="majorHAnsi" w:hAnsiTheme="majorHAnsi" w:cstheme="majorHAnsi"/>
        </w:rPr>
        <w:t xml:space="preserve"> and with relevant qualifications and experience in internationalization of higher education for internationalization related activities.</w:t>
      </w:r>
    </w:p>
    <w:p w14:paraId="78EB96BC" w14:textId="7DA07A4E" w:rsidR="00101FC1" w:rsidRPr="00502A00" w:rsidRDefault="00250492" w:rsidP="00332E1C">
      <w:pPr>
        <w:pStyle w:val="ListParagraph"/>
        <w:ind w:left="0" w:firstLine="0"/>
        <w:jc w:val="both"/>
        <w:rPr>
          <w:rFonts w:asciiTheme="majorHAnsi" w:hAnsiTheme="majorHAnsi" w:cstheme="majorHAnsi"/>
        </w:rPr>
      </w:pPr>
      <w:r w:rsidRPr="00502A00">
        <w:rPr>
          <w:rFonts w:asciiTheme="majorHAnsi" w:eastAsia="Calibri" w:hAnsiTheme="majorHAnsi" w:cstheme="majorHAnsi"/>
        </w:rPr>
        <w:t xml:space="preserve">The </w:t>
      </w:r>
      <w:r w:rsidR="00CD16DA" w:rsidRPr="00502A00">
        <w:rPr>
          <w:rFonts w:asciiTheme="majorHAnsi" w:eastAsia="Calibri" w:hAnsiTheme="majorHAnsi" w:cstheme="majorHAnsi"/>
        </w:rPr>
        <w:t>Project will hire</w:t>
      </w:r>
      <w:r w:rsidRPr="00502A00">
        <w:rPr>
          <w:rFonts w:asciiTheme="majorHAnsi" w:eastAsia="Calibri" w:hAnsiTheme="majorHAnsi" w:cstheme="majorHAnsi"/>
        </w:rPr>
        <w:t xml:space="preserve"> a full-time environmental and health and safety specialist, a full-time social development specialist, to monitor progress and provide technical support for the renovation and refurbishment of the students’ dormitories as well as other works to be carried out under the </w:t>
      </w:r>
      <w:r w:rsidR="007E5878" w:rsidRPr="00502A00">
        <w:rPr>
          <w:rFonts w:asciiTheme="majorHAnsi" w:eastAsia="Calibri" w:hAnsiTheme="majorHAnsi" w:cstheme="majorHAnsi"/>
        </w:rPr>
        <w:t>Project</w:t>
      </w:r>
      <w:r w:rsidRPr="00502A00">
        <w:rPr>
          <w:rFonts w:asciiTheme="majorHAnsi" w:eastAsia="Calibri" w:hAnsiTheme="majorHAnsi" w:cstheme="majorHAnsi"/>
        </w:rPr>
        <w:t xml:space="preserve">. </w:t>
      </w:r>
    </w:p>
    <w:p w14:paraId="295FFCF8" w14:textId="06C3C0AE" w:rsidR="00250492" w:rsidRPr="00502A00" w:rsidRDefault="00250492" w:rsidP="00332E1C">
      <w:pPr>
        <w:pStyle w:val="ListParagraph"/>
        <w:ind w:left="0" w:firstLine="0"/>
        <w:jc w:val="both"/>
        <w:rPr>
          <w:rFonts w:asciiTheme="majorHAnsi" w:hAnsiTheme="majorHAnsi" w:cstheme="majorHAnsi"/>
        </w:rPr>
      </w:pPr>
      <w:r w:rsidRPr="00502A00">
        <w:rPr>
          <w:rFonts w:asciiTheme="majorHAnsi" w:eastAsia="Calibri" w:hAnsiTheme="majorHAnsi" w:cstheme="majorHAnsi"/>
        </w:rPr>
        <w:t xml:space="preserve">One technical policy adviser (consultant) will be </w:t>
      </w:r>
      <w:r w:rsidR="00E16034" w:rsidRPr="00502A00">
        <w:rPr>
          <w:rFonts w:asciiTheme="majorHAnsi" w:eastAsia="Calibri" w:hAnsiTheme="majorHAnsi" w:cstheme="majorHAnsi"/>
        </w:rPr>
        <w:t>hired</w:t>
      </w:r>
      <w:r w:rsidRPr="00502A00">
        <w:rPr>
          <w:rFonts w:asciiTheme="majorHAnsi" w:eastAsia="Calibri" w:hAnsiTheme="majorHAnsi" w:cstheme="majorHAnsi"/>
        </w:rPr>
        <w:t xml:space="preserve"> by the MoER to support the </w:t>
      </w:r>
      <w:r w:rsidR="00480A65" w:rsidRPr="00502A00">
        <w:rPr>
          <w:rFonts w:asciiTheme="majorHAnsi" w:eastAsia="Calibri" w:hAnsiTheme="majorHAnsi" w:cstheme="majorHAnsi"/>
        </w:rPr>
        <w:t>M</w:t>
      </w:r>
      <w:r w:rsidRPr="00502A00">
        <w:rPr>
          <w:rFonts w:asciiTheme="majorHAnsi" w:eastAsia="Calibri" w:hAnsiTheme="majorHAnsi" w:cstheme="majorHAnsi"/>
        </w:rPr>
        <w:t>inistry with effective coordination with the beneficiary institutions, review and support the technical quality of several activities, and provide guidance to the institutions</w:t>
      </w:r>
      <w:r w:rsidR="00A81EA1" w:rsidRPr="00502A00">
        <w:rPr>
          <w:rFonts w:asciiTheme="majorHAnsi" w:eastAsia="Calibri" w:hAnsiTheme="majorHAnsi" w:cstheme="majorHAnsi"/>
        </w:rPr>
        <w:t>.</w:t>
      </w:r>
      <w:r w:rsidR="00A7350F" w:rsidRPr="00502A00">
        <w:rPr>
          <w:rFonts w:asciiTheme="majorHAnsi" w:eastAsia="Calibri" w:hAnsiTheme="majorHAnsi" w:cstheme="majorHAnsi"/>
        </w:rPr>
        <w:t xml:space="preserve"> </w:t>
      </w:r>
    </w:p>
    <w:p w14:paraId="3C90E8B2" w14:textId="514CFD4A" w:rsidR="008C4B63" w:rsidRPr="00502A00" w:rsidRDefault="008C4B63" w:rsidP="00332E1C">
      <w:pPr>
        <w:pStyle w:val="ListParagraph"/>
        <w:ind w:left="0" w:firstLine="0"/>
        <w:jc w:val="both"/>
        <w:rPr>
          <w:rFonts w:asciiTheme="majorHAnsi" w:hAnsiTheme="majorHAnsi" w:cstheme="majorHAnsi"/>
        </w:rPr>
      </w:pPr>
      <w:r w:rsidRPr="00502A00">
        <w:rPr>
          <w:rFonts w:asciiTheme="majorHAnsi" w:hAnsiTheme="majorHAnsi" w:cstheme="majorHAnsi"/>
        </w:rPr>
        <w:t xml:space="preserve">This component will also finance activities required for preparation of the additional financing to the Project. These activities will include but not limited to hiring of technical assistance for revision of Project Operational Manual, Higher Education Improvement </w:t>
      </w:r>
      <w:r w:rsidR="009341E2" w:rsidRPr="00502A00">
        <w:rPr>
          <w:rFonts w:asciiTheme="majorHAnsi" w:hAnsiTheme="majorHAnsi" w:cstheme="majorHAnsi"/>
        </w:rPr>
        <w:t xml:space="preserve">Programs </w:t>
      </w:r>
      <w:r w:rsidRPr="00502A00">
        <w:rPr>
          <w:rFonts w:asciiTheme="majorHAnsi" w:hAnsiTheme="majorHAnsi" w:cstheme="majorHAnsi"/>
        </w:rPr>
        <w:t>Operational Manual, for preparation of strategic and implementation plans for internationalization and research and development, revision of Project Procurement Strategy for Development and environment and social framework, infrastructure assessments and preparation of designs for renovation and refurbishment of identified students’ dormitories.</w:t>
      </w:r>
    </w:p>
    <w:p w14:paraId="3477B7FC" w14:textId="4DE25701" w:rsidR="00F10579" w:rsidRPr="00502A00" w:rsidRDefault="00A7350F" w:rsidP="00B54DB3">
      <w:pPr>
        <w:pStyle w:val="ListParagraph"/>
        <w:ind w:left="0" w:firstLine="0"/>
        <w:jc w:val="both"/>
        <w:rPr>
          <w:rFonts w:asciiTheme="majorHAnsi" w:hAnsiTheme="majorHAnsi" w:cstheme="majorHAnsi"/>
          <w:i/>
          <w:iCs/>
        </w:rPr>
      </w:pPr>
      <w:r w:rsidRPr="00502A00">
        <w:rPr>
          <w:rFonts w:asciiTheme="majorHAnsi" w:eastAsia="Calibri" w:hAnsiTheme="majorHAnsi" w:cstheme="majorHAnsi"/>
        </w:rPr>
        <w:t>As results-based financing (PBCs) are introduced under the AF, the PMT will recruit a third-party verification agen</w:t>
      </w:r>
      <w:r w:rsidR="00F10579" w:rsidRPr="00502A00">
        <w:rPr>
          <w:rFonts w:asciiTheme="majorHAnsi" w:eastAsia="Calibri" w:hAnsiTheme="majorHAnsi" w:cstheme="majorHAnsi"/>
        </w:rPr>
        <w:t>t</w:t>
      </w:r>
      <w:r w:rsidRPr="00502A00">
        <w:rPr>
          <w:rFonts w:asciiTheme="majorHAnsi" w:eastAsia="Calibri" w:hAnsiTheme="majorHAnsi" w:cstheme="majorHAnsi"/>
        </w:rPr>
        <w:t xml:space="preserve"> (TPVA) with terms of reference (ToR) satisfactory to the Bank. The TPVA will verify the results reported against the achievement of PBCs in accordance with the agreed verification protocol. </w:t>
      </w:r>
      <w:r w:rsidR="003C701C" w:rsidRPr="00502A00">
        <w:rPr>
          <w:rFonts w:asciiTheme="majorHAnsi" w:eastAsia="Calibri" w:hAnsiTheme="majorHAnsi" w:cstheme="majorHAnsi"/>
          <w:i/>
          <w:iCs/>
        </w:rPr>
        <w:t>The Annex 6 to this Report presents t</w:t>
      </w:r>
      <w:r w:rsidR="00195292" w:rsidRPr="00502A00">
        <w:rPr>
          <w:rFonts w:asciiTheme="majorHAnsi" w:eastAsia="Calibri" w:hAnsiTheme="majorHAnsi" w:cstheme="majorHAnsi"/>
          <w:i/>
          <w:iCs/>
        </w:rPr>
        <w:t xml:space="preserve">he ToR </w:t>
      </w:r>
      <w:r w:rsidR="00B54DB3" w:rsidRPr="00502A00">
        <w:rPr>
          <w:rFonts w:asciiTheme="majorHAnsi" w:eastAsia="Calibri" w:hAnsiTheme="majorHAnsi" w:cstheme="majorHAnsi"/>
          <w:i/>
          <w:iCs/>
        </w:rPr>
        <w:t>and required qualifications for the TPVA</w:t>
      </w:r>
      <w:r w:rsidR="00F10579" w:rsidRPr="00502A00">
        <w:rPr>
          <w:rFonts w:asciiTheme="majorHAnsi" w:eastAsia="Calibri" w:hAnsiTheme="majorHAnsi" w:cstheme="majorHAnsi"/>
          <w:i/>
          <w:iCs/>
        </w:rPr>
        <w:t>.</w:t>
      </w:r>
    </w:p>
    <w:p w14:paraId="5C4890EA" w14:textId="0130EB38" w:rsidR="00684CBD" w:rsidRPr="00502A00" w:rsidRDefault="00E67B87" w:rsidP="00332E1C">
      <w:pPr>
        <w:pStyle w:val="ListParagraph"/>
        <w:ind w:left="0" w:firstLine="0"/>
        <w:jc w:val="both"/>
        <w:rPr>
          <w:rFonts w:asciiTheme="majorHAnsi" w:hAnsiTheme="majorHAnsi" w:cstheme="majorHAnsi"/>
        </w:rPr>
      </w:pPr>
      <w:r w:rsidRPr="00502A00">
        <w:rPr>
          <w:rFonts w:asciiTheme="majorHAnsi" w:eastAsia="Calibri" w:hAnsiTheme="majorHAnsi" w:cstheme="majorHAnsi"/>
        </w:rPr>
        <w:t xml:space="preserve">Under this </w:t>
      </w:r>
      <w:r w:rsidR="00985E46" w:rsidRPr="00502A00">
        <w:rPr>
          <w:rFonts w:asciiTheme="majorHAnsi" w:eastAsia="Calibri" w:hAnsiTheme="majorHAnsi" w:cstheme="majorHAnsi"/>
        </w:rPr>
        <w:t>C</w:t>
      </w:r>
      <w:r w:rsidRPr="00502A00">
        <w:rPr>
          <w:rFonts w:asciiTheme="majorHAnsi" w:eastAsia="Calibri" w:hAnsiTheme="majorHAnsi" w:cstheme="majorHAnsi"/>
        </w:rPr>
        <w:t xml:space="preserve">omponent, the </w:t>
      </w:r>
      <w:r w:rsidR="002B0938" w:rsidRPr="00502A00">
        <w:rPr>
          <w:rFonts w:asciiTheme="majorHAnsi" w:eastAsia="Calibri" w:hAnsiTheme="majorHAnsi" w:cstheme="majorHAnsi"/>
        </w:rPr>
        <w:t>P</w:t>
      </w:r>
      <w:r w:rsidRPr="00502A00">
        <w:rPr>
          <w:rFonts w:asciiTheme="majorHAnsi" w:eastAsia="Calibri" w:hAnsiTheme="majorHAnsi" w:cstheme="majorHAnsi"/>
        </w:rPr>
        <w:t xml:space="preserve">roject will finance fees of the policy advisers (consultants), staff of the PMT (consultants), baseline and mid- and end-term evaluation studies, and any other studies/surveys/evaluation mutually agreed at the implementation support missions, communication and dissemination, and necessary operational costs to support the implementation of the project. Reasonable amount of goods, particularly computers, necessary software, printers, and office furniture needed for project implementation, will also be financed by the </w:t>
      </w:r>
      <w:r w:rsidR="00985E46" w:rsidRPr="00502A00">
        <w:rPr>
          <w:rFonts w:asciiTheme="majorHAnsi" w:eastAsia="Calibri" w:hAnsiTheme="majorHAnsi" w:cstheme="majorHAnsi"/>
        </w:rPr>
        <w:t>Project</w:t>
      </w:r>
      <w:r w:rsidRPr="00502A00">
        <w:rPr>
          <w:rFonts w:asciiTheme="majorHAnsi" w:eastAsia="Calibri" w:hAnsiTheme="majorHAnsi" w:cstheme="majorHAnsi"/>
        </w:rPr>
        <w:t>.</w:t>
      </w:r>
    </w:p>
    <w:p w14:paraId="51492854" w14:textId="2D0C20E1" w:rsidR="007F5001" w:rsidRPr="00502A00" w:rsidRDefault="00130CED">
      <w:pPr>
        <w:pStyle w:val="Heading2"/>
        <w:numPr>
          <w:ilvl w:val="0"/>
          <w:numId w:val="45"/>
        </w:numPr>
        <w:rPr>
          <w:rFonts w:cstheme="majorHAnsi"/>
        </w:rPr>
      </w:pPr>
      <w:r w:rsidRPr="00502A00">
        <w:rPr>
          <w:rFonts w:cstheme="majorHAnsi"/>
        </w:rPr>
        <w:t xml:space="preserve"> </w:t>
      </w:r>
      <w:bookmarkStart w:id="62" w:name="_Toc213830024"/>
      <w:r w:rsidRPr="00502A00">
        <w:rPr>
          <w:rFonts w:cstheme="majorHAnsi"/>
        </w:rPr>
        <w:t>Description of Component 4 – Internationalization of higher education</w:t>
      </w:r>
      <w:bookmarkEnd w:id="62"/>
    </w:p>
    <w:p w14:paraId="6DCCD3D4" w14:textId="017E9F8A" w:rsidR="00B3144F" w:rsidRPr="00502A00" w:rsidRDefault="00881CB6" w:rsidP="00AE155C">
      <w:pPr>
        <w:pStyle w:val="ListParagraph"/>
        <w:ind w:left="0" w:firstLine="0"/>
        <w:jc w:val="both"/>
        <w:rPr>
          <w:rFonts w:asciiTheme="majorHAnsi" w:hAnsiTheme="majorHAnsi" w:cstheme="majorHAnsi"/>
        </w:rPr>
      </w:pPr>
      <w:r w:rsidRPr="00502A00">
        <w:rPr>
          <w:rFonts w:asciiTheme="majorHAnsi" w:hAnsiTheme="majorHAnsi" w:cstheme="majorHAnsi"/>
          <w:lang w:eastAsia="en-US"/>
        </w:rPr>
        <w:t xml:space="preserve">The </w:t>
      </w:r>
      <w:r w:rsidR="00422981" w:rsidRPr="00502A00">
        <w:rPr>
          <w:rFonts w:asciiTheme="majorHAnsi" w:hAnsiTheme="majorHAnsi" w:cstheme="majorHAnsi"/>
          <w:lang w:eastAsia="en-US"/>
        </w:rPr>
        <w:t xml:space="preserve">total </w:t>
      </w:r>
      <w:r w:rsidRPr="00502A00">
        <w:rPr>
          <w:rFonts w:asciiTheme="majorHAnsi" w:hAnsiTheme="majorHAnsi" w:cstheme="majorHAnsi"/>
          <w:lang w:eastAsia="en-US"/>
        </w:rPr>
        <w:t>cost of this component is EUR</w:t>
      </w:r>
      <w:r w:rsidR="006944D1" w:rsidRPr="00502A00">
        <w:rPr>
          <w:rFonts w:asciiTheme="majorHAnsi" w:hAnsiTheme="majorHAnsi" w:cstheme="majorHAnsi"/>
          <w:lang w:eastAsia="en-US"/>
        </w:rPr>
        <w:t xml:space="preserve"> </w:t>
      </w:r>
      <w:r w:rsidR="00422981" w:rsidRPr="00502A00">
        <w:rPr>
          <w:rFonts w:asciiTheme="majorHAnsi" w:hAnsiTheme="majorHAnsi" w:cstheme="majorHAnsi"/>
          <w:lang w:eastAsia="en-US"/>
        </w:rPr>
        <w:t>22.</w:t>
      </w:r>
      <w:r w:rsidR="00320151" w:rsidRPr="00502A00">
        <w:rPr>
          <w:rFonts w:asciiTheme="majorHAnsi" w:hAnsiTheme="majorHAnsi" w:cstheme="majorHAnsi"/>
          <w:lang w:eastAsia="en-US"/>
        </w:rPr>
        <w:t>3</w:t>
      </w:r>
      <w:r w:rsidR="00E672B2" w:rsidRPr="00502A00">
        <w:rPr>
          <w:rFonts w:asciiTheme="majorHAnsi" w:hAnsiTheme="majorHAnsi" w:cstheme="majorHAnsi"/>
          <w:lang w:eastAsia="en-US"/>
        </w:rPr>
        <w:t>6</w:t>
      </w:r>
      <w:r w:rsidRPr="00502A00">
        <w:rPr>
          <w:rFonts w:asciiTheme="majorHAnsi" w:hAnsiTheme="majorHAnsi" w:cstheme="majorHAnsi"/>
          <w:lang w:eastAsia="en-US"/>
        </w:rPr>
        <w:t xml:space="preserve"> million</w:t>
      </w:r>
      <w:r w:rsidR="00422981" w:rsidRPr="00502A00">
        <w:rPr>
          <w:rFonts w:asciiTheme="majorHAnsi" w:hAnsiTheme="majorHAnsi" w:cstheme="majorHAnsi"/>
          <w:lang w:eastAsia="en-US"/>
        </w:rPr>
        <w:t xml:space="preserve"> (EUR 4.6</w:t>
      </w:r>
      <w:r w:rsidR="00E672B2" w:rsidRPr="00502A00">
        <w:rPr>
          <w:rFonts w:asciiTheme="majorHAnsi" w:hAnsiTheme="majorHAnsi" w:cstheme="majorHAnsi"/>
          <w:lang w:eastAsia="en-US"/>
        </w:rPr>
        <w:t>1</w:t>
      </w:r>
      <w:r w:rsidR="00422981" w:rsidRPr="00502A00">
        <w:rPr>
          <w:rFonts w:asciiTheme="majorHAnsi" w:hAnsiTheme="majorHAnsi" w:cstheme="majorHAnsi"/>
          <w:lang w:eastAsia="en-US"/>
        </w:rPr>
        <w:t xml:space="preserve"> million for Original Project and </w:t>
      </w:r>
      <w:r w:rsidR="00D34E92" w:rsidRPr="00502A00">
        <w:rPr>
          <w:rFonts w:asciiTheme="majorHAnsi" w:hAnsiTheme="majorHAnsi" w:cstheme="majorHAnsi"/>
          <w:lang w:eastAsia="en-US"/>
        </w:rPr>
        <w:t xml:space="preserve">EUR </w:t>
      </w:r>
      <w:r w:rsidR="00422981" w:rsidRPr="00502A00">
        <w:rPr>
          <w:rFonts w:asciiTheme="majorHAnsi" w:hAnsiTheme="majorHAnsi" w:cstheme="majorHAnsi"/>
          <w:lang w:eastAsia="en-US"/>
        </w:rPr>
        <w:t>17.7</w:t>
      </w:r>
      <w:r w:rsidR="00A37A88" w:rsidRPr="00502A00">
        <w:rPr>
          <w:rFonts w:asciiTheme="majorHAnsi" w:hAnsiTheme="majorHAnsi" w:cstheme="majorHAnsi"/>
          <w:lang w:eastAsia="en-US"/>
        </w:rPr>
        <w:t>5</w:t>
      </w:r>
      <w:r w:rsidR="00422981" w:rsidRPr="00502A00">
        <w:rPr>
          <w:rFonts w:asciiTheme="majorHAnsi" w:hAnsiTheme="majorHAnsi" w:cstheme="majorHAnsi"/>
          <w:lang w:eastAsia="en-US"/>
        </w:rPr>
        <w:t xml:space="preserve"> </w:t>
      </w:r>
      <w:r w:rsidR="00D34E92" w:rsidRPr="00502A00">
        <w:rPr>
          <w:rFonts w:asciiTheme="majorHAnsi" w:hAnsiTheme="majorHAnsi" w:cstheme="majorHAnsi"/>
          <w:lang w:eastAsia="en-US"/>
        </w:rPr>
        <w:t xml:space="preserve">million </w:t>
      </w:r>
      <w:r w:rsidR="00422981" w:rsidRPr="00502A00">
        <w:rPr>
          <w:rFonts w:asciiTheme="majorHAnsi" w:hAnsiTheme="majorHAnsi" w:cstheme="majorHAnsi"/>
          <w:lang w:eastAsia="en-US"/>
        </w:rPr>
        <w:t>for the AF)</w:t>
      </w:r>
      <w:r w:rsidRPr="00502A00">
        <w:rPr>
          <w:rFonts w:asciiTheme="majorHAnsi" w:hAnsiTheme="majorHAnsi" w:cstheme="majorHAnsi"/>
          <w:lang w:eastAsia="en-US"/>
        </w:rPr>
        <w:t xml:space="preserve">. </w:t>
      </w:r>
    </w:p>
    <w:p w14:paraId="528CACD7" w14:textId="6150A4BD" w:rsidR="00724461" w:rsidRPr="00502A00" w:rsidRDefault="00C6398F" w:rsidP="00AE155C">
      <w:pPr>
        <w:pStyle w:val="ListParagraph"/>
        <w:ind w:left="0" w:firstLine="0"/>
        <w:jc w:val="both"/>
        <w:rPr>
          <w:rFonts w:asciiTheme="majorHAnsi" w:hAnsiTheme="majorHAnsi" w:cstheme="majorHAnsi"/>
        </w:rPr>
      </w:pPr>
      <w:r w:rsidRPr="00502A00">
        <w:rPr>
          <w:rFonts w:asciiTheme="majorHAnsi" w:hAnsiTheme="majorHAnsi" w:cstheme="majorHAnsi"/>
          <w:lang w:eastAsia="en-US"/>
        </w:rPr>
        <w:t>Harnessing the benefits of improved quality and relevance of the higher education programs achieved under the project, th</w:t>
      </w:r>
      <w:r w:rsidR="00881CB6" w:rsidRPr="00502A00">
        <w:rPr>
          <w:rFonts w:asciiTheme="majorHAnsi" w:hAnsiTheme="majorHAnsi" w:cstheme="majorHAnsi"/>
          <w:lang w:eastAsia="en-US"/>
        </w:rPr>
        <w:t>is</w:t>
      </w:r>
      <w:r w:rsidRPr="00502A00">
        <w:rPr>
          <w:rFonts w:asciiTheme="majorHAnsi" w:hAnsiTheme="majorHAnsi" w:cstheme="majorHAnsi"/>
          <w:lang w:eastAsia="en-US"/>
        </w:rPr>
        <w:t xml:space="preserve"> component will support internationalization of select higher education programs and improvement of on-campus living conditions of students by renovating and refurbishing select students, dormitories with modern amenities that would enhance student’s on-campus experience. </w:t>
      </w:r>
    </w:p>
    <w:p w14:paraId="1B8463BD" w14:textId="413EDF27" w:rsidR="00897BBB" w:rsidRPr="00502A00" w:rsidRDefault="00897BBB" w:rsidP="00AE155C">
      <w:pPr>
        <w:pStyle w:val="ListParagraph"/>
        <w:ind w:left="0" w:firstLine="0"/>
        <w:jc w:val="both"/>
        <w:rPr>
          <w:rFonts w:asciiTheme="majorHAnsi" w:hAnsiTheme="majorHAnsi" w:cstheme="majorHAnsi"/>
        </w:rPr>
      </w:pPr>
      <w:r w:rsidRPr="00502A00">
        <w:rPr>
          <w:rFonts w:asciiTheme="majorHAnsi" w:eastAsia="Calibri" w:hAnsiTheme="majorHAnsi" w:cstheme="majorHAnsi"/>
        </w:rPr>
        <w:t xml:space="preserve">Under the AF, this </w:t>
      </w:r>
      <w:r w:rsidR="0006478C" w:rsidRPr="00502A00">
        <w:rPr>
          <w:rFonts w:asciiTheme="majorHAnsi" w:eastAsia="Calibri" w:hAnsiTheme="majorHAnsi" w:cstheme="majorHAnsi"/>
        </w:rPr>
        <w:t>C</w:t>
      </w:r>
      <w:r w:rsidRPr="00502A00">
        <w:rPr>
          <w:rFonts w:asciiTheme="majorHAnsi" w:eastAsia="Calibri" w:hAnsiTheme="majorHAnsi" w:cstheme="majorHAnsi"/>
        </w:rPr>
        <w:t xml:space="preserve">omponent added through the first restructuring of the project is scaled up and enhanced. The objective of this component is to increase in the number of international students studying in selected study programs in Moldova. </w:t>
      </w:r>
    </w:p>
    <w:p w14:paraId="515C2F24" w14:textId="37935B72" w:rsidR="00130CED" w:rsidRPr="00502A00" w:rsidRDefault="00C6398F" w:rsidP="00AE155C">
      <w:pPr>
        <w:pStyle w:val="ListParagraph"/>
        <w:ind w:left="0" w:firstLine="0"/>
        <w:jc w:val="both"/>
        <w:rPr>
          <w:rFonts w:asciiTheme="majorHAnsi" w:hAnsiTheme="majorHAnsi" w:cstheme="majorHAnsi"/>
        </w:rPr>
      </w:pPr>
      <w:r w:rsidRPr="00502A00">
        <w:rPr>
          <w:rFonts w:asciiTheme="majorHAnsi" w:hAnsiTheme="majorHAnsi" w:cstheme="majorHAnsi"/>
          <w:lang w:eastAsia="en-US"/>
        </w:rPr>
        <w:lastRenderedPageBreak/>
        <w:t>These activities will be</w:t>
      </w:r>
      <w:r w:rsidR="00F452DA" w:rsidRPr="00502A00">
        <w:rPr>
          <w:rFonts w:asciiTheme="majorHAnsi" w:hAnsiTheme="majorHAnsi" w:cstheme="majorHAnsi"/>
          <w:lang w:eastAsia="en-US"/>
        </w:rPr>
        <w:t xml:space="preserve"> </w:t>
      </w:r>
      <w:r w:rsidRPr="00502A00">
        <w:rPr>
          <w:rFonts w:asciiTheme="majorHAnsi" w:hAnsiTheme="majorHAnsi" w:cstheme="majorHAnsi"/>
          <w:lang w:eastAsia="en-US"/>
        </w:rPr>
        <w:t>implemented under two sub-components as described below.</w:t>
      </w:r>
    </w:p>
    <w:p w14:paraId="5C48E54C" w14:textId="7173131F" w:rsidR="00DF03ED" w:rsidRPr="00502A00" w:rsidRDefault="00DF03ED" w:rsidP="00326F09">
      <w:pPr>
        <w:pStyle w:val="Heading2"/>
        <w:rPr>
          <w:rFonts w:cstheme="majorHAnsi"/>
          <w:i/>
        </w:rPr>
      </w:pPr>
      <w:bookmarkStart w:id="63" w:name="_Toc213830025"/>
      <w:r w:rsidRPr="00502A00">
        <w:rPr>
          <w:rFonts w:cstheme="majorHAnsi"/>
          <w:i/>
        </w:rPr>
        <w:t xml:space="preserve">Subcomponent 4.1 - Internationalization of Higher Education </w:t>
      </w:r>
      <w:r w:rsidR="00BC60F0" w:rsidRPr="00502A00">
        <w:rPr>
          <w:rFonts w:cstheme="majorHAnsi"/>
          <w:i/>
        </w:rPr>
        <w:t>P</w:t>
      </w:r>
      <w:r w:rsidRPr="00502A00">
        <w:rPr>
          <w:rFonts w:cstheme="majorHAnsi"/>
          <w:i/>
        </w:rPr>
        <w:t>rograms</w:t>
      </w:r>
      <w:bookmarkEnd w:id="63"/>
      <w:r w:rsidRPr="00502A00">
        <w:rPr>
          <w:rFonts w:cstheme="majorHAnsi"/>
          <w:i/>
        </w:rPr>
        <w:t xml:space="preserve"> </w:t>
      </w:r>
    </w:p>
    <w:p w14:paraId="3009536B" w14:textId="324340F1" w:rsidR="004C17B4" w:rsidRPr="00502A00" w:rsidRDefault="00386461" w:rsidP="000F674C">
      <w:pPr>
        <w:pStyle w:val="ListParagraph"/>
        <w:ind w:left="0" w:firstLine="0"/>
        <w:jc w:val="both"/>
        <w:rPr>
          <w:rFonts w:asciiTheme="majorHAnsi" w:hAnsiTheme="majorHAnsi" w:cstheme="majorHAnsi"/>
        </w:rPr>
      </w:pPr>
      <w:r w:rsidRPr="00502A00">
        <w:rPr>
          <w:rFonts w:asciiTheme="majorHAnsi" w:hAnsiTheme="majorHAnsi" w:cstheme="majorHAnsi"/>
        </w:rPr>
        <w:t xml:space="preserve">The cost of this sub-component is </w:t>
      </w:r>
      <w:r w:rsidR="00B52FC9" w:rsidRPr="00502A00">
        <w:rPr>
          <w:rFonts w:asciiTheme="majorHAnsi" w:hAnsiTheme="majorHAnsi" w:cstheme="majorHAnsi"/>
        </w:rPr>
        <w:t>EUR 2.5</w:t>
      </w:r>
      <w:r w:rsidR="00DE101F" w:rsidRPr="00502A00">
        <w:rPr>
          <w:rFonts w:asciiTheme="majorHAnsi" w:hAnsiTheme="majorHAnsi" w:cstheme="majorHAnsi"/>
        </w:rPr>
        <w:t>0</w:t>
      </w:r>
      <w:r w:rsidR="00B52FC9" w:rsidRPr="00502A00">
        <w:rPr>
          <w:rFonts w:asciiTheme="majorHAnsi" w:hAnsiTheme="majorHAnsi" w:cstheme="majorHAnsi"/>
        </w:rPr>
        <w:t xml:space="preserve"> </w:t>
      </w:r>
      <w:r w:rsidR="000F674C" w:rsidRPr="00502A00">
        <w:rPr>
          <w:rFonts w:asciiTheme="majorHAnsi" w:hAnsiTheme="majorHAnsi" w:cstheme="majorHAnsi"/>
        </w:rPr>
        <w:t>million (</w:t>
      </w:r>
      <w:r w:rsidRPr="00502A00">
        <w:rPr>
          <w:rFonts w:asciiTheme="majorHAnsi" w:hAnsiTheme="majorHAnsi" w:cstheme="majorHAnsi"/>
        </w:rPr>
        <w:t>EUR 1.0</w:t>
      </w:r>
      <w:r w:rsidR="00DE101F" w:rsidRPr="00502A00">
        <w:rPr>
          <w:rFonts w:asciiTheme="majorHAnsi" w:hAnsiTheme="majorHAnsi" w:cstheme="majorHAnsi"/>
        </w:rPr>
        <w:t>0</w:t>
      </w:r>
      <w:r w:rsidRPr="00502A00">
        <w:rPr>
          <w:rFonts w:asciiTheme="majorHAnsi" w:hAnsiTheme="majorHAnsi" w:cstheme="majorHAnsi"/>
        </w:rPr>
        <w:t xml:space="preserve"> million</w:t>
      </w:r>
      <w:r w:rsidR="000F674C" w:rsidRPr="00502A00">
        <w:rPr>
          <w:rFonts w:asciiTheme="majorHAnsi" w:hAnsiTheme="majorHAnsi" w:cstheme="majorHAnsi"/>
        </w:rPr>
        <w:t xml:space="preserve"> for the Original Project and EUR 1.5</w:t>
      </w:r>
      <w:r w:rsidR="00DE101F" w:rsidRPr="00502A00">
        <w:rPr>
          <w:rFonts w:asciiTheme="majorHAnsi" w:hAnsiTheme="majorHAnsi" w:cstheme="majorHAnsi"/>
        </w:rPr>
        <w:t>0</w:t>
      </w:r>
      <w:r w:rsidR="000F674C" w:rsidRPr="00502A00">
        <w:rPr>
          <w:rFonts w:asciiTheme="majorHAnsi" w:hAnsiTheme="majorHAnsi" w:cstheme="majorHAnsi"/>
        </w:rPr>
        <w:t xml:space="preserve"> million for the AF)</w:t>
      </w:r>
      <w:r w:rsidR="00C3108C" w:rsidRPr="00502A00">
        <w:rPr>
          <w:rFonts w:asciiTheme="majorHAnsi" w:hAnsiTheme="majorHAnsi" w:cstheme="majorHAnsi"/>
        </w:rPr>
        <w:t xml:space="preserve">. </w:t>
      </w:r>
    </w:p>
    <w:p w14:paraId="1BF91BE2" w14:textId="77777777" w:rsidR="00620BDF" w:rsidRPr="00620BDF" w:rsidRDefault="004C17B4" w:rsidP="00AA10E7">
      <w:pPr>
        <w:pStyle w:val="ListParagraph"/>
        <w:ind w:left="0" w:firstLine="0"/>
        <w:jc w:val="both"/>
        <w:rPr>
          <w:rFonts w:asciiTheme="majorHAnsi" w:hAnsiTheme="majorHAnsi" w:cstheme="majorHAnsi"/>
        </w:rPr>
      </w:pPr>
      <w:r w:rsidRPr="00502A00">
        <w:rPr>
          <w:rFonts w:asciiTheme="majorHAnsi" w:eastAsia="Calibri" w:hAnsiTheme="majorHAnsi" w:cstheme="majorHAnsi"/>
        </w:rPr>
        <w:t>The objective of this</w:t>
      </w:r>
      <w:r w:rsidRPr="00502A00">
        <w:rPr>
          <w:rFonts w:asciiTheme="majorHAnsi" w:eastAsia="Calibri" w:hAnsiTheme="majorHAnsi" w:cstheme="majorHAnsi"/>
          <w:b/>
          <w:bCs/>
        </w:rPr>
        <w:t xml:space="preserve"> </w:t>
      </w:r>
      <w:r w:rsidR="009C07D6" w:rsidRPr="00502A00">
        <w:rPr>
          <w:rFonts w:asciiTheme="majorHAnsi" w:eastAsia="Calibri" w:hAnsiTheme="majorHAnsi" w:cstheme="majorHAnsi"/>
        </w:rPr>
        <w:t>Sub-component</w:t>
      </w:r>
      <w:r w:rsidRPr="00502A00">
        <w:rPr>
          <w:rFonts w:asciiTheme="majorHAnsi" w:hAnsiTheme="majorHAnsi" w:cstheme="majorHAnsi"/>
        </w:rPr>
        <w:t xml:space="preserve"> is to incentivize </w:t>
      </w:r>
      <w:r w:rsidRPr="00502A00">
        <w:rPr>
          <w:rFonts w:asciiTheme="majorHAnsi" w:eastAsia="Calibri" w:hAnsiTheme="majorHAnsi" w:cstheme="majorHAnsi"/>
        </w:rPr>
        <w:t>Moldovan universities to make the current higher education system more attractive for international and refugee students, teachers and researchers, and increas</w:t>
      </w:r>
      <w:r w:rsidR="002510EB" w:rsidRPr="00502A00">
        <w:rPr>
          <w:rFonts w:asciiTheme="majorHAnsi" w:eastAsia="Calibri" w:hAnsiTheme="majorHAnsi" w:cstheme="majorHAnsi"/>
        </w:rPr>
        <w:t>e</w:t>
      </w:r>
      <w:r w:rsidRPr="00502A00">
        <w:rPr>
          <w:rFonts w:asciiTheme="majorHAnsi" w:eastAsia="Calibri" w:hAnsiTheme="majorHAnsi" w:cstheme="majorHAnsi"/>
        </w:rPr>
        <w:t xml:space="preserve"> the number of international students studying in selected programs in Moldova</w:t>
      </w:r>
      <w:r w:rsidR="007778E8" w:rsidRPr="00502A00">
        <w:rPr>
          <w:rFonts w:asciiTheme="majorHAnsi" w:eastAsia="Calibri" w:hAnsiTheme="majorHAnsi" w:cstheme="majorHAnsi"/>
        </w:rPr>
        <w:t xml:space="preserve">. </w:t>
      </w:r>
      <w:r w:rsidRPr="00502A00">
        <w:rPr>
          <w:rFonts w:asciiTheme="majorHAnsi" w:eastAsia="Calibri" w:hAnsiTheme="majorHAnsi" w:cstheme="majorHAnsi"/>
        </w:rPr>
        <w:t>This component will also support institutions to better respond to the refugee crisis by offering cultural induction programs and support services</w:t>
      </w:r>
      <w:r w:rsidR="00297A91" w:rsidRPr="00502A00">
        <w:rPr>
          <w:rFonts w:asciiTheme="majorHAnsi" w:eastAsia="Calibri" w:hAnsiTheme="majorHAnsi" w:cstheme="majorHAnsi"/>
        </w:rPr>
        <w:t>.</w:t>
      </w:r>
    </w:p>
    <w:p w14:paraId="0A0A2B13" w14:textId="56CD14DD" w:rsidR="004C17B4" w:rsidRPr="00502A00" w:rsidRDefault="00620BDF" w:rsidP="00AA10E7">
      <w:pPr>
        <w:pStyle w:val="ListParagraph"/>
        <w:ind w:left="0" w:firstLine="0"/>
        <w:jc w:val="both"/>
        <w:rPr>
          <w:rFonts w:asciiTheme="majorHAnsi" w:hAnsiTheme="majorHAnsi" w:cstheme="majorHAnsi"/>
        </w:rPr>
      </w:pPr>
      <w:r w:rsidRPr="00620BDF">
        <w:rPr>
          <w:rFonts w:asciiTheme="majorHAnsi" w:hAnsiTheme="majorHAnsi" w:cstheme="majorHAnsi"/>
        </w:rPr>
        <w:t xml:space="preserve"> </w:t>
      </w:r>
      <w:r w:rsidRPr="00502A00">
        <w:rPr>
          <w:rFonts w:asciiTheme="majorHAnsi" w:hAnsiTheme="majorHAnsi" w:cstheme="majorHAnsi"/>
        </w:rPr>
        <w:t>The implementation of this sub-component is under the responsibility of the MoER and selected higher education institutions</w:t>
      </w:r>
      <w:r w:rsidR="0015672C">
        <w:rPr>
          <w:rFonts w:asciiTheme="majorHAnsi" w:hAnsiTheme="majorHAnsi" w:cstheme="majorHAnsi"/>
        </w:rPr>
        <w:t>.</w:t>
      </w:r>
    </w:p>
    <w:p w14:paraId="1B128879" w14:textId="2C723511" w:rsidR="007778E8" w:rsidRPr="00502A00" w:rsidRDefault="007778E8" w:rsidP="00326F09">
      <w:pPr>
        <w:pStyle w:val="ListParagraph"/>
        <w:ind w:left="0" w:firstLine="0"/>
        <w:jc w:val="both"/>
        <w:rPr>
          <w:rFonts w:asciiTheme="majorHAnsi" w:hAnsiTheme="majorHAnsi" w:cstheme="majorHAnsi"/>
        </w:rPr>
      </w:pPr>
      <w:r w:rsidRPr="00502A00">
        <w:rPr>
          <w:rFonts w:asciiTheme="majorHAnsi" w:hAnsiTheme="majorHAnsi" w:cstheme="majorHAnsi"/>
        </w:rPr>
        <w:t xml:space="preserve">Under this </w:t>
      </w:r>
      <w:r w:rsidR="009C07D6" w:rsidRPr="00502A00">
        <w:rPr>
          <w:rFonts w:asciiTheme="majorHAnsi" w:hAnsiTheme="majorHAnsi" w:cstheme="majorHAnsi"/>
        </w:rPr>
        <w:t>Sub-component</w:t>
      </w:r>
      <w:r w:rsidRPr="00502A00">
        <w:rPr>
          <w:rFonts w:asciiTheme="majorHAnsi" w:hAnsiTheme="majorHAnsi" w:cstheme="majorHAnsi"/>
        </w:rPr>
        <w:t xml:space="preserve">, the </w:t>
      </w:r>
      <w:r w:rsidR="00A90F75" w:rsidRPr="00502A00">
        <w:rPr>
          <w:rFonts w:asciiTheme="majorHAnsi" w:hAnsiTheme="majorHAnsi" w:cstheme="majorHAnsi"/>
        </w:rPr>
        <w:t>P</w:t>
      </w:r>
      <w:r w:rsidRPr="00502A00">
        <w:rPr>
          <w:rFonts w:asciiTheme="majorHAnsi" w:hAnsiTheme="majorHAnsi" w:cstheme="majorHAnsi"/>
        </w:rPr>
        <w:t>roject will finance the achievement of results through PBC-6 (</w:t>
      </w:r>
      <w:r w:rsidRPr="00502A00">
        <w:rPr>
          <w:rFonts w:asciiTheme="majorHAnsi" w:hAnsiTheme="majorHAnsi" w:cstheme="majorHAnsi"/>
          <w:i/>
          <w:iCs/>
        </w:rPr>
        <w:t>Strategic Plans signed by the Rectors of the Selected Universities for implementation of time-bound actions for internationalization, including for hosting refugees</w:t>
      </w:r>
      <w:r w:rsidRPr="00502A00">
        <w:rPr>
          <w:rFonts w:asciiTheme="majorHAnsi" w:hAnsiTheme="majorHAnsi" w:cstheme="majorHAnsi"/>
        </w:rPr>
        <w:t xml:space="preserve">) and PBC-7 </w:t>
      </w:r>
      <w:r w:rsidRPr="00502A00">
        <w:rPr>
          <w:rFonts w:asciiTheme="majorHAnsi" w:hAnsiTheme="majorHAnsi" w:cstheme="majorHAnsi"/>
          <w:i/>
          <w:iCs/>
        </w:rPr>
        <w:t xml:space="preserve">(Additional international students enrolled and completed one semester in targeted universities), </w:t>
      </w:r>
      <w:r w:rsidRPr="00502A00">
        <w:rPr>
          <w:rFonts w:asciiTheme="majorHAnsi" w:hAnsiTheme="majorHAnsi" w:cstheme="majorHAnsi"/>
        </w:rPr>
        <w:t xml:space="preserve">and related activities required to achieve these results. </w:t>
      </w:r>
    </w:p>
    <w:p w14:paraId="4AF5ECFC" w14:textId="346A9841" w:rsidR="00CC6ACE" w:rsidRPr="00502A00" w:rsidRDefault="00297A91" w:rsidP="00326F09">
      <w:pPr>
        <w:pStyle w:val="ListParagraph"/>
        <w:ind w:left="0" w:firstLine="0"/>
        <w:jc w:val="both"/>
        <w:rPr>
          <w:rFonts w:asciiTheme="majorHAnsi" w:hAnsiTheme="majorHAnsi" w:cstheme="majorHAnsi"/>
        </w:rPr>
      </w:pPr>
      <w:r w:rsidRPr="00502A00">
        <w:rPr>
          <w:rFonts w:asciiTheme="majorHAnsi" w:hAnsiTheme="majorHAnsi" w:cstheme="majorHAnsi"/>
        </w:rPr>
        <w:t xml:space="preserve">Under the </w:t>
      </w:r>
      <w:r w:rsidR="00E33833" w:rsidRPr="00502A00">
        <w:rPr>
          <w:rFonts w:asciiTheme="majorHAnsi" w:hAnsiTheme="majorHAnsi" w:cstheme="majorHAnsi"/>
        </w:rPr>
        <w:t>Original P</w:t>
      </w:r>
      <w:r w:rsidRPr="00502A00">
        <w:rPr>
          <w:rFonts w:asciiTheme="majorHAnsi" w:hAnsiTheme="majorHAnsi" w:cstheme="majorHAnsi"/>
        </w:rPr>
        <w:t xml:space="preserve">roject with the first restructuring, </w:t>
      </w:r>
      <w:r w:rsidR="003673A9" w:rsidRPr="00502A00">
        <w:rPr>
          <w:rFonts w:asciiTheme="majorHAnsi" w:hAnsiTheme="majorHAnsi" w:cstheme="majorHAnsi"/>
        </w:rPr>
        <w:t>17 (4 new and 13 adjusted</w:t>
      </w:r>
      <w:r w:rsidR="00F53F3C" w:rsidRPr="00502A00">
        <w:rPr>
          <w:rFonts w:asciiTheme="majorHAnsi" w:hAnsiTheme="majorHAnsi" w:cstheme="majorHAnsi"/>
        </w:rPr>
        <w:t>)</w:t>
      </w:r>
      <w:r w:rsidR="003673A9" w:rsidRPr="00502A00">
        <w:rPr>
          <w:rFonts w:asciiTheme="majorHAnsi" w:hAnsiTheme="majorHAnsi" w:cstheme="majorHAnsi"/>
        </w:rPr>
        <w:t xml:space="preserve"> higher education programs in four Universities have been developed, adjusted</w:t>
      </w:r>
      <w:r w:rsidR="00FE680C" w:rsidRPr="00502A00">
        <w:rPr>
          <w:rFonts w:asciiTheme="majorHAnsi" w:hAnsiTheme="majorHAnsi" w:cstheme="majorHAnsi"/>
        </w:rPr>
        <w:t xml:space="preserve">, </w:t>
      </w:r>
      <w:r w:rsidR="003673A9" w:rsidRPr="00502A00">
        <w:rPr>
          <w:rFonts w:asciiTheme="majorHAnsi" w:hAnsiTheme="majorHAnsi" w:cstheme="majorHAnsi"/>
        </w:rPr>
        <w:t xml:space="preserve">translated and prepared for accreditation. </w:t>
      </w:r>
      <w:r w:rsidRPr="00502A00">
        <w:rPr>
          <w:rFonts w:asciiTheme="majorHAnsi" w:hAnsiTheme="majorHAnsi" w:cstheme="majorHAnsi"/>
        </w:rPr>
        <w:t xml:space="preserve">The </w:t>
      </w:r>
      <w:r w:rsidR="00EC114C" w:rsidRPr="00502A00">
        <w:rPr>
          <w:rFonts w:asciiTheme="majorHAnsi" w:hAnsiTheme="majorHAnsi" w:cstheme="majorHAnsi"/>
        </w:rPr>
        <w:t>Original</w:t>
      </w:r>
      <w:r w:rsidRPr="00502A00">
        <w:rPr>
          <w:rFonts w:asciiTheme="majorHAnsi" w:hAnsiTheme="majorHAnsi" w:cstheme="majorHAnsi"/>
        </w:rPr>
        <w:t xml:space="preserve"> </w:t>
      </w:r>
      <w:r w:rsidR="00EC114C" w:rsidRPr="00502A00">
        <w:rPr>
          <w:rFonts w:asciiTheme="majorHAnsi" w:hAnsiTheme="majorHAnsi" w:cstheme="majorHAnsi"/>
        </w:rPr>
        <w:t>Pr</w:t>
      </w:r>
      <w:r w:rsidRPr="00502A00">
        <w:rPr>
          <w:rFonts w:asciiTheme="majorHAnsi" w:hAnsiTheme="majorHAnsi" w:cstheme="majorHAnsi"/>
        </w:rPr>
        <w:t xml:space="preserve">oject </w:t>
      </w:r>
      <w:r w:rsidR="001843DD" w:rsidRPr="00502A00">
        <w:rPr>
          <w:rFonts w:asciiTheme="majorHAnsi" w:hAnsiTheme="majorHAnsi" w:cstheme="majorHAnsi"/>
        </w:rPr>
        <w:t xml:space="preserve">finances </w:t>
      </w:r>
      <w:r w:rsidRPr="00502A00">
        <w:rPr>
          <w:rFonts w:asciiTheme="majorHAnsi" w:hAnsiTheme="majorHAnsi" w:cstheme="majorHAnsi"/>
        </w:rPr>
        <w:t>training of teachers in English of these specific programs, procurement of didactic materials, international campaign for student recruitment, development of communication materials and need-based study visits. The additional programs that would be selected for internationalization under the AF will exclude those 1</w:t>
      </w:r>
      <w:r w:rsidR="0012206C" w:rsidRPr="00502A00">
        <w:rPr>
          <w:rFonts w:asciiTheme="majorHAnsi" w:hAnsiTheme="majorHAnsi" w:cstheme="majorHAnsi"/>
        </w:rPr>
        <w:t>7</w:t>
      </w:r>
      <w:r w:rsidRPr="00502A00">
        <w:rPr>
          <w:rFonts w:asciiTheme="majorHAnsi" w:hAnsiTheme="majorHAnsi" w:cstheme="majorHAnsi"/>
        </w:rPr>
        <w:t xml:space="preserve"> programs. </w:t>
      </w:r>
    </w:p>
    <w:p w14:paraId="69071BA9" w14:textId="24994ADD" w:rsidR="00297A91" w:rsidRPr="00502A00" w:rsidRDefault="00297A91" w:rsidP="00021438">
      <w:pPr>
        <w:pStyle w:val="ListParagraph"/>
        <w:ind w:left="0" w:firstLine="0"/>
        <w:jc w:val="both"/>
        <w:rPr>
          <w:rFonts w:asciiTheme="majorHAnsi" w:hAnsiTheme="majorHAnsi" w:cstheme="majorHAnsi"/>
        </w:rPr>
      </w:pPr>
      <w:r w:rsidRPr="00502A00">
        <w:rPr>
          <w:rFonts w:asciiTheme="majorHAnsi" w:hAnsiTheme="majorHAnsi" w:cstheme="majorHAnsi"/>
        </w:rPr>
        <w:t xml:space="preserve">The Universities selected to be financed for internationalization will prepare their respective </w:t>
      </w:r>
      <w:r w:rsidR="005519E6" w:rsidRPr="00502A00">
        <w:rPr>
          <w:rFonts w:asciiTheme="majorHAnsi" w:hAnsiTheme="majorHAnsi" w:cstheme="majorHAnsi"/>
        </w:rPr>
        <w:t>S</w:t>
      </w:r>
      <w:r w:rsidRPr="00502A00">
        <w:rPr>
          <w:rFonts w:asciiTheme="majorHAnsi" w:hAnsiTheme="majorHAnsi" w:cstheme="majorHAnsi"/>
        </w:rPr>
        <w:t xml:space="preserve">trategic action plan with costing clearly separating the cost for the programs financed under the </w:t>
      </w:r>
      <w:r w:rsidR="00536B5B" w:rsidRPr="00502A00">
        <w:rPr>
          <w:rFonts w:asciiTheme="majorHAnsi" w:hAnsiTheme="majorHAnsi" w:cstheme="majorHAnsi"/>
        </w:rPr>
        <w:t>Original Pr</w:t>
      </w:r>
      <w:r w:rsidRPr="00502A00">
        <w:rPr>
          <w:rFonts w:asciiTheme="majorHAnsi" w:hAnsiTheme="majorHAnsi" w:cstheme="majorHAnsi"/>
        </w:rPr>
        <w:t xml:space="preserve">oject and the AF. </w:t>
      </w:r>
    </w:p>
    <w:p w14:paraId="4AD8CF0A" w14:textId="77777777" w:rsidR="00E50F92" w:rsidRPr="00502A00" w:rsidRDefault="00297A91" w:rsidP="00021438">
      <w:pPr>
        <w:pStyle w:val="ListParagraph"/>
        <w:ind w:left="0" w:firstLine="0"/>
        <w:jc w:val="both"/>
        <w:rPr>
          <w:rFonts w:asciiTheme="majorHAnsi" w:hAnsiTheme="majorHAnsi" w:cstheme="majorHAnsi"/>
        </w:rPr>
      </w:pPr>
      <w:r w:rsidRPr="00502A00">
        <w:rPr>
          <w:rFonts w:asciiTheme="majorHAnsi" w:hAnsiTheme="majorHAnsi" w:cstheme="majorHAnsi"/>
        </w:rPr>
        <w:t xml:space="preserve">Each selected university will make an initial proposal of the proposed study programs for internationalization elaborating their potential based on market research, technical analysis and its own capacity assessment for internationalization and submit the proposal to the MoER for review and approval. </w:t>
      </w:r>
    </w:p>
    <w:p w14:paraId="591AED35" w14:textId="77777777" w:rsidR="001A1408" w:rsidRPr="00502A00" w:rsidRDefault="00297A91" w:rsidP="00021438">
      <w:pPr>
        <w:pStyle w:val="ListParagraph"/>
        <w:ind w:left="0" w:firstLine="0"/>
        <w:jc w:val="both"/>
        <w:rPr>
          <w:rFonts w:asciiTheme="majorHAnsi" w:hAnsiTheme="majorHAnsi" w:cstheme="majorHAnsi"/>
        </w:rPr>
      </w:pPr>
      <w:r w:rsidRPr="00502A00">
        <w:rPr>
          <w:rFonts w:asciiTheme="majorHAnsi" w:hAnsiTheme="majorHAnsi" w:cstheme="majorHAnsi"/>
        </w:rPr>
        <w:t xml:space="preserve">Strategic plans will include a section addressing how they can improve hosting conditions for </w:t>
      </w:r>
      <w:r w:rsidR="00BF2788" w:rsidRPr="00502A00">
        <w:rPr>
          <w:rFonts w:asciiTheme="majorHAnsi" w:hAnsiTheme="majorHAnsi" w:cstheme="majorHAnsi"/>
        </w:rPr>
        <w:t xml:space="preserve">international and </w:t>
      </w:r>
      <w:r w:rsidRPr="00502A00">
        <w:rPr>
          <w:rFonts w:asciiTheme="majorHAnsi" w:hAnsiTheme="majorHAnsi" w:cstheme="majorHAnsi"/>
        </w:rPr>
        <w:t xml:space="preserve">refugee students, and associated training plans. </w:t>
      </w:r>
    </w:p>
    <w:p w14:paraId="021B5661" w14:textId="7D4FE6BB" w:rsidR="00297A91" w:rsidRPr="00502A00" w:rsidRDefault="00F011B8" w:rsidP="00021438">
      <w:pPr>
        <w:pStyle w:val="ListParagraph"/>
        <w:ind w:left="0" w:firstLine="0"/>
        <w:jc w:val="both"/>
        <w:rPr>
          <w:rFonts w:asciiTheme="majorHAnsi" w:hAnsiTheme="majorHAnsi" w:cstheme="majorHAnsi"/>
        </w:rPr>
      </w:pPr>
      <w:r w:rsidRPr="00502A00">
        <w:rPr>
          <w:rFonts w:asciiTheme="majorHAnsi" w:hAnsiTheme="majorHAnsi" w:cstheme="majorHAnsi"/>
        </w:rPr>
        <w:t>T</w:t>
      </w:r>
      <w:r w:rsidR="00297A91" w:rsidRPr="00502A00">
        <w:rPr>
          <w:rFonts w:asciiTheme="majorHAnsi" w:hAnsiTheme="majorHAnsi" w:cstheme="majorHAnsi"/>
        </w:rPr>
        <w:t xml:space="preserve">he </w:t>
      </w:r>
      <w:r w:rsidR="007540B5" w:rsidRPr="00502A00">
        <w:rPr>
          <w:rFonts w:asciiTheme="majorHAnsi" w:hAnsiTheme="majorHAnsi" w:cstheme="majorHAnsi"/>
        </w:rPr>
        <w:t>P</w:t>
      </w:r>
      <w:r w:rsidR="00297A91" w:rsidRPr="00502A00">
        <w:rPr>
          <w:rFonts w:asciiTheme="majorHAnsi" w:hAnsiTheme="majorHAnsi" w:cstheme="majorHAnsi"/>
        </w:rPr>
        <w:t xml:space="preserve">roject will </w:t>
      </w:r>
      <w:r w:rsidR="00CD345B" w:rsidRPr="00502A00">
        <w:rPr>
          <w:rFonts w:asciiTheme="majorHAnsi" w:hAnsiTheme="majorHAnsi" w:cstheme="majorHAnsi"/>
        </w:rPr>
        <w:t>in</w:t>
      </w:r>
      <w:r w:rsidRPr="00502A00">
        <w:rPr>
          <w:rFonts w:asciiTheme="majorHAnsi" w:hAnsiTheme="majorHAnsi" w:cstheme="majorHAnsi"/>
        </w:rPr>
        <w:t>c</w:t>
      </w:r>
      <w:r w:rsidR="00297A91" w:rsidRPr="00502A00">
        <w:rPr>
          <w:rFonts w:asciiTheme="majorHAnsi" w:hAnsiTheme="majorHAnsi" w:cstheme="majorHAnsi"/>
        </w:rPr>
        <w:t>entiviz</w:t>
      </w:r>
      <w:r w:rsidR="00CD345B" w:rsidRPr="00502A00">
        <w:rPr>
          <w:rFonts w:asciiTheme="majorHAnsi" w:hAnsiTheme="majorHAnsi" w:cstheme="majorHAnsi"/>
        </w:rPr>
        <w:t>e</w:t>
      </w:r>
      <w:r w:rsidR="00297A91" w:rsidRPr="00502A00">
        <w:rPr>
          <w:rFonts w:asciiTheme="majorHAnsi" w:hAnsiTheme="majorHAnsi" w:cstheme="majorHAnsi"/>
        </w:rPr>
        <w:t xml:space="preserve"> Moldovan universities to attract an additional 1000 international students during the project period, </w:t>
      </w:r>
      <w:r w:rsidR="00CD345B" w:rsidRPr="00502A00">
        <w:rPr>
          <w:rFonts w:asciiTheme="majorHAnsi" w:hAnsiTheme="majorHAnsi" w:cstheme="majorHAnsi"/>
        </w:rPr>
        <w:t>t</w:t>
      </w:r>
      <w:r w:rsidRPr="00502A00">
        <w:rPr>
          <w:rFonts w:asciiTheme="majorHAnsi" w:hAnsiTheme="majorHAnsi" w:cstheme="majorHAnsi"/>
        </w:rPr>
        <w:t>hrough PBC-7</w:t>
      </w:r>
      <w:r w:rsidR="00C0698E" w:rsidRPr="00502A00">
        <w:rPr>
          <w:rFonts w:asciiTheme="majorHAnsi" w:hAnsiTheme="majorHAnsi" w:cstheme="majorHAnsi"/>
          <w:i/>
          <w:iCs/>
        </w:rPr>
        <w:t>,</w:t>
      </w:r>
      <w:r w:rsidRPr="00502A00">
        <w:rPr>
          <w:rFonts w:asciiTheme="majorHAnsi" w:hAnsiTheme="majorHAnsi" w:cstheme="majorHAnsi"/>
        </w:rPr>
        <w:t xml:space="preserve"> </w:t>
      </w:r>
      <w:r w:rsidR="00297A91" w:rsidRPr="00502A00">
        <w:rPr>
          <w:rFonts w:asciiTheme="majorHAnsi" w:hAnsiTheme="majorHAnsi" w:cstheme="majorHAnsi"/>
        </w:rPr>
        <w:t>based on MoER’s road map for the internationalization of higher education.</w:t>
      </w:r>
    </w:p>
    <w:p w14:paraId="6AAD112A" w14:textId="77777777" w:rsidR="0049013A" w:rsidRPr="00502A00" w:rsidRDefault="0049013A" w:rsidP="00021438">
      <w:pPr>
        <w:pStyle w:val="ListParagraph"/>
        <w:ind w:left="0" w:firstLine="0"/>
        <w:jc w:val="both"/>
        <w:rPr>
          <w:rFonts w:asciiTheme="majorHAnsi" w:hAnsiTheme="majorHAnsi" w:cstheme="majorHAnsi"/>
        </w:rPr>
      </w:pPr>
      <w:r w:rsidRPr="00502A00">
        <w:rPr>
          <w:rFonts w:asciiTheme="majorHAnsi" w:eastAsia="Calibri" w:hAnsiTheme="majorHAnsi" w:cstheme="majorHAnsi"/>
        </w:rPr>
        <w:t xml:space="preserve">To achieve these key results, the universities can implement from a wide selection of activities depending on the need and feasibility, including: </w:t>
      </w:r>
    </w:p>
    <w:p w14:paraId="03007EAE" w14:textId="43A66915" w:rsidR="0049013A" w:rsidRPr="0036711E" w:rsidRDefault="0049013A" w:rsidP="0036711E">
      <w:pPr>
        <w:pStyle w:val="ListParagraph"/>
        <w:numPr>
          <w:ilvl w:val="0"/>
          <w:numId w:val="0"/>
        </w:numPr>
        <w:ind w:left="450"/>
        <w:jc w:val="both"/>
        <w:rPr>
          <w:rFonts w:asciiTheme="majorHAnsi" w:eastAsia="Calibri" w:hAnsiTheme="majorHAnsi" w:cstheme="majorHAnsi"/>
          <w:i/>
          <w:iCs/>
        </w:rPr>
      </w:pPr>
      <w:r w:rsidRPr="00502A00">
        <w:rPr>
          <w:rFonts w:asciiTheme="majorHAnsi" w:eastAsia="Calibri" w:hAnsiTheme="majorHAnsi" w:cstheme="majorHAnsi"/>
        </w:rPr>
        <w:t>(</w:t>
      </w:r>
      <w:r w:rsidRPr="0036711E">
        <w:rPr>
          <w:rFonts w:asciiTheme="majorHAnsi" w:eastAsia="Calibri" w:hAnsiTheme="majorHAnsi" w:cstheme="majorHAnsi"/>
          <w:i/>
          <w:iCs/>
        </w:rPr>
        <w:t>a) strengthen the capacity of universities to provide degree programs in the English language</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0C0EFB35" w14:textId="49BF0AE0" w:rsidR="0049013A"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(b) build an international brand for Moldovan higher education</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489A81F0" w14:textId="1CA8FD6C" w:rsidR="0049013A"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(c) conduct international student recruitment campaigns to recruit students</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11B8BDAF" w14:textId="3AB9CD06" w:rsidR="0049013A"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(d) develop internationalization</w:t>
      </w:r>
      <w:r w:rsidR="00694475" w:rsidRPr="0036711E">
        <w:rPr>
          <w:rFonts w:asciiTheme="majorHAnsi" w:eastAsia="Calibri" w:hAnsiTheme="majorHAnsi" w:cstheme="majorHAnsi"/>
          <w:i/>
          <w:iCs/>
        </w:rPr>
        <w:t xml:space="preserve"> -at-home activities </w:t>
      </w:r>
      <w:r w:rsidRPr="0036711E">
        <w:rPr>
          <w:rFonts w:asciiTheme="majorHAnsi" w:eastAsia="Calibri" w:hAnsiTheme="majorHAnsi" w:cstheme="majorHAnsi"/>
          <w:i/>
          <w:iCs/>
        </w:rPr>
        <w:t>for better integration of domestic, international and refugee students</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7C12617C" w14:textId="12E758BC" w:rsidR="0049013A"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 xml:space="preserve">(e) strengthen international </w:t>
      </w:r>
      <w:r w:rsidR="00694475" w:rsidRPr="0036711E">
        <w:rPr>
          <w:rFonts w:asciiTheme="majorHAnsi" w:eastAsia="Calibri" w:hAnsiTheme="majorHAnsi" w:cstheme="majorHAnsi"/>
          <w:i/>
          <w:iCs/>
        </w:rPr>
        <w:t xml:space="preserve">student </w:t>
      </w:r>
      <w:r w:rsidRPr="0036711E">
        <w:rPr>
          <w:rFonts w:asciiTheme="majorHAnsi" w:eastAsia="Calibri" w:hAnsiTheme="majorHAnsi" w:cstheme="majorHAnsi"/>
          <w:i/>
          <w:iCs/>
        </w:rPr>
        <w:t xml:space="preserve">offices at universities including by hiring staff specifically dedicated to offering support services for </w:t>
      </w:r>
      <w:r w:rsidR="00025767" w:rsidRPr="0036711E">
        <w:rPr>
          <w:rFonts w:asciiTheme="majorHAnsi" w:eastAsia="Calibri" w:hAnsiTheme="majorHAnsi" w:cstheme="majorHAnsi"/>
          <w:i/>
          <w:iCs/>
        </w:rPr>
        <w:t xml:space="preserve">international and </w:t>
      </w:r>
      <w:r w:rsidRPr="0036711E">
        <w:rPr>
          <w:rFonts w:asciiTheme="majorHAnsi" w:eastAsia="Calibri" w:hAnsiTheme="majorHAnsi" w:cstheme="majorHAnsi"/>
          <w:i/>
          <w:iCs/>
        </w:rPr>
        <w:t>refugee students</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06E59A01" w14:textId="614DAEA3" w:rsidR="0049013A"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lastRenderedPageBreak/>
        <w:t>(f) provide translation services</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59AA6082" w14:textId="4F3AAD2E" w:rsidR="0049013A"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g) prepare the teaching and non-teaching staff with language training and intercultural orientation</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3F6DDE40" w14:textId="280412FA" w:rsidR="00200879"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(h) support translation and digitization of teaching and learning materials</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1EBC406E" w14:textId="77CA8373" w:rsidR="00A33813"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 xml:space="preserve">(i) hire academic staff to help mentor and evaluate </w:t>
      </w:r>
      <w:r w:rsidR="008A23CC" w:rsidRPr="0036711E">
        <w:rPr>
          <w:rFonts w:asciiTheme="majorHAnsi" w:eastAsia="Calibri" w:hAnsiTheme="majorHAnsi" w:cstheme="majorHAnsi"/>
          <w:i/>
          <w:iCs/>
        </w:rPr>
        <w:t xml:space="preserve">international and </w:t>
      </w:r>
      <w:r w:rsidRPr="0036711E">
        <w:rPr>
          <w:rFonts w:asciiTheme="majorHAnsi" w:eastAsia="Calibri" w:hAnsiTheme="majorHAnsi" w:cstheme="majorHAnsi"/>
          <w:i/>
          <w:iCs/>
        </w:rPr>
        <w:t>refugee students’ work</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50FAD439" w14:textId="1342723B" w:rsidR="00A33813"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(j) develop need-based high-quality digital learning platforms</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12073CC0" w14:textId="65FCCAF9" w:rsidR="00A33813"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(k) host international research/academic conferences and summer schools for the programs selected for internationalization</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7ECA828D" w14:textId="7DAF6D60" w:rsidR="00A33813"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(l) develop semester/annual exchange programs to host international students over shorter periods of time</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6067C16B" w14:textId="0A6BAF15" w:rsidR="00A33813"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(m) support the creation of intercultural social spaces and design of inclusive international classrooms</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4DCE9453" w14:textId="0167CA21" w:rsidR="009857D4"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(n) support students and teachers mobility for academic purpose outside of Moldova</w:t>
      </w:r>
      <w:r w:rsidR="009857D4" w:rsidRPr="0036711E">
        <w:rPr>
          <w:rFonts w:asciiTheme="majorHAnsi" w:eastAsia="Calibri" w:hAnsiTheme="majorHAnsi" w:cstheme="majorHAnsi"/>
          <w:i/>
          <w:iCs/>
        </w:rPr>
        <w:t>;</w:t>
      </w:r>
      <w:r w:rsidRPr="0036711E">
        <w:rPr>
          <w:rFonts w:asciiTheme="majorHAnsi" w:eastAsia="Calibri" w:hAnsiTheme="majorHAnsi" w:cstheme="majorHAnsi"/>
          <w:i/>
          <w:iCs/>
        </w:rPr>
        <w:t xml:space="preserve"> </w:t>
      </w:r>
    </w:p>
    <w:p w14:paraId="6448A0FB" w14:textId="77777777" w:rsidR="007564ED" w:rsidRPr="0036711E" w:rsidRDefault="0049013A"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(o) advance Moldova’s participation in European Higher Education Area, including as the hosting Secretariat of the Bologna process</w:t>
      </w:r>
      <w:r w:rsidR="007564ED" w:rsidRPr="0036711E">
        <w:rPr>
          <w:rFonts w:asciiTheme="majorHAnsi" w:eastAsia="Calibri" w:hAnsiTheme="majorHAnsi" w:cstheme="majorHAnsi"/>
          <w:i/>
          <w:iCs/>
        </w:rPr>
        <w:t>;</w:t>
      </w:r>
    </w:p>
    <w:p w14:paraId="21FF9049" w14:textId="6EF878A5" w:rsidR="00866007" w:rsidRPr="0036711E" w:rsidRDefault="007564ED" w:rsidP="0036711E">
      <w:pPr>
        <w:pStyle w:val="ListParagraph"/>
        <w:numPr>
          <w:ilvl w:val="0"/>
          <w:numId w:val="0"/>
        </w:numPr>
        <w:ind w:left="450"/>
        <w:jc w:val="both"/>
        <w:rPr>
          <w:rFonts w:asciiTheme="majorHAnsi" w:eastAsia="Calibri" w:hAnsiTheme="majorHAnsi" w:cstheme="majorHAnsi"/>
          <w:i/>
          <w:iCs/>
        </w:rPr>
      </w:pPr>
      <w:r w:rsidRPr="0036711E">
        <w:rPr>
          <w:rFonts w:asciiTheme="majorHAnsi" w:eastAsia="Calibri" w:hAnsiTheme="majorHAnsi" w:cstheme="majorHAnsi"/>
          <w:i/>
          <w:iCs/>
        </w:rPr>
        <w:t>(p) support for international accreditation of programs</w:t>
      </w:r>
      <w:r w:rsidR="00866007" w:rsidRPr="0036711E">
        <w:rPr>
          <w:rFonts w:asciiTheme="majorHAnsi" w:eastAsia="Calibri" w:hAnsiTheme="majorHAnsi" w:cstheme="majorHAnsi"/>
          <w:i/>
          <w:iCs/>
        </w:rPr>
        <w:t xml:space="preserve">; and </w:t>
      </w:r>
    </w:p>
    <w:p w14:paraId="20F739AA" w14:textId="3D1B2D6D" w:rsidR="00825055" w:rsidRPr="0036711E" w:rsidRDefault="00866007" w:rsidP="0036711E">
      <w:pPr>
        <w:pStyle w:val="ListParagraph"/>
        <w:numPr>
          <w:ilvl w:val="0"/>
          <w:numId w:val="0"/>
        </w:numPr>
        <w:ind w:left="450"/>
        <w:jc w:val="both"/>
        <w:rPr>
          <w:rFonts w:asciiTheme="majorHAnsi" w:hAnsiTheme="majorHAnsi" w:cstheme="majorHAnsi"/>
          <w:i/>
          <w:iCs/>
        </w:rPr>
      </w:pPr>
      <w:r w:rsidRPr="0036711E">
        <w:rPr>
          <w:rFonts w:asciiTheme="majorHAnsi" w:eastAsia="Calibri" w:hAnsiTheme="majorHAnsi" w:cstheme="majorHAnsi"/>
          <w:i/>
          <w:iCs/>
        </w:rPr>
        <w:t xml:space="preserve">(r) participation in international events in </w:t>
      </w:r>
      <w:r w:rsidRPr="0036711E">
        <w:rPr>
          <w:rFonts w:asciiTheme="majorHAnsi" w:hAnsiTheme="majorHAnsi" w:cstheme="majorHAnsi"/>
          <w:i/>
          <w:iCs/>
        </w:rPr>
        <w:t>countries with potential for students’ recruitment.</w:t>
      </w:r>
    </w:p>
    <w:p w14:paraId="48559187" w14:textId="42571423" w:rsidR="00321972" w:rsidRPr="00502A00" w:rsidRDefault="00DF03ED" w:rsidP="001F41A8">
      <w:pPr>
        <w:pStyle w:val="ListParagraph"/>
        <w:ind w:left="0" w:firstLine="0"/>
        <w:jc w:val="both"/>
        <w:rPr>
          <w:rFonts w:asciiTheme="majorHAnsi" w:hAnsiTheme="majorHAnsi" w:cstheme="majorHAnsi"/>
        </w:rPr>
      </w:pPr>
      <w:r w:rsidRPr="00502A00">
        <w:rPr>
          <w:rFonts w:asciiTheme="majorHAnsi" w:hAnsiTheme="majorHAnsi" w:cstheme="majorHAnsi"/>
        </w:rPr>
        <w:t xml:space="preserve">The MoER will select </w:t>
      </w:r>
      <w:r w:rsidR="004E20BD" w:rsidRPr="00502A00">
        <w:rPr>
          <w:rFonts w:asciiTheme="majorHAnsi" w:hAnsiTheme="majorHAnsi" w:cstheme="majorHAnsi"/>
        </w:rPr>
        <w:t xml:space="preserve">universities and </w:t>
      </w:r>
      <w:r w:rsidRPr="00502A00">
        <w:rPr>
          <w:rFonts w:asciiTheme="majorHAnsi" w:hAnsiTheme="majorHAnsi" w:cstheme="majorHAnsi"/>
        </w:rPr>
        <w:t>Higher Education Programs</w:t>
      </w:r>
      <w:r w:rsidR="00B705A9" w:rsidRPr="00502A00">
        <w:rPr>
          <w:rFonts w:asciiTheme="majorHAnsi" w:hAnsiTheme="majorHAnsi" w:cstheme="majorHAnsi"/>
        </w:rPr>
        <w:t xml:space="preserve"> </w:t>
      </w:r>
      <w:r w:rsidRPr="00502A00">
        <w:rPr>
          <w:rFonts w:asciiTheme="majorHAnsi" w:hAnsiTheme="majorHAnsi" w:cstheme="majorHAnsi"/>
        </w:rPr>
        <w:t>- Bachelor’s and Master’s having high potential to attract international students</w:t>
      </w:r>
      <w:r w:rsidR="00316331">
        <w:rPr>
          <w:rFonts w:asciiTheme="majorHAnsi" w:hAnsiTheme="majorHAnsi" w:cstheme="majorHAnsi"/>
        </w:rPr>
        <w:t xml:space="preserve"> based on selection criteria</w:t>
      </w:r>
      <w:r w:rsidRPr="00502A00">
        <w:rPr>
          <w:rFonts w:asciiTheme="majorHAnsi" w:hAnsiTheme="majorHAnsi" w:cstheme="majorHAnsi"/>
        </w:rPr>
        <w:t xml:space="preserve">. </w:t>
      </w:r>
    </w:p>
    <w:p w14:paraId="5AE2A243" w14:textId="56A01142" w:rsidR="009171C2" w:rsidRPr="00502A00" w:rsidRDefault="00CC5EE5" w:rsidP="00316331">
      <w:pPr>
        <w:pStyle w:val="ListParagraph"/>
        <w:ind w:left="0" w:firstLine="0"/>
        <w:jc w:val="both"/>
        <w:rPr>
          <w:rFonts w:asciiTheme="majorHAnsi" w:hAnsiTheme="majorHAnsi" w:cstheme="majorHAnsi"/>
        </w:rPr>
      </w:pPr>
      <w:r w:rsidRPr="00502A00">
        <w:rPr>
          <w:rFonts w:asciiTheme="majorHAnsi" w:hAnsiTheme="majorHAnsi" w:cstheme="majorHAnsi"/>
          <w:b/>
          <w:bCs/>
        </w:rPr>
        <w:t>T</w:t>
      </w:r>
      <w:r w:rsidR="009171C2" w:rsidRPr="00502A00">
        <w:rPr>
          <w:rFonts w:asciiTheme="majorHAnsi" w:hAnsiTheme="majorHAnsi" w:cstheme="majorHAnsi"/>
          <w:b/>
          <w:bCs/>
        </w:rPr>
        <w:t xml:space="preserve">he Criteria for selection of </w:t>
      </w:r>
      <w:r w:rsidR="00DF596F" w:rsidRPr="00502A00">
        <w:rPr>
          <w:rFonts w:asciiTheme="majorHAnsi" w:hAnsiTheme="majorHAnsi" w:cstheme="majorHAnsi"/>
          <w:b/>
          <w:bCs/>
        </w:rPr>
        <w:t>higher education institutions for internationalization-related activities</w:t>
      </w:r>
      <w:r w:rsidRPr="00502A00">
        <w:rPr>
          <w:rFonts w:asciiTheme="majorHAnsi" w:hAnsiTheme="majorHAnsi" w:cstheme="majorHAnsi"/>
          <w:b/>
          <w:bCs/>
        </w:rPr>
        <w:t xml:space="preserve"> are presented below</w:t>
      </w:r>
      <w:r w:rsidR="009171C2" w:rsidRPr="00502A00">
        <w:rPr>
          <w:rFonts w:asciiTheme="majorHAnsi" w:hAnsiTheme="majorHAnsi" w:cstheme="majorHAnsi"/>
        </w:rPr>
        <w:t xml:space="preserve">: </w:t>
      </w:r>
    </w:p>
    <w:p w14:paraId="1DE75AAC" w14:textId="0B220D79" w:rsidR="00DF596F" w:rsidRPr="00502A00" w:rsidRDefault="00DF596F" w:rsidP="00F639AE">
      <w:pPr>
        <w:pStyle w:val="ListParagraph"/>
        <w:numPr>
          <w:ilvl w:val="0"/>
          <w:numId w:val="53"/>
        </w:numPr>
        <w:spacing w:before="0" w:after="160" w:line="259" w:lineRule="auto"/>
        <w:contextualSpacing/>
        <w:jc w:val="both"/>
        <w:rPr>
          <w:rFonts w:asciiTheme="majorHAnsi" w:hAnsiTheme="majorHAnsi" w:cstheme="majorHAnsi"/>
          <w:i/>
          <w:iCs/>
          <w:lang w:val="en-GB"/>
        </w:rPr>
      </w:pPr>
      <w:r w:rsidRPr="00502A00">
        <w:rPr>
          <w:rFonts w:asciiTheme="majorHAnsi" w:hAnsiTheme="majorHAnsi" w:cstheme="majorHAnsi"/>
          <w:i/>
          <w:iCs/>
          <w:lang w:val="en-GB"/>
        </w:rPr>
        <w:t xml:space="preserve">The total number of students in the higher education institution is at least </w:t>
      </w:r>
      <w:r w:rsidR="004008D2">
        <w:rPr>
          <w:rFonts w:asciiTheme="majorHAnsi" w:hAnsiTheme="majorHAnsi" w:cstheme="majorHAnsi"/>
          <w:i/>
          <w:iCs/>
          <w:lang w:val="en-GB"/>
        </w:rPr>
        <w:t>2500</w:t>
      </w:r>
      <w:r w:rsidRPr="00502A00">
        <w:rPr>
          <w:rFonts w:asciiTheme="majorHAnsi" w:hAnsiTheme="majorHAnsi" w:cstheme="majorHAnsi"/>
          <w:i/>
          <w:iCs/>
          <w:lang w:val="en-GB"/>
        </w:rPr>
        <w:t>;</w:t>
      </w:r>
    </w:p>
    <w:p w14:paraId="4F8E35C6" w14:textId="77777777" w:rsidR="00DF596F" w:rsidRPr="00502A00" w:rsidRDefault="00DF596F" w:rsidP="00F639AE">
      <w:pPr>
        <w:pStyle w:val="ListParagraph"/>
        <w:numPr>
          <w:ilvl w:val="0"/>
          <w:numId w:val="53"/>
        </w:numPr>
        <w:spacing w:before="0" w:after="160" w:line="259" w:lineRule="auto"/>
        <w:contextualSpacing/>
        <w:jc w:val="both"/>
        <w:rPr>
          <w:rFonts w:asciiTheme="majorHAnsi" w:hAnsiTheme="majorHAnsi" w:cstheme="majorHAnsi"/>
          <w:i/>
          <w:iCs/>
          <w:lang w:val="en-GB"/>
        </w:rPr>
      </w:pPr>
      <w:r w:rsidRPr="00502A00">
        <w:rPr>
          <w:rFonts w:asciiTheme="majorHAnsi" w:hAnsiTheme="majorHAnsi" w:cstheme="majorHAnsi"/>
          <w:i/>
          <w:iCs/>
          <w:lang w:val="en-GB"/>
        </w:rPr>
        <w:t xml:space="preserve">The higher education institution has authorised/ accredited study programs/specialities with teaching in English language; </w:t>
      </w:r>
    </w:p>
    <w:p w14:paraId="1DB1DD1A" w14:textId="77777777" w:rsidR="00DF596F" w:rsidRPr="00502A00" w:rsidRDefault="00DF596F" w:rsidP="00F639AE">
      <w:pPr>
        <w:pStyle w:val="ListParagraph"/>
        <w:numPr>
          <w:ilvl w:val="0"/>
          <w:numId w:val="53"/>
        </w:numPr>
        <w:spacing w:before="0" w:after="160" w:line="259" w:lineRule="auto"/>
        <w:contextualSpacing/>
        <w:jc w:val="both"/>
        <w:rPr>
          <w:rFonts w:asciiTheme="majorHAnsi" w:hAnsiTheme="majorHAnsi" w:cstheme="majorHAnsi"/>
          <w:i/>
          <w:iCs/>
          <w:lang w:val="en-GB"/>
        </w:rPr>
      </w:pPr>
      <w:r w:rsidRPr="00502A00">
        <w:rPr>
          <w:rFonts w:asciiTheme="majorHAnsi" w:hAnsiTheme="majorHAnsi" w:cstheme="majorHAnsi"/>
          <w:i/>
          <w:iCs/>
          <w:lang w:val="en-GB"/>
        </w:rPr>
        <w:t>Units responsible for internationalization established;</w:t>
      </w:r>
    </w:p>
    <w:p w14:paraId="4B7BDEB3" w14:textId="77777777" w:rsidR="00DF596F" w:rsidRPr="00502A00" w:rsidRDefault="00DF596F" w:rsidP="00F639AE">
      <w:pPr>
        <w:pStyle w:val="ListParagraph"/>
        <w:numPr>
          <w:ilvl w:val="0"/>
          <w:numId w:val="53"/>
        </w:numPr>
        <w:spacing w:before="0" w:after="160" w:line="259" w:lineRule="auto"/>
        <w:contextualSpacing/>
        <w:jc w:val="both"/>
        <w:rPr>
          <w:rFonts w:asciiTheme="majorHAnsi" w:hAnsiTheme="majorHAnsi" w:cstheme="majorHAnsi"/>
          <w:i/>
          <w:iCs/>
          <w:lang w:val="en-GB"/>
        </w:rPr>
      </w:pPr>
      <w:r w:rsidRPr="00502A00">
        <w:rPr>
          <w:rFonts w:asciiTheme="majorHAnsi" w:hAnsiTheme="majorHAnsi" w:cstheme="majorHAnsi"/>
          <w:i/>
          <w:iCs/>
          <w:lang w:val="en-GB"/>
        </w:rPr>
        <w:t xml:space="preserve">The number of teachers with certified English (level B2 – C2); </w:t>
      </w:r>
    </w:p>
    <w:p w14:paraId="6A1B51F7" w14:textId="77777777" w:rsidR="00DF596F" w:rsidRPr="00502A00" w:rsidRDefault="00DF596F" w:rsidP="00F639AE">
      <w:pPr>
        <w:pStyle w:val="ListParagraph"/>
        <w:numPr>
          <w:ilvl w:val="0"/>
          <w:numId w:val="53"/>
        </w:numPr>
        <w:spacing w:before="0" w:after="160" w:line="259" w:lineRule="auto"/>
        <w:contextualSpacing/>
        <w:jc w:val="both"/>
        <w:rPr>
          <w:rFonts w:asciiTheme="majorHAnsi" w:hAnsiTheme="majorHAnsi" w:cstheme="majorHAnsi"/>
          <w:i/>
          <w:iCs/>
          <w:lang w:val="en-GB"/>
        </w:rPr>
      </w:pPr>
      <w:r w:rsidRPr="00502A00">
        <w:rPr>
          <w:rFonts w:asciiTheme="majorHAnsi" w:hAnsiTheme="majorHAnsi" w:cstheme="majorHAnsi"/>
          <w:i/>
          <w:iCs/>
          <w:lang w:val="en-GB"/>
        </w:rPr>
        <w:t xml:space="preserve">Active international agreements/partnerships signed with educational institutions abroad; </w:t>
      </w:r>
    </w:p>
    <w:p w14:paraId="352461E0" w14:textId="77777777" w:rsidR="00DF596F" w:rsidRPr="00502A00" w:rsidRDefault="00DF596F" w:rsidP="00F639AE">
      <w:pPr>
        <w:pStyle w:val="ListParagraph"/>
        <w:numPr>
          <w:ilvl w:val="0"/>
          <w:numId w:val="53"/>
        </w:numPr>
        <w:spacing w:before="0" w:after="160" w:line="259" w:lineRule="auto"/>
        <w:contextualSpacing/>
        <w:jc w:val="both"/>
        <w:rPr>
          <w:rFonts w:asciiTheme="majorHAnsi" w:hAnsiTheme="majorHAnsi" w:cstheme="majorHAnsi"/>
          <w:i/>
          <w:iCs/>
          <w:lang w:val="en-GB"/>
        </w:rPr>
      </w:pPr>
      <w:r w:rsidRPr="00502A00">
        <w:rPr>
          <w:rFonts w:asciiTheme="majorHAnsi" w:hAnsiTheme="majorHAnsi" w:cstheme="majorHAnsi"/>
          <w:i/>
          <w:iCs/>
          <w:lang w:val="en-GB"/>
        </w:rPr>
        <w:t>Renovated dormitories;</w:t>
      </w:r>
    </w:p>
    <w:p w14:paraId="4FCB8C7D" w14:textId="77777777" w:rsidR="00DF596F" w:rsidRPr="00502A00" w:rsidRDefault="00DF596F" w:rsidP="00F639AE">
      <w:pPr>
        <w:pStyle w:val="ListParagraph"/>
        <w:numPr>
          <w:ilvl w:val="0"/>
          <w:numId w:val="53"/>
        </w:numPr>
        <w:spacing w:before="0" w:after="160" w:line="259" w:lineRule="auto"/>
        <w:contextualSpacing/>
        <w:jc w:val="both"/>
        <w:rPr>
          <w:rFonts w:asciiTheme="majorHAnsi" w:hAnsiTheme="majorHAnsi" w:cstheme="majorHAnsi"/>
          <w:i/>
          <w:iCs/>
          <w:lang w:val="en-GB"/>
        </w:rPr>
      </w:pPr>
      <w:r w:rsidRPr="00502A00">
        <w:rPr>
          <w:rFonts w:asciiTheme="majorHAnsi" w:hAnsiTheme="majorHAnsi" w:cstheme="majorHAnsi"/>
          <w:i/>
          <w:iCs/>
          <w:lang w:val="en-GB"/>
        </w:rPr>
        <w:t>The educational institution has experience working with foreign students;</w:t>
      </w:r>
    </w:p>
    <w:p w14:paraId="4ED98781" w14:textId="77777777" w:rsidR="00DF596F" w:rsidRPr="00502A00" w:rsidRDefault="00DF596F" w:rsidP="00F639AE">
      <w:pPr>
        <w:pStyle w:val="ListParagraph"/>
        <w:numPr>
          <w:ilvl w:val="0"/>
          <w:numId w:val="53"/>
        </w:numPr>
        <w:spacing w:before="0" w:after="160" w:line="259" w:lineRule="auto"/>
        <w:contextualSpacing/>
        <w:jc w:val="both"/>
        <w:rPr>
          <w:rFonts w:asciiTheme="majorHAnsi" w:hAnsiTheme="majorHAnsi" w:cstheme="majorHAnsi"/>
          <w:i/>
          <w:iCs/>
          <w:lang w:val="en-GB"/>
        </w:rPr>
      </w:pPr>
      <w:r w:rsidRPr="00502A00">
        <w:rPr>
          <w:rFonts w:asciiTheme="majorHAnsi" w:hAnsiTheme="majorHAnsi" w:cstheme="majorHAnsi"/>
          <w:i/>
          <w:iCs/>
          <w:lang w:val="en-GB"/>
        </w:rPr>
        <w:t>Internationalization strategies/plans approved by the Senate;</w:t>
      </w:r>
    </w:p>
    <w:p w14:paraId="0A302F84" w14:textId="77777777" w:rsidR="00DF596F" w:rsidRPr="00502A00" w:rsidRDefault="00DF596F" w:rsidP="00F639AE">
      <w:pPr>
        <w:pStyle w:val="ListParagraph"/>
        <w:numPr>
          <w:ilvl w:val="0"/>
          <w:numId w:val="53"/>
        </w:numPr>
        <w:spacing w:before="0" w:after="160" w:line="259" w:lineRule="auto"/>
        <w:contextualSpacing/>
        <w:jc w:val="both"/>
        <w:rPr>
          <w:rFonts w:asciiTheme="majorHAnsi" w:hAnsiTheme="majorHAnsi" w:cstheme="majorHAnsi"/>
          <w:lang w:val="en-GB"/>
        </w:rPr>
      </w:pPr>
      <w:r w:rsidRPr="00502A00">
        <w:rPr>
          <w:rFonts w:asciiTheme="majorHAnsi" w:hAnsiTheme="majorHAnsi" w:cstheme="majorHAnsi"/>
          <w:i/>
          <w:iCs/>
          <w:lang w:val="en-GB"/>
        </w:rPr>
        <w:t>Marketing and recruitment strategy of international candidates in the higher education institution</w:t>
      </w:r>
      <w:r w:rsidRPr="00502A00">
        <w:rPr>
          <w:rFonts w:asciiTheme="majorHAnsi" w:hAnsiTheme="majorHAnsi" w:cstheme="majorHAnsi"/>
          <w:lang w:val="en-GB"/>
        </w:rPr>
        <w:t xml:space="preserve">. </w:t>
      </w:r>
    </w:p>
    <w:p w14:paraId="1325CE68" w14:textId="77777777" w:rsidR="004D45A6" w:rsidRPr="00502A00" w:rsidRDefault="004D45A6" w:rsidP="004D45A6">
      <w:pPr>
        <w:pStyle w:val="ListParagraph"/>
        <w:numPr>
          <w:ilvl w:val="0"/>
          <w:numId w:val="0"/>
        </w:numPr>
        <w:spacing w:before="0" w:after="160" w:line="259" w:lineRule="auto"/>
        <w:ind w:left="720"/>
        <w:contextualSpacing/>
        <w:rPr>
          <w:rFonts w:asciiTheme="majorHAnsi" w:hAnsiTheme="majorHAnsi" w:cstheme="majorHAnsi"/>
          <w:lang w:val="en-GB"/>
        </w:rPr>
      </w:pPr>
    </w:p>
    <w:p w14:paraId="5B0D9711" w14:textId="4D741B2D" w:rsidR="00B705A9" w:rsidRPr="00502A00" w:rsidRDefault="00DF03ED" w:rsidP="000A0951">
      <w:pPr>
        <w:pStyle w:val="ListParagraph"/>
        <w:ind w:left="0" w:firstLine="0"/>
        <w:jc w:val="both"/>
        <w:rPr>
          <w:rFonts w:asciiTheme="majorHAnsi" w:hAnsiTheme="majorHAnsi" w:cstheme="majorHAnsi"/>
        </w:rPr>
      </w:pPr>
      <w:r w:rsidRPr="00502A00">
        <w:rPr>
          <w:rFonts w:asciiTheme="majorHAnsi" w:hAnsiTheme="majorHAnsi" w:cstheme="majorHAnsi"/>
        </w:rPr>
        <w:t xml:space="preserve">For internationalization of these select programs, this sub-component will finance </w:t>
      </w:r>
      <w:r w:rsidR="00B705A9" w:rsidRPr="00502A00">
        <w:rPr>
          <w:rFonts w:asciiTheme="majorHAnsi" w:hAnsiTheme="majorHAnsi" w:cstheme="majorHAnsi"/>
        </w:rPr>
        <w:t>the following activities:</w:t>
      </w:r>
    </w:p>
    <w:p w14:paraId="2D8460E4" w14:textId="77777777" w:rsidR="006C3B37" w:rsidRPr="00502A00" w:rsidRDefault="00DF03ED">
      <w:pPr>
        <w:pStyle w:val="ListParagraph"/>
        <w:numPr>
          <w:ilvl w:val="0"/>
          <w:numId w:val="24"/>
        </w:numPr>
        <w:shd w:val="clear" w:color="auto" w:fill="FFFFFF" w:themeFill="background1"/>
        <w:jc w:val="both"/>
        <w:rPr>
          <w:rFonts w:asciiTheme="majorHAnsi" w:hAnsiTheme="majorHAnsi" w:cstheme="majorHAnsi"/>
        </w:rPr>
      </w:pPr>
      <w:r w:rsidRPr="00502A00">
        <w:rPr>
          <w:rFonts w:asciiTheme="majorHAnsi" w:hAnsiTheme="majorHAnsi" w:cstheme="majorHAnsi"/>
        </w:rPr>
        <w:t xml:space="preserve">development </w:t>
      </w:r>
      <w:r w:rsidR="00415C67" w:rsidRPr="00502A00">
        <w:rPr>
          <w:rFonts w:asciiTheme="majorHAnsi" w:hAnsiTheme="majorHAnsi" w:cstheme="majorHAnsi"/>
        </w:rPr>
        <w:t xml:space="preserve">and translation </w:t>
      </w:r>
      <w:r w:rsidRPr="00502A00">
        <w:rPr>
          <w:rFonts w:asciiTheme="majorHAnsi" w:hAnsiTheme="majorHAnsi" w:cstheme="majorHAnsi"/>
        </w:rPr>
        <w:t>of curricula support didactic materials and other teaching- learning materials in English and other foreign languages as relevant for internationalization both in print and digital versions</w:t>
      </w:r>
      <w:r w:rsidR="00D36BAE" w:rsidRPr="00502A00">
        <w:rPr>
          <w:rFonts w:asciiTheme="majorHAnsi" w:hAnsiTheme="majorHAnsi" w:cstheme="majorHAnsi"/>
        </w:rPr>
        <w:t xml:space="preserve"> in accordance with international standards</w:t>
      </w:r>
      <w:r w:rsidR="00523283" w:rsidRPr="00502A00">
        <w:rPr>
          <w:rFonts w:asciiTheme="majorHAnsi" w:hAnsiTheme="majorHAnsi" w:cstheme="majorHAnsi"/>
        </w:rPr>
        <w:t>;</w:t>
      </w:r>
      <w:r w:rsidRPr="00502A00">
        <w:rPr>
          <w:rFonts w:asciiTheme="majorHAnsi" w:hAnsiTheme="majorHAnsi" w:cstheme="majorHAnsi"/>
        </w:rPr>
        <w:t xml:space="preserve"> </w:t>
      </w:r>
    </w:p>
    <w:p w14:paraId="6F22D07E" w14:textId="65C40F1B" w:rsidR="00C9152C" w:rsidRPr="00502A00" w:rsidRDefault="00C9152C">
      <w:pPr>
        <w:pStyle w:val="ListParagraph"/>
        <w:numPr>
          <w:ilvl w:val="0"/>
          <w:numId w:val="24"/>
        </w:numPr>
        <w:shd w:val="clear" w:color="auto" w:fill="FFFFFF" w:themeFill="background1"/>
        <w:jc w:val="both"/>
        <w:rPr>
          <w:rFonts w:asciiTheme="majorHAnsi" w:hAnsiTheme="majorHAnsi" w:cstheme="majorHAnsi"/>
        </w:rPr>
      </w:pPr>
      <w:r w:rsidRPr="00502A00">
        <w:rPr>
          <w:rFonts w:asciiTheme="majorHAnsi" w:hAnsiTheme="majorHAnsi" w:cstheme="majorHAnsi"/>
        </w:rPr>
        <w:t>purchase of didactic materials;</w:t>
      </w:r>
    </w:p>
    <w:p w14:paraId="6873169E" w14:textId="761A4A69" w:rsidR="00523283" w:rsidRPr="00502A00" w:rsidRDefault="00DF03ED">
      <w:pPr>
        <w:pStyle w:val="ListParagraph"/>
        <w:numPr>
          <w:ilvl w:val="0"/>
          <w:numId w:val="24"/>
        </w:numPr>
        <w:jc w:val="both"/>
        <w:rPr>
          <w:rFonts w:asciiTheme="majorHAnsi" w:hAnsiTheme="majorHAnsi" w:cstheme="majorHAnsi"/>
        </w:rPr>
      </w:pPr>
      <w:r w:rsidRPr="00502A00">
        <w:rPr>
          <w:rFonts w:asciiTheme="majorHAnsi" w:hAnsiTheme="majorHAnsi" w:cstheme="majorHAnsi"/>
        </w:rPr>
        <w:lastRenderedPageBreak/>
        <w:t>training of teaching and relevant non-teaching staff in English and other foreign languages</w:t>
      </w:r>
      <w:r w:rsidR="00523283" w:rsidRPr="00502A00">
        <w:rPr>
          <w:rFonts w:asciiTheme="majorHAnsi" w:hAnsiTheme="majorHAnsi" w:cstheme="majorHAnsi"/>
        </w:rPr>
        <w:t>;</w:t>
      </w:r>
    </w:p>
    <w:p w14:paraId="2FAF4AF5" w14:textId="332608F5" w:rsidR="00AB180F" w:rsidRPr="00502A00" w:rsidRDefault="00DF03ED">
      <w:pPr>
        <w:pStyle w:val="ListParagraph"/>
        <w:numPr>
          <w:ilvl w:val="0"/>
          <w:numId w:val="24"/>
        </w:numPr>
        <w:jc w:val="both"/>
        <w:rPr>
          <w:rFonts w:asciiTheme="majorHAnsi" w:hAnsiTheme="majorHAnsi" w:cstheme="majorHAnsi"/>
        </w:rPr>
      </w:pPr>
      <w:r w:rsidRPr="00502A00">
        <w:rPr>
          <w:rFonts w:asciiTheme="majorHAnsi" w:hAnsiTheme="majorHAnsi" w:cstheme="majorHAnsi"/>
        </w:rPr>
        <w:t>development and implementation of learning assessments</w:t>
      </w:r>
      <w:r w:rsidR="00AB180F" w:rsidRPr="00502A00">
        <w:rPr>
          <w:rFonts w:asciiTheme="majorHAnsi" w:hAnsiTheme="majorHAnsi" w:cstheme="majorHAnsi"/>
        </w:rPr>
        <w:t>;</w:t>
      </w:r>
    </w:p>
    <w:p w14:paraId="341B77DE" w14:textId="530C3A5A" w:rsidR="00D36BAE" w:rsidRPr="00502A00" w:rsidRDefault="00D36BAE">
      <w:pPr>
        <w:pStyle w:val="ListParagraph"/>
        <w:numPr>
          <w:ilvl w:val="0"/>
          <w:numId w:val="24"/>
        </w:numPr>
        <w:jc w:val="both"/>
        <w:rPr>
          <w:rFonts w:asciiTheme="majorHAnsi" w:hAnsiTheme="majorHAnsi" w:cstheme="majorHAnsi"/>
        </w:rPr>
      </w:pPr>
      <w:r w:rsidRPr="00502A00">
        <w:rPr>
          <w:rFonts w:asciiTheme="majorHAnsi" w:hAnsiTheme="majorHAnsi" w:cstheme="majorHAnsi"/>
        </w:rPr>
        <w:t>accreditation of selected national and international programs,</w:t>
      </w:r>
    </w:p>
    <w:p w14:paraId="422F9960" w14:textId="49C94F2A" w:rsidR="00AB180F" w:rsidRPr="00502A00" w:rsidRDefault="00DF03ED">
      <w:pPr>
        <w:pStyle w:val="ListParagraph"/>
        <w:numPr>
          <w:ilvl w:val="0"/>
          <w:numId w:val="24"/>
        </w:numPr>
        <w:jc w:val="both"/>
        <w:rPr>
          <w:rFonts w:asciiTheme="majorHAnsi" w:hAnsiTheme="majorHAnsi" w:cstheme="majorHAnsi"/>
        </w:rPr>
      </w:pPr>
      <w:r w:rsidRPr="00502A00">
        <w:rPr>
          <w:rFonts w:asciiTheme="majorHAnsi" w:hAnsiTheme="majorHAnsi" w:cstheme="majorHAnsi"/>
        </w:rPr>
        <w:t xml:space="preserve">capacity building activities on internationalization for </w:t>
      </w:r>
      <w:r w:rsidR="003F7825" w:rsidRPr="00502A00">
        <w:rPr>
          <w:rFonts w:asciiTheme="majorHAnsi" w:hAnsiTheme="majorHAnsi" w:cstheme="majorHAnsi"/>
        </w:rPr>
        <w:t>higher education institutions</w:t>
      </w:r>
      <w:r w:rsidRPr="00502A00">
        <w:rPr>
          <w:rFonts w:asciiTheme="majorHAnsi" w:hAnsiTheme="majorHAnsi" w:cstheme="majorHAnsi"/>
        </w:rPr>
        <w:t xml:space="preserve"> offering the international programs</w:t>
      </w:r>
      <w:r w:rsidR="00AB180F" w:rsidRPr="00502A00">
        <w:rPr>
          <w:rFonts w:asciiTheme="majorHAnsi" w:hAnsiTheme="majorHAnsi" w:cstheme="majorHAnsi"/>
        </w:rPr>
        <w:t>;</w:t>
      </w:r>
    </w:p>
    <w:p w14:paraId="36554F08" w14:textId="6DD98CEF" w:rsidR="00AB180F" w:rsidRPr="00502A00" w:rsidRDefault="00DF03ED">
      <w:pPr>
        <w:pStyle w:val="ListParagraph"/>
        <w:numPr>
          <w:ilvl w:val="0"/>
          <w:numId w:val="24"/>
        </w:numPr>
        <w:jc w:val="both"/>
        <w:rPr>
          <w:rFonts w:asciiTheme="majorHAnsi" w:hAnsiTheme="majorHAnsi" w:cstheme="majorHAnsi"/>
        </w:rPr>
      </w:pPr>
      <w:r w:rsidRPr="00502A00">
        <w:rPr>
          <w:rFonts w:asciiTheme="majorHAnsi" w:hAnsiTheme="majorHAnsi" w:cstheme="majorHAnsi"/>
        </w:rPr>
        <w:t>development and implementation of a marketing strategy for internationalization that would include participation in relevant international events</w:t>
      </w:r>
      <w:r w:rsidR="00AB180F" w:rsidRPr="00502A00">
        <w:rPr>
          <w:rFonts w:asciiTheme="majorHAnsi" w:hAnsiTheme="majorHAnsi" w:cstheme="majorHAnsi"/>
        </w:rPr>
        <w:t>;</w:t>
      </w:r>
    </w:p>
    <w:p w14:paraId="7BE974B3" w14:textId="1005C851" w:rsidR="00D80B55" w:rsidRPr="00502A00" w:rsidRDefault="00DF03ED">
      <w:pPr>
        <w:pStyle w:val="ListParagraph"/>
        <w:numPr>
          <w:ilvl w:val="0"/>
          <w:numId w:val="24"/>
        </w:numPr>
        <w:jc w:val="both"/>
        <w:rPr>
          <w:rFonts w:asciiTheme="majorHAnsi" w:hAnsiTheme="majorHAnsi" w:cstheme="majorHAnsi"/>
        </w:rPr>
      </w:pPr>
      <w:r w:rsidRPr="00502A00">
        <w:rPr>
          <w:rFonts w:asciiTheme="majorHAnsi" w:hAnsiTheme="majorHAnsi" w:cstheme="majorHAnsi"/>
        </w:rPr>
        <w:t>conducting students counselling and guidance events in countries with potential for students’</w:t>
      </w:r>
      <w:r w:rsidR="00AB180F" w:rsidRPr="00502A00">
        <w:rPr>
          <w:rFonts w:asciiTheme="majorHAnsi" w:hAnsiTheme="majorHAnsi" w:cstheme="majorHAnsi"/>
        </w:rPr>
        <w:t xml:space="preserve"> </w:t>
      </w:r>
      <w:r w:rsidRPr="00502A00">
        <w:rPr>
          <w:rFonts w:asciiTheme="majorHAnsi" w:hAnsiTheme="majorHAnsi" w:cstheme="majorHAnsi"/>
        </w:rPr>
        <w:t>recruitment</w:t>
      </w:r>
      <w:r w:rsidR="00D80B55" w:rsidRPr="00502A00">
        <w:rPr>
          <w:rFonts w:asciiTheme="majorHAnsi" w:hAnsiTheme="majorHAnsi" w:cstheme="majorHAnsi"/>
        </w:rPr>
        <w:t>;</w:t>
      </w:r>
    </w:p>
    <w:p w14:paraId="36E48793" w14:textId="380D1BE4" w:rsidR="009E223F" w:rsidRPr="00502A00" w:rsidRDefault="00D80B55">
      <w:pPr>
        <w:pStyle w:val="ListParagraph"/>
        <w:numPr>
          <w:ilvl w:val="0"/>
          <w:numId w:val="24"/>
        </w:numPr>
        <w:jc w:val="both"/>
        <w:rPr>
          <w:rFonts w:asciiTheme="majorHAnsi" w:hAnsiTheme="majorHAnsi" w:cstheme="majorHAnsi"/>
        </w:rPr>
      </w:pPr>
      <w:r w:rsidRPr="00502A00">
        <w:rPr>
          <w:rFonts w:asciiTheme="majorHAnsi" w:hAnsiTheme="majorHAnsi" w:cstheme="majorHAnsi"/>
        </w:rPr>
        <w:t xml:space="preserve">carrying out </w:t>
      </w:r>
      <w:r w:rsidR="0036711E">
        <w:rPr>
          <w:rFonts w:asciiTheme="majorHAnsi" w:hAnsiTheme="majorHAnsi" w:cstheme="majorHAnsi"/>
        </w:rPr>
        <w:t>other</w:t>
      </w:r>
      <w:r w:rsidRPr="00502A00">
        <w:rPr>
          <w:rFonts w:asciiTheme="majorHAnsi" w:hAnsiTheme="majorHAnsi" w:cstheme="majorHAnsi"/>
        </w:rPr>
        <w:t xml:space="preserve"> activities by selected higher education institutions </w:t>
      </w:r>
      <w:r w:rsidR="0036711E">
        <w:rPr>
          <w:rFonts w:asciiTheme="majorHAnsi" w:hAnsiTheme="majorHAnsi" w:cstheme="majorHAnsi"/>
        </w:rPr>
        <w:t xml:space="preserve">as mentioned above </w:t>
      </w:r>
      <w:r w:rsidRPr="00502A00">
        <w:rPr>
          <w:rFonts w:asciiTheme="majorHAnsi" w:hAnsiTheme="majorHAnsi" w:cstheme="majorHAnsi"/>
        </w:rPr>
        <w:t>for the development and implementation of strategic plans for internationalization, and facilitation of enrollment of international students</w:t>
      </w:r>
      <w:r w:rsidR="00F80842">
        <w:rPr>
          <w:rFonts w:asciiTheme="majorHAnsi" w:hAnsiTheme="majorHAnsi" w:cstheme="majorHAnsi"/>
        </w:rPr>
        <w:t>.</w:t>
      </w:r>
    </w:p>
    <w:p w14:paraId="1E8D905B" w14:textId="7C63902D" w:rsidR="00DF03ED" w:rsidRPr="00502A00" w:rsidRDefault="00150659" w:rsidP="006D6FCB">
      <w:pPr>
        <w:pStyle w:val="ListParagraph"/>
        <w:ind w:left="0" w:firstLine="0"/>
        <w:jc w:val="both"/>
        <w:rPr>
          <w:rFonts w:asciiTheme="majorHAnsi" w:hAnsiTheme="majorHAnsi" w:cstheme="majorHAnsi"/>
          <w:i/>
          <w:iCs/>
        </w:rPr>
      </w:pPr>
      <w:r w:rsidRPr="00502A00">
        <w:rPr>
          <w:rFonts w:asciiTheme="majorHAnsi" w:hAnsiTheme="majorHAnsi" w:cstheme="majorHAnsi"/>
        </w:rPr>
        <w:t>A consultant</w:t>
      </w:r>
      <w:r w:rsidR="00ED1864" w:rsidRPr="00502A00">
        <w:rPr>
          <w:rFonts w:asciiTheme="majorHAnsi" w:hAnsiTheme="majorHAnsi" w:cstheme="majorHAnsi"/>
        </w:rPr>
        <w:t xml:space="preserve"> has been </w:t>
      </w:r>
      <w:r w:rsidRPr="00502A00">
        <w:rPr>
          <w:rFonts w:asciiTheme="majorHAnsi" w:hAnsiTheme="majorHAnsi" w:cstheme="majorHAnsi"/>
        </w:rPr>
        <w:t xml:space="preserve">hired under </w:t>
      </w:r>
      <w:r w:rsidR="00ED1864" w:rsidRPr="00502A00">
        <w:rPr>
          <w:rFonts w:asciiTheme="majorHAnsi" w:hAnsiTheme="majorHAnsi" w:cstheme="majorHAnsi"/>
        </w:rPr>
        <w:t xml:space="preserve">original Project </w:t>
      </w:r>
      <w:r w:rsidRPr="00502A00">
        <w:rPr>
          <w:rFonts w:asciiTheme="majorHAnsi" w:hAnsiTheme="majorHAnsi" w:cstheme="majorHAnsi"/>
        </w:rPr>
        <w:t>who provide</w:t>
      </w:r>
      <w:r w:rsidR="00ED1864" w:rsidRPr="00502A00">
        <w:rPr>
          <w:rFonts w:asciiTheme="majorHAnsi" w:hAnsiTheme="majorHAnsi" w:cstheme="majorHAnsi"/>
        </w:rPr>
        <w:t>s</w:t>
      </w:r>
      <w:r w:rsidRPr="00502A00">
        <w:rPr>
          <w:rFonts w:asciiTheme="majorHAnsi" w:hAnsiTheme="majorHAnsi" w:cstheme="majorHAnsi"/>
        </w:rPr>
        <w:t xml:space="preserve"> support </w:t>
      </w:r>
      <w:r w:rsidRPr="00502A00">
        <w:rPr>
          <w:rFonts w:asciiTheme="majorHAnsi" w:hAnsiTheme="majorHAnsi" w:cstheme="majorHAnsi"/>
          <w:color w:val="000000"/>
        </w:rPr>
        <w:t>to the MoER, P</w:t>
      </w:r>
      <w:r w:rsidR="00621F8F" w:rsidRPr="00502A00">
        <w:rPr>
          <w:rFonts w:asciiTheme="majorHAnsi" w:hAnsiTheme="majorHAnsi" w:cstheme="majorHAnsi"/>
          <w:color w:val="000000"/>
        </w:rPr>
        <w:t>MT</w:t>
      </w:r>
      <w:r w:rsidRPr="00502A00">
        <w:rPr>
          <w:rFonts w:asciiTheme="majorHAnsi" w:hAnsiTheme="majorHAnsi" w:cstheme="majorHAnsi"/>
          <w:color w:val="000000"/>
        </w:rPr>
        <w:t xml:space="preserve"> and universities with the implementation and monitoring of internationalization-related activities under MHEP</w:t>
      </w:r>
      <w:r w:rsidR="00B705A9" w:rsidRPr="00502A00">
        <w:rPr>
          <w:rFonts w:asciiTheme="majorHAnsi" w:hAnsiTheme="majorHAnsi" w:cstheme="majorHAnsi"/>
          <w:i/>
          <w:iCs/>
        </w:rPr>
        <w:t>.</w:t>
      </w:r>
    </w:p>
    <w:p w14:paraId="696621EA" w14:textId="77777777" w:rsidR="005232CE" w:rsidRPr="00502A00" w:rsidRDefault="005232CE" w:rsidP="00326F09">
      <w:pPr>
        <w:pStyle w:val="Heading2"/>
        <w:rPr>
          <w:rFonts w:cstheme="majorHAnsi"/>
          <w:lang w:eastAsia="en-US"/>
        </w:rPr>
      </w:pPr>
      <w:bookmarkStart w:id="64" w:name="_Toc213830026"/>
      <w:bookmarkStart w:id="65" w:name="_Hlk174102999"/>
      <w:r w:rsidRPr="00502A00">
        <w:rPr>
          <w:rFonts w:cstheme="majorHAnsi"/>
          <w:lang w:eastAsia="en-US"/>
        </w:rPr>
        <w:t>Sub-component 4.2. Enhancing Students’ on-campus Living Experience.</w:t>
      </w:r>
      <w:bookmarkEnd w:id="64"/>
      <w:r w:rsidRPr="00502A00">
        <w:rPr>
          <w:rFonts w:cstheme="majorHAnsi"/>
          <w:lang w:eastAsia="en-US"/>
        </w:rPr>
        <w:t xml:space="preserve"> </w:t>
      </w:r>
    </w:p>
    <w:p w14:paraId="00090364" w14:textId="01633F3D" w:rsidR="00FB3932" w:rsidRPr="00502A00" w:rsidRDefault="003A6E2D" w:rsidP="00AC2DA8">
      <w:pPr>
        <w:pStyle w:val="ListParagraph"/>
        <w:ind w:left="0" w:firstLine="0"/>
        <w:jc w:val="both"/>
        <w:rPr>
          <w:rFonts w:asciiTheme="majorHAnsi" w:hAnsiTheme="majorHAnsi" w:cstheme="majorHAnsi"/>
          <w:i/>
          <w:iCs/>
          <w:lang w:val="en-GB" w:eastAsia="en-US"/>
        </w:rPr>
      </w:pPr>
      <w:r w:rsidRPr="00502A00">
        <w:rPr>
          <w:rFonts w:asciiTheme="majorHAnsi" w:hAnsiTheme="majorHAnsi" w:cstheme="majorHAnsi"/>
          <w:lang w:val="en-GB" w:eastAsia="en-US"/>
        </w:rPr>
        <w:t xml:space="preserve">The </w:t>
      </w:r>
      <w:r w:rsidR="00C44752" w:rsidRPr="00502A00">
        <w:rPr>
          <w:rFonts w:asciiTheme="majorHAnsi" w:hAnsiTheme="majorHAnsi" w:cstheme="majorHAnsi"/>
          <w:lang w:val="en-GB" w:eastAsia="en-US"/>
        </w:rPr>
        <w:t xml:space="preserve">total </w:t>
      </w:r>
      <w:r w:rsidRPr="00502A00">
        <w:rPr>
          <w:rFonts w:asciiTheme="majorHAnsi" w:hAnsiTheme="majorHAnsi" w:cstheme="majorHAnsi"/>
          <w:lang w:val="en-GB" w:eastAsia="en-US"/>
        </w:rPr>
        <w:t xml:space="preserve">cost of this </w:t>
      </w:r>
      <w:r w:rsidR="000907B8" w:rsidRPr="00502A00">
        <w:rPr>
          <w:rFonts w:asciiTheme="majorHAnsi" w:hAnsiTheme="majorHAnsi" w:cstheme="majorHAnsi"/>
          <w:lang w:val="en-GB" w:eastAsia="en-US"/>
        </w:rPr>
        <w:t>S</w:t>
      </w:r>
      <w:r w:rsidRPr="00502A00">
        <w:rPr>
          <w:rFonts w:asciiTheme="majorHAnsi" w:hAnsiTheme="majorHAnsi" w:cstheme="majorHAnsi"/>
          <w:lang w:val="en-GB" w:eastAsia="en-US"/>
        </w:rPr>
        <w:t xml:space="preserve">ub-component </w:t>
      </w:r>
      <w:r w:rsidR="00906ED9" w:rsidRPr="00502A00">
        <w:rPr>
          <w:rFonts w:asciiTheme="majorHAnsi" w:hAnsiTheme="majorHAnsi" w:cstheme="majorHAnsi"/>
          <w:lang w:val="en-GB" w:eastAsia="en-US"/>
        </w:rPr>
        <w:t>is EUR 19.8</w:t>
      </w:r>
      <w:r w:rsidR="0026670F" w:rsidRPr="00502A00">
        <w:rPr>
          <w:rFonts w:asciiTheme="majorHAnsi" w:hAnsiTheme="majorHAnsi" w:cstheme="majorHAnsi"/>
          <w:lang w:val="en-GB" w:eastAsia="en-US"/>
        </w:rPr>
        <w:t>6</w:t>
      </w:r>
      <w:r w:rsidR="00906ED9" w:rsidRPr="00502A00">
        <w:rPr>
          <w:rFonts w:asciiTheme="majorHAnsi" w:hAnsiTheme="majorHAnsi" w:cstheme="majorHAnsi"/>
          <w:lang w:val="en-GB" w:eastAsia="en-US"/>
        </w:rPr>
        <w:t xml:space="preserve"> million (EUR </w:t>
      </w:r>
      <w:r w:rsidRPr="00502A00">
        <w:rPr>
          <w:rFonts w:asciiTheme="majorHAnsi" w:hAnsiTheme="majorHAnsi" w:cstheme="majorHAnsi"/>
          <w:lang w:val="en-GB" w:eastAsia="en-US"/>
        </w:rPr>
        <w:t>3.6</w:t>
      </w:r>
      <w:r w:rsidR="00910168" w:rsidRPr="00502A00">
        <w:rPr>
          <w:rFonts w:asciiTheme="majorHAnsi" w:hAnsiTheme="majorHAnsi" w:cstheme="majorHAnsi"/>
          <w:lang w:val="en-GB" w:eastAsia="en-US"/>
        </w:rPr>
        <w:t>1</w:t>
      </w:r>
      <w:r w:rsidRPr="00502A00">
        <w:rPr>
          <w:rFonts w:asciiTheme="majorHAnsi" w:hAnsiTheme="majorHAnsi" w:cstheme="majorHAnsi"/>
          <w:lang w:val="en-GB" w:eastAsia="en-US"/>
        </w:rPr>
        <w:t xml:space="preserve"> million</w:t>
      </w:r>
      <w:r w:rsidR="00906ED9" w:rsidRPr="00502A00">
        <w:rPr>
          <w:rFonts w:asciiTheme="majorHAnsi" w:hAnsiTheme="majorHAnsi" w:cstheme="majorHAnsi"/>
          <w:lang w:val="en-GB" w:eastAsia="en-US"/>
        </w:rPr>
        <w:t xml:space="preserve"> for the Original Project and 16.25 for the AF)</w:t>
      </w:r>
      <w:r w:rsidRPr="00502A00">
        <w:rPr>
          <w:rFonts w:asciiTheme="majorHAnsi" w:hAnsiTheme="majorHAnsi" w:cstheme="majorHAnsi"/>
          <w:lang w:val="en-GB" w:eastAsia="en-US"/>
        </w:rPr>
        <w:t xml:space="preserve">. </w:t>
      </w:r>
    </w:p>
    <w:p w14:paraId="78FF00EB" w14:textId="77777777" w:rsidR="00AC2DA8" w:rsidRPr="00AC2DA8" w:rsidRDefault="00AB199C" w:rsidP="00B737AA">
      <w:pPr>
        <w:pStyle w:val="ListParagraph"/>
        <w:ind w:left="0" w:firstLine="0"/>
        <w:jc w:val="both"/>
        <w:rPr>
          <w:rFonts w:asciiTheme="majorHAnsi" w:hAnsiTheme="majorHAnsi" w:cstheme="majorHAnsi"/>
          <w:i/>
          <w:iCs/>
          <w:lang w:val="en-GB" w:eastAsia="en-US"/>
        </w:rPr>
      </w:pPr>
      <w:r w:rsidRPr="00502A00">
        <w:rPr>
          <w:rFonts w:asciiTheme="majorHAnsi" w:eastAsia="Calibri" w:hAnsiTheme="majorHAnsi" w:cstheme="majorHAnsi"/>
        </w:rPr>
        <w:t xml:space="preserve">The primary objective of this </w:t>
      </w:r>
      <w:r w:rsidR="009C07D6" w:rsidRPr="00502A00">
        <w:rPr>
          <w:rFonts w:asciiTheme="majorHAnsi" w:eastAsia="Calibri" w:hAnsiTheme="majorHAnsi" w:cstheme="majorHAnsi"/>
        </w:rPr>
        <w:t>Sub-component</w:t>
      </w:r>
      <w:r w:rsidRPr="00502A00">
        <w:rPr>
          <w:rFonts w:asciiTheme="majorHAnsi" w:eastAsia="Calibri" w:hAnsiTheme="majorHAnsi" w:cstheme="majorHAnsi"/>
        </w:rPr>
        <w:t xml:space="preserve"> is the renovation and refurbishment of student dormitories in selected universities, critical for providing decent housing facilities to students. This will include updating the designs using climate-resilient and universal design standards to renovate and refurbish existing dormitories.</w:t>
      </w:r>
      <w:r w:rsidR="00AC2DA8" w:rsidRPr="00AC2DA8">
        <w:rPr>
          <w:rFonts w:asciiTheme="majorHAnsi" w:hAnsiTheme="majorHAnsi" w:cstheme="majorHAnsi"/>
          <w:lang w:val="en-GB" w:eastAsia="en-US"/>
        </w:rPr>
        <w:t xml:space="preserve"> </w:t>
      </w:r>
    </w:p>
    <w:p w14:paraId="031CDFC5" w14:textId="23B88625" w:rsidR="00AB199C" w:rsidRPr="00502A00" w:rsidRDefault="00AC2DA8" w:rsidP="00B737AA">
      <w:pPr>
        <w:pStyle w:val="ListParagraph"/>
        <w:ind w:left="0" w:firstLine="0"/>
        <w:jc w:val="both"/>
        <w:rPr>
          <w:rFonts w:asciiTheme="majorHAnsi" w:hAnsiTheme="majorHAnsi" w:cstheme="majorHAnsi"/>
          <w:i/>
          <w:iCs/>
          <w:lang w:val="en-GB" w:eastAsia="en-US"/>
        </w:rPr>
      </w:pPr>
      <w:r w:rsidRPr="00502A00">
        <w:rPr>
          <w:rFonts w:asciiTheme="majorHAnsi" w:hAnsiTheme="majorHAnsi" w:cstheme="majorHAnsi"/>
          <w:lang w:val="en-GB" w:eastAsia="en-US"/>
        </w:rPr>
        <w:t>The implementation of this sub-component is under responsibility of beneficiary universities.</w:t>
      </w:r>
    </w:p>
    <w:p w14:paraId="2C261C07" w14:textId="23CF6211" w:rsidR="0055015E" w:rsidRPr="00502A00" w:rsidRDefault="005332E4" w:rsidP="00913940">
      <w:pPr>
        <w:pStyle w:val="ListParagraph"/>
        <w:ind w:left="0" w:firstLine="0"/>
        <w:jc w:val="both"/>
        <w:rPr>
          <w:rFonts w:asciiTheme="majorHAnsi" w:hAnsiTheme="majorHAnsi" w:cstheme="majorHAnsi"/>
          <w:b/>
          <w:bCs/>
          <w:i/>
          <w:iCs/>
          <w:lang w:val="en-GB" w:eastAsia="en-US"/>
        </w:rPr>
      </w:pPr>
      <w:r w:rsidRPr="00502A00">
        <w:rPr>
          <w:rFonts w:asciiTheme="majorHAnsi" w:hAnsiTheme="majorHAnsi" w:cstheme="majorHAnsi"/>
          <w:lang w:val="en-GB" w:eastAsia="en-US"/>
        </w:rPr>
        <w:t xml:space="preserve">Under the </w:t>
      </w:r>
      <w:r w:rsidR="00095A29" w:rsidRPr="00502A00">
        <w:rPr>
          <w:rFonts w:asciiTheme="majorHAnsi" w:hAnsiTheme="majorHAnsi" w:cstheme="majorHAnsi"/>
          <w:lang w:val="en-GB" w:eastAsia="en-US"/>
        </w:rPr>
        <w:t>O</w:t>
      </w:r>
      <w:r w:rsidRPr="00502A00">
        <w:rPr>
          <w:rFonts w:asciiTheme="majorHAnsi" w:hAnsiTheme="majorHAnsi" w:cstheme="majorHAnsi"/>
          <w:lang w:val="en-GB" w:eastAsia="en-US"/>
        </w:rPr>
        <w:t xml:space="preserve">riginal </w:t>
      </w:r>
      <w:r w:rsidR="00095A29" w:rsidRPr="00502A00">
        <w:rPr>
          <w:rFonts w:asciiTheme="majorHAnsi" w:hAnsiTheme="majorHAnsi" w:cstheme="majorHAnsi"/>
          <w:lang w:val="en-GB" w:eastAsia="en-US"/>
        </w:rPr>
        <w:t>P</w:t>
      </w:r>
      <w:r w:rsidRPr="00502A00">
        <w:rPr>
          <w:rFonts w:asciiTheme="majorHAnsi" w:hAnsiTheme="majorHAnsi" w:cstheme="majorHAnsi"/>
          <w:lang w:val="en-GB" w:eastAsia="en-US"/>
        </w:rPr>
        <w:t>roject, t</w:t>
      </w:r>
      <w:r w:rsidR="005232CE" w:rsidRPr="00502A00">
        <w:rPr>
          <w:rFonts w:asciiTheme="majorHAnsi" w:hAnsiTheme="majorHAnsi" w:cstheme="majorHAnsi"/>
          <w:lang w:val="en-GB" w:eastAsia="en-US"/>
        </w:rPr>
        <w:t>he MoER select</w:t>
      </w:r>
      <w:r w:rsidRPr="00502A00">
        <w:rPr>
          <w:rFonts w:asciiTheme="majorHAnsi" w:hAnsiTheme="majorHAnsi" w:cstheme="majorHAnsi"/>
          <w:lang w:val="en-GB" w:eastAsia="en-US"/>
        </w:rPr>
        <w:t>ed</w:t>
      </w:r>
      <w:r w:rsidR="005232CE" w:rsidRPr="00502A00">
        <w:rPr>
          <w:rFonts w:asciiTheme="majorHAnsi" w:hAnsiTheme="majorHAnsi" w:cstheme="majorHAnsi"/>
          <w:lang w:val="en-GB" w:eastAsia="en-US"/>
        </w:rPr>
        <w:t xml:space="preserve"> a maximum of two students dormitories based on objective criteria from among the Universities that are already implementing the project-financed sub-projects for improvement of quality and relevance of their programs for renovation and refurbishment of dormitories</w:t>
      </w:r>
      <w:r w:rsidR="00B22E3C" w:rsidRPr="00502A00">
        <w:rPr>
          <w:rFonts w:asciiTheme="majorHAnsi" w:hAnsiTheme="majorHAnsi" w:cstheme="majorHAnsi"/>
          <w:lang w:val="en-GB" w:eastAsia="en-US"/>
        </w:rPr>
        <w:t xml:space="preserve">. </w:t>
      </w:r>
    </w:p>
    <w:p w14:paraId="288EA18A" w14:textId="1E86FE11" w:rsidR="006933FC" w:rsidRPr="00560966" w:rsidRDefault="003F0D80" w:rsidP="00AA1DC9">
      <w:pPr>
        <w:pStyle w:val="ListParagraph"/>
        <w:ind w:left="0" w:firstLine="0"/>
        <w:jc w:val="both"/>
        <w:rPr>
          <w:rFonts w:asciiTheme="majorHAnsi" w:hAnsiTheme="majorHAnsi" w:cstheme="majorHAnsi"/>
          <w:b/>
          <w:bCs/>
          <w:i/>
          <w:iCs/>
          <w:lang w:val="en-GB" w:eastAsia="en-US"/>
        </w:rPr>
      </w:pPr>
      <w:r w:rsidRPr="00560966">
        <w:rPr>
          <w:rFonts w:asciiTheme="majorHAnsi" w:eastAsia="Calibri" w:hAnsiTheme="majorHAnsi" w:cstheme="majorHAnsi"/>
        </w:rPr>
        <w:t xml:space="preserve">Under the AF, this </w:t>
      </w:r>
      <w:r w:rsidR="009C07D6" w:rsidRPr="00560966">
        <w:rPr>
          <w:rFonts w:asciiTheme="majorHAnsi" w:eastAsia="Calibri" w:hAnsiTheme="majorHAnsi" w:cstheme="majorHAnsi"/>
        </w:rPr>
        <w:t>Sub-component</w:t>
      </w:r>
      <w:r w:rsidRPr="00560966">
        <w:rPr>
          <w:rFonts w:asciiTheme="majorHAnsi" w:eastAsia="Calibri" w:hAnsiTheme="majorHAnsi" w:cstheme="majorHAnsi"/>
        </w:rPr>
        <w:t xml:space="preserve"> will finance the renovation and refurbishment of additional dormitories in select universities</w:t>
      </w:r>
      <w:r w:rsidRPr="00502A00">
        <w:rPr>
          <w:rStyle w:val="FootnoteReference"/>
          <w:rFonts w:asciiTheme="majorHAnsi" w:eastAsia="Calibri" w:hAnsiTheme="majorHAnsi" w:cstheme="majorHAnsi"/>
        </w:rPr>
        <w:footnoteReference w:id="14"/>
      </w:r>
      <w:r w:rsidRPr="00560966">
        <w:rPr>
          <w:rFonts w:asciiTheme="majorHAnsi" w:eastAsia="Calibri" w:hAnsiTheme="majorHAnsi" w:cstheme="majorHAnsi"/>
        </w:rPr>
        <w:t>.</w:t>
      </w:r>
      <w:r w:rsidR="00560966">
        <w:rPr>
          <w:rFonts w:asciiTheme="majorHAnsi" w:eastAsia="Calibri" w:hAnsiTheme="majorHAnsi" w:cstheme="majorHAnsi"/>
        </w:rPr>
        <w:t xml:space="preserve"> </w:t>
      </w:r>
      <w:r w:rsidR="007F4FDC" w:rsidRPr="00560966">
        <w:rPr>
          <w:rFonts w:asciiTheme="majorHAnsi" w:hAnsiTheme="majorHAnsi" w:cstheme="majorHAnsi"/>
          <w:color w:val="000000" w:themeColor="text1"/>
        </w:rPr>
        <w:t xml:space="preserve">The renovations and refurbishments will be carried out using the subproject modality as used in the </w:t>
      </w:r>
      <w:r w:rsidR="004831E7" w:rsidRPr="00560966">
        <w:rPr>
          <w:rFonts w:asciiTheme="majorHAnsi" w:hAnsiTheme="majorHAnsi" w:cstheme="majorHAnsi"/>
          <w:color w:val="000000" w:themeColor="text1"/>
        </w:rPr>
        <w:t>Original P</w:t>
      </w:r>
      <w:r w:rsidR="007F4FDC" w:rsidRPr="00560966">
        <w:rPr>
          <w:rFonts w:asciiTheme="majorHAnsi" w:hAnsiTheme="majorHAnsi" w:cstheme="majorHAnsi"/>
          <w:color w:val="000000" w:themeColor="text1"/>
        </w:rPr>
        <w:t xml:space="preserve">roject. </w:t>
      </w:r>
    </w:p>
    <w:p w14:paraId="6C896E68" w14:textId="77777777" w:rsidR="0090427B" w:rsidRPr="00502A00" w:rsidRDefault="0090427B" w:rsidP="00AA1DC9">
      <w:pPr>
        <w:pStyle w:val="ListParagraph"/>
        <w:ind w:left="0" w:firstLine="0"/>
        <w:jc w:val="both"/>
        <w:rPr>
          <w:rFonts w:asciiTheme="majorHAnsi" w:hAnsiTheme="majorHAnsi" w:cstheme="majorHAnsi"/>
          <w:lang w:val="en-GB" w:eastAsia="en-US"/>
        </w:rPr>
      </w:pPr>
      <w:r w:rsidRPr="00502A00">
        <w:rPr>
          <w:rFonts w:asciiTheme="majorHAnsi" w:hAnsiTheme="majorHAnsi" w:cstheme="majorHAnsi"/>
          <w:lang w:val="en-GB" w:eastAsia="en-US"/>
        </w:rPr>
        <w:t>Dormitories falling in cultural heritage zone will be excluded unless there is a strong need for renovation and refurbishment. In such cases, the MoER must obtain all necessary clearances/no objections before the specific dormitories are selected for financing under the project.</w:t>
      </w:r>
    </w:p>
    <w:p w14:paraId="73966ED2" w14:textId="3B2EAEAF" w:rsidR="00E566FF" w:rsidRPr="00502A00" w:rsidRDefault="00E566FF" w:rsidP="00AA1DC9">
      <w:pPr>
        <w:pStyle w:val="ListParagraph"/>
        <w:ind w:left="0" w:firstLine="0"/>
        <w:jc w:val="both"/>
        <w:rPr>
          <w:rFonts w:asciiTheme="majorHAnsi" w:hAnsiTheme="majorHAnsi" w:cstheme="majorHAnsi"/>
          <w:lang w:val="en-GB" w:eastAsia="en-US"/>
        </w:rPr>
      </w:pPr>
      <w:r w:rsidRPr="00502A00">
        <w:rPr>
          <w:rFonts w:asciiTheme="majorHAnsi" w:hAnsiTheme="majorHAnsi" w:cstheme="majorHAnsi"/>
          <w:lang w:val="en-GB" w:eastAsia="en-US"/>
        </w:rPr>
        <w:t>The nature of renovation and refurbishment works is expected to be executed without involving any major structural changes to existing buildings.</w:t>
      </w:r>
    </w:p>
    <w:p w14:paraId="47E02A61" w14:textId="77777777" w:rsidR="003F36E2" w:rsidRPr="00502A00" w:rsidRDefault="007F4FDC" w:rsidP="00F15BFC">
      <w:pPr>
        <w:pStyle w:val="ListParagraph"/>
        <w:ind w:left="0" w:firstLine="0"/>
        <w:jc w:val="both"/>
        <w:rPr>
          <w:rFonts w:asciiTheme="majorHAnsi" w:hAnsiTheme="majorHAnsi" w:cstheme="majorHAnsi"/>
          <w:b/>
          <w:bCs/>
          <w:i/>
          <w:iCs/>
          <w:lang w:val="en-GB" w:eastAsia="en-US"/>
        </w:rPr>
      </w:pPr>
      <w:r w:rsidRPr="00502A00">
        <w:rPr>
          <w:rFonts w:asciiTheme="majorHAnsi" w:hAnsiTheme="majorHAnsi" w:cstheme="majorHAnsi"/>
        </w:rPr>
        <w:t>The selected universities will be responsible for</w:t>
      </w:r>
      <w:r w:rsidR="003F36E2" w:rsidRPr="00502A00">
        <w:rPr>
          <w:rFonts w:asciiTheme="majorHAnsi" w:hAnsiTheme="majorHAnsi" w:cstheme="majorHAnsi"/>
        </w:rPr>
        <w:t>:</w:t>
      </w:r>
    </w:p>
    <w:p w14:paraId="4B0785D7" w14:textId="1264DFF0" w:rsidR="003F36E2" w:rsidRPr="00502A00" w:rsidRDefault="007F4FDC">
      <w:pPr>
        <w:pStyle w:val="ListParagraph"/>
        <w:numPr>
          <w:ilvl w:val="0"/>
          <w:numId w:val="90"/>
        </w:numPr>
        <w:autoSpaceDE w:val="0"/>
        <w:autoSpaceDN w:val="0"/>
        <w:adjustRightInd w:val="0"/>
        <w:jc w:val="both"/>
        <w:rPr>
          <w:rFonts w:asciiTheme="majorHAnsi" w:hAnsiTheme="majorHAnsi" w:cstheme="majorHAnsi"/>
        </w:rPr>
      </w:pPr>
      <w:r w:rsidRPr="00502A00">
        <w:rPr>
          <w:rFonts w:asciiTheme="majorHAnsi" w:hAnsiTheme="majorHAnsi" w:cstheme="majorHAnsi"/>
        </w:rPr>
        <w:t>conducting feasibility studies of the facilities</w:t>
      </w:r>
      <w:r w:rsidR="002078ED" w:rsidRPr="00502A00">
        <w:rPr>
          <w:rFonts w:asciiTheme="majorHAnsi" w:hAnsiTheme="majorHAnsi" w:cstheme="majorHAnsi"/>
        </w:rPr>
        <w:t>;</w:t>
      </w:r>
      <w:r w:rsidRPr="00502A00">
        <w:rPr>
          <w:rFonts w:asciiTheme="majorHAnsi" w:hAnsiTheme="majorHAnsi" w:cstheme="majorHAnsi"/>
        </w:rPr>
        <w:t xml:space="preserve"> </w:t>
      </w:r>
    </w:p>
    <w:p w14:paraId="4DD7334E" w14:textId="7E1DFBF9" w:rsidR="003F36E2" w:rsidRPr="00502A00" w:rsidRDefault="007F4FDC">
      <w:pPr>
        <w:pStyle w:val="ListParagraph"/>
        <w:numPr>
          <w:ilvl w:val="0"/>
          <w:numId w:val="90"/>
        </w:numPr>
        <w:autoSpaceDE w:val="0"/>
        <w:autoSpaceDN w:val="0"/>
        <w:adjustRightInd w:val="0"/>
        <w:jc w:val="both"/>
        <w:rPr>
          <w:rFonts w:asciiTheme="majorHAnsi" w:hAnsiTheme="majorHAnsi" w:cstheme="majorHAnsi"/>
        </w:rPr>
      </w:pPr>
      <w:r w:rsidRPr="00502A00">
        <w:rPr>
          <w:rFonts w:asciiTheme="majorHAnsi" w:hAnsiTheme="majorHAnsi" w:cstheme="majorHAnsi"/>
        </w:rPr>
        <w:lastRenderedPageBreak/>
        <w:t>obtaining structural safety certificates</w:t>
      </w:r>
      <w:r w:rsidR="002078ED" w:rsidRPr="00502A00">
        <w:rPr>
          <w:rFonts w:asciiTheme="majorHAnsi" w:hAnsiTheme="majorHAnsi" w:cstheme="majorHAnsi"/>
        </w:rPr>
        <w:t>;</w:t>
      </w:r>
      <w:r w:rsidRPr="00502A00">
        <w:rPr>
          <w:rFonts w:asciiTheme="majorHAnsi" w:hAnsiTheme="majorHAnsi" w:cstheme="majorHAnsi"/>
        </w:rPr>
        <w:t xml:space="preserve"> </w:t>
      </w:r>
    </w:p>
    <w:p w14:paraId="3D6FFBC1" w14:textId="5F588175" w:rsidR="003F36E2" w:rsidRPr="00502A00" w:rsidRDefault="0034764A">
      <w:pPr>
        <w:pStyle w:val="ListParagraph"/>
        <w:numPr>
          <w:ilvl w:val="0"/>
          <w:numId w:val="90"/>
        </w:numPr>
        <w:autoSpaceDE w:val="0"/>
        <w:autoSpaceDN w:val="0"/>
        <w:adjustRightInd w:val="0"/>
        <w:jc w:val="both"/>
        <w:rPr>
          <w:rFonts w:asciiTheme="majorHAnsi" w:hAnsiTheme="majorHAnsi" w:cstheme="majorHAnsi"/>
        </w:rPr>
      </w:pPr>
      <w:r w:rsidRPr="00502A00">
        <w:rPr>
          <w:rFonts w:asciiTheme="majorHAnsi" w:hAnsiTheme="majorHAnsi" w:cstheme="majorHAnsi"/>
        </w:rPr>
        <w:t>p</w:t>
      </w:r>
      <w:r w:rsidR="007F4FDC" w:rsidRPr="00502A00">
        <w:rPr>
          <w:rFonts w:asciiTheme="majorHAnsi" w:hAnsiTheme="majorHAnsi" w:cstheme="majorHAnsi"/>
        </w:rPr>
        <w:t xml:space="preserve">reparing </w:t>
      </w:r>
      <w:r w:rsidRPr="00502A00">
        <w:rPr>
          <w:rFonts w:asciiTheme="majorHAnsi" w:hAnsiTheme="majorHAnsi" w:cstheme="majorHAnsi"/>
        </w:rPr>
        <w:t xml:space="preserve">and carrying out </w:t>
      </w:r>
      <w:r w:rsidR="007F4FDC" w:rsidRPr="00502A00">
        <w:rPr>
          <w:rFonts w:asciiTheme="majorHAnsi" w:hAnsiTheme="majorHAnsi" w:cstheme="majorHAnsi"/>
        </w:rPr>
        <w:t>bid document</w:t>
      </w:r>
      <w:r w:rsidRPr="00502A00">
        <w:rPr>
          <w:rFonts w:asciiTheme="majorHAnsi" w:hAnsiTheme="majorHAnsi" w:cstheme="majorHAnsi"/>
        </w:rPr>
        <w:t xml:space="preserve"> for design</w:t>
      </w:r>
      <w:r w:rsidR="007F4FDC" w:rsidRPr="00502A00">
        <w:rPr>
          <w:rFonts w:asciiTheme="majorHAnsi" w:hAnsiTheme="majorHAnsi" w:cstheme="majorHAnsi"/>
        </w:rPr>
        <w:t xml:space="preserve">, </w:t>
      </w:r>
      <w:r w:rsidRPr="00502A00">
        <w:rPr>
          <w:rFonts w:asciiTheme="majorHAnsi" w:hAnsiTheme="majorHAnsi" w:cstheme="majorHAnsi"/>
        </w:rPr>
        <w:t>ren</w:t>
      </w:r>
      <w:r w:rsidR="003F36E2" w:rsidRPr="00502A00">
        <w:rPr>
          <w:rFonts w:asciiTheme="majorHAnsi" w:hAnsiTheme="majorHAnsi" w:cstheme="majorHAnsi"/>
        </w:rPr>
        <w:t xml:space="preserve">ovation and refurbishment </w:t>
      </w:r>
      <w:r w:rsidRPr="00502A00">
        <w:rPr>
          <w:rFonts w:asciiTheme="majorHAnsi" w:hAnsiTheme="majorHAnsi" w:cstheme="majorHAnsi"/>
        </w:rPr>
        <w:t xml:space="preserve">of dormitories </w:t>
      </w:r>
      <w:r w:rsidR="003F36E2" w:rsidRPr="00502A00">
        <w:rPr>
          <w:rFonts w:asciiTheme="majorHAnsi" w:hAnsiTheme="majorHAnsi" w:cstheme="majorHAnsi"/>
        </w:rPr>
        <w:t>integrated with environment</w:t>
      </w:r>
      <w:r w:rsidRPr="00502A00">
        <w:rPr>
          <w:rFonts w:asciiTheme="majorHAnsi" w:hAnsiTheme="majorHAnsi" w:cstheme="majorHAnsi"/>
        </w:rPr>
        <w:t>al</w:t>
      </w:r>
      <w:r w:rsidR="003F36E2" w:rsidRPr="00502A00">
        <w:rPr>
          <w:rFonts w:asciiTheme="majorHAnsi" w:hAnsiTheme="majorHAnsi" w:cstheme="majorHAnsi"/>
        </w:rPr>
        <w:t xml:space="preserve"> and climate resilience measures and technologies</w:t>
      </w:r>
      <w:r w:rsidR="002078ED" w:rsidRPr="00502A00">
        <w:rPr>
          <w:rFonts w:asciiTheme="majorHAnsi" w:hAnsiTheme="majorHAnsi" w:cstheme="majorHAnsi"/>
        </w:rPr>
        <w:t>;</w:t>
      </w:r>
    </w:p>
    <w:p w14:paraId="23CB920C" w14:textId="616B4509" w:rsidR="003F36E2" w:rsidRPr="00502A00" w:rsidRDefault="007F4FDC">
      <w:pPr>
        <w:pStyle w:val="ListParagraph"/>
        <w:numPr>
          <w:ilvl w:val="0"/>
          <w:numId w:val="90"/>
        </w:numPr>
        <w:autoSpaceDE w:val="0"/>
        <w:autoSpaceDN w:val="0"/>
        <w:adjustRightInd w:val="0"/>
        <w:jc w:val="both"/>
        <w:rPr>
          <w:rFonts w:asciiTheme="majorHAnsi" w:hAnsiTheme="majorHAnsi" w:cstheme="majorHAnsi"/>
        </w:rPr>
      </w:pPr>
      <w:r w:rsidRPr="00502A00">
        <w:rPr>
          <w:rFonts w:asciiTheme="majorHAnsi" w:hAnsiTheme="majorHAnsi" w:cstheme="majorHAnsi"/>
        </w:rPr>
        <w:t>monitoring progress and quality of works</w:t>
      </w:r>
      <w:r w:rsidR="002078ED" w:rsidRPr="00502A00">
        <w:rPr>
          <w:rFonts w:asciiTheme="majorHAnsi" w:hAnsiTheme="majorHAnsi" w:cstheme="majorHAnsi"/>
        </w:rPr>
        <w:t>;</w:t>
      </w:r>
      <w:r w:rsidRPr="00502A00">
        <w:rPr>
          <w:rFonts w:asciiTheme="majorHAnsi" w:hAnsiTheme="majorHAnsi" w:cstheme="majorHAnsi"/>
        </w:rPr>
        <w:t xml:space="preserve"> </w:t>
      </w:r>
    </w:p>
    <w:p w14:paraId="70A9A471" w14:textId="6B445ACF" w:rsidR="00B33537" w:rsidRPr="00502A00" w:rsidRDefault="007F4FDC">
      <w:pPr>
        <w:pStyle w:val="ListParagraph"/>
        <w:numPr>
          <w:ilvl w:val="0"/>
          <w:numId w:val="90"/>
        </w:numPr>
        <w:autoSpaceDE w:val="0"/>
        <w:autoSpaceDN w:val="0"/>
        <w:adjustRightInd w:val="0"/>
        <w:jc w:val="both"/>
        <w:rPr>
          <w:rFonts w:asciiTheme="majorHAnsi" w:hAnsiTheme="majorHAnsi" w:cstheme="majorHAnsi"/>
        </w:rPr>
      </w:pPr>
      <w:r w:rsidRPr="00502A00">
        <w:rPr>
          <w:rFonts w:asciiTheme="majorHAnsi" w:hAnsiTheme="majorHAnsi" w:cstheme="majorHAnsi"/>
        </w:rPr>
        <w:t>procuring environment-friendly dormitory furniture and equipment</w:t>
      </w:r>
      <w:r w:rsidR="001A2EB3" w:rsidRPr="00502A00">
        <w:rPr>
          <w:rFonts w:asciiTheme="majorHAnsi" w:hAnsiTheme="majorHAnsi" w:cstheme="majorHAnsi"/>
        </w:rPr>
        <w:t>;</w:t>
      </w:r>
      <w:r w:rsidRPr="00502A00">
        <w:rPr>
          <w:rFonts w:asciiTheme="majorHAnsi" w:hAnsiTheme="majorHAnsi" w:cstheme="majorHAnsi"/>
        </w:rPr>
        <w:t xml:space="preserve"> </w:t>
      </w:r>
    </w:p>
    <w:p w14:paraId="6BB7E6C4" w14:textId="385CB0A9" w:rsidR="00E03888" w:rsidRPr="00502A00" w:rsidRDefault="00B062F7">
      <w:pPr>
        <w:pStyle w:val="ListParagraph"/>
        <w:numPr>
          <w:ilvl w:val="0"/>
          <w:numId w:val="90"/>
        </w:numPr>
        <w:autoSpaceDE w:val="0"/>
        <w:autoSpaceDN w:val="0"/>
        <w:adjustRightInd w:val="0"/>
        <w:jc w:val="both"/>
        <w:rPr>
          <w:rFonts w:asciiTheme="majorHAnsi" w:hAnsiTheme="majorHAnsi" w:cstheme="majorHAnsi"/>
        </w:rPr>
      </w:pPr>
      <w:r w:rsidRPr="00502A00">
        <w:rPr>
          <w:rFonts w:asciiTheme="majorHAnsi" w:hAnsiTheme="majorHAnsi" w:cstheme="majorHAnsi"/>
          <w:color w:val="000000" w:themeColor="text1"/>
        </w:rPr>
        <w:t>o</w:t>
      </w:r>
      <w:r w:rsidR="007F4FDC" w:rsidRPr="00502A00">
        <w:rPr>
          <w:rFonts w:asciiTheme="majorHAnsi" w:hAnsiTheme="majorHAnsi" w:cstheme="majorHAnsi"/>
          <w:color w:val="000000" w:themeColor="text1"/>
        </w:rPr>
        <w:t xml:space="preserve">btaining user-ready certificates </w:t>
      </w:r>
      <w:r w:rsidR="007F4FDC" w:rsidRPr="00502A00">
        <w:rPr>
          <w:rFonts w:asciiTheme="majorHAnsi" w:hAnsiTheme="majorHAnsi" w:cstheme="majorHAnsi"/>
        </w:rPr>
        <w:t>for the renovated dormitories</w:t>
      </w:r>
      <w:r w:rsidR="00E03888" w:rsidRPr="00502A00">
        <w:rPr>
          <w:rFonts w:asciiTheme="majorHAnsi" w:hAnsiTheme="majorHAnsi" w:cstheme="majorHAnsi"/>
        </w:rPr>
        <w:t>;</w:t>
      </w:r>
    </w:p>
    <w:p w14:paraId="3D21EFEC" w14:textId="56F207CE" w:rsidR="00E03888" w:rsidRPr="00502A00" w:rsidRDefault="00E03888">
      <w:pPr>
        <w:pStyle w:val="ListParagraph"/>
        <w:numPr>
          <w:ilvl w:val="0"/>
          <w:numId w:val="90"/>
        </w:numPr>
        <w:autoSpaceDE w:val="0"/>
        <w:autoSpaceDN w:val="0"/>
        <w:adjustRightInd w:val="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development of e-management system of dormitory operations;</w:t>
      </w:r>
    </w:p>
    <w:p w14:paraId="59FE0806" w14:textId="1E223D75" w:rsidR="00E03888" w:rsidRPr="00F15BFC" w:rsidRDefault="00E03888">
      <w:pPr>
        <w:pStyle w:val="ListParagraph"/>
        <w:numPr>
          <w:ilvl w:val="0"/>
          <w:numId w:val="90"/>
        </w:numPr>
        <w:autoSpaceDE w:val="0"/>
        <w:autoSpaceDN w:val="0"/>
        <w:adjustRightInd w:val="0"/>
        <w:jc w:val="both"/>
        <w:rPr>
          <w:rFonts w:asciiTheme="majorHAnsi" w:hAnsiTheme="majorHAnsi" w:cstheme="majorHAnsi"/>
        </w:rPr>
      </w:pPr>
      <w:r w:rsidRPr="00F15BFC">
        <w:rPr>
          <w:rFonts w:asciiTheme="majorHAnsi" w:eastAsia="Calibri" w:hAnsiTheme="majorHAnsi" w:cstheme="majorHAnsi"/>
          <w:kern w:val="2"/>
          <w:lang w:eastAsia="en-US"/>
          <w14:ligatures w14:val="standardContextual"/>
        </w:rPr>
        <w:t>development and adoption of guidelines for student safety.</w:t>
      </w:r>
    </w:p>
    <w:p w14:paraId="4C1F64C2" w14:textId="3A0BFCEB" w:rsidR="00A2359E" w:rsidRPr="00502A00" w:rsidRDefault="007F4FDC" w:rsidP="00F15BFC">
      <w:pPr>
        <w:pStyle w:val="ListParagraph"/>
        <w:ind w:left="0" w:firstLine="0"/>
        <w:jc w:val="both"/>
        <w:rPr>
          <w:rFonts w:asciiTheme="majorHAnsi" w:hAnsiTheme="majorHAnsi" w:cstheme="majorHAnsi"/>
          <w:b/>
          <w:bCs/>
          <w:i/>
          <w:iCs/>
          <w:lang w:val="en-GB" w:eastAsia="en-US"/>
        </w:rPr>
      </w:pPr>
      <w:r w:rsidRPr="00502A00">
        <w:rPr>
          <w:rFonts w:asciiTheme="majorHAnsi" w:hAnsiTheme="majorHAnsi" w:cstheme="majorHAnsi"/>
        </w:rPr>
        <w:t xml:space="preserve">The PMT will provide technical support to the universities as required with respect to quality assurance, compliance with the project fiduciary and environmental and social arrangement, and grievance redressal and closely monitor implementation. </w:t>
      </w:r>
    </w:p>
    <w:p w14:paraId="266DD096" w14:textId="3BCD9A08" w:rsidR="0097387B" w:rsidRPr="00502A00" w:rsidRDefault="0034764A" w:rsidP="00F15BFC">
      <w:pPr>
        <w:pStyle w:val="ListParagraph"/>
        <w:ind w:left="0" w:firstLine="0"/>
        <w:jc w:val="both"/>
        <w:rPr>
          <w:rFonts w:asciiTheme="majorHAnsi" w:hAnsiTheme="majorHAnsi" w:cstheme="majorHAnsi"/>
          <w:lang w:val="en-GB" w:eastAsia="en-US"/>
        </w:rPr>
      </w:pPr>
      <w:r w:rsidRPr="00502A00">
        <w:rPr>
          <w:rFonts w:asciiTheme="majorHAnsi" w:hAnsiTheme="majorHAnsi" w:cstheme="majorHAnsi"/>
          <w:color w:val="000000" w:themeColor="text1"/>
          <w:lang w:val="en-GB" w:eastAsia="en-US"/>
        </w:rPr>
        <w:t>The MoER will invite eligible public higher education institutions to prepare proposals for addressing their needs in renovation and refurbishment of student dormitories</w:t>
      </w:r>
      <w:r w:rsidRPr="00502A00">
        <w:rPr>
          <w:rFonts w:asciiTheme="majorHAnsi" w:hAnsiTheme="majorHAnsi" w:cstheme="majorHAnsi"/>
          <w:lang w:val="en-GB" w:eastAsia="en-US"/>
        </w:rPr>
        <w:t>.</w:t>
      </w:r>
      <w:r w:rsidR="0097387B" w:rsidRPr="00502A00">
        <w:rPr>
          <w:rFonts w:asciiTheme="majorHAnsi" w:hAnsiTheme="majorHAnsi" w:cstheme="majorHAnsi"/>
          <w:lang w:val="en-GB" w:eastAsia="en-US"/>
        </w:rPr>
        <w:t xml:space="preserve"> Applicants for financing can be a public higher education institution (HEI) from the Republic of Moldova.</w:t>
      </w:r>
    </w:p>
    <w:p w14:paraId="1DB0851F" w14:textId="7052BED7" w:rsidR="006F3B6B" w:rsidRPr="00502A00" w:rsidRDefault="0055015E" w:rsidP="00F15BFC">
      <w:pPr>
        <w:pStyle w:val="ListParagraph"/>
        <w:ind w:left="0" w:firstLine="0"/>
        <w:jc w:val="both"/>
        <w:rPr>
          <w:rFonts w:asciiTheme="majorHAnsi" w:hAnsiTheme="majorHAnsi" w:cstheme="majorHAnsi"/>
          <w:b/>
          <w:bCs/>
          <w:lang w:val="en-GB" w:eastAsia="en-US"/>
        </w:rPr>
      </w:pPr>
      <w:r w:rsidRPr="00502A00">
        <w:rPr>
          <w:rFonts w:asciiTheme="majorHAnsi" w:hAnsiTheme="majorHAnsi" w:cstheme="majorHAnsi"/>
          <w:b/>
          <w:bCs/>
          <w:lang w:val="en-GB" w:eastAsia="en-US"/>
        </w:rPr>
        <w:t>T</w:t>
      </w:r>
      <w:r w:rsidR="006F3B6B" w:rsidRPr="00502A00">
        <w:rPr>
          <w:rFonts w:asciiTheme="majorHAnsi" w:hAnsiTheme="majorHAnsi" w:cstheme="majorHAnsi"/>
          <w:b/>
          <w:bCs/>
          <w:lang w:val="en-GB" w:eastAsia="en-US"/>
        </w:rPr>
        <w:t xml:space="preserve">he </w:t>
      </w:r>
      <w:r w:rsidR="00B91B76" w:rsidRPr="00502A00">
        <w:rPr>
          <w:rFonts w:asciiTheme="majorHAnsi" w:hAnsiTheme="majorHAnsi" w:cstheme="majorHAnsi"/>
          <w:b/>
          <w:bCs/>
          <w:lang w:val="en-GB" w:eastAsia="en-US"/>
        </w:rPr>
        <w:t>C</w:t>
      </w:r>
      <w:r w:rsidR="006F3B6B" w:rsidRPr="00502A00">
        <w:rPr>
          <w:rFonts w:asciiTheme="majorHAnsi" w:hAnsiTheme="majorHAnsi" w:cstheme="majorHAnsi"/>
          <w:b/>
          <w:bCs/>
          <w:lang w:val="en-GB" w:eastAsia="en-US"/>
        </w:rPr>
        <w:t xml:space="preserve">riteria for selection of </w:t>
      </w:r>
      <w:r w:rsidRPr="00502A00">
        <w:rPr>
          <w:rFonts w:asciiTheme="majorHAnsi" w:hAnsiTheme="majorHAnsi" w:cstheme="majorHAnsi"/>
          <w:b/>
          <w:bCs/>
          <w:lang w:val="en-GB" w:eastAsia="en-US"/>
        </w:rPr>
        <w:t>student’s</w:t>
      </w:r>
      <w:r w:rsidR="006F3B6B" w:rsidRPr="00502A00">
        <w:rPr>
          <w:rFonts w:asciiTheme="majorHAnsi" w:hAnsiTheme="majorHAnsi" w:cstheme="majorHAnsi"/>
          <w:b/>
          <w:bCs/>
          <w:lang w:val="en-GB" w:eastAsia="en-US"/>
        </w:rPr>
        <w:t xml:space="preserve"> dormitories</w:t>
      </w:r>
      <w:r w:rsidRPr="00502A00">
        <w:rPr>
          <w:rFonts w:asciiTheme="majorHAnsi" w:hAnsiTheme="majorHAnsi" w:cstheme="majorHAnsi"/>
          <w:b/>
          <w:bCs/>
          <w:lang w:val="en-GB" w:eastAsia="en-US"/>
        </w:rPr>
        <w:t xml:space="preserve"> are presented below</w:t>
      </w:r>
      <w:r w:rsidR="006F3B6B" w:rsidRPr="00502A00">
        <w:rPr>
          <w:rFonts w:asciiTheme="majorHAnsi" w:hAnsiTheme="majorHAnsi" w:cstheme="majorHAnsi"/>
          <w:b/>
          <w:bCs/>
          <w:lang w:val="en-GB" w:eastAsia="en-US"/>
        </w:rPr>
        <w:t xml:space="preserve">: </w:t>
      </w:r>
    </w:p>
    <w:p w14:paraId="522EF0DA" w14:textId="5267F9E2" w:rsidR="00620C2B" w:rsidRPr="00502A00" w:rsidRDefault="00620C2B" w:rsidP="00326F09">
      <w:pPr>
        <w:pStyle w:val="ListParagraph"/>
        <w:numPr>
          <w:ilvl w:val="0"/>
          <w:numId w:val="0"/>
        </w:numPr>
        <w:autoSpaceDE w:val="0"/>
        <w:autoSpaceDN w:val="0"/>
        <w:adjustRightInd w:val="0"/>
        <w:ind w:left="360"/>
        <w:jc w:val="both"/>
        <w:rPr>
          <w:rFonts w:asciiTheme="majorHAnsi" w:hAnsiTheme="majorHAnsi" w:cstheme="majorHAnsi"/>
          <w:b/>
          <w:bCs/>
          <w:lang w:val="en-GB" w:eastAsia="en-US"/>
        </w:rPr>
      </w:pPr>
      <w:r w:rsidRPr="00502A00">
        <w:rPr>
          <w:rFonts w:asciiTheme="majorHAnsi" w:hAnsiTheme="majorHAnsi" w:cstheme="majorHAnsi"/>
          <w:b/>
          <w:bCs/>
          <w:lang w:val="en-GB" w:eastAsia="en-US"/>
        </w:rPr>
        <w:t>I. Eligible criteria</w:t>
      </w:r>
    </w:p>
    <w:p w14:paraId="4926BFDC" w14:textId="18BD1267" w:rsidR="00E52828" w:rsidRPr="00502A00" w:rsidRDefault="00E52828">
      <w:pPr>
        <w:pStyle w:val="ListParagraph"/>
        <w:numPr>
          <w:ilvl w:val="0"/>
          <w:numId w:val="57"/>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i/>
          <w:iCs/>
          <w:lang w:val="en-GB" w:eastAsia="en-US"/>
        </w:rPr>
        <w:t>The higher education institution (HEI) is a public legal entity registered in the Republic of Moldova;</w:t>
      </w:r>
    </w:p>
    <w:p w14:paraId="01C9CBB1" w14:textId="77E9E6AB" w:rsidR="006F3B6B" w:rsidRPr="00502A00" w:rsidRDefault="006F3B6B">
      <w:pPr>
        <w:pStyle w:val="ListParagraph"/>
        <w:numPr>
          <w:ilvl w:val="0"/>
          <w:numId w:val="57"/>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i/>
          <w:iCs/>
          <w:lang w:val="en-GB" w:eastAsia="en-US"/>
        </w:rPr>
        <w:t xml:space="preserve">University has at least </w:t>
      </w:r>
      <w:r w:rsidR="00FD4C11" w:rsidRPr="00502A00">
        <w:rPr>
          <w:rFonts w:asciiTheme="majorHAnsi" w:hAnsiTheme="majorHAnsi" w:cstheme="majorHAnsi"/>
          <w:i/>
          <w:iCs/>
          <w:lang w:val="en-GB" w:eastAsia="en-US"/>
        </w:rPr>
        <w:t>25</w:t>
      </w:r>
      <w:r w:rsidRPr="00502A00">
        <w:rPr>
          <w:rFonts w:asciiTheme="majorHAnsi" w:hAnsiTheme="majorHAnsi" w:cstheme="majorHAnsi"/>
          <w:i/>
          <w:iCs/>
          <w:lang w:val="en-GB" w:eastAsia="en-US"/>
        </w:rPr>
        <w:t>00</w:t>
      </w:r>
      <w:r w:rsidR="004008D2">
        <w:rPr>
          <w:rFonts w:asciiTheme="majorHAnsi" w:hAnsiTheme="majorHAnsi" w:cstheme="majorHAnsi"/>
          <w:i/>
          <w:iCs/>
          <w:lang w:val="en-GB" w:eastAsia="en-US"/>
        </w:rPr>
        <w:t xml:space="preserve"> </w:t>
      </w:r>
      <w:r w:rsidRPr="00502A00">
        <w:rPr>
          <w:rFonts w:asciiTheme="majorHAnsi" w:hAnsiTheme="majorHAnsi" w:cstheme="majorHAnsi"/>
          <w:i/>
          <w:iCs/>
          <w:lang w:val="en-GB" w:eastAsia="en-US"/>
        </w:rPr>
        <w:t>enrolled students;</w:t>
      </w:r>
    </w:p>
    <w:p w14:paraId="3C615F3C" w14:textId="21227D45" w:rsidR="00E52828" w:rsidRPr="00502A00" w:rsidRDefault="006F3B6B">
      <w:pPr>
        <w:pStyle w:val="ListParagraph"/>
        <w:numPr>
          <w:ilvl w:val="0"/>
          <w:numId w:val="57"/>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i/>
          <w:iCs/>
          <w:lang w:val="en-GB" w:eastAsia="en-US"/>
        </w:rPr>
        <w:t xml:space="preserve">The dormitory </w:t>
      </w:r>
      <w:r w:rsidR="00E52828" w:rsidRPr="00502A00">
        <w:rPr>
          <w:rFonts w:asciiTheme="majorHAnsi" w:hAnsiTheme="majorHAnsi" w:cstheme="majorHAnsi"/>
          <w:i/>
          <w:iCs/>
          <w:lang w:val="en-GB" w:eastAsia="en-US"/>
        </w:rPr>
        <w:t xml:space="preserve">proposed for renovation </w:t>
      </w:r>
      <w:r w:rsidRPr="00502A00">
        <w:rPr>
          <w:rFonts w:asciiTheme="majorHAnsi" w:hAnsiTheme="majorHAnsi" w:cstheme="majorHAnsi"/>
          <w:i/>
          <w:iCs/>
          <w:lang w:val="en-GB" w:eastAsia="en-US"/>
        </w:rPr>
        <w:t>shall have access to all networks (water, sewage, etc.</w:t>
      </w:r>
    </w:p>
    <w:p w14:paraId="5F061C1C" w14:textId="0C347674" w:rsidR="006F3B6B" w:rsidRPr="00502A00" w:rsidRDefault="00E52828">
      <w:pPr>
        <w:pStyle w:val="ListParagraph"/>
        <w:numPr>
          <w:ilvl w:val="0"/>
          <w:numId w:val="57"/>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i/>
          <w:iCs/>
          <w:lang w:val="en-GB" w:eastAsia="en-US"/>
        </w:rPr>
        <w:t xml:space="preserve">The capacity of dormitory proposed for renovation </w:t>
      </w:r>
      <w:r w:rsidR="006F3B6B" w:rsidRPr="00502A00">
        <w:rPr>
          <w:rFonts w:asciiTheme="majorHAnsi" w:hAnsiTheme="majorHAnsi" w:cstheme="majorHAnsi"/>
          <w:i/>
          <w:iCs/>
          <w:lang w:val="en-GB" w:eastAsia="en-US"/>
        </w:rPr>
        <w:t>is at least 150 places;</w:t>
      </w:r>
    </w:p>
    <w:p w14:paraId="08714FEB" w14:textId="46365B67" w:rsidR="006F3B6B" w:rsidRPr="00502A00" w:rsidRDefault="006F3B6B">
      <w:pPr>
        <w:pStyle w:val="ListParagraph"/>
        <w:numPr>
          <w:ilvl w:val="0"/>
          <w:numId w:val="57"/>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i/>
          <w:iCs/>
          <w:lang w:val="en-GB" w:eastAsia="en-US"/>
        </w:rPr>
        <w:t>University has capacities and experience in renovation contracts;</w:t>
      </w:r>
    </w:p>
    <w:p w14:paraId="7E139381" w14:textId="0A789111" w:rsidR="006F3B6B" w:rsidRPr="00502A00" w:rsidRDefault="006F3B6B">
      <w:pPr>
        <w:pStyle w:val="ListParagraph"/>
        <w:numPr>
          <w:ilvl w:val="0"/>
          <w:numId w:val="57"/>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i/>
          <w:iCs/>
          <w:lang w:val="en-GB" w:eastAsia="en-US"/>
        </w:rPr>
        <w:t>University has an internationalization strategy</w:t>
      </w:r>
      <w:r w:rsidR="007D7AEB" w:rsidRPr="00502A00">
        <w:rPr>
          <w:rFonts w:asciiTheme="majorHAnsi" w:hAnsiTheme="majorHAnsi" w:cstheme="majorHAnsi"/>
          <w:i/>
          <w:iCs/>
          <w:lang w:val="en-GB" w:eastAsia="en-US"/>
        </w:rPr>
        <w:t xml:space="preserve"> </w:t>
      </w:r>
      <w:r w:rsidR="00620C2B" w:rsidRPr="00502A00">
        <w:rPr>
          <w:rFonts w:asciiTheme="majorHAnsi" w:hAnsiTheme="majorHAnsi" w:cstheme="majorHAnsi"/>
          <w:i/>
          <w:iCs/>
          <w:lang w:val="en-GB" w:eastAsia="en-US"/>
        </w:rPr>
        <w:t xml:space="preserve">for at least 3 years </w:t>
      </w:r>
      <w:r w:rsidR="007D7AEB" w:rsidRPr="00502A00">
        <w:rPr>
          <w:rFonts w:asciiTheme="majorHAnsi" w:hAnsiTheme="majorHAnsi" w:cstheme="majorHAnsi"/>
          <w:i/>
          <w:iCs/>
          <w:lang w:val="en-GB" w:eastAsia="en-US"/>
        </w:rPr>
        <w:t>that aims to increase the number of foreign students enrolled in the institution annually</w:t>
      </w:r>
      <w:r w:rsidRPr="00502A00">
        <w:rPr>
          <w:rFonts w:asciiTheme="majorHAnsi" w:hAnsiTheme="majorHAnsi" w:cstheme="majorHAnsi"/>
          <w:i/>
          <w:iCs/>
          <w:lang w:val="en-GB" w:eastAsia="en-US"/>
        </w:rPr>
        <w:t>;</w:t>
      </w:r>
    </w:p>
    <w:p w14:paraId="05F52008" w14:textId="185D31DB" w:rsidR="006F3B6B" w:rsidRPr="00502A00" w:rsidRDefault="006F3B6B">
      <w:pPr>
        <w:pStyle w:val="ListParagraph"/>
        <w:numPr>
          <w:ilvl w:val="0"/>
          <w:numId w:val="57"/>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i/>
          <w:iCs/>
          <w:lang w:val="en-GB" w:eastAsia="en-US"/>
        </w:rPr>
        <w:t>University enrols</w:t>
      </w:r>
      <w:r w:rsidR="00FA3EA5" w:rsidRPr="00502A00">
        <w:rPr>
          <w:rFonts w:asciiTheme="majorHAnsi" w:hAnsiTheme="majorHAnsi" w:cstheme="majorHAnsi"/>
          <w:i/>
          <w:iCs/>
          <w:lang w:val="en-GB" w:eastAsia="en-US"/>
        </w:rPr>
        <w:t xml:space="preserve"> </w:t>
      </w:r>
      <w:r w:rsidRPr="00502A00">
        <w:rPr>
          <w:rFonts w:asciiTheme="majorHAnsi" w:hAnsiTheme="majorHAnsi" w:cstheme="majorHAnsi"/>
          <w:i/>
          <w:iCs/>
          <w:lang w:val="en-GB" w:eastAsia="en-US"/>
        </w:rPr>
        <w:t xml:space="preserve">foreign students </w:t>
      </w:r>
      <w:r w:rsidR="00336FC6" w:rsidRPr="00502A00">
        <w:rPr>
          <w:rFonts w:asciiTheme="majorHAnsi" w:hAnsiTheme="majorHAnsi" w:cstheme="majorHAnsi"/>
          <w:i/>
          <w:iCs/>
          <w:lang w:val="en-GB" w:eastAsia="en-US"/>
        </w:rPr>
        <w:t>in the last 3 years</w:t>
      </w:r>
      <w:r w:rsidR="008238FF" w:rsidRPr="00502A00">
        <w:rPr>
          <w:rFonts w:asciiTheme="majorHAnsi" w:hAnsiTheme="majorHAnsi" w:cstheme="majorHAnsi"/>
          <w:i/>
          <w:iCs/>
          <w:lang w:val="en-GB" w:eastAsia="en-US"/>
        </w:rPr>
        <w:t>;</w:t>
      </w:r>
    </w:p>
    <w:p w14:paraId="6506C3FC" w14:textId="5B2A6666" w:rsidR="003516F1" w:rsidRPr="00502A00" w:rsidRDefault="003516F1">
      <w:pPr>
        <w:pStyle w:val="ListParagraph"/>
        <w:numPr>
          <w:ilvl w:val="0"/>
          <w:numId w:val="57"/>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i/>
          <w:iCs/>
          <w:lang w:val="en-GB" w:eastAsia="en-US"/>
        </w:rPr>
        <w:t>The HEI demonstrates a degree of student occupancy of at least 75% of the dormitory places out of the total number of accommodation places in all dormitories</w:t>
      </w:r>
      <w:r w:rsidRPr="00502A00">
        <w:rPr>
          <w:rFonts w:asciiTheme="majorHAnsi" w:hAnsiTheme="majorHAnsi" w:cstheme="majorHAnsi"/>
          <w:i/>
          <w:iCs/>
          <w:lang w:eastAsia="en-US"/>
        </w:rPr>
        <w:t>;</w:t>
      </w:r>
    </w:p>
    <w:p w14:paraId="6C8EE830" w14:textId="53B0F2A4" w:rsidR="003516F1" w:rsidRPr="00502A00" w:rsidRDefault="003516F1">
      <w:pPr>
        <w:pStyle w:val="ListParagraph"/>
        <w:numPr>
          <w:ilvl w:val="0"/>
          <w:numId w:val="57"/>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i/>
          <w:iCs/>
          <w:lang w:val="en-GB" w:eastAsia="en-US"/>
        </w:rPr>
        <w:t xml:space="preserve">The HEI </w:t>
      </w:r>
      <w:r w:rsidR="00584A57" w:rsidRPr="00502A00">
        <w:rPr>
          <w:rFonts w:asciiTheme="majorHAnsi" w:hAnsiTheme="majorHAnsi" w:cstheme="majorHAnsi"/>
          <w:i/>
          <w:iCs/>
          <w:lang w:val="en-GB" w:eastAsia="en-US"/>
        </w:rPr>
        <w:t>has</w:t>
      </w:r>
      <w:r w:rsidRPr="00502A00">
        <w:rPr>
          <w:rFonts w:asciiTheme="majorHAnsi" w:hAnsiTheme="majorHAnsi" w:cstheme="majorHAnsi"/>
          <w:i/>
          <w:iCs/>
          <w:lang w:val="en-GB" w:eastAsia="en-US"/>
        </w:rPr>
        <w:t xml:space="preserve"> study programs in one of the following fields of </w:t>
      </w:r>
      <w:r w:rsidR="00717C0A" w:rsidRPr="00502A00">
        <w:rPr>
          <w:rFonts w:asciiTheme="majorHAnsi" w:hAnsiTheme="majorHAnsi" w:cstheme="majorHAnsi"/>
          <w:i/>
          <w:iCs/>
          <w:lang w:val="en-GB" w:eastAsia="en-US"/>
        </w:rPr>
        <w:t>study</w:t>
      </w:r>
      <w:r w:rsidRPr="00502A00">
        <w:rPr>
          <w:rFonts w:asciiTheme="majorHAnsi" w:hAnsiTheme="majorHAnsi" w:cstheme="majorHAnsi"/>
          <w:i/>
          <w:iCs/>
          <w:lang w:val="en-GB" w:eastAsia="en-US"/>
        </w:rPr>
        <w:t xml:space="preserve"> according to the Nomenclature of fields of </w:t>
      </w:r>
      <w:r w:rsidR="00EB79EE" w:rsidRPr="00502A00">
        <w:rPr>
          <w:rFonts w:asciiTheme="majorHAnsi" w:hAnsiTheme="majorHAnsi" w:cstheme="majorHAnsi"/>
          <w:i/>
          <w:iCs/>
          <w:lang w:val="en-GB" w:eastAsia="en-US"/>
        </w:rPr>
        <w:t xml:space="preserve">study </w:t>
      </w:r>
      <w:r w:rsidRPr="00502A00">
        <w:rPr>
          <w:rFonts w:asciiTheme="majorHAnsi" w:hAnsiTheme="majorHAnsi" w:cstheme="majorHAnsi"/>
          <w:i/>
          <w:iCs/>
          <w:lang w:val="en-GB" w:eastAsia="en-US"/>
        </w:rPr>
        <w:t>and specialties in higher education, approved by Government Decision no. 4</w:t>
      </w:r>
      <w:r w:rsidR="00EB79EE" w:rsidRPr="00502A00">
        <w:rPr>
          <w:rFonts w:asciiTheme="majorHAnsi" w:hAnsiTheme="majorHAnsi" w:cstheme="majorHAnsi"/>
          <w:i/>
          <w:iCs/>
          <w:lang w:val="en-GB" w:eastAsia="en-US"/>
        </w:rPr>
        <w:t>12</w:t>
      </w:r>
      <w:r w:rsidRPr="00502A00">
        <w:rPr>
          <w:rFonts w:asciiTheme="majorHAnsi" w:hAnsiTheme="majorHAnsi" w:cstheme="majorHAnsi"/>
          <w:i/>
          <w:iCs/>
          <w:lang w:val="en-GB" w:eastAsia="en-US"/>
        </w:rPr>
        <w:t>/20</w:t>
      </w:r>
      <w:r w:rsidR="00EB79EE" w:rsidRPr="00502A00">
        <w:rPr>
          <w:rFonts w:asciiTheme="majorHAnsi" w:hAnsiTheme="majorHAnsi" w:cstheme="majorHAnsi"/>
          <w:i/>
          <w:iCs/>
          <w:lang w:val="en-GB" w:eastAsia="en-US"/>
        </w:rPr>
        <w:t>24, with subsequent amendments:</w:t>
      </w:r>
    </w:p>
    <w:p w14:paraId="416E706D" w14:textId="6388CC4E" w:rsidR="003516F1" w:rsidRPr="00502A00" w:rsidRDefault="003516F1">
      <w:pPr>
        <w:pStyle w:val="ListParagraph"/>
        <w:numPr>
          <w:ilvl w:val="1"/>
          <w:numId w:val="91"/>
        </w:numPr>
        <w:autoSpaceDE w:val="0"/>
        <w:autoSpaceDN w:val="0"/>
        <w:adjustRightInd w:val="0"/>
        <w:ind w:left="1710"/>
        <w:jc w:val="both"/>
        <w:rPr>
          <w:rFonts w:asciiTheme="majorHAnsi" w:hAnsiTheme="majorHAnsi" w:cstheme="majorHAnsi"/>
          <w:i/>
          <w:iCs/>
          <w:lang w:val="en-GB" w:eastAsia="en-US"/>
        </w:rPr>
      </w:pPr>
      <w:r w:rsidRPr="00502A00">
        <w:rPr>
          <w:rFonts w:asciiTheme="majorHAnsi" w:hAnsiTheme="majorHAnsi" w:cstheme="majorHAnsi"/>
          <w:i/>
          <w:iCs/>
          <w:lang w:val="en-GB" w:eastAsia="en-US"/>
        </w:rPr>
        <w:t>Educational Sciences (011)</w:t>
      </w:r>
    </w:p>
    <w:p w14:paraId="44DBCA28" w14:textId="649D627C" w:rsidR="003516F1" w:rsidRPr="00502A00" w:rsidRDefault="003516F1">
      <w:pPr>
        <w:pStyle w:val="ListParagraph"/>
        <w:numPr>
          <w:ilvl w:val="1"/>
          <w:numId w:val="91"/>
        </w:numPr>
        <w:autoSpaceDE w:val="0"/>
        <w:autoSpaceDN w:val="0"/>
        <w:adjustRightInd w:val="0"/>
        <w:ind w:left="1710"/>
        <w:jc w:val="both"/>
        <w:rPr>
          <w:rFonts w:asciiTheme="majorHAnsi" w:hAnsiTheme="majorHAnsi" w:cstheme="majorHAnsi"/>
          <w:i/>
          <w:iCs/>
          <w:lang w:val="en-GB" w:eastAsia="en-US"/>
        </w:rPr>
      </w:pPr>
      <w:r w:rsidRPr="00502A00">
        <w:rPr>
          <w:rFonts w:asciiTheme="majorHAnsi" w:hAnsiTheme="majorHAnsi" w:cstheme="majorHAnsi"/>
          <w:i/>
          <w:iCs/>
          <w:lang w:val="en-GB" w:eastAsia="en-US"/>
        </w:rPr>
        <w:t>Chemical Sciences (050)</w:t>
      </w:r>
    </w:p>
    <w:p w14:paraId="3EE74217" w14:textId="04D82DE8" w:rsidR="003516F1" w:rsidRPr="00502A00" w:rsidRDefault="003516F1">
      <w:pPr>
        <w:pStyle w:val="ListParagraph"/>
        <w:numPr>
          <w:ilvl w:val="1"/>
          <w:numId w:val="91"/>
        </w:numPr>
        <w:autoSpaceDE w:val="0"/>
        <w:autoSpaceDN w:val="0"/>
        <w:adjustRightInd w:val="0"/>
        <w:ind w:left="1710"/>
        <w:jc w:val="both"/>
        <w:rPr>
          <w:rFonts w:asciiTheme="majorHAnsi" w:hAnsiTheme="majorHAnsi" w:cstheme="majorHAnsi"/>
          <w:i/>
          <w:iCs/>
          <w:lang w:val="en-GB" w:eastAsia="en-US"/>
        </w:rPr>
      </w:pPr>
      <w:r w:rsidRPr="00502A00">
        <w:rPr>
          <w:rFonts w:asciiTheme="majorHAnsi" w:hAnsiTheme="majorHAnsi" w:cstheme="majorHAnsi"/>
          <w:i/>
          <w:iCs/>
          <w:lang w:val="en-GB" w:eastAsia="en-US"/>
        </w:rPr>
        <w:t>Biological Sciences (051)</w:t>
      </w:r>
    </w:p>
    <w:p w14:paraId="48DF32DD" w14:textId="7465BE3F" w:rsidR="003516F1" w:rsidRPr="00502A00" w:rsidRDefault="003516F1">
      <w:pPr>
        <w:pStyle w:val="ListParagraph"/>
        <w:numPr>
          <w:ilvl w:val="1"/>
          <w:numId w:val="91"/>
        </w:numPr>
        <w:autoSpaceDE w:val="0"/>
        <w:autoSpaceDN w:val="0"/>
        <w:adjustRightInd w:val="0"/>
        <w:ind w:left="1710"/>
        <w:jc w:val="both"/>
        <w:rPr>
          <w:rFonts w:asciiTheme="majorHAnsi" w:hAnsiTheme="majorHAnsi" w:cstheme="majorHAnsi"/>
          <w:i/>
          <w:iCs/>
          <w:lang w:val="en-GB" w:eastAsia="en-US"/>
        </w:rPr>
      </w:pPr>
      <w:r w:rsidRPr="00502A00">
        <w:rPr>
          <w:rFonts w:asciiTheme="majorHAnsi" w:hAnsiTheme="majorHAnsi" w:cstheme="majorHAnsi"/>
          <w:i/>
          <w:iCs/>
          <w:lang w:val="en-GB" w:eastAsia="en-US"/>
        </w:rPr>
        <w:t>Environmental Sciences (052)</w:t>
      </w:r>
    </w:p>
    <w:p w14:paraId="35AF1F34" w14:textId="7E407417" w:rsidR="003516F1" w:rsidRPr="00502A00" w:rsidRDefault="003516F1">
      <w:pPr>
        <w:pStyle w:val="ListParagraph"/>
        <w:numPr>
          <w:ilvl w:val="1"/>
          <w:numId w:val="91"/>
        </w:numPr>
        <w:autoSpaceDE w:val="0"/>
        <w:autoSpaceDN w:val="0"/>
        <w:adjustRightInd w:val="0"/>
        <w:ind w:left="1710"/>
        <w:jc w:val="both"/>
        <w:rPr>
          <w:rFonts w:asciiTheme="majorHAnsi" w:hAnsiTheme="majorHAnsi" w:cstheme="majorHAnsi"/>
          <w:i/>
          <w:iCs/>
          <w:lang w:val="en-GB" w:eastAsia="en-US"/>
        </w:rPr>
      </w:pPr>
      <w:r w:rsidRPr="00502A00">
        <w:rPr>
          <w:rFonts w:asciiTheme="majorHAnsi" w:hAnsiTheme="majorHAnsi" w:cstheme="majorHAnsi"/>
          <w:i/>
          <w:iCs/>
          <w:lang w:val="en-GB" w:eastAsia="en-US"/>
        </w:rPr>
        <w:t>Physical Sciences (053)</w:t>
      </w:r>
    </w:p>
    <w:p w14:paraId="1A4CDC58" w14:textId="09B28447" w:rsidR="003516F1" w:rsidRPr="00502A00" w:rsidRDefault="003516F1">
      <w:pPr>
        <w:pStyle w:val="ListParagraph"/>
        <w:numPr>
          <w:ilvl w:val="1"/>
          <w:numId w:val="91"/>
        </w:numPr>
        <w:autoSpaceDE w:val="0"/>
        <w:autoSpaceDN w:val="0"/>
        <w:adjustRightInd w:val="0"/>
        <w:ind w:left="1710"/>
        <w:jc w:val="both"/>
        <w:rPr>
          <w:rFonts w:asciiTheme="majorHAnsi" w:hAnsiTheme="majorHAnsi" w:cstheme="majorHAnsi"/>
          <w:i/>
          <w:iCs/>
          <w:lang w:val="en-GB" w:eastAsia="en-US"/>
        </w:rPr>
      </w:pPr>
      <w:r w:rsidRPr="00502A00">
        <w:rPr>
          <w:rFonts w:asciiTheme="majorHAnsi" w:hAnsiTheme="majorHAnsi" w:cstheme="majorHAnsi"/>
          <w:i/>
          <w:iCs/>
          <w:lang w:val="en-GB" w:eastAsia="en-US"/>
        </w:rPr>
        <w:t>Mathematics and Statistics (054)</w:t>
      </w:r>
    </w:p>
    <w:p w14:paraId="11ADD644" w14:textId="20895D41" w:rsidR="003516F1" w:rsidRPr="00502A00" w:rsidRDefault="003516F1">
      <w:pPr>
        <w:pStyle w:val="ListParagraph"/>
        <w:numPr>
          <w:ilvl w:val="1"/>
          <w:numId w:val="91"/>
        </w:numPr>
        <w:autoSpaceDE w:val="0"/>
        <w:autoSpaceDN w:val="0"/>
        <w:adjustRightInd w:val="0"/>
        <w:ind w:left="1710"/>
        <w:jc w:val="both"/>
        <w:rPr>
          <w:rFonts w:asciiTheme="majorHAnsi" w:hAnsiTheme="majorHAnsi" w:cstheme="majorHAnsi"/>
          <w:i/>
          <w:iCs/>
          <w:lang w:val="en-GB" w:eastAsia="en-US"/>
        </w:rPr>
      </w:pPr>
      <w:r w:rsidRPr="00502A00">
        <w:rPr>
          <w:rFonts w:asciiTheme="majorHAnsi" w:hAnsiTheme="majorHAnsi" w:cstheme="majorHAnsi"/>
          <w:i/>
          <w:iCs/>
          <w:lang w:val="en-GB" w:eastAsia="en-US"/>
        </w:rPr>
        <w:t>Information and Communication Technologies (061)</w:t>
      </w:r>
    </w:p>
    <w:p w14:paraId="5501AE51" w14:textId="50CB48B3" w:rsidR="003516F1" w:rsidRPr="00502A00" w:rsidRDefault="003516F1">
      <w:pPr>
        <w:pStyle w:val="ListParagraph"/>
        <w:numPr>
          <w:ilvl w:val="1"/>
          <w:numId w:val="91"/>
        </w:numPr>
        <w:autoSpaceDE w:val="0"/>
        <w:autoSpaceDN w:val="0"/>
        <w:adjustRightInd w:val="0"/>
        <w:ind w:left="1710"/>
        <w:jc w:val="both"/>
        <w:rPr>
          <w:rFonts w:asciiTheme="majorHAnsi" w:hAnsiTheme="majorHAnsi" w:cstheme="majorHAnsi"/>
          <w:i/>
          <w:iCs/>
          <w:lang w:val="en-GB" w:eastAsia="en-US"/>
        </w:rPr>
      </w:pPr>
      <w:r w:rsidRPr="00502A00">
        <w:rPr>
          <w:rFonts w:asciiTheme="majorHAnsi" w:hAnsiTheme="majorHAnsi" w:cstheme="majorHAnsi"/>
          <w:i/>
          <w:iCs/>
          <w:lang w:val="en-GB" w:eastAsia="en-US"/>
        </w:rPr>
        <w:t>Engineering and Engineering Activities (071)</w:t>
      </w:r>
    </w:p>
    <w:p w14:paraId="3C893B6F" w14:textId="21B0DCD0" w:rsidR="003516F1" w:rsidRPr="00502A00" w:rsidRDefault="003516F1">
      <w:pPr>
        <w:pStyle w:val="ListParagraph"/>
        <w:numPr>
          <w:ilvl w:val="1"/>
          <w:numId w:val="91"/>
        </w:numPr>
        <w:autoSpaceDE w:val="0"/>
        <w:autoSpaceDN w:val="0"/>
        <w:adjustRightInd w:val="0"/>
        <w:ind w:left="1710"/>
        <w:jc w:val="both"/>
        <w:rPr>
          <w:rFonts w:asciiTheme="majorHAnsi" w:hAnsiTheme="majorHAnsi" w:cstheme="majorHAnsi"/>
          <w:i/>
          <w:iCs/>
          <w:lang w:val="en-GB" w:eastAsia="en-US"/>
        </w:rPr>
      </w:pPr>
      <w:r w:rsidRPr="00502A00">
        <w:rPr>
          <w:rFonts w:asciiTheme="majorHAnsi" w:hAnsiTheme="majorHAnsi" w:cstheme="majorHAnsi"/>
          <w:i/>
          <w:iCs/>
          <w:lang w:val="en-GB" w:eastAsia="en-US"/>
        </w:rPr>
        <w:lastRenderedPageBreak/>
        <w:t>Agricultural Sciences (081)</w:t>
      </w:r>
    </w:p>
    <w:p w14:paraId="77B9DB46" w14:textId="1913CC9D" w:rsidR="003516F1" w:rsidRPr="00502A00" w:rsidRDefault="003516F1">
      <w:pPr>
        <w:pStyle w:val="ListParagraph"/>
        <w:numPr>
          <w:ilvl w:val="1"/>
          <w:numId w:val="91"/>
        </w:numPr>
        <w:autoSpaceDE w:val="0"/>
        <w:autoSpaceDN w:val="0"/>
        <w:adjustRightInd w:val="0"/>
        <w:ind w:left="1710"/>
        <w:jc w:val="both"/>
        <w:rPr>
          <w:rFonts w:asciiTheme="majorHAnsi" w:hAnsiTheme="majorHAnsi" w:cstheme="majorHAnsi"/>
          <w:i/>
          <w:iCs/>
          <w:lang w:val="en-GB" w:eastAsia="en-US"/>
        </w:rPr>
      </w:pPr>
      <w:r w:rsidRPr="00502A00">
        <w:rPr>
          <w:rFonts w:asciiTheme="majorHAnsi" w:hAnsiTheme="majorHAnsi" w:cstheme="majorHAnsi"/>
          <w:i/>
          <w:iCs/>
          <w:lang w:val="en-GB" w:eastAsia="en-US"/>
        </w:rPr>
        <w:t>Veterinary Medicine (084)</w:t>
      </w:r>
    </w:p>
    <w:p w14:paraId="1CDB2DD4" w14:textId="279D6D97" w:rsidR="003516F1" w:rsidRDefault="003516F1">
      <w:pPr>
        <w:pStyle w:val="ListParagraph"/>
        <w:numPr>
          <w:ilvl w:val="1"/>
          <w:numId w:val="91"/>
        </w:numPr>
        <w:autoSpaceDE w:val="0"/>
        <w:autoSpaceDN w:val="0"/>
        <w:adjustRightInd w:val="0"/>
        <w:ind w:left="1710"/>
        <w:jc w:val="both"/>
        <w:rPr>
          <w:rFonts w:asciiTheme="majorHAnsi" w:hAnsiTheme="majorHAnsi" w:cstheme="majorHAnsi"/>
          <w:i/>
          <w:iCs/>
          <w:lang w:val="en-GB" w:eastAsia="en-US"/>
        </w:rPr>
      </w:pPr>
      <w:r w:rsidRPr="00502A00">
        <w:rPr>
          <w:rFonts w:asciiTheme="majorHAnsi" w:hAnsiTheme="majorHAnsi" w:cstheme="majorHAnsi"/>
          <w:i/>
          <w:iCs/>
          <w:lang w:val="en-GB" w:eastAsia="en-US"/>
        </w:rPr>
        <w:t>Medicine (091)</w:t>
      </w:r>
    </w:p>
    <w:p w14:paraId="31CB1703" w14:textId="5D2F4599" w:rsidR="004008D2" w:rsidRDefault="004008D2">
      <w:pPr>
        <w:pStyle w:val="ListParagraph"/>
        <w:numPr>
          <w:ilvl w:val="1"/>
          <w:numId w:val="91"/>
        </w:numPr>
        <w:autoSpaceDE w:val="0"/>
        <w:autoSpaceDN w:val="0"/>
        <w:adjustRightInd w:val="0"/>
        <w:ind w:left="1710"/>
        <w:jc w:val="both"/>
        <w:rPr>
          <w:rFonts w:asciiTheme="majorHAnsi" w:hAnsiTheme="majorHAnsi" w:cstheme="majorHAnsi"/>
          <w:i/>
          <w:iCs/>
          <w:lang w:val="en-GB" w:eastAsia="en-US"/>
        </w:rPr>
      </w:pPr>
      <w:r>
        <w:rPr>
          <w:rFonts w:asciiTheme="majorHAnsi" w:hAnsiTheme="majorHAnsi" w:cstheme="majorHAnsi"/>
          <w:i/>
          <w:iCs/>
          <w:lang w:val="en-GB" w:eastAsia="en-US"/>
        </w:rPr>
        <w:t>Economic sciences (041)</w:t>
      </w:r>
    </w:p>
    <w:p w14:paraId="2B7A9FCE" w14:textId="40F8959A" w:rsidR="00620C2B" w:rsidRPr="00502A00" w:rsidRDefault="00F15BFC" w:rsidP="00620C2B">
      <w:pPr>
        <w:pStyle w:val="ListParagraph"/>
        <w:numPr>
          <w:ilvl w:val="0"/>
          <w:numId w:val="0"/>
        </w:numPr>
        <w:autoSpaceDE w:val="0"/>
        <w:autoSpaceDN w:val="0"/>
        <w:adjustRightInd w:val="0"/>
        <w:ind w:left="360"/>
        <w:jc w:val="both"/>
        <w:rPr>
          <w:rFonts w:asciiTheme="majorHAnsi" w:hAnsiTheme="majorHAnsi" w:cstheme="majorHAnsi"/>
          <w:b/>
          <w:bCs/>
          <w:lang w:val="en-GB" w:eastAsia="en-US"/>
        </w:rPr>
      </w:pPr>
      <w:r w:rsidRPr="00F15BFC">
        <w:rPr>
          <w:rFonts w:asciiTheme="majorHAnsi" w:hAnsiTheme="majorHAnsi" w:cstheme="majorHAnsi"/>
          <w:b/>
          <w:bCs/>
          <w:lang w:val="en-GB" w:eastAsia="en-US"/>
        </w:rPr>
        <w:t>II.</w:t>
      </w:r>
      <w:r w:rsidR="00620C2B" w:rsidRPr="00502A00">
        <w:rPr>
          <w:rFonts w:asciiTheme="majorHAnsi" w:hAnsiTheme="majorHAnsi" w:cstheme="majorHAnsi"/>
          <w:i/>
          <w:iCs/>
          <w:lang w:val="en-GB" w:eastAsia="en-US"/>
        </w:rPr>
        <w:t xml:space="preserve"> </w:t>
      </w:r>
      <w:r w:rsidR="00620C2B" w:rsidRPr="00502A00">
        <w:rPr>
          <w:rFonts w:asciiTheme="majorHAnsi" w:hAnsiTheme="majorHAnsi" w:cstheme="majorHAnsi"/>
          <w:b/>
          <w:bCs/>
          <w:lang w:val="en-GB" w:eastAsia="en-US"/>
        </w:rPr>
        <w:t>Selection criteria</w:t>
      </w:r>
    </w:p>
    <w:p w14:paraId="3C477902" w14:textId="747CF788" w:rsidR="00B000D0" w:rsidRPr="00502A00" w:rsidRDefault="00B000D0">
      <w:pPr>
        <w:pStyle w:val="ListParagraph"/>
        <w:numPr>
          <w:ilvl w:val="0"/>
          <w:numId w:val="79"/>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lang w:val="en-GB" w:eastAsia="en-US"/>
        </w:rPr>
        <w:t>Total number of students enrolled in the institution</w:t>
      </w:r>
      <w:r w:rsidR="00EA4915" w:rsidRPr="00502A00">
        <w:rPr>
          <w:rFonts w:asciiTheme="majorHAnsi" w:hAnsiTheme="majorHAnsi" w:cstheme="majorHAnsi"/>
          <w:lang w:val="en-GB" w:eastAsia="en-US"/>
        </w:rPr>
        <w:t xml:space="preserve"> </w:t>
      </w:r>
      <w:r w:rsidRPr="00502A00">
        <w:rPr>
          <w:rFonts w:asciiTheme="majorHAnsi" w:hAnsiTheme="majorHAnsi" w:cstheme="majorHAnsi"/>
          <w:i/>
          <w:iCs/>
          <w:lang w:val="en-GB" w:eastAsia="en-US"/>
        </w:rPr>
        <w:t>(The score will be awarded in descending order, starting with 10 points</w:t>
      </w:r>
      <w:r w:rsidR="00DA3654" w:rsidRPr="00502A00">
        <w:rPr>
          <w:rFonts w:asciiTheme="majorHAnsi" w:hAnsiTheme="majorHAnsi" w:cstheme="majorHAnsi"/>
          <w:i/>
          <w:iCs/>
          <w:lang w:val="en-GB" w:eastAsia="en-US"/>
        </w:rPr>
        <w:t xml:space="preserve"> (maximum) for</w:t>
      </w:r>
      <w:r w:rsidRPr="00502A00">
        <w:rPr>
          <w:rFonts w:asciiTheme="majorHAnsi" w:hAnsiTheme="majorHAnsi" w:cstheme="majorHAnsi"/>
          <w:i/>
          <w:iCs/>
          <w:lang w:val="en-GB" w:eastAsia="en-US"/>
        </w:rPr>
        <w:t xml:space="preserve"> the institution with the highest number of students and </w:t>
      </w:r>
      <w:r w:rsidR="00875772" w:rsidRPr="00502A00">
        <w:rPr>
          <w:rFonts w:asciiTheme="majorHAnsi" w:hAnsiTheme="majorHAnsi" w:cstheme="majorHAnsi"/>
          <w:i/>
          <w:iCs/>
          <w:lang w:val="en-GB" w:eastAsia="en-US"/>
        </w:rPr>
        <w:t>decreasing by one point for each</w:t>
      </w:r>
      <w:r w:rsidRPr="00502A00">
        <w:rPr>
          <w:rFonts w:asciiTheme="majorHAnsi" w:hAnsiTheme="majorHAnsi" w:cstheme="majorHAnsi"/>
          <w:i/>
          <w:iCs/>
          <w:lang w:val="en-GB" w:eastAsia="en-US"/>
        </w:rPr>
        <w:t xml:space="preserve"> institution with the lowest number of students)</w:t>
      </w:r>
      <w:r w:rsidR="009A0E10" w:rsidRPr="00502A00">
        <w:rPr>
          <w:rFonts w:asciiTheme="majorHAnsi" w:hAnsiTheme="majorHAnsi" w:cstheme="majorHAnsi"/>
          <w:i/>
          <w:iCs/>
          <w:lang w:val="en-GB" w:eastAsia="en-US"/>
        </w:rPr>
        <w:t>.</w:t>
      </w:r>
    </w:p>
    <w:p w14:paraId="1CFA09A9" w14:textId="12289B3E" w:rsidR="00B000D0" w:rsidRPr="00502A00" w:rsidRDefault="00B000D0">
      <w:pPr>
        <w:pStyle w:val="ListParagraph"/>
        <w:numPr>
          <w:ilvl w:val="0"/>
          <w:numId w:val="79"/>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lang w:val="en-GB" w:eastAsia="en-US"/>
        </w:rPr>
        <w:t>Total number of foreign students enrolled on the date of application</w:t>
      </w:r>
      <w:r w:rsidRPr="00502A00">
        <w:rPr>
          <w:rFonts w:asciiTheme="majorHAnsi" w:hAnsiTheme="majorHAnsi" w:cstheme="majorHAnsi"/>
          <w:i/>
          <w:iCs/>
          <w:lang w:val="en-GB" w:eastAsia="en-US"/>
        </w:rPr>
        <w:t xml:space="preserve"> (The score will be awarded in descending order, starting with 10 points</w:t>
      </w:r>
      <w:r w:rsidR="00EA4915" w:rsidRPr="00502A00">
        <w:rPr>
          <w:rFonts w:asciiTheme="majorHAnsi" w:hAnsiTheme="majorHAnsi" w:cstheme="majorHAnsi"/>
          <w:i/>
          <w:iCs/>
          <w:lang w:val="en-GB" w:eastAsia="en-US"/>
        </w:rPr>
        <w:t xml:space="preserve"> </w:t>
      </w:r>
      <w:r w:rsidR="00EC5D6D" w:rsidRPr="00502A00">
        <w:rPr>
          <w:rFonts w:asciiTheme="majorHAnsi" w:hAnsiTheme="majorHAnsi" w:cstheme="majorHAnsi"/>
          <w:i/>
          <w:iCs/>
          <w:lang w:val="en-GB" w:eastAsia="en-US"/>
        </w:rPr>
        <w:t>for</w:t>
      </w:r>
      <w:r w:rsidRPr="00502A00">
        <w:rPr>
          <w:rFonts w:asciiTheme="majorHAnsi" w:hAnsiTheme="majorHAnsi" w:cstheme="majorHAnsi"/>
          <w:i/>
          <w:iCs/>
          <w:lang w:val="en-GB" w:eastAsia="en-US"/>
        </w:rPr>
        <w:t xml:space="preserve"> the institution with the highest number of foreign students and </w:t>
      </w:r>
      <w:r w:rsidR="00EC5D6D" w:rsidRPr="00502A00">
        <w:rPr>
          <w:rFonts w:asciiTheme="majorHAnsi" w:hAnsiTheme="majorHAnsi" w:cstheme="majorHAnsi"/>
          <w:i/>
          <w:iCs/>
          <w:lang w:val="en-GB" w:eastAsia="en-US"/>
        </w:rPr>
        <w:t>decreasing by one point for each</w:t>
      </w:r>
      <w:r w:rsidRPr="00502A00">
        <w:rPr>
          <w:rFonts w:asciiTheme="majorHAnsi" w:hAnsiTheme="majorHAnsi" w:cstheme="majorHAnsi"/>
          <w:i/>
          <w:iCs/>
          <w:lang w:val="en-GB" w:eastAsia="en-US"/>
        </w:rPr>
        <w:t xml:space="preserve"> institution with the lowest number of foreign students)</w:t>
      </w:r>
      <w:r w:rsidR="009A0E10" w:rsidRPr="00502A00">
        <w:rPr>
          <w:rFonts w:asciiTheme="majorHAnsi" w:hAnsiTheme="majorHAnsi" w:cstheme="majorHAnsi"/>
          <w:i/>
          <w:iCs/>
          <w:lang w:val="en-GB" w:eastAsia="en-US"/>
        </w:rPr>
        <w:t>.</w:t>
      </w:r>
    </w:p>
    <w:p w14:paraId="3F515A42" w14:textId="1143BC23" w:rsidR="00B000D0" w:rsidRPr="00502A00" w:rsidRDefault="00B000D0">
      <w:pPr>
        <w:pStyle w:val="ListParagraph"/>
        <w:numPr>
          <w:ilvl w:val="0"/>
          <w:numId w:val="79"/>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lang w:val="en-GB" w:eastAsia="en-US"/>
        </w:rPr>
        <w:t xml:space="preserve">Number of foreign students expected to be enrolled through the internationalization strategy (program) </w:t>
      </w:r>
      <w:r w:rsidR="008B2972" w:rsidRPr="00502A00">
        <w:rPr>
          <w:rFonts w:asciiTheme="majorHAnsi" w:hAnsiTheme="majorHAnsi" w:cstheme="majorHAnsi"/>
          <w:lang w:val="en-GB" w:eastAsia="en-US"/>
        </w:rPr>
        <w:t>by the institution</w:t>
      </w:r>
      <w:r w:rsidR="008B2972" w:rsidRPr="00502A00">
        <w:rPr>
          <w:rFonts w:asciiTheme="majorHAnsi" w:hAnsiTheme="majorHAnsi" w:cstheme="majorHAnsi"/>
          <w:i/>
          <w:iCs/>
          <w:lang w:val="en-GB" w:eastAsia="en-US"/>
        </w:rPr>
        <w:t xml:space="preserve"> </w:t>
      </w:r>
      <w:r w:rsidRPr="00502A00">
        <w:rPr>
          <w:rFonts w:asciiTheme="majorHAnsi" w:hAnsiTheme="majorHAnsi" w:cstheme="majorHAnsi"/>
          <w:lang w:val="en-GB" w:eastAsia="en-US"/>
        </w:rPr>
        <w:t xml:space="preserve">in the next 3 years </w:t>
      </w:r>
      <w:r w:rsidRPr="00502A00">
        <w:rPr>
          <w:rFonts w:asciiTheme="majorHAnsi" w:hAnsiTheme="majorHAnsi" w:cstheme="majorHAnsi"/>
          <w:i/>
          <w:iCs/>
          <w:lang w:val="en-GB" w:eastAsia="en-US"/>
        </w:rPr>
        <w:t xml:space="preserve">(The score will be awarded in descending order, starting with 10 points </w:t>
      </w:r>
      <w:r w:rsidR="00811128" w:rsidRPr="00502A00">
        <w:rPr>
          <w:rFonts w:asciiTheme="majorHAnsi" w:hAnsiTheme="majorHAnsi" w:cstheme="majorHAnsi"/>
          <w:i/>
          <w:iCs/>
          <w:lang w:val="en-GB" w:eastAsia="en-US"/>
        </w:rPr>
        <w:t>for</w:t>
      </w:r>
      <w:r w:rsidRPr="00502A00">
        <w:rPr>
          <w:rFonts w:asciiTheme="majorHAnsi" w:hAnsiTheme="majorHAnsi" w:cstheme="majorHAnsi"/>
          <w:i/>
          <w:iCs/>
          <w:lang w:val="en-GB" w:eastAsia="en-US"/>
        </w:rPr>
        <w:t xml:space="preserve"> the institution with the highest number of foreign students and </w:t>
      </w:r>
      <w:r w:rsidR="00F55827" w:rsidRPr="00502A00">
        <w:rPr>
          <w:rFonts w:asciiTheme="majorHAnsi" w:hAnsiTheme="majorHAnsi" w:cstheme="majorHAnsi"/>
          <w:i/>
          <w:iCs/>
          <w:lang w:val="en-GB" w:eastAsia="en-US"/>
        </w:rPr>
        <w:t>decreasing by one point for</w:t>
      </w:r>
      <w:r w:rsidRPr="00502A00">
        <w:rPr>
          <w:rFonts w:asciiTheme="majorHAnsi" w:hAnsiTheme="majorHAnsi" w:cstheme="majorHAnsi"/>
          <w:i/>
          <w:iCs/>
          <w:lang w:val="en-GB" w:eastAsia="en-US"/>
        </w:rPr>
        <w:t xml:space="preserve"> </w:t>
      </w:r>
      <w:r w:rsidR="00F55827" w:rsidRPr="00502A00">
        <w:rPr>
          <w:rFonts w:asciiTheme="majorHAnsi" w:hAnsiTheme="majorHAnsi" w:cstheme="majorHAnsi"/>
          <w:i/>
          <w:iCs/>
          <w:lang w:val="en-GB" w:eastAsia="en-US"/>
        </w:rPr>
        <w:t xml:space="preserve">each </w:t>
      </w:r>
      <w:r w:rsidRPr="00502A00">
        <w:rPr>
          <w:rFonts w:asciiTheme="majorHAnsi" w:hAnsiTheme="majorHAnsi" w:cstheme="majorHAnsi"/>
          <w:i/>
          <w:iCs/>
          <w:lang w:val="en-GB" w:eastAsia="en-US"/>
        </w:rPr>
        <w:t>institution with the lowest number of foreign students);</w:t>
      </w:r>
    </w:p>
    <w:p w14:paraId="2F0062DB" w14:textId="5A31DC46" w:rsidR="00B000D0" w:rsidRPr="00502A00" w:rsidRDefault="00B000D0">
      <w:pPr>
        <w:pStyle w:val="ListParagraph"/>
        <w:numPr>
          <w:ilvl w:val="0"/>
          <w:numId w:val="79"/>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lang w:val="en-GB" w:eastAsia="en-US"/>
        </w:rPr>
        <w:t xml:space="preserve">Number of new authorized/accredited study programs in the last 3 years </w:t>
      </w:r>
      <w:r w:rsidRPr="00502A00">
        <w:rPr>
          <w:rFonts w:asciiTheme="majorHAnsi" w:hAnsiTheme="majorHAnsi" w:cstheme="majorHAnsi"/>
          <w:i/>
          <w:iCs/>
          <w:lang w:val="en-GB" w:eastAsia="en-US"/>
        </w:rPr>
        <w:t>(Score will be awarded in descending order, starting with 10 points</w:t>
      </w:r>
      <w:r w:rsidR="000F21DE" w:rsidRPr="00502A00">
        <w:rPr>
          <w:rFonts w:asciiTheme="majorHAnsi" w:hAnsiTheme="majorHAnsi" w:cstheme="majorHAnsi"/>
          <w:i/>
          <w:iCs/>
          <w:lang w:val="en-GB" w:eastAsia="en-US"/>
        </w:rPr>
        <w:t xml:space="preserve"> </w:t>
      </w:r>
      <w:r w:rsidR="00DA3654" w:rsidRPr="00502A00">
        <w:rPr>
          <w:rFonts w:asciiTheme="majorHAnsi" w:hAnsiTheme="majorHAnsi" w:cstheme="majorHAnsi"/>
          <w:i/>
          <w:iCs/>
          <w:lang w:val="en-GB" w:eastAsia="en-US"/>
        </w:rPr>
        <w:t>(maximum) for</w:t>
      </w:r>
      <w:r w:rsidRPr="00502A00">
        <w:rPr>
          <w:rFonts w:asciiTheme="majorHAnsi" w:hAnsiTheme="majorHAnsi" w:cstheme="majorHAnsi"/>
          <w:i/>
          <w:iCs/>
          <w:lang w:val="en-GB" w:eastAsia="en-US"/>
        </w:rPr>
        <w:t xml:space="preserve"> the institution with the highest number of programs and </w:t>
      </w:r>
      <w:r w:rsidR="00DA3654" w:rsidRPr="00502A00">
        <w:rPr>
          <w:rFonts w:asciiTheme="majorHAnsi" w:hAnsiTheme="majorHAnsi" w:cstheme="majorHAnsi"/>
          <w:i/>
          <w:iCs/>
          <w:lang w:val="en-GB" w:eastAsia="en-US"/>
        </w:rPr>
        <w:t>decreasing by one point for each</w:t>
      </w:r>
      <w:r w:rsidRPr="00502A00">
        <w:rPr>
          <w:rFonts w:asciiTheme="majorHAnsi" w:hAnsiTheme="majorHAnsi" w:cstheme="majorHAnsi"/>
          <w:i/>
          <w:iCs/>
          <w:lang w:val="en-GB" w:eastAsia="en-US"/>
        </w:rPr>
        <w:t xml:space="preserve"> institution with the lowest number of programs)</w:t>
      </w:r>
      <w:r w:rsidR="00DA3654" w:rsidRPr="00502A00">
        <w:rPr>
          <w:rFonts w:asciiTheme="majorHAnsi" w:hAnsiTheme="majorHAnsi" w:cstheme="majorHAnsi"/>
          <w:i/>
          <w:iCs/>
          <w:lang w:val="en-GB" w:eastAsia="en-US"/>
        </w:rPr>
        <w:t>.</w:t>
      </w:r>
      <w:r w:rsidR="00DA3654" w:rsidRPr="00502A00">
        <w:rPr>
          <w:rFonts w:asciiTheme="majorHAnsi" w:hAnsiTheme="majorHAnsi" w:cstheme="majorHAnsi"/>
          <w:color w:val="222222"/>
          <w:sz w:val="36"/>
          <w:szCs w:val="36"/>
          <w:shd w:val="clear" w:color="auto" w:fill="FFFFFF"/>
        </w:rPr>
        <w:t xml:space="preserve"> </w:t>
      </w:r>
    </w:p>
    <w:p w14:paraId="4415E80D" w14:textId="2CF77DF9" w:rsidR="00620C2B" w:rsidRPr="00502A00" w:rsidRDefault="00B000D0">
      <w:pPr>
        <w:pStyle w:val="ListParagraph"/>
        <w:numPr>
          <w:ilvl w:val="0"/>
          <w:numId w:val="79"/>
        </w:numPr>
        <w:autoSpaceDE w:val="0"/>
        <w:autoSpaceDN w:val="0"/>
        <w:adjustRightInd w:val="0"/>
        <w:jc w:val="both"/>
        <w:rPr>
          <w:rFonts w:asciiTheme="majorHAnsi" w:hAnsiTheme="majorHAnsi" w:cstheme="majorHAnsi"/>
          <w:i/>
          <w:iCs/>
          <w:lang w:val="en-GB" w:eastAsia="en-US"/>
        </w:rPr>
      </w:pPr>
      <w:r w:rsidRPr="00502A00">
        <w:rPr>
          <w:rFonts w:asciiTheme="majorHAnsi" w:hAnsiTheme="majorHAnsi" w:cstheme="majorHAnsi"/>
          <w:lang w:val="en-GB" w:eastAsia="en-US"/>
        </w:rPr>
        <w:t>Ratio between the number of students enrolled in the institution in 2025 and the number of students enrolled in the institution in 2024</w:t>
      </w:r>
      <w:r w:rsidRPr="00502A00">
        <w:rPr>
          <w:rFonts w:asciiTheme="majorHAnsi" w:hAnsiTheme="majorHAnsi" w:cstheme="majorHAnsi"/>
          <w:i/>
          <w:iCs/>
          <w:lang w:val="en-GB" w:eastAsia="en-US"/>
        </w:rPr>
        <w:t xml:space="preserve"> (Score will be awarded in descending order, starting with 10 points </w:t>
      </w:r>
      <w:r w:rsidR="000F07C9" w:rsidRPr="00502A00">
        <w:rPr>
          <w:rFonts w:asciiTheme="majorHAnsi" w:hAnsiTheme="majorHAnsi" w:cstheme="majorHAnsi"/>
          <w:i/>
          <w:iCs/>
          <w:lang w:val="en-GB" w:eastAsia="en-US"/>
        </w:rPr>
        <w:t>for</w:t>
      </w:r>
      <w:r w:rsidRPr="00502A00">
        <w:rPr>
          <w:rFonts w:asciiTheme="majorHAnsi" w:hAnsiTheme="majorHAnsi" w:cstheme="majorHAnsi"/>
          <w:i/>
          <w:iCs/>
          <w:lang w:val="en-GB" w:eastAsia="en-US"/>
        </w:rPr>
        <w:t xml:space="preserve"> the institution with the highest ratio and </w:t>
      </w:r>
      <w:r w:rsidR="000F07C9" w:rsidRPr="00502A00">
        <w:rPr>
          <w:rFonts w:asciiTheme="majorHAnsi" w:hAnsiTheme="majorHAnsi" w:cstheme="majorHAnsi"/>
          <w:i/>
          <w:iCs/>
          <w:lang w:val="en-GB" w:eastAsia="en-US"/>
        </w:rPr>
        <w:t>decreasing by one point for each</w:t>
      </w:r>
      <w:r w:rsidRPr="00502A00">
        <w:rPr>
          <w:rFonts w:asciiTheme="majorHAnsi" w:hAnsiTheme="majorHAnsi" w:cstheme="majorHAnsi"/>
          <w:i/>
          <w:iCs/>
          <w:lang w:val="en-GB" w:eastAsia="en-US"/>
        </w:rPr>
        <w:t xml:space="preserve"> institution with the lowest ratio)</w:t>
      </w:r>
      <w:r w:rsidR="00090EB6" w:rsidRPr="00502A00">
        <w:rPr>
          <w:rFonts w:asciiTheme="majorHAnsi" w:hAnsiTheme="majorHAnsi" w:cstheme="majorHAnsi"/>
          <w:i/>
          <w:iCs/>
          <w:lang w:val="en-GB" w:eastAsia="en-US"/>
        </w:rPr>
        <w:t>.</w:t>
      </w:r>
    </w:p>
    <w:p w14:paraId="281145B5" w14:textId="47B681D3" w:rsidR="00455A85" w:rsidRPr="00502A00" w:rsidRDefault="00B0276C" w:rsidP="00F15BFC">
      <w:pPr>
        <w:pStyle w:val="ListParagraph"/>
        <w:ind w:left="0" w:firstLine="0"/>
        <w:jc w:val="both"/>
        <w:rPr>
          <w:rFonts w:asciiTheme="majorHAnsi" w:hAnsiTheme="majorHAnsi" w:cstheme="majorHAnsi"/>
          <w:i/>
          <w:iCs/>
          <w:lang w:val="en-GB" w:eastAsia="en-US"/>
        </w:rPr>
      </w:pPr>
      <w:r w:rsidRPr="00502A00">
        <w:rPr>
          <w:rFonts w:asciiTheme="majorHAnsi" w:hAnsiTheme="majorHAnsi" w:cstheme="majorHAnsi"/>
          <w:lang w:val="en-GB" w:eastAsia="en-US"/>
        </w:rPr>
        <w:t>The renovation and refurbishment of the select students’ dormitories will be carried out in accordance with the prevailing building codes and laws of the Republic of Moldova and will adequately incorporate universal accessibility, safety, gender considerations, and energy efficiency requirements. The works will comply with the project’s E</w:t>
      </w:r>
      <w:r w:rsidR="00644C09">
        <w:rPr>
          <w:rFonts w:asciiTheme="majorHAnsi" w:hAnsiTheme="majorHAnsi" w:cstheme="majorHAnsi"/>
          <w:lang w:val="en-GB" w:eastAsia="en-US"/>
        </w:rPr>
        <w:t xml:space="preserve">nvironmental and </w:t>
      </w:r>
      <w:r w:rsidRPr="00502A00">
        <w:rPr>
          <w:rFonts w:asciiTheme="majorHAnsi" w:hAnsiTheme="majorHAnsi" w:cstheme="majorHAnsi"/>
          <w:lang w:val="en-GB" w:eastAsia="en-US"/>
        </w:rPr>
        <w:t>S</w:t>
      </w:r>
      <w:r w:rsidR="00644C09">
        <w:rPr>
          <w:rFonts w:asciiTheme="majorHAnsi" w:hAnsiTheme="majorHAnsi" w:cstheme="majorHAnsi"/>
          <w:lang w:val="en-GB" w:eastAsia="en-US"/>
        </w:rPr>
        <w:t xml:space="preserve">ocial </w:t>
      </w:r>
      <w:r w:rsidRPr="00502A00">
        <w:rPr>
          <w:rFonts w:asciiTheme="majorHAnsi" w:hAnsiTheme="majorHAnsi" w:cstheme="majorHAnsi"/>
          <w:lang w:val="en-GB" w:eastAsia="en-US"/>
        </w:rPr>
        <w:t>M</w:t>
      </w:r>
      <w:r w:rsidR="00644C09">
        <w:rPr>
          <w:rFonts w:asciiTheme="majorHAnsi" w:hAnsiTheme="majorHAnsi" w:cstheme="majorHAnsi"/>
          <w:lang w:val="en-GB" w:eastAsia="en-US"/>
        </w:rPr>
        <w:t xml:space="preserve">anagement </w:t>
      </w:r>
      <w:r w:rsidRPr="00502A00">
        <w:rPr>
          <w:rFonts w:asciiTheme="majorHAnsi" w:hAnsiTheme="majorHAnsi" w:cstheme="majorHAnsi"/>
          <w:lang w:val="en-GB" w:eastAsia="en-US"/>
        </w:rPr>
        <w:t>F</w:t>
      </w:r>
      <w:r w:rsidR="00644C09">
        <w:rPr>
          <w:rFonts w:asciiTheme="majorHAnsi" w:hAnsiTheme="majorHAnsi" w:cstheme="majorHAnsi"/>
          <w:lang w:val="en-GB" w:eastAsia="en-US"/>
        </w:rPr>
        <w:t>ramework (ESMF)</w:t>
      </w:r>
      <w:r w:rsidR="005232CE" w:rsidRPr="00502A00">
        <w:rPr>
          <w:rFonts w:asciiTheme="majorHAnsi" w:hAnsiTheme="majorHAnsi" w:cstheme="majorHAnsi"/>
          <w:lang w:val="en-GB" w:eastAsia="en-US"/>
        </w:rPr>
        <w:t>.</w:t>
      </w:r>
    </w:p>
    <w:bookmarkEnd w:id="65"/>
    <w:p w14:paraId="18F161E8" w14:textId="62B65D13" w:rsidR="002E2183" w:rsidRPr="00502A00" w:rsidRDefault="002E2183" w:rsidP="00F15BFC">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 xml:space="preserve">The following steps and principles will be followed by the MoER and the beneficiaries: </w:t>
      </w:r>
    </w:p>
    <w:p w14:paraId="7F45D067" w14:textId="176E9084" w:rsidR="002E2183" w:rsidRPr="00502A00" w:rsidRDefault="00FD4C11">
      <w:pPr>
        <w:pStyle w:val="ListParagraph"/>
        <w:numPr>
          <w:ilvl w:val="0"/>
          <w:numId w:val="54"/>
        </w:numPr>
        <w:autoSpaceDE w:val="0"/>
        <w:autoSpaceDN w:val="0"/>
        <w:adjustRightInd w:val="0"/>
        <w:jc w:val="both"/>
        <w:rPr>
          <w:rFonts w:asciiTheme="majorHAnsi" w:hAnsiTheme="majorHAnsi" w:cstheme="majorHAnsi"/>
          <w:lang w:val="en-GB"/>
        </w:rPr>
      </w:pPr>
      <w:r w:rsidRPr="00502A00">
        <w:rPr>
          <w:rFonts w:asciiTheme="majorHAnsi" w:hAnsiTheme="majorHAnsi" w:cstheme="majorHAnsi"/>
          <w:lang w:val="en-GB"/>
        </w:rPr>
        <w:t>The financing for e</w:t>
      </w:r>
      <w:r w:rsidR="002E2183" w:rsidRPr="00502A00">
        <w:rPr>
          <w:rFonts w:asciiTheme="majorHAnsi" w:hAnsiTheme="majorHAnsi" w:cstheme="majorHAnsi"/>
          <w:lang w:val="en-GB"/>
        </w:rPr>
        <w:t xml:space="preserve">ach educational institution </w:t>
      </w:r>
      <w:r w:rsidRPr="00502A00">
        <w:rPr>
          <w:rFonts w:asciiTheme="majorHAnsi" w:hAnsiTheme="majorHAnsi" w:cstheme="majorHAnsi"/>
          <w:lang w:val="en-GB"/>
        </w:rPr>
        <w:t xml:space="preserve">shall not exceed </w:t>
      </w:r>
      <w:r w:rsidR="004A6FED" w:rsidRPr="00502A00">
        <w:rPr>
          <w:rFonts w:asciiTheme="majorHAnsi" w:hAnsiTheme="majorHAnsi" w:cstheme="majorHAnsi"/>
          <w:lang w:val="en-GB"/>
        </w:rPr>
        <w:t>2.5</w:t>
      </w:r>
      <w:r w:rsidR="002E2183" w:rsidRPr="00502A00">
        <w:rPr>
          <w:rFonts w:asciiTheme="majorHAnsi" w:hAnsiTheme="majorHAnsi" w:cstheme="majorHAnsi"/>
          <w:lang w:val="en-GB"/>
        </w:rPr>
        <w:t xml:space="preserve"> million EURO;</w:t>
      </w:r>
    </w:p>
    <w:p w14:paraId="3458F86E" w14:textId="4559DA8F" w:rsidR="002E2183" w:rsidRPr="00502A00" w:rsidRDefault="002E2183">
      <w:pPr>
        <w:pStyle w:val="ListParagraph"/>
        <w:numPr>
          <w:ilvl w:val="0"/>
          <w:numId w:val="54"/>
        </w:numPr>
        <w:autoSpaceDE w:val="0"/>
        <w:autoSpaceDN w:val="0"/>
        <w:adjustRightInd w:val="0"/>
        <w:jc w:val="both"/>
        <w:rPr>
          <w:rFonts w:asciiTheme="majorHAnsi" w:hAnsiTheme="majorHAnsi" w:cstheme="majorHAnsi"/>
          <w:lang w:val="en-GB"/>
        </w:rPr>
      </w:pPr>
      <w:r w:rsidRPr="00502A00">
        <w:rPr>
          <w:rFonts w:asciiTheme="majorHAnsi" w:hAnsiTheme="majorHAnsi" w:cstheme="majorHAnsi"/>
          <w:lang w:val="en-GB"/>
        </w:rPr>
        <w:t xml:space="preserve">Co-financing with institutional funds will be encouraged, but not compulsory; </w:t>
      </w:r>
    </w:p>
    <w:p w14:paraId="3A6E62DA" w14:textId="6EB1F98C" w:rsidR="002E2183" w:rsidRPr="00502A00" w:rsidRDefault="002E2183">
      <w:pPr>
        <w:pStyle w:val="ListParagraph"/>
        <w:numPr>
          <w:ilvl w:val="0"/>
          <w:numId w:val="54"/>
        </w:numPr>
        <w:autoSpaceDE w:val="0"/>
        <w:autoSpaceDN w:val="0"/>
        <w:adjustRightInd w:val="0"/>
        <w:jc w:val="both"/>
        <w:rPr>
          <w:rFonts w:asciiTheme="majorHAnsi" w:hAnsiTheme="majorHAnsi" w:cstheme="majorHAnsi"/>
          <w:lang w:val="en-GB"/>
        </w:rPr>
      </w:pPr>
      <w:r w:rsidRPr="00502A00">
        <w:rPr>
          <w:rFonts w:asciiTheme="majorHAnsi" w:hAnsiTheme="majorHAnsi" w:cstheme="majorHAnsi"/>
          <w:lang w:val="en-GB"/>
        </w:rPr>
        <w:t>The Beneficiary will comply with technical, economic, financial, procurement, financial, management, environmental and social standards, practices and procedures satisfactory to the Bank, in accordance with the P</w:t>
      </w:r>
      <w:r w:rsidR="00D70F3A" w:rsidRPr="00502A00">
        <w:rPr>
          <w:rFonts w:asciiTheme="majorHAnsi" w:hAnsiTheme="majorHAnsi" w:cstheme="majorHAnsi"/>
          <w:lang w:val="en-GB"/>
        </w:rPr>
        <w:t>OM</w:t>
      </w:r>
      <w:r w:rsidRPr="00502A00">
        <w:rPr>
          <w:rFonts w:asciiTheme="majorHAnsi" w:hAnsiTheme="majorHAnsi" w:cstheme="majorHAnsi"/>
          <w:lang w:val="en-GB"/>
        </w:rPr>
        <w:t>, based on supporting documentation provided by the Beneficiary.</w:t>
      </w:r>
    </w:p>
    <w:p w14:paraId="4E2E81E1" w14:textId="37685E38" w:rsidR="003E3709" w:rsidRPr="00502A00" w:rsidRDefault="00C90777">
      <w:pPr>
        <w:pStyle w:val="ListParagraph"/>
        <w:numPr>
          <w:ilvl w:val="0"/>
          <w:numId w:val="54"/>
        </w:numPr>
        <w:autoSpaceDE w:val="0"/>
        <w:autoSpaceDN w:val="0"/>
        <w:adjustRightInd w:val="0"/>
        <w:jc w:val="both"/>
        <w:rPr>
          <w:rFonts w:asciiTheme="majorHAnsi" w:hAnsiTheme="majorHAnsi" w:cstheme="majorHAnsi"/>
          <w:lang w:val="en-GB"/>
        </w:rPr>
      </w:pPr>
      <w:r w:rsidRPr="00502A00">
        <w:rPr>
          <w:rFonts w:asciiTheme="majorHAnsi" w:hAnsiTheme="majorHAnsi" w:cstheme="majorHAnsi"/>
          <w:lang w:val="en-GB"/>
        </w:rPr>
        <w:t xml:space="preserve">Implementation of the </w:t>
      </w:r>
      <w:r w:rsidR="000D33CC" w:rsidRPr="00502A00">
        <w:rPr>
          <w:rFonts w:asciiTheme="majorHAnsi" w:hAnsiTheme="majorHAnsi" w:cstheme="majorHAnsi"/>
          <w:lang w:val="en-GB"/>
        </w:rPr>
        <w:t xml:space="preserve">Grievance Redress Mechanism </w:t>
      </w:r>
      <w:r w:rsidRPr="00502A00">
        <w:rPr>
          <w:rFonts w:asciiTheme="majorHAnsi" w:hAnsiTheme="majorHAnsi" w:cstheme="majorHAnsi"/>
          <w:lang w:val="en-GB"/>
        </w:rPr>
        <w:t>during the procurement stages in order to address some grievance</w:t>
      </w:r>
      <w:r w:rsidR="009A5E91" w:rsidRPr="00502A00">
        <w:rPr>
          <w:rFonts w:asciiTheme="majorHAnsi" w:hAnsiTheme="majorHAnsi" w:cstheme="majorHAnsi"/>
          <w:lang w:val="en-GB"/>
        </w:rPr>
        <w:t>s</w:t>
      </w:r>
      <w:r w:rsidRPr="00502A00">
        <w:rPr>
          <w:rFonts w:asciiTheme="majorHAnsi" w:hAnsiTheme="majorHAnsi" w:cstheme="majorHAnsi"/>
          <w:lang w:val="en-GB"/>
        </w:rPr>
        <w:t xml:space="preserve"> and complaints submitted by potential bidders and consultants</w:t>
      </w:r>
      <w:r w:rsidR="009A5E91" w:rsidRPr="00502A00">
        <w:rPr>
          <w:rFonts w:asciiTheme="majorHAnsi" w:hAnsiTheme="majorHAnsi" w:cstheme="majorHAnsi"/>
          <w:lang w:val="en-GB"/>
        </w:rPr>
        <w:t>.</w:t>
      </w:r>
      <w:r w:rsidRPr="00502A00">
        <w:rPr>
          <w:rFonts w:asciiTheme="majorHAnsi" w:hAnsiTheme="majorHAnsi" w:cstheme="majorHAnsi"/>
          <w:lang w:val="en-GB"/>
        </w:rPr>
        <w:t xml:space="preserve"> </w:t>
      </w:r>
    </w:p>
    <w:p w14:paraId="6F7A0B38" w14:textId="1699EECE" w:rsidR="002E2183" w:rsidRPr="00502A00" w:rsidRDefault="002E2183" w:rsidP="00F15BFC">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 xml:space="preserve">The categories of eligible activities for educational institutions to be financed by the </w:t>
      </w:r>
      <w:r w:rsidR="00D70F3A" w:rsidRPr="00502A00">
        <w:rPr>
          <w:rFonts w:asciiTheme="majorHAnsi" w:hAnsiTheme="majorHAnsi" w:cstheme="majorHAnsi"/>
          <w:lang w:val="en-GB"/>
        </w:rPr>
        <w:t xml:space="preserve">Project </w:t>
      </w:r>
      <w:r w:rsidRPr="00502A00">
        <w:rPr>
          <w:rFonts w:asciiTheme="majorHAnsi" w:hAnsiTheme="majorHAnsi" w:cstheme="majorHAnsi"/>
          <w:lang w:val="en-GB"/>
        </w:rPr>
        <w:t>are as follows:</w:t>
      </w:r>
    </w:p>
    <w:p w14:paraId="298AFCAE" w14:textId="5067450B" w:rsidR="00275190" w:rsidRPr="00502A00" w:rsidRDefault="00275190">
      <w:pPr>
        <w:pStyle w:val="ListParagraph"/>
        <w:numPr>
          <w:ilvl w:val="0"/>
          <w:numId w:val="81"/>
        </w:numPr>
        <w:autoSpaceDE w:val="0"/>
        <w:autoSpaceDN w:val="0"/>
        <w:adjustRightInd w:val="0"/>
        <w:ind w:left="720"/>
        <w:jc w:val="both"/>
        <w:rPr>
          <w:rFonts w:asciiTheme="majorHAnsi" w:hAnsiTheme="majorHAnsi" w:cstheme="majorHAnsi"/>
          <w:i/>
          <w:iCs/>
          <w:lang w:val="en-GB"/>
        </w:rPr>
      </w:pPr>
      <w:r w:rsidRPr="00502A00">
        <w:rPr>
          <w:rFonts w:asciiTheme="majorHAnsi" w:hAnsiTheme="majorHAnsi" w:cstheme="majorHAnsi"/>
          <w:i/>
          <w:iCs/>
          <w:lang w:val="en-GB"/>
        </w:rPr>
        <w:t>Technical expertise of the building;</w:t>
      </w:r>
    </w:p>
    <w:p w14:paraId="19271813" w14:textId="577B2017" w:rsidR="00F622A9" w:rsidRPr="00502A00" w:rsidRDefault="00225F58">
      <w:pPr>
        <w:pStyle w:val="ListParagraph"/>
        <w:numPr>
          <w:ilvl w:val="0"/>
          <w:numId w:val="81"/>
        </w:numPr>
        <w:autoSpaceDE w:val="0"/>
        <w:autoSpaceDN w:val="0"/>
        <w:adjustRightInd w:val="0"/>
        <w:ind w:left="720"/>
        <w:jc w:val="both"/>
        <w:rPr>
          <w:rFonts w:asciiTheme="majorHAnsi" w:hAnsiTheme="majorHAnsi" w:cstheme="majorHAnsi"/>
          <w:i/>
          <w:iCs/>
          <w:lang w:val="en-GB"/>
        </w:rPr>
      </w:pPr>
      <w:r w:rsidRPr="00502A00">
        <w:rPr>
          <w:rFonts w:asciiTheme="majorHAnsi" w:hAnsiTheme="majorHAnsi" w:cstheme="majorHAnsi"/>
          <w:i/>
          <w:iCs/>
          <w:lang w:val="en-GB"/>
        </w:rPr>
        <w:lastRenderedPageBreak/>
        <w:t>D</w:t>
      </w:r>
      <w:r w:rsidR="00310ACA" w:rsidRPr="00502A00">
        <w:rPr>
          <w:rFonts w:asciiTheme="majorHAnsi" w:hAnsiTheme="majorHAnsi" w:cstheme="majorHAnsi"/>
          <w:i/>
          <w:iCs/>
          <w:lang w:val="en-GB"/>
        </w:rPr>
        <w:t>evelopment of the design, detailed specifications for construction and refurbishment works, and supervision of works</w:t>
      </w:r>
      <w:r w:rsidR="00F622A9" w:rsidRPr="00502A00">
        <w:rPr>
          <w:rFonts w:asciiTheme="majorHAnsi" w:hAnsiTheme="majorHAnsi" w:cstheme="majorHAnsi"/>
          <w:i/>
          <w:iCs/>
          <w:lang w:val="en-GB"/>
        </w:rPr>
        <w:t>;</w:t>
      </w:r>
    </w:p>
    <w:p w14:paraId="380D66EB" w14:textId="73D04D01" w:rsidR="002E2183" w:rsidRPr="00502A00" w:rsidRDefault="002E2183">
      <w:pPr>
        <w:pStyle w:val="ListParagraph"/>
        <w:numPr>
          <w:ilvl w:val="0"/>
          <w:numId w:val="81"/>
        </w:numPr>
        <w:autoSpaceDE w:val="0"/>
        <w:autoSpaceDN w:val="0"/>
        <w:adjustRightInd w:val="0"/>
        <w:ind w:left="720"/>
        <w:jc w:val="both"/>
        <w:rPr>
          <w:rFonts w:asciiTheme="majorHAnsi" w:hAnsiTheme="majorHAnsi" w:cstheme="majorHAnsi"/>
          <w:i/>
          <w:iCs/>
          <w:lang w:val="en-GB"/>
        </w:rPr>
      </w:pPr>
      <w:r w:rsidRPr="00502A00">
        <w:rPr>
          <w:rFonts w:asciiTheme="majorHAnsi" w:hAnsiTheme="majorHAnsi" w:cstheme="majorHAnsi"/>
          <w:i/>
          <w:iCs/>
          <w:lang w:val="en-GB"/>
        </w:rPr>
        <w:t>Civil renovation works not involving major structural alterations to buildings;</w:t>
      </w:r>
    </w:p>
    <w:p w14:paraId="75227E10" w14:textId="3A2F277A" w:rsidR="009373FF" w:rsidRPr="00502A00" w:rsidRDefault="009373FF">
      <w:pPr>
        <w:pStyle w:val="ListParagraph"/>
        <w:numPr>
          <w:ilvl w:val="0"/>
          <w:numId w:val="81"/>
        </w:numPr>
        <w:autoSpaceDE w:val="0"/>
        <w:autoSpaceDN w:val="0"/>
        <w:adjustRightInd w:val="0"/>
        <w:ind w:left="720"/>
        <w:jc w:val="both"/>
        <w:rPr>
          <w:rFonts w:asciiTheme="majorHAnsi" w:hAnsiTheme="majorHAnsi" w:cstheme="majorHAnsi"/>
          <w:i/>
          <w:iCs/>
          <w:lang w:val="en-GB"/>
        </w:rPr>
      </w:pPr>
      <w:r w:rsidRPr="00502A00">
        <w:rPr>
          <w:rFonts w:asciiTheme="majorHAnsi" w:hAnsiTheme="majorHAnsi" w:cstheme="majorHAnsi"/>
          <w:i/>
          <w:iCs/>
          <w:lang w:val="en-GB"/>
        </w:rPr>
        <w:t xml:space="preserve">Refurbishment works, </w:t>
      </w:r>
      <w:r w:rsidR="00F622A9" w:rsidRPr="00502A00">
        <w:rPr>
          <w:rFonts w:asciiTheme="majorHAnsi" w:hAnsiTheme="majorHAnsi" w:cstheme="majorHAnsi"/>
          <w:i/>
          <w:iCs/>
          <w:lang w:val="en-GB"/>
        </w:rPr>
        <w:t xml:space="preserve">not limited to </w:t>
      </w:r>
      <w:r w:rsidRPr="00502A00">
        <w:rPr>
          <w:rFonts w:asciiTheme="majorHAnsi" w:hAnsiTheme="majorHAnsi" w:cstheme="majorHAnsi"/>
          <w:i/>
          <w:iCs/>
          <w:lang w:val="en-GB"/>
        </w:rPr>
        <w:t>furniture</w:t>
      </w:r>
      <w:r w:rsidR="00F622A9" w:rsidRPr="00502A00">
        <w:rPr>
          <w:rFonts w:asciiTheme="majorHAnsi" w:hAnsiTheme="majorHAnsi" w:cstheme="majorHAnsi"/>
          <w:i/>
          <w:iCs/>
          <w:lang w:val="en-GB"/>
        </w:rPr>
        <w:t xml:space="preserve"> and equipment;</w:t>
      </w:r>
      <w:r w:rsidRPr="00502A00">
        <w:rPr>
          <w:rFonts w:asciiTheme="majorHAnsi" w:hAnsiTheme="majorHAnsi" w:cstheme="majorHAnsi"/>
          <w:i/>
          <w:iCs/>
          <w:lang w:val="en-GB"/>
        </w:rPr>
        <w:t xml:space="preserve"> </w:t>
      </w:r>
    </w:p>
    <w:p w14:paraId="75321DB5" w14:textId="77777777" w:rsidR="002E2183" w:rsidRPr="00502A00" w:rsidRDefault="002E2183">
      <w:pPr>
        <w:pStyle w:val="ListParagraph"/>
        <w:numPr>
          <w:ilvl w:val="0"/>
          <w:numId w:val="81"/>
        </w:numPr>
        <w:autoSpaceDE w:val="0"/>
        <w:autoSpaceDN w:val="0"/>
        <w:adjustRightInd w:val="0"/>
        <w:ind w:left="720"/>
        <w:jc w:val="both"/>
        <w:rPr>
          <w:rFonts w:asciiTheme="majorHAnsi" w:hAnsiTheme="majorHAnsi" w:cstheme="majorHAnsi"/>
          <w:i/>
          <w:iCs/>
          <w:lang w:val="en-GB"/>
        </w:rPr>
      </w:pPr>
      <w:r w:rsidRPr="00502A00">
        <w:rPr>
          <w:rFonts w:asciiTheme="majorHAnsi" w:hAnsiTheme="majorHAnsi" w:cstheme="majorHAnsi"/>
          <w:i/>
          <w:iCs/>
          <w:lang w:val="en-GB"/>
        </w:rPr>
        <w:t>Technical supervision of works;</w:t>
      </w:r>
    </w:p>
    <w:p w14:paraId="1B5DE8A8" w14:textId="0E53CB40" w:rsidR="00F36ADC" w:rsidRPr="00502A00" w:rsidRDefault="00F36ADC">
      <w:pPr>
        <w:pStyle w:val="ListParagraph"/>
        <w:numPr>
          <w:ilvl w:val="0"/>
          <w:numId w:val="81"/>
        </w:numPr>
        <w:autoSpaceDE w:val="0"/>
        <w:autoSpaceDN w:val="0"/>
        <w:adjustRightInd w:val="0"/>
        <w:ind w:left="720"/>
        <w:jc w:val="both"/>
        <w:rPr>
          <w:rFonts w:asciiTheme="majorHAnsi" w:hAnsiTheme="majorHAnsi" w:cstheme="majorHAnsi"/>
          <w:i/>
          <w:iCs/>
          <w:lang w:val="en-GB"/>
        </w:rPr>
      </w:pPr>
      <w:r w:rsidRPr="00502A00">
        <w:rPr>
          <w:rFonts w:asciiTheme="majorHAnsi" w:hAnsiTheme="majorHAnsi" w:cstheme="majorHAnsi"/>
          <w:i/>
          <w:iCs/>
          <w:lang w:eastAsia="en-US"/>
        </w:rPr>
        <w:t>Complementary activities related to development and implementation of e-Management of dormitory operations and guidelines for student safety;</w:t>
      </w:r>
    </w:p>
    <w:p w14:paraId="1503A69D" w14:textId="77777777" w:rsidR="002E2183" w:rsidRPr="00502A00" w:rsidRDefault="002E2183">
      <w:pPr>
        <w:pStyle w:val="ListParagraph"/>
        <w:numPr>
          <w:ilvl w:val="0"/>
          <w:numId w:val="81"/>
        </w:numPr>
        <w:autoSpaceDE w:val="0"/>
        <w:autoSpaceDN w:val="0"/>
        <w:adjustRightInd w:val="0"/>
        <w:ind w:left="720"/>
        <w:jc w:val="both"/>
        <w:rPr>
          <w:rFonts w:asciiTheme="majorHAnsi" w:hAnsiTheme="majorHAnsi" w:cstheme="majorHAnsi"/>
          <w:i/>
          <w:iCs/>
          <w:lang w:val="en-GB"/>
        </w:rPr>
      </w:pPr>
      <w:r w:rsidRPr="00502A00">
        <w:rPr>
          <w:rFonts w:asciiTheme="majorHAnsi" w:hAnsiTheme="majorHAnsi" w:cstheme="majorHAnsi"/>
          <w:i/>
          <w:iCs/>
          <w:lang w:val="en-GB"/>
        </w:rPr>
        <w:t>Management costs.</w:t>
      </w:r>
    </w:p>
    <w:p w14:paraId="481B8357" w14:textId="199F5CCB" w:rsidR="002E2183" w:rsidRPr="00502A00" w:rsidRDefault="002E2183" w:rsidP="00EA1B64">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The breakdown of costs and the overall budget for this sub-component will be as follows:</w:t>
      </w:r>
    </w:p>
    <w:tbl>
      <w:tblPr>
        <w:tblW w:w="0" w:type="auto"/>
        <w:tblCellMar>
          <w:top w:w="15" w:type="dxa"/>
          <w:left w:w="15" w:type="dxa"/>
          <w:bottom w:w="15" w:type="dxa"/>
          <w:right w:w="15" w:type="dxa"/>
        </w:tblCellMar>
        <w:tblLook w:val="04A0" w:firstRow="1" w:lastRow="0" w:firstColumn="1" w:lastColumn="0" w:noHBand="0" w:noVBand="1"/>
      </w:tblPr>
      <w:tblGrid>
        <w:gridCol w:w="2394"/>
        <w:gridCol w:w="4044"/>
        <w:gridCol w:w="984"/>
        <w:gridCol w:w="1405"/>
      </w:tblGrid>
      <w:tr w:rsidR="002E2183" w:rsidRPr="00502A00" w14:paraId="272B6C46" w14:textId="77777777" w:rsidTr="00012D84">
        <w:trPr>
          <w:trHeight w:val="277"/>
        </w:trPr>
        <w:tc>
          <w:tcPr>
            <w:tcW w:w="2394" w:type="dxa"/>
            <w:vMerge w:val="restart"/>
            <w:tcBorders>
              <w:top w:val="single" w:sz="4" w:space="0" w:color="000000"/>
              <w:left w:val="single" w:sz="4" w:space="0" w:color="000000"/>
              <w:bottom w:val="single" w:sz="4" w:space="0" w:color="000000"/>
              <w:right w:val="single" w:sz="4" w:space="0" w:color="000000"/>
            </w:tcBorders>
            <w:shd w:val="clear" w:color="auto" w:fill="BDD6EE"/>
            <w:tcMar>
              <w:top w:w="47" w:type="dxa"/>
              <w:left w:w="107" w:type="dxa"/>
              <w:bottom w:w="0" w:type="dxa"/>
              <w:right w:w="58" w:type="dxa"/>
            </w:tcMar>
            <w:vAlign w:val="center"/>
            <w:hideMark/>
          </w:tcPr>
          <w:p w14:paraId="628A842F" w14:textId="77777777" w:rsidR="002E2183" w:rsidRPr="00502A00" w:rsidRDefault="002E2183" w:rsidP="00012D84">
            <w:pPr>
              <w:ind w:left="900" w:hanging="360"/>
              <w:rPr>
                <w:rFonts w:asciiTheme="majorHAnsi" w:hAnsiTheme="majorHAnsi" w:cstheme="majorHAnsi"/>
                <w:sz w:val="22"/>
                <w:szCs w:val="22"/>
                <w:lang w:eastAsia="en-US"/>
              </w:rPr>
            </w:pPr>
            <w:r w:rsidRPr="00502A00">
              <w:rPr>
                <w:rFonts w:asciiTheme="majorHAnsi" w:hAnsiTheme="majorHAnsi" w:cstheme="majorHAnsi"/>
                <w:b/>
                <w:bCs/>
                <w:sz w:val="22"/>
                <w:szCs w:val="22"/>
                <w:lang w:eastAsia="en-US"/>
              </w:rPr>
              <w:t>Higher </w:t>
            </w:r>
          </w:p>
          <w:p w14:paraId="76FDE845" w14:textId="77777777" w:rsidR="002E2183" w:rsidRPr="00502A00" w:rsidRDefault="002E2183" w:rsidP="00012D84">
            <w:pPr>
              <w:pStyle w:val="ListParagraph"/>
              <w:numPr>
                <w:ilvl w:val="0"/>
                <w:numId w:val="0"/>
              </w:numPr>
              <w:ind w:left="360"/>
              <w:rPr>
                <w:rFonts w:asciiTheme="majorHAnsi" w:hAnsiTheme="majorHAnsi" w:cstheme="majorHAnsi"/>
                <w:sz w:val="22"/>
                <w:szCs w:val="22"/>
                <w:lang w:eastAsia="en-US"/>
              </w:rPr>
            </w:pPr>
            <w:r w:rsidRPr="00502A00">
              <w:rPr>
                <w:rFonts w:asciiTheme="majorHAnsi" w:hAnsiTheme="majorHAnsi" w:cstheme="majorHAnsi"/>
                <w:b/>
                <w:bCs/>
                <w:sz w:val="22"/>
                <w:szCs w:val="22"/>
                <w:lang w:eastAsia="en-US"/>
              </w:rPr>
              <w:t>Education </w:t>
            </w:r>
          </w:p>
          <w:p w14:paraId="05C4A02C" w14:textId="2A6B0F6E" w:rsidR="002E2183" w:rsidRPr="00502A00" w:rsidRDefault="002E2183" w:rsidP="00012D84">
            <w:pPr>
              <w:pStyle w:val="ListParagraph"/>
              <w:numPr>
                <w:ilvl w:val="0"/>
                <w:numId w:val="0"/>
              </w:numPr>
              <w:ind w:left="360"/>
              <w:rPr>
                <w:rFonts w:asciiTheme="majorHAnsi" w:hAnsiTheme="majorHAnsi" w:cstheme="majorHAnsi"/>
                <w:sz w:val="22"/>
                <w:szCs w:val="22"/>
                <w:lang w:eastAsia="en-US"/>
              </w:rPr>
            </w:pPr>
            <w:r w:rsidRPr="00502A00">
              <w:rPr>
                <w:rFonts w:asciiTheme="majorHAnsi" w:hAnsiTheme="majorHAnsi" w:cstheme="majorHAnsi"/>
                <w:b/>
                <w:bCs/>
                <w:sz w:val="22"/>
                <w:szCs w:val="22"/>
                <w:lang w:eastAsia="en-US"/>
              </w:rPr>
              <w:t xml:space="preserve">Institutions </w:t>
            </w:r>
          </w:p>
        </w:tc>
        <w:tc>
          <w:tcPr>
            <w:tcW w:w="4044"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63416A42" w14:textId="77777777" w:rsidR="002E2183" w:rsidRPr="00502A00" w:rsidRDefault="002E2183" w:rsidP="00012D84">
            <w:pPr>
              <w:ind w:left="360" w:hanging="360"/>
              <w:rPr>
                <w:rFonts w:asciiTheme="majorHAnsi" w:hAnsiTheme="majorHAnsi" w:cstheme="majorHAnsi"/>
                <w:sz w:val="22"/>
                <w:szCs w:val="22"/>
                <w:lang w:eastAsia="en-US"/>
              </w:rPr>
            </w:pPr>
            <w:r w:rsidRPr="00502A00">
              <w:rPr>
                <w:rFonts w:asciiTheme="majorHAnsi" w:hAnsiTheme="majorHAnsi" w:cstheme="majorHAnsi"/>
                <w:b/>
                <w:bCs/>
                <w:sz w:val="22"/>
                <w:szCs w:val="22"/>
                <w:lang w:eastAsia="en-US"/>
              </w:rPr>
              <w:t>Maximum Allocation (Ceiling) </w:t>
            </w:r>
          </w:p>
        </w:tc>
        <w:tc>
          <w:tcPr>
            <w:tcW w:w="0" w:type="auto"/>
            <w:gridSpan w:val="2"/>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5F96619B" w14:textId="11B7A59A" w:rsidR="002E2183" w:rsidRPr="00502A00" w:rsidRDefault="002E2183" w:rsidP="00012D84">
            <w:pPr>
              <w:rPr>
                <w:rFonts w:asciiTheme="majorHAnsi" w:hAnsiTheme="majorHAnsi" w:cstheme="majorHAnsi"/>
                <w:sz w:val="22"/>
                <w:szCs w:val="22"/>
                <w:lang w:eastAsia="en-US"/>
              </w:rPr>
            </w:pPr>
            <w:r w:rsidRPr="00502A00">
              <w:rPr>
                <w:rFonts w:asciiTheme="majorHAnsi" w:hAnsiTheme="majorHAnsi" w:cstheme="majorHAnsi"/>
                <w:b/>
                <w:bCs/>
                <w:sz w:val="22"/>
                <w:szCs w:val="22"/>
                <w:lang w:eastAsia="en-US"/>
              </w:rPr>
              <w:t xml:space="preserve">EUR </w:t>
            </w:r>
            <w:r w:rsidR="00BB3412" w:rsidRPr="00502A00">
              <w:rPr>
                <w:rFonts w:asciiTheme="majorHAnsi" w:hAnsiTheme="majorHAnsi" w:cstheme="majorHAnsi"/>
                <w:b/>
                <w:bCs/>
                <w:sz w:val="22"/>
                <w:szCs w:val="22"/>
                <w:lang w:eastAsia="en-US"/>
              </w:rPr>
              <w:t>2,500,000</w:t>
            </w:r>
          </w:p>
        </w:tc>
      </w:tr>
      <w:tr w:rsidR="002E2183" w:rsidRPr="00502A00" w14:paraId="1E7C9951" w14:textId="77777777" w:rsidTr="00012D84">
        <w:trPr>
          <w:trHeight w:val="278"/>
        </w:trPr>
        <w:tc>
          <w:tcPr>
            <w:tcW w:w="2394" w:type="dxa"/>
            <w:vMerge/>
            <w:tcBorders>
              <w:top w:val="single" w:sz="4" w:space="0" w:color="000000"/>
              <w:left w:val="single" w:sz="4" w:space="0" w:color="000000"/>
              <w:bottom w:val="single" w:sz="4" w:space="0" w:color="000000"/>
              <w:right w:val="single" w:sz="4" w:space="0" w:color="000000"/>
            </w:tcBorders>
            <w:vAlign w:val="center"/>
            <w:hideMark/>
          </w:tcPr>
          <w:p w14:paraId="47E581A9" w14:textId="77777777" w:rsidR="002E2183" w:rsidRPr="00502A00" w:rsidRDefault="002E2183" w:rsidP="00012D84">
            <w:pPr>
              <w:pStyle w:val="ListParagraph"/>
              <w:ind w:left="360"/>
              <w:rPr>
                <w:rFonts w:asciiTheme="majorHAnsi" w:hAnsiTheme="majorHAnsi" w:cstheme="majorHAnsi"/>
                <w:sz w:val="22"/>
                <w:szCs w:val="22"/>
                <w:lang w:eastAsia="en-US"/>
              </w:rPr>
            </w:pPr>
          </w:p>
        </w:tc>
        <w:tc>
          <w:tcPr>
            <w:tcW w:w="4044"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4AAC0E21" w14:textId="34B5B807" w:rsidR="002E2183" w:rsidRPr="00502A00" w:rsidRDefault="002E2183" w:rsidP="00183AFB">
            <w:pPr>
              <w:pStyle w:val="ListParagraph"/>
              <w:numPr>
                <w:ilvl w:val="0"/>
                <w:numId w:val="0"/>
              </w:numPr>
              <w:ind w:left="360"/>
              <w:jc w:val="both"/>
              <w:rPr>
                <w:rFonts w:asciiTheme="majorHAnsi" w:hAnsiTheme="majorHAnsi" w:cstheme="majorHAnsi"/>
                <w:sz w:val="22"/>
                <w:szCs w:val="22"/>
                <w:lang w:eastAsia="en-US"/>
              </w:rPr>
            </w:pPr>
            <w:r w:rsidRPr="00502A00">
              <w:rPr>
                <w:rFonts w:asciiTheme="majorHAnsi" w:hAnsiTheme="majorHAnsi" w:cstheme="majorHAnsi"/>
                <w:sz w:val="22"/>
                <w:szCs w:val="22"/>
                <w:lang w:eastAsia="en-US"/>
              </w:rPr>
              <w:t xml:space="preserve">Maximum allowed for </w:t>
            </w:r>
            <w:r w:rsidR="004C03EC" w:rsidRPr="00502A00">
              <w:rPr>
                <w:rFonts w:asciiTheme="majorHAnsi" w:hAnsiTheme="majorHAnsi" w:cstheme="majorHAnsi"/>
                <w:sz w:val="22"/>
                <w:szCs w:val="22"/>
                <w:lang w:eastAsia="en-US"/>
              </w:rPr>
              <w:t>technical expertise of the building, d</w:t>
            </w:r>
            <w:r w:rsidR="00DC6DF7" w:rsidRPr="00502A00">
              <w:rPr>
                <w:rFonts w:asciiTheme="majorHAnsi" w:hAnsiTheme="majorHAnsi" w:cstheme="majorHAnsi"/>
                <w:sz w:val="22"/>
                <w:szCs w:val="22"/>
                <w:lang w:eastAsia="en-US"/>
              </w:rPr>
              <w:t xml:space="preserve">esign, </w:t>
            </w:r>
            <w:r w:rsidR="004C03EC" w:rsidRPr="00502A00">
              <w:rPr>
                <w:rFonts w:asciiTheme="majorHAnsi" w:hAnsiTheme="majorHAnsi" w:cstheme="majorHAnsi"/>
                <w:sz w:val="22"/>
                <w:szCs w:val="22"/>
                <w:lang w:eastAsia="en-US"/>
              </w:rPr>
              <w:t>r</w:t>
            </w:r>
            <w:r w:rsidR="00DC6DF7" w:rsidRPr="00502A00">
              <w:rPr>
                <w:rFonts w:asciiTheme="majorHAnsi" w:hAnsiTheme="majorHAnsi" w:cstheme="majorHAnsi"/>
                <w:sz w:val="22"/>
                <w:szCs w:val="22"/>
                <w:lang w:eastAsia="en-US"/>
              </w:rPr>
              <w:t xml:space="preserve">enovation, </w:t>
            </w:r>
            <w:r w:rsidR="004C03EC" w:rsidRPr="00502A00">
              <w:rPr>
                <w:rFonts w:asciiTheme="majorHAnsi" w:hAnsiTheme="majorHAnsi" w:cstheme="majorHAnsi"/>
                <w:sz w:val="22"/>
                <w:szCs w:val="22"/>
                <w:lang w:eastAsia="en-US"/>
              </w:rPr>
              <w:t>r</w:t>
            </w:r>
            <w:r w:rsidRPr="00502A00">
              <w:rPr>
                <w:rFonts w:asciiTheme="majorHAnsi" w:hAnsiTheme="majorHAnsi" w:cstheme="majorHAnsi"/>
                <w:sz w:val="22"/>
                <w:szCs w:val="22"/>
                <w:lang w:eastAsia="en-US"/>
              </w:rPr>
              <w:t xml:space="preserve">efurbishment, </w:t>
            </w:r>
            <w:r w:rsidR="004C03EC" w:rsidRPr="00502A00">
              <w:rPr>
                <w:rFonts w:asciiTheme="majorHAnsi" w:hAnsiTheme="majorHAnsi" w:cstheme="majorHAnsi"/>
                <w:sz w:val="22"/>
                <w:szCs w:val="22"/>
                <w:lang w:eastAsia="en-US"/>
              </w:rPr>
              <w:t>t</w:t>
            </w:r>
            <w:r w:rsidRPr="00502A00">
              <w:rPr>
                <w:rFonts w:asciiTheme="majorHAnsi" w:hAnsiTheme="majorHAnsi" w:cstheme="majorHAnsi"/>
                <w:sz w:val="22"/>
                <w:szCs w:val="22"/>
                <w:lang w:eastAsia="en-US"/>
              </w:rPr>
              <w:t xml:space="preserve">echnical </w:t>
            </w:r>
            <w:r w:rsidR="004C03EC" w:rsidRPr="00502A00">
              <w:rPr>
                <w:rFonts w:asciiTheme="majorHAnsi" w:hAnsiTheme="majorHAnsi" w:cstheme="majorHAnsi"/>
                <w:sz w:val="22"/>
                <w:szCs w:val="22"/>
                <w:lang w:eastAsia="en-US"/>
              </w:rPr>
              <w:t>s</w:t>
            </w:r>
            <w:r w:rsidRPr="00502A00">
              <w:rPr>
                <w:rFonts w:asciiTheme="majorHAnsi" w:hAnsiTheme="majorHAnsi" w:cstheme="majorHAnsi"/>
                <w:sz w:val="22"/>
                <w:szCs w:val="22"/>
                <w:lang w:eastAsia="en-US"/>
              </w:rPr>
              <w:t xml:space="preserve">upervision </w:t>
            </w:r>
          </w:p>
        </w:tc>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45A6EABE" w14:textId="342F6E21" w:rsidR="002E2183" w:rsidRPr="00502A00" w:rsidRDefault="002E2183" w:rsidP="00012D84">
            <w:pPr>
              <w:pStyle w:val="ListParagraph"/>
              <w:numPr>
                <w:ilvl w:val="0"/>
                <w:numId w:val="0"/>
              </w:numPr>
              <w:ind w:left="360"/>
              <w:rPr>
                <w:rFonts w:asciiTheme="majorHAnsi" w:hAnsiTheme="majorHAnsi" w:cstheme="majorHAnsi"/>
                <w:sz w:val="22"/>
                <w:szCs w:val="22"/>
                <w:lang w:eastAsia="en-US"/>
              </w:rPr>
            </w:pPr>
            <w:r w:rsidRPr="00502A00">
              <w:rPr>
                <w:rFonts w:asciiTheme="majorHAnsi" w:hAnsiTheme="majorHAnsi" w:cstheme="majorHAnsi"/>
                <w:sz w:val="22"/>
                <w:szCs w:val="22"/>
                <w:lang w:eastAsia="en-US"/>
              </w:rPr>
              <w:t>95% </w:t>
            </w:r>
          </w:p>
        </w:tc>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51156BC9" w14:textId="77777777" w:rsidR="00225F58" w:rsidRPr="00502A00" w:rsidRDefault="002E2183" w:rsidP="00012D84">
            <w:pPr>
              <w:pStyle w:val="ListParagraph"/>
              <w:numPr>
                <w:ilvl w:val="0"/>
                <w:numId w:val="0"/>
              </w:numPr>
              <w:ind w:left="360"/>
              <w:rPr>
                <w:rFonts w:asciiTheme="majorHAnsi" w:hAnsiTheme="majorHAnsi" w:cstheme="majorHAnsi"/>
                <w:sz w:val="22"/>
                <w:szCs w:val="22"/>
                <w:lang w:eastAsia="en-US"/>
              </w:rPr>
            </w:pPr>
            <w:r w:rsidRPr="00502A00">
              <w:rPr>
                <w:rFonts w:asciiTheme="majorHAnsi" w:hAnsiTheme="majorHAnsi" w:cstheme="majorHAnsi"/>
                <w:sz w:val="22"/>
                <w:szCs w:val="22"/>
                <w:lang w:eastAsia="en-US"/>
              </w:rPr>
              <w:t xml:space="preserve">EUR </w:t>
            </w:r>
          </w:p>
          <w:p w14:paraId="0CA7050D" w14:textId="39786ABD" w:rsidR="00225F58" w:rsidRPr="00502A00" w:rsidRDefault="00225F58" w:rsidP="00225F58">
            <w:pPr>
              <w:pStyle w:val="ListParagraph"/>
              <w:numPr>
                <w:ilvl w:val="0"/>
                <w:numId w:val="0"/>
              </w:numPr>
              <w:ind w:left="360"/>
              <w:rPr>
                <w:rFonts w:asciiTheme="majorHAnsi" w:hAnsiTheme="majorHAnsi" w:cstheme="majorHAnsi"/>
                <w:sz w:val="22"/>
                <w:szCs w:val="22"/>
                <w:lang w:eastAsia="en-US"/>
              </w:rPr>
            </w:pPr>
            <w:r w:rsidRPr="00502A00">
              <w:rPr>
                <w:rFonts w:asciiTheme="majorHAnsi" w:hAnsiTheme="majorHAnsi" w:cstheme="majorHAnsi"/>
                <w:sz w:val="22"/>
                <w:szCs w:val="22"/>
                <w:lang w:eastAsia="en-US"/>
              </w:rPr>
              <w:t>2,</w:t>
            </w:r>
            <w:r w:rsidR="00D504FA" w:rsidRPr="00502A00">
              <w:rPr>
                <w:rFonts w:asciiTheme="majorHAnsi" w:hAnsiTheme="majorHAnsi" w:cstheme="majorHAnsi"/>
                <w:sz w:val="22"/>
                <w:szCs w:val="22"/>
                <w:lang w:eastAsia="en-US"/>
              </w:rPr>
              <w:t>375</w:t>
            </w:r>
            <w:r w:rsidRPr="00502A00">
              <w:rPr>
                <w:rFonts w:asciiTheme="majorHAnsi" w:hAnsiTheme="majorHAnsi" w:cstheme="majorHAnsi"/>
                <w:sz w:val="22"/>
                <w:szCs w:val="22"/>
                <w:lang w:eastAsia="en-US"/>
              </w:rPr>
              <w:t>,000</w:t>
            </w:r>
          </w:p>
          <w:p w14:paraId="2F88644D" w14:textId="3D7E641C" w:rsidR="002E2183" w:rsidRPr="00502A00" w:rsidRDefault="002E2183" w:rsidP="00012D84">
            <w:pPr>
              <w:pStyle w:val="ListParagraph"/>
              <w:numPr>
                <w:ilvl w:val="0"/>
                <w:numId w:val="0"/>
              </w:numPr>
              <w:ind w:left="360"/>
              <w:rPr>
                <w:rFonts w:asciiTheme="majorHAnsi" w:hAnsiTheme="majorHAnsi" w:cstheme="majorHAnsi"/>
                <w:sz w:val="22"/>
                <w:szCs w:val="22"/>
                <w:lang w:eastAsia="en-US"/>
              </w:rPr>
            </w:pPr>
          </w:p>
        </w:tc>
      </w:tr>
      <w:tr w:rsidR="002E2183" w:rsidRPr="00502A00" w14:paraId="529A81A5" w14:textId="77777777" w:rsidTr="00012D84">
        <w:trPr>
          <w:trHeight w:val="548"/>
        </w:trPr>
        <w:tc>
          <w:tcPr>
            <w:tcW w:w="2394" w:type="dxa"/>
            <w:vMerge/>
            <w:tcBorders>
              <w:top w:val="single" w:sz="4" w:space="0" w:color="000000"/>
              <w:left w:val="single" w:sz="4" w:space="0" w:color="000000"/>
              <w:bottom w:val="single" w:sz="4" w:space="0" w:color="000000"/>
              <w:right w:val="single" w:sz="4" w:space="0" w:color="000000"/>
            </w:tcBorders>
            <w:vAlign w:val="center"/>
            <w:hideMark/>
          </w:tcPr>
          <w:p w14:paraId="2D128CDF" w14:textId="77777777" w:rsidR="002E2183" w:rsidRPr="00502A00" w:rsidRDefault="002E2183" w:rsidP="00012D84">
            <w:pPr>
              <w:pStyle w:val="ListParagraph"/>
              <w:ind w:left="360"/>
              <w:rPr>
                <w:rFonts w:asciiTheme="majorHAnsi" w:hAnsiTheme="majorHAnsi" w:cstheme="majorHAnsi"/>
                <w:sz w:val="22"/>
                <w:szCs w:val="22"/>
                <w:lang w:eastAsia="en-US"/>
              </w:rPr>
            </w:pPr>
          </w:p>
        </w:tc>
        <w:tc>
          <w:tcPr>
            <w:tcW w:w="4044"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3BB315B0" w14:textId="746DC06C" w:rsidR="002E2183" w:rsidRPr="00502A00" w:rsidRDefault="002E2183" w:rsidP="00807276">
            <w:pPr>
              <w:pStyle w:val="ListParagraph"/>
              <w:numPr>
                <w:ilvl w:val="0"/>
                <w:numId w:val="0"/>
              </w:numPr>
              <w:ind w:left="360"/>
              <w:jc w:val="both"/>
              <w:rPr>
                <w:rFonts w:asciiTheme="majorHAnsi" w:hAnsiTheme="majorHAnsi" w:cstheme="majorHAnsi"/>
                <w:sz w:val="22"/>
                <w:szCs w:val="22"/>
                <w:lang w:eastAsia="en-US"/>
              </w:rPr>
            </w:pPr>
            <w:r w:rsidRPr="00502A00">
              <w:rPr>
                <w:rFonts w:asciiTheme="majorHAnsi" w:hAnsiTheme="majorHAnsi" w:cstheme="majorHAnsi"/>
                <w:sz w:val="22"/>
                <w:szCs w:val="22"/>
                <w:lang w:eastAsia="en-US"/>
              </w:rPr>
              <w:t>Maximum allowed for Management Costs</w:t>
            </w:r>
            <w:r w:rsidR="00D504FA" w:rsidRPr="00502A00">
              <w:rPr>
                <w:rFonts w:asciiTheme="majorHAnsi" w:hAnsiTheme="majorHAnsi" w:cstheme="majorHAnsi"/>
                <w:sz w:val="22"/>
                <w:szCs w:val="22"/>
                <w:lang w:eastAsia="en-US"/>
              </w:rPr>
              <w:t xml:space="preserve"> and complementary activities related to development and implementation of e-Management of dormitory operations</w:t>
            </w:r>
          </w:p>
        </w:tc>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6053D023" w14:textId="0E1FE6D4" w:rsidR="002E2183" w:rsidRPr="00502A00" w:rsidRDefault="002E2183" w:rsidP="00012D84">
            <w:pPr>
              <w:pStyle w:val="ListParagraph"/>
              <w:numPr>
                <w:ilvl w:val="0"/>
                <w:numId w:val="0"/>
              </w:numPr>
              <w:ind w:left="360"/>
              <w:rPr>
                <w:rFonts w:asciiTheme="majorHAnsi" w:hAnsiTheme="majorHAnsi" w:cstheme="majorHAnsi"/>
                <w:sz w:val="22"/>
                <w:szCs w:val="22"/>
                <w:lang w:eastAsia="en-US"/>
              </w:rPr>
            </w:pPr>
            <w:r w:rsidRPr="00502A00">
              <w:rPr>
                <w:rFonts w:asciiTheme="majorHAnsi" w:hAnsiTheme="majorHAnsi" w:cstheme="majorHAnsi"/>
                <w:sz w:val="22"/>
                <w:szCs w:val="22"/>
                <w:lang w:eastAsia="en-US"/>
              </w:rPr>
              <w:t>5% </w:t>
            </w:r>
          </w:p>
        </w:tc>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7CB4503D" w14:textId="2984E261" w:rsidR="002E2183" w:rsidRPr="00502A00" w:rsidRDefault="002E2183" w:rsidP="00012D84">
            <w:pPr>
              <w:pStyle w:val="ListParagraph"/>
              <w:numPr>
                <w:ilvl w:val="0"/>
                <w:numId w:val="0"/>
              </w:numPr>
              <w:ind w:left="360"/>
              <w:rPr>
                <w:rFonts w:asciiTheme="majorHAnsi" w:hAnsiTheme="majorHAnsi" w:cstheme="majorHAnsi"/>
                <w:sz w:val="22"/>
                <w:szCs w:val="22"/>
                <w:lang w:eastAsia="en-US"/>
              </w:rPr>
            </w:pPr>
            <w:r w:rsidRPr="00502A00">
              <w:rPr>
                <w:rFonts w:asciiTheme="majorHAnsi" w:hAnsiTheme="majorHAnsi" w:cstheme="majorHAnsi"/>
                <w:sz w:val="22"/>
                <w:szCs w:val="22"/>
                <w:lang w:eastAsia="en-US"/>
              </w:rPr>
              <w:t xml:space="preserve">EUR </w:t>
            </w:r>
          </w:p>
          <w:p w14:paraId="6BD07113" w14:textId="77777777" w:rsidR="00225F58" w:rsidRPr="00502A00" w:rsidRDefault="00225F58" w:rsidP="00225F58">
            <w:pPr>
              <w:pStyle w:val="ListParagraph"/>
              <w:numPr>
                <w:ilvl w:val="0"/>
                <w:numId w:val="0"/>
              </w:numPr>
              <w:ind w:left="360"/>
              <w:rPr>
                <w:rFonts w:asciiTheme="majorHAnsi" w:hAnsiTheme="majorHAnsi" w:cstheme="majorHAnsi"/>
                <w:sz w:val="22"/>
                <w:szCs w:val="22"/>
                <w:lang w:eastAsia="en-US"/>
              </w:rPr>
            </w:pPr>
            <w:r w:rsidRPr="00502A00">
              <w:rPr>
                <w:rFonts w:asciiTheme="majorHAnsi" w:hAnsiTheme="majorHAnsi" w:cstheme="majorHAnsi"/>
                <w:sz w:val="22"/>
                <w:szCs w:val="22"/>
                <w:lang w:eastAsia="en-US"/>
              </w:rPr>
              <w:t>125,000</w:t>
            </w:r>
          </w:p>
          <w:p w14:paraId="0A64A855" w14:textId="648DFC21" w:rsidR="00225F58" w:rsidRPr="00502A00" w:rsidRDefault="00225F58" w:rsidP="00012D84">
            <w:pPr>
              <w:pStyle w:val="ListParagraph"/>
              <w:numPr>
                <w:ilvl w:val="0"/>
                <w:numId w:val="0"/>
              </w:numPr>
              <w:ind w:left="360"/>
              <w:rPr>
                <w:rFonts w:asciiTheme="majorHAnsi" w:hAnsiTheme="majorHAnsi" w:cstheme="majorHAnsi"/>
                <w:sz w:val="22"/>
                <w:szCs w:val="22"/>
                <w:lang w:eastAsia="en-US"/>
              </w:rPr>
            </w:pPr>
          </w:p>
        </w:tc>
      </w:tr>
    </w:tbl>
    <w:p w14:paraId="0C6C7CB3" w14:textId="77777777" w:rsidR="002E2183" w:rsidRPr="00502A00" w:rsidRDefault="002E2183" w:rsidP="002E2183">
      <w:pPr>
        <w:autoSpaceDE w:val="0"/>
        <w:autoSpaceDN w:val="0"/>
        <w:adjustRightInd w:val="0"/>
        <w:jc w:val="both"/>
        <w:rPr>
          <w:rFonts w:asciiTheme="majorHAnsi" w:hAnsiTheme="majorHAnsi" w:cstheme="majorHAnsi"/>
          <w:lang w:val="en-GB"/>
        </w:rPr>
      </w:pPr>
    </w:p>
    <w:p w14:paraId="7801B9F8" w14:textId="3607A6AD" w:rsidR="006D1709" w:rsidRPr="00502A00" w:rsidRDefault="00162DA4" w:rsidP="00EA1B64">
      <w:pPr>
        <w:pStyle w:val="ListParagraph"/>
        <w:autoSpaceDE w:val="0"/>
        <w:autoSpaceDN w:val="0"/>
        <w:adjustRightInd w:val="0"/>
        <w:ind w:left="0" w:firstLine="0"/>
        <w:jc w:val="both"/>
        <w:rPr>
          <w:rFonts w:asciiTheme="majorHAnsi" w:hAnsiTheme="majorHAnsi" w:cstheme="majorHAnsi"/>
        </w:rPr>
      </w:pPr>
      <w:r w:rsidRPr="00502A00">
        <w:rPr>
          <w:rFonts w:asciiTheme="majorHAnsi" w:hAnsiTheme="majorHAnsi" w:cstheme="majorHAnsi"/>
        </w:rPr>
        <w:t xml:space="preserve">A small portion of the financing indicatively no more than five percent of the total cost of renovation and refurbishment of a specific dormitory will also support complementary activities related to e-management of dormitory operations using off-the-shelf solutions, and technical assistance for the development and adoption of guidelines for student safety, particularly for girls with integration of universal access features. </w:t>
      </w:r>
    </w:p>
    <w:p w14:paraId="5DA7227E" w14:textId="2EA48151" w:rsidR="00162DA4" w:rsidRPr="00502A00" w:rsidRDefault="00162DA4" w:rsidP="00EA1B64">
      <w:pPr>
        <w:pStyle w:val="ListParagraph"/>
        <w:autoSpaceDE w:val="0"/>
        <w:autoSpaceDN w:val="0"/>
        <w:adjustRightInd w:val="0"/>
        <w:ind w:left="0" w:firstLine="0"/>
        <w:jc w:val="both"/>
        <w:rPr>
          <w:rFonts w:asciiTheme="majorHAnsi" w:hAnsiTheme="majorHAnsi" w:cstheme="majorHAnsi"/>
        </w:rPr>
      </w:pPr>
      <w:r w:rsidRPr="00502A00">
        <w:rPr>
          <w:rFonts w:asciiTheme="majorHAnsi" w:hAnsiTheme="majorHAnsi" w:cstheme="majorHAnsi"/>
        </w:rPr>
        <w:t xml:space="preserve">The selected universities will be encouraged to repurpose some facilities to create intercultural social spaces such as coffee shops and recreation. </w:t>
      </w:r>
    </w:p>
    <w:p w14:paraId="116C6B95" w14:textId="3D84871F" w:rsidR="00070481" w:rsidRPr="00502A00" w:rsidRDefault="00070481" w:rsidP="00EA1B64">
      <w:pPr>
        <w:pStyle w:val="ListParagraph"/>
        <w:autoSpaceDE w:val="0"/>
        <w:autoSpaceDN w:val="0"/>
        <w:adjustRightInd w:val="0"/>
        <w:ind w:left="0" w:firstLine="0"/>
        <w:jc w:val="both"/>
        <w:rPr>
          <w:rFonts w:asciiTheme="majorHAnsi" w:hAnsiTheme="majorHAnsi" w:cstheme="majorHAnsi"/>
        </w:rPr>
      </w:pPr>
      <w:bookmarkStart w:id="66" w:name="_Hlk209604271"/>
      <w:r w:rsidRPr="00502A00">
        <w:rPr>
          <w:rFonts w:asciiTheme="majorHAnsi" w:hAnsiTheme="majorHAnsi" w:cstheme="majorHAnsi"/>
        </w:rPr>
        <w:t>The duration of the awarded sub-projects will be up to 36 months from the signature of the sub-financing agreement, but not exceeding the Project closing date.</w:t>
      </w:r>
    </w:p>
    <w:p w14:paraId="632F1173" w14:textId="09E50F08" w:rsidR="00C82BA5" w:rsidRPr="00502A00" w:rsidRDefault="00C82BA5">
      <w:pPr>
        <w:numPr>
          <w:ilvl w:val="0"/>
          <w:numId w:val="28"/>
        </w:numPr>
        <w:spacing w:before="120" w:after="120"/>
        <w:ind w:left="0" w:firstLine="0"/>
        <w:jc w:val="both"/>
        <w:rPr>
          <w:rFonts w:asciiTheme="majorHAnsi" w:hAnsiTheme="majorHAnsi" w:cstheme="majorHAnsi"/>
        </w:rPr>
      </w:pPr>
      <w:r w:rsidRPr="00502A00">
        <w:rPr>
          <w:rFonts w:asciiTheme="majorHAnsi" w:hAnsiTheme="majorHAnsi" w:cstheme="majorHAnsi"/>
        </w:rPr>
        <w:t xml:space="preserve">All sub-project activities of sub-project proposals shall end by August 31, 2029. </w:t>
      </w:r>
    </w:p>
    <w:p w14:paraId="7012ABEE" w14:textId="359BCBAF" w:rsidR="00070481" w:rsidRPr="00A17F3C" w:rsidRDefault="00A17F3C">
      <w:pPr>
        <w:numPr>
          <w:ilvl w:val="0"/>
          <w:numId w:val="28"/>
        </w:numPr>
        <w:spacing w:before="120" w:after="120"/>
        <w:ind w:left="0" w:firstLine="0"/>
        <w:jc w:val="both"/>
        <w:rPr>
          <w:rFonts w:asciiTheme="majorHAnsi" w:eastAsia="Times New Roman" w:hAnsiTheme="majorHAnsi" w:cstheme="majorHAnsi"/>
          <w:lang w:val="en-CA" w:eastAsia="en-US"/>
        </w:rPr>
      </w:pPr>
      <w:r>
        <w:rPr>
          <w:rFonts w:asciiTheme="majorHAnsi" w:eastAsia="Times New Roman" w:hAnsiTheme="majorHAnsi" w:cstheme="majorHAnsi"/>
          <w:sz w:val="20"/>
          <w:szCs w:val="20"/>
          <w:lang w:val="en-CA" w:eastAsia="en-US"/>
        </w:rPr>
        <w:t xml:space="preserve"> </w:t>
      </w:r>
      <w:r w:rsidRPr="00A17F3C">
        <w:rPr>
          <w:rFonts w:asciiTheme="majorHAnsi" w:eastAsia="Times New Roman" w:hAnsiTheme="majorHAnsi" w:cstheme="majorHAnsi"/>
          <w:lang w:val="en-CA" w:eastAsia="en-US"/>
        </w:rPr>
        <w:t xml:space="preserve">The dormitory selection competition will be organised by the MoER </w:t>
      </w:r>
      <w:r>
        <w:rPr>
          <w:rFonts w:asciiTheme="majorHAnsi" w:eastAsia="Times New Roman" w:hAnsiTheme="majorHAnsi" w:cstheme="majorHAnsi"/>
          <w:lang w:val="en-CA" w:eastAsia="en-US"/>
        </w:rPr>
        <w:t>with the support of the PMT.</w:t>
      </w:r>
    </w:p>
    <w:p w14:paraId="13B9F0AC" w14:textId="349AF40E" w:rsidR="00070481" w:rsidRPr="00502A00" w:rsidRDefault="00070481">
      <w:pPr>
        <w:numPr>
          <w:ilvl w:val="0"/>
          <w:numId w:val="28"/>
        </w:numPr>
        <w:spacing w:before="120" w:after="120"/>
        <w:ind w:left="0" w:firstLine="0"/>
        <w:jc w:val="both"/>
        <w:rPr>
          <w:rFonts w:asciiTheme="majorHAnsi" w:hAnsiTheme="majorHAnsi" w:cstheme="majorHAnsi"/>
          <w:lang w:val="en-CA" w:eastAsia="en-US"/>
        </w:rPr>
      </w:pPr>
      <w:r w:rsidRPr="00502A00">
        <w:rPr>
          <w:rFonts w:asciiTheme="majorHAnsi" w:eastAsia="Candara" w:hAnsiTheme="majorHAnsi" w:cstheme="majorHAnsi"/>
          <w:color w:val="000000"/>
          <w:lang w:val="en-CA" w:eastAsia="en-US"/>
        </w:rPr>
        <w:t>The Application Package</w:t>
      </w:r>
      <w:r w:rsidR="00B92866">
        <w:rPr>
          <w:rFonts w:asciiTheme="majorHAnsi" w:eastAsia="Candara" w:hAnsiTheme="majorHAnsi" w:cstheme="majorHAnsi"/>
          <w:color w:val="000000"/>
          <w:lang w:val="en-CA" w:eastAsia="en-US"/>
        </w:rPr>
        <w:t xml:space="preserve"> will be submitted on paper </w:t>
      </w:r>
      <w:r w:rsidR="00B92866" w:rsidRPr="00502A00">
        <w:rPr>
          <w:rFonts w:asciiTheme="majorHAnsi" w:eastAsia="Candara" w:hAnsiTheme="majorHAnsi" w:cstheme="majorHAnsi"/>
          <w:color w:val="000000"/>
          <w:lang w:val="en-CA"/>
        </w:rPr>
        <w:t>in a sealed envelope</w:t>
      </w:r>
      <w:r w:rsidR="00B92866">
        <w:rPr>
          <w:rFonts w:asciiTheme="majorHAnsi" w:eastAsia="Candara" w:hAnsiTheme="majorHAnsi" w:cstheme="majorHAnsi"/>
          <w:color w:val="000000"/>
          <w:lang w:val="en-CA"/>
        </w:rPr>
        <w:t xml:space="preserve"> at the PMT office and will</w:t>
      </w:r>
      <w:r w:rsidRPr="00502A00">
        <w:rPr>
          <w:rFonts w:asciiTheme="majorHAnsi" w:eastAsia="Candara" w:hAnsiTheme="majorHAnsi" w:cstheme="majorHAnsi"/>
          <w:color w:val="000000"/>
          <w:lang w:val="en-CA" w:eastAsia="en-US"/>
        </w:rPr>
        <w:t xml:space="preserve"> contain the following documents: </w:t>
      </w:r>
    </w:p>
    <w:p w14:paraId="5F52A576" w14:textId="77777777" w:rsidR="00070481" w:rsidRPr="00502A00" w:rsidRDefault="00070481">
      <w:pPr>
        <w:numPr>
          <w:ilvl w:val="0"/>
          <w:numId w:val="92"/>
        </w:numPr>
        <w:tabs>
          <w:tab w:val="left" w:pos="567"/>
          <w:tab w:val="left" w:pos="709"/>
          <w:tab w:val="left" w:pos="993"/>
        </w:tabs>
        <w:spacing w:line="278" w:lineRule="auto"/>
        <w:jc w:val="both"/>
        <w:rPr>
          <w:rFonts w:asciiTheme="majorHAnsi" w:eastAsia="Candara" w:hAnsiTheme="majorHAnsi" w:cstheme="majorHAnsi"/>
          <w:lang w:val="en-CA" w:eastAsia="en-US"/>
        </w:rPr>
      </w:pPr>
      <w:r w:rsidRPr="00502A00">
        <w:rPr>
          <w:rFonts w:asciiTheme="majorHAnsi" w:eastAsia="Candara" w:hAnsiTheme="majorHAnsi" w:cstheme="majorHAnsi"/>
          <w:lang w:val="en-CA" w:eastAsia="en-US"/>
        </w:rPr>
        <w:t xml:space="preserve">Official letter from the applicant institution which includes the list of presented documents;  </w:t>
      </w:r>
    </w:p>
    <w:p w14:paraId="00A29BCE" w14:textId="7BE41CCD" w:rsidR="00070481" w:rsidRPr="00B92866" w:rsidRDefault="00070481">
      <w:pPr>
        <w:numPr>
          <w:ilvl w:val="0"/>
          <w:numId w:val="92"/>
        </w:numPr>
        <w:tabs>
          <w:tab w:val="left" w:pos="567"/>
          <w:tab w:val="left" w:pos="709"/>
          <w:tab w:val="left" w:pos="993"/>
        </w:tabs>
        <w:spacing w:line="278" w:lineRule="auto"/>
        <w:jc w:val="both"/>
        <w:rPr>
          <w:rFonts w:asciiTheme="majorHAnsi" w:eastAsia="Candara" w:hAnsiTheme="majorHAnsi" w:cstheme="majorHAnsi"/>
          <w:lang w:val="en-CA" w:eastAsia="en-US"/>
        </w:rPr>
      </w:pPr>
      <w:r w:rsidRPr="00502A00">
        <w:rPr>
          <w:rFonts w:asciiTheme="majorHAnsi" w:eastAsia="Candara" w:hAnsiTheme="majorHAnsi" w:cstheme="majorHAnsi"/>
          <w:lang w:val="en-CA" w:eastAsia="en-US"/>
        </w:rPr>
        <w:t>The application form filled out as per the template (</w:t>
      </w:r>
      <w:r w:rsidR="00A47DB1" w:rsidRPr="00A47DB1">
        <w:rPr>
          <w:rFonts w:asciiTheme="majorHAnsi" w:eastAsia="Candara" w:hAnsiTheme="majorHAnsi" w:cstheme="majorHAnsi"/>
          <w:i/>
          <w:iCs/>
          <w:lang w:val="en-CA" w:eastAsia="en-US"/>
        </w:rPr>
        <w:t xml:space="preserve">see </w:t>
      </w:r>
      <w:r w:rsidRPr="00A47DB1">
        <w:rPr>
          <w:rFonts w:asciiTheme="majorHAnsi" w:eastAsia="Candara" w:hAnsiTheme="majorHAnsi" w:cstheme="majorHAnsi"/>
          <w:i/>
          <w:iCs/>
          <w:lang w:val="en-CA" w:eastAsia="en-US"/>
        </w:rPr>
        <w:t xml:space="preserve">Annex </w:t>
      </w:r>
      <w:r w:rsidR="00B92866" w:rsidRPr="00A47DB1">
        <w:rPr>
          <w:rFonts w:asciiTheme="majorHAnsi" w:eastAsia="Candara" w:hAnsiTheme="majorHAnsi" w:cstheme="majorHAnsi"/>
          <w:i/>
          <w:iCs/>
          <w:lang w:val="en-CA" w:eastAsia="en-US"/>
        </w:rPr>
        <w:t>7</w:t>
      </w:r>
      <w:r w:rsidRPr="00B92866">
        <w:rPr>
          <w:rFonts w:asciiTheme="majorHAnsi" w:eastAsia="Candara" w:hAnsiTheme="majorHAnsi" w:cstheme="majorHAnsi"/>
          <w:lang w:val="en-CA" w:eastAsia="en-US"/>
        </w:rPr>
        <w:t>);</w:t>
      </w:r>
    </w:p>
    <w:p w14:paraId="793FCB94" w14:textId="77777777" w:rsidR="00070481" w:rsidRPr="00502A00" w:rsidRDefault="00070481">
      <w:pPr>
        <w:numPr>
          <w:ilvl w:val="0"/>
          <w:numId w:val="92"/>
        </w:numPr>
        <w:tabs>
          <w:tab w:val="left" w:pos="567"/>
          <w:tab w:val="left" w:pos="709"/>
          <w:tab w:val="left" w:pos="993"/>
        </w:tabs>
        <w:spacing w:line="278" w:lineRule="auto"/>
        <w:jc w:val="both"/>
        <w:rPr>
          <w:rFonts w:asciiTheme="majorHAnsi" w:eastAsia="Candara" w:hAnsiTheme="majorHAnsi" w:cstheme="majorHAnsi"/>
          <w:lang w:val="en-CA" w:eastAsia="en-US"/>
        </w:rPr>
      </w:pPr>
      <w:r w:rsidRPr="00502A00">
        <w:rPr>
          <w:rFonts w:asciiTheme="majorHAnsi" w:eastAsia="Candara" w:hAnsiTheme="majorHAnsi" w:cstheme="majorHAnsi"/>
          <w:lang w:val="en-CA" w:eastAsia="en-US"/>
        </w:rPr>
        <w:t xml:space="preserve">The list of planned procurement activities and actions; </w:t>
      </w:r>
    </w:p>
    <w:p w14:paraId="1F71F13E" w14:textId="77777777" w:rsidR="00070481" w:rsidRPr="00502A00" w:rsidRDefault="00070481">
      <w:pPr>
        <w:numPr>
          <w:ilvl w:val="0"/>
          <w:numId w:val="92"/>
        </w:numPr>
        <w:tabs>
          <w:tab w:val="left" w:pos="567"/>
          <w:tab w:val="left" w:pos="709"/>
          <w:tab w:val="left" w:pos="993"/>
        </w:tabs>
        <w:spacing w:line="278" w:lineRule="auto"/>
        <w:jc w:val="both"/>
        <w:rPr>
          <w:rFonts w:asciiTheme="majorHAnsi" w:eastAsia="Candara" w:hAnsiTheme="majorHAnsi" w:cstheme="majorHAnsi"/>
          <w:lang w:val="en-CA" w:eastAsia="en-US"/>
        </w:rPr>
      </w:pPr>
      <w:r w:rsidRPr="00502A00">
        <w:rPr>
          <w:rFonts w:asciiTheme="majorHAnsi" w:eastAsia="Candara" w:hAnsiTheme="majorHAnsi" w:cstheme="majorHAnsi"/>
          <w:lang w:val="en-CA" w:eastAsia="en-US"/>
        </w:rPr>
        <w:t>Supporting documents on eligibility compliance:</w:t>
      </w:r>
    </w:p>
    <w:p w14:paraId="71409BEE" w14:textId="77777777" w:rsidR="00070481" w:rsidRPr="00502A00" w:rsidRDefault="00070481">
      <w:pPr>
        <w:numPr>
          <w:ilvl w:val="1"/>
          <w:numId w:val="93"/>
        </w:numPr>
        <w:tabs>
          <w:tab w:val="left" w:pos="567"/>
          <w:tab w:val="left" w:pos="851"/>
          <w:tab w:val="left" w:pos="1134"/>
        </w:tabs>
        <w:jc w:val="both"/>
        <w:rPr>
          <w:rFonts w:asciiTheme="majorHAnsi" w:eastAsia="Candara" w:hAnsiTheme="majorHAnsi" w:cstheme="majorHAnsi"/>
          <w:lang w:val="en-CA" w:eastAsia="en-US"/>
        </w:rPr>
      </w:pPr>
      <w:r w:rsidRPr="00502A00">
        <w:rPr>
          <w:rFonts w:asciiTheme="majorHAnsi" w:eastAsia="Candara" w:hAnsiTheme="majorHAnsi" w:cstheme="majorHAnsi"/>
          <w:lang w:val="en-CA" w:eastAsia="en-US"/>
        </w:rPr>
        <w:t>registration certificate;</w:t>
      </w:r>
    </w:p>
    <w:p w14:paraId="56AAF371" w14:textId="77777777" w:rsidR="00070481" w:rsidRPr="00502A00" w:rsidRDefault="00070481">
      <w:pPr>
        <w:numPr>
          <w:ilvl w:val="1"/>
          <w:numId w:val="93"/>
        </w:numPr>
        <w:tabs>
          <w:tab w:val="left" w:pos="567"/>
          <w:tab w:val="left" w:pos="851"/>
          <w:tab w:val="left" w:pos="1134"/>
        </w:tabs>
        <w:jc w:val="both"/>
        <w:rPr>
          <w:rFonts w:asciiTheme="majorHAnsi" w:eastAsia="Candara" w:hAnsiTheme="majorHAnsi" w:cstheme="majorHAnsi"/>
          <w:lang w:val="en-CA" w:eastAsia="en-US"/>
        </w:rPr>
      </w:pPr>
      <w:r w:rsidRPr="00502A00">
        <w:rPr>
          <w:rFonts w:asciiTheme="majorHAnsi" w:eastAsia="Candara" w:hAnsiTheme="majorHAnsi" w:cstheme="majorHAnsi"/>
          <w:lang w:val="en-CA" w:eastAsia="en-US"/>
        </w:rPr>
        <w:t>document confirming the total number of students in Bachelor and Master’s programs enrolled for last three years;</w:t>
      </w:r>
    </w:p>
    <w:p w14:paraId="774A2B29" w14:textId="77777777" w:rsidR="00070481" w:rsidRPr="00502A00" w:rsidRDefault="00070481">
      <w:pPr>
        <w:numPr>
          <w:ilvl w:val="1"/>
          <w:numId w:val="93"/>
        </w:numPr>
        <w:tabs>
          <w:tab w:val="left" w:pos="567"/>
          <w:tab w:val="left" w:pos="851"/>
          <w:tab w:val="left" w:pos="1134"/>
        </w:tabs>
        <w:jc w:val="both"/>
        <w:rPr>
          <w:rFonts w:asciiTheme="majorHAnsi" w:eastAsia="Candara" w:hAnsiTheme="majorHAnsi" w:cstheme="majorHAnsi"/>
          <w:lang w:val="en-CA" w:eastAsia="en-US"/>
        </w:rPr>
      </w:pPr>
      <w:r w:rsidRPr="00502A00">
        <w:rPr>
          <w:rFonts w:asciiTheme="majorHAnsi" w:eastAsia="Candara" w:hAnsiTheme="majorHAnsi" w:cstheme="majorHAnsi"/>
          <w:lang w:val="en-CA" w:eastAsia="en-US"/>
        </w:rPr>
        <w:lastRenderedPageBreak/>
        <w:t xml:space="preserve">document confirming the total number of </w:t>
      </w:r>
      <w:r w:rsidRPr="00502A00">
        <w:rPr>
          <w:rFonts w:asciiTheme="majorHAnsi" w:eastAsia="Candara" w:hAnsiTheme="majorHAnsi" w:cstheme="majorHAnsi"/>
          <w:lang w:val="ro-MD" w:eastAsia="en-US"/>
        </w:rPr>
        <w:t xml:space="preserve">foreign </w:t>
      </w:r>
      <w:r w:rsidRPr="00502A00">
        <w:rPr>
          <w:rFonts w:asciiTheme="majorHAnsi" w:eastAsia="Candara" w:hAnsiTheme="majorHAnsi" w:cstheme="majorHAnsi"/>
          <w:lang w:val="en-CA" w:eastAsia="en-US"/>
        </w:rPr>
        <w:t>students in Bachelor and Master’s programs enrolled for last three years;</w:t>
      </w:r>
    </w:p>
    <w:p w14:paraId="7366C06C" w14:textId="77777777" w:rsidR="00070481" w:rsidRPr="00502A00" w:rsidRDefault="00070481">
      <w:pPr>
        <w:numPr>
          <w:ilvl w:val="1"/>
          <w:numId w:val="93"/>
        </w:numPr>
        <w:tabs>
          <w:tab w:val="left" w:pos="567"/>
          <w:tab w:val="left" w:pos="851"/>
          <w:tab w:val="left" w:pos="1134"/>
        </w:tabs>
        <w:jc w:val="both"/>
        <w:rPr>
          <w:rFonts w:asciiTheme="majorHAnsi" w:eastAsia="Candara" w:hAnsiTheme="majorHAnsi" w:cstheme="majorHAnsi"/>
          <w:lang w:val="en-CA" w:eastAsia="en-US"/>
        </w:rPr>
      </w:pPr>
      <w:r w:rsidRPr="00502A00">
        <w:rPr>
          <w:rFonts w:asciiTheme="majorHAnsi" w:eastAsia="Candara" w:hAnsiTheme="majorHAnsi" w:cstheme="majorHAnsi"/>
          <w:lang w:val="en-CA" w:eastAsia="en-US"/>
        </w:rPr>
        <w:t>the internationalization strategy;</w:t>
      </w:r>
    </w:p>
    <w:p w14:paraId="47F0EB3E" w14:textId="2EDB66B0" w:rsidR="00070481" w:rsidRPr="00502A00" w:rsidRDefault="00070481">
      <w:pPr>
        <w:numPr>
          <w:ilvl w:val="1"/>
          <w:numId w:val="93"/>
        </w:numPr>
        <w:tabs>
          <w:tab w:val="left" w:pos="567"/>
          <w:tab w:val="left" w:pos="851"/>
          <w:tab w:val="left" w:pos="1134"/>
        </w:tabs>
        <w:jc w:val="both"/>
        <w:rPr>
          <w:rFonts w:asciiTheme="majorHAnsi" w:eastAsia="Candara" w:hAnsiTheme="majorHAnsi" w:cstheme="majorHAnsi"/>
          <w:lang w:val="en-CA" w:eastAsia="en-US"/>
        </w:rPr>
      </w:pPr>
      <w:r w:rsidRPr="00502A00">
        <w:rPr>
          <w:rFonts w:asciiTheme="majorHAnsi" w:eastAsia="Candara" w:hAnsiTheme="majorHAnsi" w:cstheme="majorHAnsi"/>
          <w:lang w:val="en-CA" w:eastAsia="en-US"/>
        </w:rPr>
        <w:t xml:space="preserve">document confirming the number of students accommodated in university dormitories for </w:t>
      </w:r>
      <w:r w:rsidR="00E96369">
        <w:rPr>
          <w:rFonts w:asciiTheme="majorHAnsi" w:eastAsia="Candara" w:hAnsiTheme="majorHAnsi" w:cstheme="majorHAnsi"/>
          <w:lang w:val="en-CA" w:eastAsia="en-US"/>
        </w:rPr>
        <w:t xml:space="preserve">the </w:t>
      </w:r>
      <w:r w:rsidRPr="00502A00">
        <w:rPr>
          <w:rFonts w:asciiTheme="majorHAnsi" w:eastAsia="Candara" w:hAnsiTheme="majorHAnsi" w:cstheme="majorHAnsi"/>
          <w:lang w:val="en-CA" w:eastAsia="en-US"/>
        </w:rPr>
        <w:t xml:space="preserve">last three years;  </w:t>
      </w:r>
    </w:p>
    <w:p w14:paraId="007D74AE" w14:textId="77777777" w:rsidR="00070481" w:rsidRPr="00502A00" w:rsidRDefault="00070481">
      <w:pPr>
        <w:numPr>
          <w:ilvl w:val="1"/>
          <w:numId w:val="93"/>
        </w:numPr>
        <w:tabs>
          <w:tab w:val="left" w:pos="567"/>
          <w:tab w:val="left" w:pos="993"/>
          <w:tab w:val="left" w:pos="1134"/>
        </w:tabs>
        <w:jc w:val="both"/>
        <w:rPr>
          <w:rFonts w:asciiTheme="majorHAnsi" w:eastAsia="Candara" w:hAnsiTheme="majorHAnsi" w:cstheme="majorHAnsi"/>
          <w:lang w:val="en-CA" w:eastAsia="en-US"/>
        </w:rPr>
      </w:pPr>
      <w:r w:rsidRPr="00502A00">
        <w:rPr>
          <w:rFonts w:asciiTheme="majorHAnsi" w:eastAsia="Candara" w:hAnsiTheme="majorHAnsi" w:cstheme="majorHAnsi"/>
          <w:lang w:val="en-CA" w:eastAsia="en-US"/>
        </w:rPr>
        <w:t>copy of property deeds of the dormitory;</w:t>
      </w:r>
    </w:p>
    <w:p w14:paraId="67F1F1CE" w14:textId="77777777" w:rsidR="00070481" w:rsidRPr="00502A00" w:rsidRDefault="00070481">
      <w:pPr>
        <w:numPr>
          <w:ilvl w:val="1"/>
          <w:numId w:val="93"/>
        </w:numPr>
        <w:tabs>
          <w:tab w:val="left" w:pos="567"/>
          <w:tab w:val="left" w:pos="851"/>
          <w:tab w:val="left" w:pos="1134"/>
        </w:tabs>
        <w:jc w:val="both"/>
        <w:rPr>
          <w:rFonts w:asciiTheme="majorHAnsi" w:eastAsia="Candara" w:hAnsiTheme="majorHAnsi" w:cstheme="majorHAnsi"/>
          <w:lang w:val="en-CA" w:eastAsia="en-US"/>
        </w:rPr>
      </w:pPr>
      <w:r w:rsidRPr="00502A00">
        <w:rPr>
          <w:rFonts w:asciiTheme="majorHAnsi" w:eastAsia="Candara" w:hAnsiTheme="majorHAnsi" w:cstheme="majorHAnsi"/>
          <w:lang w:val="en-CA" w:eastAsia="en-US"/>
        </w:rPr>
        <w:t>copy of cadastral file of the dormitory;</w:t>
      </w:r>
    </w:p>
    <w:p w14:paraId="47D64753" w14:textId="77777777" w:rsidR="00070481" w:rsidRPr="00502A00" w:rsidRDefault="00070481">
      <w:pPr>
        <w:numPr>
          <w:ilvl w:val="1"/>
          <w:numId w:val="93"/>
        </w:numPr>
        <w:tabs>
          <w:tab w:val="left" w:pos="567"/>
          <w:tab w:val="left" w:pos="851"/>
          <w:tab w:val="left" w:pos="1134"/>
        </w:tabs>
        <w:jc w:val="both"/>
        <w:rPr>
          <w:rFonts w:asciiTheme="majorHAnsi" w:eastAsia="Candara" w:hAnsiTheme="majorHAnsi" w:cstheme="majorHAnsi"/>
          <w:lang w:val="en-CA" w:eastAsia="en-US"/>
        </w:rPr>
      </w:pPr>
      <w:r w:rsidRPr="00502A00">
        <w:rPr>
          <w:rFonts w:asciiTheme="majorHAnsi" w:eastAsia="Candara" w:hAnsiTheme="majorHAnsi" w:cstheme="majorHAnsi"/>
          <w:lang w:val="en-CA" w:eastAsia="en-US"/>
        </w:rPr>
        <w:t>detailed description of the building, its condition, communications, facilities, equipment, lot, landscaping, green spaces, etc.;</w:t>
      </w:r>
    </w:p>
    <w:p w14:paraId="027B1824" w14:textId="77777777" w:rsidR="00070481" w:rsidRPr="00502A00" w:rsidRDefault="00070481">
      <w:pPr>
        <w:numPr>
          <w:ilvl w:val="1"/>
          <w:numId w:val="93"/>
        </w:numPr>
        <w:tabs>
          <w:tab w:val="left" w:pos="567"/>
          <w:tab w:val="left" w:pos="993"/>
          <w:tab w:val="left" w:pos="1134"/>
        </w:tabs>
        <w:jc w:val="both"/>
        <w:rPr>
          <w:rFonts w:asciiTheme="majorHAnsi" w:eastAsia="Candara" w:hAnsiTheme="majorHAnsi" w:cstheme="majorHAnsi"/>
          <w:lang w:val="en-CA" w:eastAsia="en-US"/>
        </w:rPr>
      </w:pPr>
      <w:r w:rsidRPr="00502A00">
        <w:rPr>
          <w:rFonts w:asciiTheme="majorHAnsi" w:eastAsia="Candara" w:hAnsiTheme="majorHAnsi" w:cstheme="majorHAnsi"/>
          <w:lang w:val="en-CA" w:eastAsia="en-US"/>
        </w:rPr>
        <w:t>other supporting documents (approvals, estimates, technical plans, etc.), if they are.</w:t>
      </w:r>
    </w:p>
    <w:p w14:paraId="76AFC3D6" w14:textId="64F99C86" w:rsidR="00070481" w:rsidRPr="00502A00" w:rsidRDefault="008644F8">
      <w:pPr>
        <w:numPr>
          <w:ilvl w:val="0"/>
          <w:numId w:val="28"/>
        </w:numPr>
        <w:spacing w:before="120" w:after="120"/>
        <w:ind w:left="0" w:firstLine="0"/>
        <w:jc w:val="both"/>
        <w:rPr>
          <w:rFonts w:asciiTheme="majorHAnsi" w:eastAsia="Calibri" w:hAnsiTheme="majorHAnsi" w:cstheme="majorHAnsi"/>
          <w:color w:val="000000" w:themeColor="text1"/>
          <w:lang w:val="en-CA" w:eastAsia="en-US"/>
        </w:rPr>
      </w:pPr>
      <w:r w:rsidRPr="00502A00">
        <w:rPr>
          <w:rFonts w:asciiTheme="majorHAnsi" w:eastAsia="Calibri" w:hAnsiTheme="majorHAnsi" w:cstheme="majorHAnsi"/>
          <w:color w:val="000000" w:themeColor="text1"/>
          <w:lang w:val="en-CA" w:eastAsia="en-US"/>
        </w:rPr>
        <w:t>A</w:t>
      </w:r>
      <w:r w:rsidR="00070481" w:rsidRPr="00502A00">
        <w:rPr>
          <w:rFonts w:asciiTheme="majorHAnsi" w:eastAsia="Calibri" w:hAnsiTheme="majorHAnsi" w:cstheme="majorHAnsi"/>
          <w:color w:val="000000" w:themeColor="text1"/>
          <w:lang w:val="en-CA" w:eastAsia="en-US"/>
        </w:rPr>
        <w:t xml:space="preserve"> </w:t>
      </w:r>
      <w:r w:rsidR="00A03ED5" w:rsidRPr="00502A00">
        <w:rPr>
          <w:rFonts w:asciiTheme="majorHAnsi" w:eastAsia="Calibri" w:hAnsiTheme="majorHAnsi" w:cstheme="majorHAnsi"/>
          <w:color w:val="000000" w:themeColor="text1"/>
          <w:lang w:val="en-CA" w:eastAsia="en-US"/>
        </w:rPr>
        <w:t>M</w:t>
      </w:r>
      <w:r w:rsidR="00070481" w:rsidRPr="00502A00">
        <w:rPr>
          <w:rFonts w:asciiTheme="majorHAnsi" w:eastAsia="Calibri" w:hAnsiTheme="majorHAnsi" w:cstheme="majorHAnsi"/>
          <w:color w:val="000000" w:themeColor="text1"/>
          <w:lang w:val="en-CA" w:eastAsia="en-US"/>
        </w:rPr>
        <w:t xml:space="preserve">ulti-disciplinary </w:t>
      </w:r>
      <w:r w:rsidR="00F519B0" w:rsidRPr="00502A00">
        <w:rPr>
          <w:rFonts w:asciiTheme="majorHAnsi" w:eastAsia="Calibri" w:hAnsiTheme="majorHAnsi" w:cstheme="majorHAnsi"/>
          <w:color w:val="000000" w:themeColor="text1"/>
          <w:lang w:val="en-CA" w:eastAsia="en-US"/>
        </w:rPr>
        <w:t xml:space="preserve">Evaluation </w:t>
      </w:r>
      <w:r w:rsidR="00A03ED5" w:rsidRPr="00502A00">
        <w:rPr>
          <w:rFonts w:asciiTheme="majorHAnsi" w:eastAsia="Calibri" w:hAnsiTheme="majorHAnsi" w:cstheme="majorHAnsi"/>
          <w:color w:val="000000" w:themeColor="text1"/>
          <w:lang w:val="en-CA" w:eastAsia="en-US"/>
        </w:rPr>
        <w:t>C</w:t>
      </w:r>
      <w:r w:rsidR="00070481" w:rsidRPr="00502A00">
        <w:rPr>
          <w:rFonts w:asciiTheme="majorHAnsi" w:eastAsia="Calibri" w:hAnsiTheme="majorHAnsi" w:cstheme="majorHAnsi"/>
          <w:color w:val="000000" w:themeColor="text1"/>
          <w:lang w:val="en-CA" w:eastAsia="en-US"/>
        </w:rPr>
        <w:t xml:space="preserve">ommittee </w:t>
      </w:r>
      <w:r w:rsidRPr="00502A00">
        <w:rPr>
          <w:rFonts w:asciiTheme="majorHAnsi" w:eastAsia="Calibri" w:hAnsiTheme="majorHAnsi" w:cstheme="majorHAnsi"/>
          <w:color w:val="000000" w:themeColor="text1"/>
          <w:lang w:val="en-CA" w:eastAsia="en-US"/>
        </w:rPr>
        <w:t>will be established</w:t>
      </w:r>
      <w:r w:rsidRPr="00502A00">
        <w:rPr>
          <w:rFonts w:asciiTheme="majorHAnsi" w:eastAsia="Calibri" w:hAnsiTheme="majorHAnsi" w:cstheme="majorHAnsi"/>
          <w:b/>
          <w:bCs/>
          <w:color w:val="000000" w:themeColor="text1"/>
          <w:lang w:val="en-CA" w:eastAsia="en-US"/>
        </w:rPr>
        <w:t xml:space="preserve"> </w:t>
      </w:r>
      <w:r w:rsidRPr="00502A00">
        <w:rPr>
          <w:rFonts w:asciiTheme="majorHAnsi" w:eastAsia="Calibri" w:hAnsiTheme="majorHAnsi" w:cstheme="majorHAnsi"/>
          <w:color w:val="000000" w:themeColor="text1"/>
          <w:lang w:val="en-CA" w:eastAsia="en-US"/>
        </w:rPr>
        <w:t>to evaluate the</w:t>
      </w:r>
      <w:r w:rsidRPr="00502A00">
        <w:rPr>
          <w:rFonts w:asciiTheme="majorHAnsi" w:eastAsia="Calibri" w:hAnsiTheme="majorHAnsi" w:cstheme="majorHAnsi"/>
          <w:b/>
          <w:bCs/>
          <w:color w:val="000000" w:themeColor="text1"/>
          <w:lang w:val="en-CA" w:eastAsia="en-US"/>
        </w:rPr>
        <w:t xml:space="preserve"> </w:t>
      </w:r>
      <w:r w:rsidR="00B628E1" w:rsidRPr="00502A00">
        <w:rPr>
          <w:rFonts w:asciiTheme="majorHAnsi" w:eastAsia="Calibri" w:hAnsiTheme="majorHAnsi" w:cstheme="majorHAnsi"/>
          <w:color w:val="000000" w:themeColor="text1"/>
          <w:lang w:val="en-CA" w:eastAsia="en-US"/>
        </w:rPr>
        <w:t>proposals received</w:t>
      </w:r>
      <w:r w:rsidR="00F519B0" w:rsidRPr="00502A00">
        <w:rPr>
          <w:rFonts w:asciiTheme="majorHAnsi" w:eastAsia="Calibri" w:hAnsiTheme="majorHAnsi" w:cstheme="majorHAnsi"/>
          <w:color w:val="000000"/>
          <w:lang w:val="en-CA" w:eastAsia="en-US"/>
        </w:rPr>
        <w:t xml:space="preserve"> in accordance with the agreed upon selection criteria described above</w:t>
      </w:r>
      <w:r w:rsidR="00B628E1" w:rsidRPr="00502A00">
        <w:rPr>
          <w:rFonts w:asciiTheme="majorHAnsi" w:eastAsia="Calibri" w:hAnsiTheme="majorHAnsi" w:cstheme="majorHAnsi"/>
          <w:b/>
          <w:bCs/>
          <w:color w:val="000000" w:themeColor="text1"/>
          <w:lang w:val="en-CA" w:eastAsia="en-US"/>
        </w:rPr>
        <w:t xml:space="preserve">. </w:t>
      </w:r>
      <w:r w:rsidR="00CE3882" w:rsidRPr="00502A00">
        <w:rPr>
          <w:rFonts w:asciiTheme="majorHAnsi" w:eastAsia="Calibri" w:hAnsiTheme="majorHAnsi" w:cstheme="majorHAnsi"/>
          <w:color w:val="000000" w:themeColor="text1"/>
          <w:lang w:val="en-CA" w:eastAsia="en-US"/>
        </w:rPr>
        <w:t>The</w:t>
      </w:r>
      <w:r w:rsidR="00CE3882" w:rsidRPr="00502A00">
        <w:rPr>
          <w:rFonts w:asciiTheme="majorHAnsi" w:eastAsia="Calibri" w:hAnsiTheme="majorHAnsi" w:cstheme="majorHAnsi"/>
          <w:b/>
          <w:bCs/>
          <w:color w:val="000000" w:themeColor="text1"/>
          <w:lang w:val="en-CA" w:eastAsia="en-US"/>
        </w:rPr>
        <w:t xml:space="preserve"> </w:t>
      </w:r>
      <w:r w:rsidR="00CE3882" w:rsidRPr="00502A00">
        <w:rPr>
          <w:rFonts w:asciiTheme="majorHAnsi" w:eastAsia="Calibri" w:hAnsiTheme="majorHAnsi" w:cstheme="majorHAnsi"/>
          <w:color w:val="000000" w:themeColor="text1"/>
          <w:lang w:val="en-CA" w:eastAsia="en-US"/>
        </w:rPr>
        <w:t xml:space="preserve">Committee </w:t>
      </w:r>
      <w:r w:rsidR="00070481" w:rsidRPr="00502A00">
        <w:rPr>
          <w:rFonts w:asciiTheme="majorHAnsi" w:eastAsia="Calibri" w:hAnsiTheme="majorHAnsi" w:cstheme="majorHAnsi"/>
          <w:color w:val="000000" w:themeColor="text1"/>
          <w:lang w:val="en-CA" w:eastAsia="en-US"/>
        </w:rPr>
        <w:t>will include representatives from the MoER, and other relevant ministries and agencies, as needed, and national experts. Composition of Multi-disciplinary Evaluation Committee will be approved by MoER</w:t>
      </w:r>
      <w:r w:rsidR="00A03ED5" w:rsidRPr="00502A00">
        <w:rPr>
          <w:rFonts w:asciiTheme="majorHAnsi" w:eastAsia="Calibri" w:hAnsiTheme="majorHAnsi" w:cstheme="majorHAnsi"/>
          <w:color w:val="000000" w:themeColor="text1"/>
          <w:lang w:val="en-CA" w:eastAsia="en-US"/>
        </w:rPr>
        <w:t>’s</w:t>
      </w:r>
      <w:r w:rsidR="00070481" w:rsidRPr="00502A00">
        <w:rPr>
          <w:rFonts w:asciiTheme="majorHAnsi" w:eastAsia="Calibri" w:hAnsiTheme="majorHAnsi" w:cstheme="majorHAnsi"/>
          <w:color w:val="000000" w:themeColor="text1"/>
          <w:lang w:val="en-CA" w:eastAsia="en-US"/>
        </w:rPr>
        <w:t xml:space="preserve"> Order.</w:t>
      </w:r>
    </w:p>
    <w:p w14:paraId="1503A0E4" w14:textId="4A2E0EBB" w:rsidR="00070481" w:rsidRPr="00502A00" w:rsidRDefault="00070481">
      <w:pPr>
        <w:numPr>
          <w:ilvl w:val="0"/>
          <w:numId w:val="28"/>
        </w:numPr>
        <w:spacing w:before="120" w:after="120"/>
        <w:ind w:left="0" w:firstLine="0"/>
        <w:jc w:val="both"/>
        <w:rPr>
          <w:rFonts w:asciiTheme="majorHAnsi" w:hAnsiTheme="majorHAnsi" w:cstheme="majorHAnsi"/>
          <w:lang w:val="en-CA" w:eastAsia="en-US"/>
        </w:rPr>
      </w:pPr>
      <w:r w:rsidRPr="00502A00">
        <w:rPr>
          <w:rFonts w:asciiTheme="majorHAnsi" w:hAnsiTheme="majorHAnsi" w:cstheme="majorHAnsi"/>
          <w:lang w:val="en-CA" w:eastAsia="en-US"/>
        </w:rPr>
        <w:t xml:space="preserve">The </w:t>
      </w:r>
      <w:r w:rsidR="00B82CC5" w:rsidRPr="00502A00">
        <w:rPr>
          <w:rFonts w:asciiTheme="majorHAnsi" w:hAnsiTheme="majorHAnsi" w:cstheme="majorHAnsi"/>
          <w:lang w:val="en-CA" w:eastAsia="en-US"/>
        </w:rPr>
        <w:t>M</w:t>
      </w:r>
      <w:r w:rsidRPr="00502A00">
        <w:rPr>
          <w:rFonts w:asciiTheme="majorHAnsi" w:hAnsiTheme="majorHAnsi" w:cstheme="majorHAnsi"/>
          <w:lang w:val="en-CA" w:eastAsia="en-US"/>
        </w:rPr>
        <w:t xml:space="preserve">ulti-disciplinary Evaluation Committee will approve the list of institutions to be financed and amount allocated per each institution. The final decision of the </w:t>
      </w:r>
      <w:r w:rsidR="00F519B0" w:rsidRPr="00502A00">
        <w:rPr>
          <w:rFonts w:asciiTheme="majorHAnsi" w:hAnsiTheme="majorHAnsi" w:cstheme="majorHAnsi"/>
          <w:lang w:val="en-CA" w:eastAsia="en-US"/>
        </w:rPr>
        <w:t>M</w:t>
      </w:r>
      <w:r w:rsidRPr="00502A00">
        <w:rPr>
          <w:rFonts w:asciiTheme="majorHAnsi" w:hAnsiTheme="majorHAnsi" w:cstheme="majorHAnsi"/>
          <w:lang w:val="en-CA" w:eastAsia="en-US"/>
        </w:rPr>
        <w:t>ulti-disciplinary Evaluation Committee is endorsed by the MoER</w:t>
      </w:r>
      <w:r w:rsidR="006A4B3D" w:rsidRPr="00502A00">
        <w:rPr>
          <w:rFonts w:asciiTheme="majorHAnsi" w:hAnsiTheme="majorHAnsi" w:cstheme="majorHAnsi"/>
          <w:lang w:val="en-CA" w:eastAsia="en-US"/>
        </w:rPr>
        <w:t>’s</w:t>
      </w:r>
      <w:r w:rsidRPr="00502A00">
        <w:rPr>
          <w:rFonts w:asciiTheme="majorHAnsi" w:hAnsiTheme="majorHAnsi" w:cstheme="majorHAnsi"/>
          <w:lang w:val="en-CA" w:eastAsia="en-US"/>
        </w:rPr>
        <w:t xml:space="preserve"> Order.</w:t>
      </w:r>
    </w:p>
    <w:bookmarkEnd w:id="66"/>
    <w:p w14:paraId="1EB17CAC" w14:textId="25FF6FE7" w:rsidR="00070481" w:rsidRPr="00502A00" w:rsidRDefault="00EA1B64">
      <w:pPr>
        <w:numPr>
          <w:ilvl w:val="0"/>
          <w:numId w:val="28"/>
        </w:numPr>
        <w:spacing w:before="120" w:after="120"/>
        <w:ind w:left="0" w:firstLine="0"/>
        <w:jc w:val="both"/>
        <w:rPr>
          <w:rFonts w:asciiTheme="majorHAnsi" w:hAnsiTheme="majorHAnsi" w:cstheme="majorHAnsi"/>
          <w:lang w:val="en-CA"/>
        </w:rPr>
      </w:pPr>
      <w:r>
        <w:rPr>
          <w:rFonts w:asciiTheme="majorHAnsi" w:hAnsiTheme="majorHAnsi" w:cstheme="majorHAnsi"/>
          <w:lang w:val="en-CA"/>
        </w:rPr>
        <w:t>The</w:t>
      </w:r>
      <w:r w:rsidR="00B92866">
        <w:rPr>
          <w:rFonts w:asciiTheme="majorHAnsi" w:hAnsiTheme="majorHAnsi" w:cstheme="majorHAnsi"/>
          <w:lang w:val="en-CA"/>
        </w:rPr>
        <w:t xml:space="preserve"> S</w:t>
      </w:r>
      <w:r w:rsidR="00070481" w:rsidRPr="00502A00">
        <w:rPr>
          <w:rFonts w:asciiTheme="majorHAnsi" w:hAnsiTheme="majorHAnsi" w:cstheme="majorHAnsi"/>
          <w:lang w:val="en-CA"/>
        </w:rPr>
        <w:t xml:space="preserve">ub-financing agreement </w:t>
      </w:r>
      <w:r w:rsidR="00ED118A" w:rsidRPr="00502A00">
        <w:rPr>
          <w:rFonts w:asciiTheme="majorHAnsi" w:hAnsiTheme="majorHAnsi" w:cstheme="majorHAnsi"/>
          <w:lang w:val="en-CA"/>
        </w:rPr>
        <w:t xml:space="preserve">will </w:t>
      </w:r>
      <w:r w:rsidR="00070481" w:rsidRPr="00502A00">
        <w:rPr>
          <w:rFonts w:asciiTheme="majorHAnsi" w:hAnsiTheme="majorHAnsi" w:cstheme="majorHAnsi"/>
          <w:lang w:val="en-CA"/>
        </w:rPr>
        <w:t xml:space="preserve">be signed </w:t>
      </w:r>
      <w:r w:rsidR="00F519B0" w:rsidRPr="00502A00">
        <w:rPr>
          <w:rFonts w:asciiTheme="majorHAnsi" w:hAnsiTheme="majorHAnsi" w:cstheme="majorHAnsi"/>
          <w:lang w:val="en-CA"/>
        </w:rPr>
        <w:t xml:space="preserve">between </w:t>
      </w:r>
      <w:r w:rsidR="009564EC" w:rsidRPr="00502A00">
        <w:rPr>
          <w:rFonts w:asciiTheme="majorHAnsi" w:hAnsiTheme="majorHAnsi" w:cstheme="majorHAnsi"/>
          <w:lang w:val="en-CA"/>
        </w:rPr>
        <w:t xml:space="preserve">the MoER and selected </w:t>
      </w:r>
      <w:r w:rsidR="00B92866">
        <w:rPr>
          <w:rFonts w:asciiTheme="majorHAnsi" w:hAnsiTheme="majorHAnsi" w:cstheme="majorHAnsi"/>
          <w:lang w:val="en-CA"/>
        </w:rPr>
        <w:t>HEI</w:t>
      </w:r>
      <w:r w:rsidR="00070481" w:rsidRPr="00502A00">
        <w:rPr>
          <w:rFonts w:asciiTheme="majorHAnsi" w:hAnsiTheme="majorHAnsi" w:cstheme="majorHAnsi"/>
          <w:lang w:val="en-CA"/>
        </w:rPr>
        <w:t xml:space="preserve">. </w:t>
      </w:r>
      <w:r w:rsidR="00726A6D" w:rsidRPr="00726A6D">
        <w:rPr>
          <w:rFonts w:asciiTheme="majorHAnsi" w:hAnsiTheme="majorHAnsi" w:cstheme="majorHAnsi"/>
          <w:i/>
          <w:iCs/>
          <w:lang w:val="en-CA"/>
        </w:rPr>
        <w:t xml:space="preserve">The template of the Sub-Financing is presented in Annex </w:t>
      </w:r>
      <w:r w:rsidR="00C97A37">
        <w:rPr>
          <w:rFonts w:asciiTheme="majorHAnsi" w:hAnsiTheme="majorHAnsi" w:cstheme="majorHAnsi"/>
          <w:i/>
          <w:iCs/>
          <w:lang w:val="en-CA"/>
        </w:rPr>
        <w:t>9</w:t>
      </w:r>
      <w:r w:rsidR="00726A6D" w:rsidRPr="00726A6D">
        <w:rPr>
          <w:rFonts w:asciiTheme="majorHAnsi" w:hAnsiTheme="majorHAnsi" w:cstheme="majorHAnsi"/>
          <w:i/>
          <w:iCs/>
          <w:lang w:val="en-CA"/>
        </w:rPr>
        <w:t>.</w:t>
      </w:r>
    </w:p>
    <w:p w14:paraId="1A089A32" w14:textId="77777777" w:rsidR="00070481" w:rsidRPr="00502A00" w:rsidRDefault="00070481">
      <w:pPr>
        <w:numPr>
          <w:ilvl w:val="0"/>
          <w:numId w:val="28"/>
        </w:numPr>
        <w:spacing w:before="120" w:after="120"/>
        <w:ind w:left="0" w:firstLine="0"/>
        <w:jc w:val="both"/>
        <w:rPr>
          <w:rFonts w:asciiTheme="majorHAnsi" w:hAnsiTheme="majorHAnsi" w:cstheme="majorHAnsi"/>
          <w:lang w:val="en-CA"/>
        </w:rPr>
      </w:pPr>
      <w:r w:rsidRPr="00502A00">
        <w:rPr>
          <w:rFonts w:asciiTheme="majorHAnsi" w:hAnsiTheme="majorHAnsi" w:cstheme="majorHAnsi"/>
          <w:lang w:val="en-CA"/>
        </w:rPr>
        <w:t xml:space="preserve">Beneficiary Universities will be responsible for managing and monitoring the implementation renovation and refurbishment of dormitories. </w:t>
      </w:r>
    </w:p>
    <w:p w14:paraId="203A0781" w14:textId="767BE3F0" w:rsidR="00070481" w:rsidRPr="00502A00" w:rsidRDefault="00070481">
      <w:pPr>
        <w:numPr>
          <w:ilvl w:val="0"/>
          <w:numId w:val="28"/>
        </w:numPr>
        <w:spacing w:before="120" w:after="120"/>
        <w:ind w:left="0" w:firstLine="0"/>
        <w:jc w:val="both"/>
        <w:rPr>
          <w:rFonts w:asciiTheme="majorHAnsi" w:hAnsiTheme="majorHAnsi" w:cstheme="majorHAnsi"/>
          <w:lang w:val="en-CA"/>
        </w:rPr>
      </w:pPr>
      <w:r w:rsidRPr="00502A00">
        <w:rPr>
          <w:rFonts w:asciiTheme="majorHAnsi" w:hAnsiTheme="majorHAnsi" w:cstheme="majorHAnsi"/>
          <w:lang w:val="en-CA"/>
        </w:rPr>
        <w:t>The Beneficiary Project Team (PT) shall mandatory include the following minimum four positions: project manager, financial manager, procurement manager and a</w:t>
      </w:r>
      <w:r w:rsidR="005B7A63" w:rsidRPr="00502A00">
        <w:rPr>
          <w:rFonts w:asciiTheme="majorHAnsi" w:hAnsiTheme="majorHAnsi" w:cstheme="majorHAnsi"/>
          <w:lang w:val="en-CA"/>
        </w:rPr>
        <w:t>n</w:t>
      </w:r>
      <w:r w:rsidRPr="00502A00">
        <w:rPr>
          <w:rFonts w:asciiTheme="majorHAnsi" w:hAnsiTheme="majorHAnsi" w:cstheme="majorHAnsi"/>
          <w:lang w:val="en-CA"/>
        </w:rPr>
        <w:t xml:space="preserve"> engineer. These specialists must have education and experience appropriate to their field.</w:t>
      </w:r>
      <w:r w:rsidRPr="00502A00">
        <w:rPr>
          <w:rFonts w:asciiTheme="majorHAnsi" w:hAnsiTheme="majorHAnsi" w:cstheme="majorHAnsi"/>
          <w:lang w:val="en-GB"/>
        </w:rPr>
        <w:t xml:space="preserve"> </w:t>
      </w:r>
    </w:p>
    <w:p w14:paraId="6D3EA026" w14:textId="7A85E6B1" w:rsidR="00070481" w:rsidRPr="00502A00" w:rsidRDefault="00070481">
      <w:pPr>
        <w:numPr>
          <w:ilvl w:val="0"/>
          <w:numId w:val="28"/>
        </w:numPr>
        <w:spacing w:before="120" w:after="120"/>
        <w:ind w:left="0" w:firstLine="0"/>
        <w:jc w:val="both"/>
        <w:rPr>
          <w:rFonts w:asciiTheme="majorHAnsi" w:hAnsiTheme="majorHAnsi" w:cstheme="majorHAnsi"/>
          <w:lang w:val="en-CA"/>
        </w:rPr>
      </w:pPr>
      <w:r w:rsidRPr="00502A00">
        <w:rPr>
          <w:rFonts w:asciiTheme="majorHAnsi" w:hAnsiTheme="majorHAnsi" w:cstheme="majorHAnsi"/>
          <w:lang w:val="en-GB"/>
        </w:rPr>
        <w:t xml:space="preserve">The engineer/architect will update the standard documentation, technically evaluate the bids submitted in the procurement process for the renovation of the dormitory and provide technical supervision of the works, including review of the cost estimates and pre-inspection (review of all documents, authorisations, licences, etc. in accordance with World Bank requirements). Also, </w:t>
      </w:r>
      <w:r w:rsidR="005B7A63" w:rsidRPr="00502A00">
        <w:rPr>
          <w:rFonts w:asciiTheme="majorHAnsi" w:hAnsiTheme="majorHAnsi" w:cstheme="majorHAnsi"/>
          <w:lang w:val="en-GB"/>
        </w:rPr>
        <w:t xml:space="preserve">engineer/architect </w:t>
      </w:r>
      <w:r w:rsidRPr="00502A00">
        <w:rPr>
          <w:rFonts w:asciiTheme="majorHAnsi" w:hAnsiTheme="majorHAnsi" w:cstheme="majorHAnsi"/>
          <w:lang w:val="en-GB"/>
        </w:rPr>
        <w:t>will participate in the reception of the works.</w:t>
      </w:r>
    </w:p>
    <w:p w14:paraId="1692CC2A" w14:textId="26606A6D" w:rsidR="00070481" w:rsidRPr="00502A00" w:rsidRDefault="00070481">
      <w:pPr>
        <w:numPr>
          <w:ilvl w:val="0"/>
          <w:numId w:val="28"/>
        </w:numPr>
        <w:spacing w:before="120" w:after="120"/>
        <w:ind w:left="0" w:firstLine="0"/>
        <w:jc w:val="both"/>
        <w:rPr>
          <w:rFonts w:asciiTheme="majorHAnsi" w:hAnsiTheme="majorHAnsi" w:cstheme="majorHAnsi"/>
          <w:lang w:val="en-CA"/>
        </w:rPr>
      </w:pPr>
      <w:r w:rsidRPr="00502A00">
        <w:rPr>
          <w:rFonts w:asciiTheme="majorHAnsi" w:hAnsiTheme="majorHAnsi" w:cstheme="majorHAnsi"/>
          <w:lang w:val="en-CA"/>
        </w:rPr>
        <w:t xml:space="preserve">They are responsible for the implementation of the sub-project and </w:t>
      </w:r>
      <w:r w:rsidR="005B7A63" w:rsidRPr="00502A00">
        <w:rPr>
          <w:rFonts w:asciiTheme="majorHAnsi" w:hAnsiTheme="majorHAnsi" w:cstheme="majorHAnsi"/>
          <w:lang w:val="en-CA"/>
        </w:rPr>
        <w:t xml:space="preserve">shall </w:t>
      </w:r>
      <w:r w:rsidRPr="00502A00">
        <w:rPr>
          <w:rFonts w:asciiTheme="majorHAnsi" w:hAnsiTheme="majorHAnsi" w:cstheme="majorHAnsi"/>
          <w:lang w:val="en-CA"/>
        </w:rPr>
        <w:t xml:space="preserve">be nominated by the Beneficiary, in accordance with internal ordinance with a clear reference of the time spent for implementation of sub-project activities. </w:t>
      </w:r>
    </w:p>
    <w:p w14:paraId="18AF3290" w14:textId="10A050D1" w:rsidR="00070481" w:rsidRPr="00502A00" w:rsidRDefault="00070481">
      <w:pPr>
        <w:numPr>
          <w:ilvl w:val="0"/>
          <w:numId w:val="28"/>
        </w:numPr>
        <w:spacing w:before="120" w:after="120"/>
        <w:ind w:left="0" w:firstLine="0"/>
        <w:jc w:val="both"/>
        <w:rPr>
          <w:rFonts w:asciiTheme="majorHAnsi" w:hAnsiTheme="majorHAnsi" w:cstheme="majorHAnsi"/>
          <w:lang w:val="en-CA"/>
        </w:rPr>
      </w:pPr>
      <w:r w:rsidRPr="00502A00">
        <w:rPr>
          <w:rFonts w:asciiTheme="majorHAnsi" w:hAnsiTheme="majorHAnsi" w:cstheme="majorHAnsi"/>
          <w:lang w:val="en-CA"/>
        </w:rPr>
        <w:t xml:space="preserve">The Beneficiary </w:t>
      </w:r>
      <w:r w:rsidR="005B7A63" w:rsidRPr="00502A00">
        <w:rPr>
          <w:rFonts w:asciiTheme="majorHAnsi" w:hAnsiTheme="majorHAnsi" w:cstheme="majorHAnsi"/>
          <w:lang w:val="en-CA"/>
        </w:rPr>
        <w:t>shall</w:t>
      </w:r>
      <w:r w:rsidRPr="00502A00">
        <w:rPr>
          <w:rFonts w:asciiTheme="majorHAnsi" w:hAnsiTheme="majorHAnsi" w:cstheme="majorHAnsi"/>
          <w:lang w:val="en-CA"/>
        </w:rPr>
        <w:t xml:space="preserve"> prepare the Final Report within 20 </w:t>
      </w:r>
      <w:r w:rsidR="006300B4" w:rsidRPr="00502A00">
        <w:rPr>
          <w:rFonts w:asciiTheme="majorHAnsi" w:hAnsiTheme="majorHAnsi" w:cstheme="majorHAnsi"/>
          <w:lang w:val="en-CA"/>
        </w:rPr>
        <w:t>working</w:t>
      </w:r>
      <w:r w:rsidRPr="00502A00">
        <w:rPr>
          <w:rFonts w:asciiTheme="majorHAnsi" w:hAnsiTheme="majorHAnsi" w:cstheme="majorHAnsi"/>
          <w:lang w:val="en-CA"/>
        </w:rPr>
        <w:t xml:space="preserve"> days from the end of the implementation period of this Agreement. It will be submitted to the M</w:t>
      </w:r>
      <w:r w:rsidR="0012685B">
        <w:rPr>
          <w:rFonts w:asciiTheme="majorHAnsi" w:hAnsiTheme="majorHAnsi" w:cstheme="majorHAnsi"/>
          <w:lang w:val="en-CA"/>
        </w:rPr>
        <w:t>oER</w:t>
      </w:r>
      <w:r w:rsidRPr="00502A00">
        <w:rPr>
          <w:rFonts w:asciiTheme="majorHAnsi" w:hAnsiTheme="majorHAnsi" w:cstheme="majorHAnsi"/>
          <w:lang w:val="en-CA"/>
        </w:rPr>
        <w:t>/EMP for validation. The report will include the results of the subproject and the supporting documents that will be made available for verification.</w:t>
      </w:r>
    </w:p>
    <w:p w14:paraId="2A531D6F" w14:textId="2F863188" w:rsidR="001B785B" w:rsidRPr="00502A00" w:rsidRDefault="00497212">
      <w:pPr>
        <w:pStyle w:val="Heading2"/>
        <w:numPr>
          <w:ilvl w:val="0"/>
          <w:numId w:val="45"/>
        </w:numPr>
        <w:rPr>
          <w:rFonts w:cstheme="majorHAnsi"/>
          <w:i/>
          <w:szCs w:val="24"/>
        </w:rPr>
      </w:pPr>
      <w:bookmarkStart w:id="67" w:name="_Toc213830027"/>
      <w:r w:rsidRPr="00502A00">
        <w:rPr>
          <w:rFonts w:cstheme="majorHAnsi"/>
          <w:b w:val="0"/>
          <w:bCs w:val="0"/>
          <w:i/>
          <w:iCs w:val="0"/>
          <w:szCs w:val="24"/>
        </w:rPr>
        <w:t xml:space="preserve">Description of </w:t>
      </w:r>
      <w:r w:rsidR="001B785B" w:rsidRPr="00502A00">
        <w:rPr>
          <w:rFonts w:cstheme="majorHAnsi"/>
          <w:b w:val="0"/>
          <w:bCs w:val="0"/>
          <w:i/>
          <w:szCs w:val="24"/>
        </w:rPr>
        <w:t xml:space="preserve">Component 5 - </w:t>
      </w:r>
      <w:r w:rsidR="001B785B" w:rsidRPr="00502A00">
        <w:rPr>
          <w:rFonts w:cstheme="majorHAnsi"/>
          <w:i/>
          <w:szCs w:val="24"/>
        </w:rPr>
        <w:t>Contingent Emergency Response Component (CERC)</w:t>
      </w:r>
      <w:bookmarkEnd w:id="67"/>
    </w:p>
    <w:p w14:paraId="1CD74A41" w14:textId="385A7E39" w:rsidR="00C7726B" w:rsidRPr="00502A00" w:rsidRDefault="00C36574">
      <w:pPr>
        <w:numPr>
          <w:ilvl w:val="0"/>
          <w:numId w:val="28"/>
        </w:numPr>
        <w:spacing w:before="120" w:after="120"/>
        <w:ind w:left="0" w:firstLine="0"/>
        <w:jc w:val="both"/>
        <w:rPr>
          <w:rFonts w:asciiTheme="majorHAnsi" w:hAnsiTheme="majorHAnsi" w:cstheme="majorHAnsi"/>
        </w:rPr>
      </w:pPr>
      <w:r w:rsidRPr="00502A00">
        <w:rPr>
          <w:rFonts w:asciiTheme="majorHAnsi" w:hAnsiTheme="majorHAnsi" w:cstheme="majorHAnsi"/>
          <w:bCs/>
        </w:rPr>
        <w:t>This component is included in accordance with the World Bank IPF Policy, contingent emergency response through the provision of immediate response to an Eligible Crisis or Emergency, as needed, including for persons with disabilities and other marginalized groups. It will allow the Government to request from the World Bank rapid reallocation of project funds to respond promptly and effectively to an emergency or crisis (such events may include a disease outbreak). This would be the result of a natural disaster or crisis that has caused or has the potential to cause a major adverse impact to the education sector. An operation manual for this component will be developed by the MoER within six months after effectiveness.</w:t>
      </w:r>
    </w:p>
    <w:p w14:paraId="73AB9D11" w14:textId="48E9F88A" w:rsidR="00876A9D" w:rsidRPr="00502A00" w:rsidRDefault="00130CED">
      <w:pPr>
        <w:pStyle w:val="Heading2"/>
        <w:numPr>
          <w:ilvl w:val="0"/>
          <w:numId w:val="45"/>
        </w:numPr>
        <w:rPr>
          <w:rFonts w:cstheme="majorHAnsi"/>
          <w:lang w:val="en-GB"/>
        </w:rPr>
      </w:pPr>
      <w:bookmarkStart w:id="68" w:name="_Toc46426802"/>
      <w:bookmarkStart w:id="69" w:name="_Toc46427755"/>
      <w:bookmarkStart w:id="70" w:name="_Toc46427998"/>
      <w:r w:rsidRPr="00502A00">
        <w:rPr>
          <w:rFonts w:cstheme="majorHAnsi"/>
          <w:lang w:val="en-GB"/>
        </w:rPr>
        <w:lastRenderedPageBreak/>
        <w:t xml:space="preserve"> </w:t>
      </w:r>
      <w:bookmarkStart w:id="71" w:name="_Toc213830028"/>
      <w:r w:rsidR="00876A9D" w:rsidRPr="00502A00">
        <w:rPr>
          <w:rFonts w:cstheme="majorHAnsi"/>
          <w:lang w:val="en-GB"/>
        </w:rPr>
        <w:t>Project Costs</w:t>
      </w:r>
      <w:bookmarkEnd w:id="68"/>
      <w:bookmarkEnd w:id="69"/>
      <w:bookmarkEnd w:id="70"/>
      <w:r w:rsidR="00645E7A" w:rsidRPr="00502A00">
        <w:rPr>
          <w:rFonts w:cstheme="majorHAnsi"/>
          <w:lang w:val="en-GB"/>
        </w:rPr>
        <w:t xml:space="preserve"> and financing</w:t>
      </w:r>
      <w:bookmarkEnd w:id="71"/>
    </w:p>
    <w:p w14:paraId="7841FB1D" w14:textId="1E99563E" w:rsidR="007269DB" w:rsidRPr="00502A00" w:rsidRDefault="000C7332">
      <w:pPr>
        <w:numPr>
          <w:ilvl w:val="0"/>
          <w:numId w:val="28"/>
        </w:numPr>
        <w:spacing w:before="120" w:after="120"/>
        <w:ind w:left="0" w:firstLine="0"/>
        <w:jc w:val="both"/>
        <w:rPr>
          <w:rFonts w:asciiTheme="majorHAnsi" w:eastAsiaTheme="minorHAnsi" w:hAnsiTheme="majorHAnsi" w:cstheme="majorHAnsi"/>
          <w:color w:val="000000"/>
          <w:szCs w:val="22"/>
          <w:lang w:eastAsia="en-US"/>
        </w:rPr>
      </w:pPr>
      <w:r w:rsidRPr="00502A00">
        <w:rPr>
          <w:rFonts w:asciiTheme="majorHAnsi" w:eastAsiaTheme="minorHAnsi" w:hAnsiTheme="majorHAnsi" w:cstheme="majorHAnsi"/>
          <w:color w:val="000000"/>
          <w:szCs w:val="22"/>
          <w:lang w:eastAsia="en-US"/>
        </w:rPr>
        <w:t>The table below shows the total estimated cost of each project subcomponent and component</w:t>
      </w:r>
      <w:r w:rsidR="001B74C6" w:rsidRPr="00502A00">
        <w:rPr>
          <w:rFonts w:asciiTheme="majorHAnsi" w:eastAsiaTheme="minorHAnsi" w:hAnsiTheme="majorHAnsi" w:cstheme="majorHAnsi"/>
          <w:color w:val="000000"/>
          <w:szCs w:val="22"/>
          <w:lang w:eastAsia="en-US"/>
        </w:rPr>
        <w:t xml:space="preserve"> under the original Project and A</w:t>
      </w:r>
      <w:r w:rsidR="009C1DC2" w:rsidRPr="00502A00">
        <w:rPr>
          <w:rFonts w:asciiTheme="majorHAnsi" w:eastAsiaTheme="minorHAnsi" w:hAnsiTheme="majorHAnsi" w:cstheme="majorHAnsi"/>
          <w:color w:val="000000"/>
          <w:szCs w:val="22"/>
          <w:lang w:eastAsia="en-US"/>
        </w:rPr>
        <w:t>F</w:t>
      </w:r>
      <w:r w:rsidRPr="00502A00">
        <w:rPr>
          <w:rFonts w:asciiTheme="majorHAnsi" w:eastAsiaTheme="minorHAnsi" w:hAnsiTheme="majorHAnsi" w:cstheme="majorHAnsi"/>
          <w:color w:val="000000"/>
          <w:szCs w:val="22"/>
          <w:lang w:eastAsia="en-US"/>
        </w:rPr>
        <w:t>.</w:t>
      </w:r>
      <w:r w:rsidR="00A25AA7" w:rsidRPr="00502A00">
        <w:rPr>
          <w:rFonts w:asciiTheme="majorHAnsi" w:eastAsiaTheme="minorHAnsi" w:hAnsiTheme="majorHAnsi" w:cstheme="majorHAnsi"/>
          <w:color w:val="000000"/>
          <w:szCs w:val="22"/>
          <w:lang w:eastAsia="en-US"/>
        </w:rPr>
        <w:t xml:space="preserve"> </w:t>
      </w:r>
    </w:p>
    <w:p w14:paraId="69EB37AE" w14:textId="77777777" w:rsidR="007269DB" w:rsidRPr="00502A00" w:rsidRDefault="007269DB" w:rsidP="00A73C1A">
      <w:pPr>
        <w:jc w:val="both"/>
        <w:rPr>
          <w:rFonts w:asciiTheme="majorHAnsi" w:eastAsiaTheme="minorHAnsi" w:hAnsiTheme="majorHAnsi" w:cstheme="majorHAnsi"/>
          <w:color w:val="000000"/>
          <w:szCs w:val="22"/>
          <w:lang w:eastAsia="en-US"/>
        </w:rPr>
      </w:pPr>
    </w:p>
    <w:p w14:paraId="5F82DC3E" w14:textId="04597DF6" w:rsidR="000C7332" w:rsidRPr="00502A00" w:rsidRDefault="000C7332" w:rsidP="00CE757C">
      <w:pPr>
        <w:ind w:firstLine="288"/>
        <w:jc w:val="both"/>
        <w:rPr>
          <w:rFonts w:asciiTheme="majorHAnsi" w:eastAsiaTheme="minorHAnsi" w:hAnsiTheme="majorHAnsi" w:cstheme="majorHAnsi"/>
          <w:i/>
          <w:iCs/>
          <w:color w:val="000000"/>
          <w:szCs w:val="22"/>
          <w:lang w:eastAsia="en-US"/>
        </w:rPr>
      </w:pPr>
      <w:r w:rsidRPr="00502A00">
        <w:rPr>
          <w:rFonts w:asciiTheme="majorHAnsi" w:eastAsiaTheme="minorHAnsi" w:hAnsiTheme="majorHAnsi" w:cstheme="majorHAnsi"/>
          <w:i/>
          <w:iCs/>
          <w:color w:val="000000"/>
          <w:szCs w:val="22"/>
          <w:lang w:eastAsia="en-US"/>
        </w:rPr>
        <w:t xml:space="preserve">Table </w:t>
      </w:r>
      <w:r w:rsidR="0059761B" w:rsidRPr="00502A00">
        <w:rPr>
          <w:rFonts w:asciiTheme="majorHAnsi" w:eastAsiaTheme="minorHAnsi" w:hAnsiTheme="majorHAnsi" w:cstheme="majorHAnsi"/>
          <w:i/>
          <w:iCs/>
          <w:color w:val="000000"/>
          <w:szCs w:val="22"/>
          <w:lang w:eastAsia="en-US"/>
        </w:rPr>
        <w:t>2</w:t>
      </w:r>
      <w:r w:rsidRPr="00502A00">
        <w:rPr>
          <w:rFonts w:asciiTheme="majorHAnsi" w:eastAsiaTheme="minorHAnsi" w:hAnsiTheme="majorHAnsi" w:cstheme="majorHAnsi"/>
          <w:i/>
          <w:iCs/>
          <w:color w:val="000000"/>
          <w:szCs w:val="22"/>
          <w:lang w:eastAsia="en-US"/>
        </w:rPr>
        <w:t>. Project Costs</w:t>
      </w:r>
    </w:p>
    <w:tbl>
      <w:tblPr>
        <w:tblStyle w:val="TableGrid"/>
        <w:tblW w:w="9147" w:type="dxa"/>
        <w:tblInd w:w="-5" w:type="dxa"/>
        <w:tblLayout w:type="fixed"/>
        <w:tblCellMar>
          <w:left w:w="58" w:type="dxa"/>
          <w:right w:w="58" w:type="dxa"/>
        </w:tblCellMar>
        <w:tblLook w:val="04A0" w:firstRow="1" w:lastRow="0" w:firstColumn="1" w:lastColumn="0" w:noHBand="0" w:noVBand="1"/>
      </w:tblPr>
      <w:tblGrid>
        <w:gridCol w:w="3150"/>
        <w:gridCol w:w="1670"/>
        <w:gridCol w:w="1559"/>
        <w:gridCol w:w="1418"/>
        <w:gridCol w:w="1350"/>
      </w:tblGrid>
      <w:tr w:rsidR="000325DF" w:rsidRPr="00502A00" w14:paraId="04C1BB35" w14:textId="77777777" w:rsidTr="00502A00">
        <w:trPr>
          <w:trHeight w:val="283"/>
          <w:tblHeader/>
        </w:trPr>
        <w:tc>
          <w:tcPr>
            <w:tcW w:w="3150" w:type="dxa"/>
            <w:vAlign w:val="center"/>
          </w:tcPr>
          <w:p w14:paraId="24353996" w14:textId="5216B9AB" w:rsidR="000325DF" w:rsidRPr="00502A00" w:rsidRDefault="000325DF" w:rsidP="0098336D">
            <w:pPr>
              <w:jc w:val="center"/>
              <w:rPr>
                <w:rFonts w:asciiTheme="majorHAnsi" w:hAnsiTheme="majorHAnsi" w:cstheme="majorHAnsi"/>
                <w:b/>
                <w:bCs/>
                <w:sz w:val="20"/>
                <w:szCs w:val="20"/>
              </w:rPr>
            </w:pPr>
            <w:bookmarkStart w:id="72" w:name="_Hlk209431839"/>
            <w:r w:rsidRPr="00502A00">
              <w:rPr>
                <w:rFonts w:asciiTheme="majorHAnsi" w:hAnsiTheme="majorHAnsi" w:cstheme="majorHAnsi"/>
                <w:b/>
                <w:bCs/>
                <w:sz w:val="20"/>
                <w:szCs w:val="20"/>
              </w:rPr>
              <w:t xml:space="preserve">Component and </w:t>
            </w:r>
            <w:r w:rsidR="009C07D6" w:rsidRPr="00502A00">
              <w:rPr>
                <w:rFonts w:asciiTheme="majorHAnsi" w:hAnsiTheme="majorHAnsi" w:cstheme="majorHAnsi"/>
                <w:b/>
                <w:bCs/>
                <w:sz w:val="20"/>
                <w:szCs w:val="20"/>
              </w:rPr>
              <w:t>Sub-component</w:t>
            </w:r>
            <w:r w:rsidRPr="00502A00">
              <w:rPr>
                <w:rFonts w:asciiTheme="majorHAnsi" w:hAnsiTheme="majorHAnsi" w:cstheme="majorHAnsi"/>
                <w:b/>
                <w:bCs/>
                <w:sz w:val="20"/>
                <w:szCs w:val="20"/>
              </w:rPr>
              <w:t>s</w:t>
            </w:r>
          </w:p>
        </w:tc>
        <w:tc>
          <w:tcPr>
            <w:tcW w:w="1670" w:type="dxa"/>
            <w:vAlign w:val="center"/>
          </w:tcPr>
          <w:p w14:paraId="28EEED9C" w14:textId="77777777" w:rsidR="000325DF" w:rsidRPr="00502A00" w:rsidRDefault="000325DF" w:rsidP="0098336D">
            <w:pPr>
              <w:jc w:val="center"/>
              <w:rPr>
                <w:rFonts w:asciiTheme="majorHAnsi" w:hAnsiTheme="majorHAnsi" w:cstheme="majorHAnsi"/>
                <w:b/>
                <w:bCs/>
                <w:sz w:val="20"/>
                <w:szCs w:val="20"/>
              </w:rPr>
            </w:pPr>
            <w:r w:rsidRPr="00502A00">
              <w:rPr>
                <w:rFonts w:asciiTheme="majorHAnsi" w:hAnsiTheme="majorHAnsi" w:cstheme="majorHAnsi"/>
                <w:b/>
                <w:bCs/>
                <w:sz w:val="20"/>
                <w:szCs w:val="20"/>
              </w:rPr>
              <w:t>Original IDA Allocation (after Restructuring) (EUR)</w:t>
            </w:r>
          </w:p>
        </w:tc>
        <w:tc>
          <w:tcPr>
            <w:tcW w:w="1559" w:type="dxa"/>
            <w:vAlign w:val="center"/>
          </w:tcPr>
          <w:p w14:paraId="711E4366" w14:textId="77777777" w:rsidR="000325DF" w:rsidRPr="00502A00" w:rsidRDefault="000325DF" w:rsidP="0098336D">
            <w:pPr>
              <w:jc w:val="center"/>
              <w:rPr>
                <w:rFonts w:asciiTheme="majorHAnsi" w:hAnsiTheme="majorHAnsi" w:cstheme="majorHAnsi"/>
                <w:b/>
                <w:bCs/>
                <w:sz w:val="20"/>
                <w:szCs w:val="20"/>
              </w:rPr>
            </w:pPr>
            <w:r w:rsidRPr="00502A00">
              <w:rPr>
                <w:rFonts w:asciiTheme="majorHAnsi" w:hAnsiTheme="majorHAnsi" w:cstheme="majorHAnsi"/>
                <w:b/>
                <w:bCs/>
                <w:sz w:val="20"/>
                <w:szCs w:val="20"/>
              </w:rPr>
              <w:t>Additional Allocation under AF (EUR)</w:t>
            </w:r>
          </w:p>
        </w:tc>
        <w:tc>
          <w:tcPr>
            <w:tcW w:w="1418" w:type="dxa"/>
            <w:vAlign w:val="center"/>
          </w:tcPr>
          <w:p w14:paraId="310C9611" w14:textId="77777777" w:rsidR="000325DF" w:rsidRPr="00502A00" w:rsidRDefault="000325DF" w:rsidP="0098336D">
            <w:pPr>
              <w:jc w:val="center"/>
              <w:rPr>
                <w:rFonts w:asciiTheme="majorHAnsi" w:hAnsiTheme="majorHAnsi" w:cstheme="majorHAnsi"/>
                <w:b/>
                <w:bCs/>
                <w:sz w:val="20"/>
                <w:szCs w:val="20"/>
              </w:rPr>
            </w:pPr>
            <w:r w:rsidRPr="00502A00">
              <w:rPr>
                <w:rFonts w:asciiTheme="majorHAnsi" w:hAnsiTheme="majorHAnsi" w:cstheme="majorHAnsi"/>
                <w:b/>
                <w:bCs/>
                <w:sz w:val="20"/>
                <w:szCs w:val="20"/>
              </w:rPr>
              <w:t>PBC Allocations under AF (EUR)</w:t>
            </w:r>
          </w:p>
        </w:tc>
        <w:tc>
          <w:tcPr>
            <w:tcW w:w="1350" w:type="dxa"/>
            <w:vAlign w:val="center"/>
          </w:tcPr>
          <w:p w14:paraId="4AE5E750" w14:textId="77777777" w:rsidR="000325DF" w:rsidRPr="00502A00" w:rsidRDefault="000325DF" w:rsidP="0098336D">
            <w:pPr>
              <w:jc w:val="center"/>
              <w:rPr>
                <w:rFonts w:asciiTheme="majorHAnsi" w:hAnsiTheme="majorHAnsi" w:cstheme="majorHAnsi"/>
                <w:b/>
                <w:bCs/>
                <w:sz w:val="20"/>
                <w:szCs w:val="20"/>
              </w:rPr>
            </w:pPr>
            <w:r w:rsidRPr="00502A00">
              <w:rPr>
                <w:rFonts w:asciiTheme="majorHAnsi" w:hAnsiTheme="majorHAnsi" w:cstheme="majorHAnsi"/>
                <w:b/>
                <w:bCs/>
                <w:sz w:val="20"/>
                <w:szCs w:val="20"/>
              </w:rPr>
              <w:t xml:space="preserve">Total </w:t>
            </w:r>
          </w:p>
          <w:p w14:paraId="70E7B96F" w14:textId="77777777" w:rsidR="000325DF" w:rsidRPr="00502A00" w:rsidRDefault="000325DF" w:rsidP="0098336D">
            <w:pPr>
              <w:jc w:val="center"/>
              <w:rPr>
                <w:rFonts w:asciiTheme="majorHAnsi" w:hAnsiTheme="majorHAnsi" w:cstheme="majorHAnsi"/>
                <w:b/>
                <w:bCs/>
                <w:sz w:val="20"/>
                <w:szCs w:val="20"/>
              </w:rPr>
            </w:pPr>
            <w:r w:rsidRPr="00502A00">
              <w:rPr>
                <w:rFonts w:asciiTheme="majorHAnsi" w:hAnsiTheme="majorHAnsi" w:cstheme="majorHAnsi"/>
                <w:b/>
                <w:bCs/>
                <w:sz w:val="20"/>
                <w:szCs w:val="20"/>
              </w:rPr>
              <w:t>(EUR)</w:t>
            </w:r>
          </w:p>
        </w:tc>
      </w:tr>
      <w:tr w:rsidR="000325DF" w:rsidRPr="00502A00" w14:paraId="3AC44CF4" w14:textId="77777777" w:rsidTr="00502A00">
        <w:trPr>
          <w:trHeight w:val="283"/>
        </w:trPr>
        <w:tc>
          <w:tcPr>
            <w:tcW w:w="3150" w:type="dxa"/>
            <w:vAlign w:val="center"/>
          </w:tcPr>
          <w:p w14:paraId="173798AD" w14:textId="77777777" w:rsidR="000325DF" w:rsidRPr="00502A00" w:rsidRDefault="000325DF" w:rsidP="0098336D">
            <w:pPr>
              <w:rPr>
                <w:rFonts w:asciiTheme="majorHAnsi" w:hAnsiTheme="majorHAnsi" w:cstheme="majorHAnsi"/>
                <w:sz w:val="20"/>
                <w:szCs w:val="20"/>
              </w:rPr>
            </w:pPr>
            <w:r w:rsidRPr="00502A00">
              <w:rPr>
                <w:rFonts w:asciiTheme="majorHAnsi" w:hAnsiTheme="majorHAnsi" w:cstheme="majorHAnsi"/>
                <w:b/>
                <w:bCs/>
                <w:sz w:val="20"/>
                <w:szCs w:val="20"/>
              </w:rPr>
              <w:t>1: Improving the Quality Assurance Mechanism and Strategic Policy Initiatives</w:t>
            </w:r>
          </w:p>
        </w:tc>
        <w:tc>
          <w:tcPr>
            <w:tcW w:w="1670" w:type="dxa"/>
            <w:vAlign w:val="center"/>
          </w:tcPr>
          <w:p w14:paraId="4AE8F612"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3,994,057</w:t>
            </w:r>
          </w:p>
        </w:tc>
        <w:tc>
          <w:tcPr>
            <w:tcW w:w="1559" w:type="dxa"/>
            <w:vAlign w:val="center"/>
          </w:tcPr>
          <w:p w14:paraId="6634E67B"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2,000,000</w:t>
            </w:r>
          </w:p>
        </w:tc>
        <w:tc>
          <w:tcPr>
            <w:tcW w:w="1418" w:type="dxa"/>
            <w:vAlign w:val="center"/>
          </w:tcPr>
          <w:p w14:paraId="167AE3A3"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2,000,000</w:t>
            </w:r>
          </w:p>
        </w:tc>
        <w:tc>
          <w:tcPr>
            <w:tcW w:w="1350" w:type="dxa"/>
            <w:vAlign w:val="center"/>
          </w:tcPr>
          <w:p w14:paraId="037BADB9"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5,994,057</w:t>
            </w:r>
          </w:p>
        </w:tc>
      </w:tr>
      <w:tr w:rsidR="000325DF" w:rsidRPr="00502A00" w14:paraId="2C63D552" w14:textId="77777777" w:rsidTr="00502A00">
        <w:trPr>
          <w:trHeight w:val="283"/>
        </w:trPr>
        <w:tc>
          <w:tcPr>
            <w:tcW w:w="3150" w:type="dxa"/>
            <w:vAlign w:val="center"/>
          </w:tcPr>
          <w:p w14:paraId="17C8EFB4" w14:textId="77777777" w:rsidR="000325DF" w:rsidRPr="00502A00" w:rsidRDefault="000325DF" w:rsidP="0098336D">
            <w:pPr>
              <w:rPr>
                <w:rFonts w:asciiTheme="majorHAnsi" w:hAnsiTheme="majorHAnsi" w:cstheme="majorHAnsi"/>
                <w:sz w:val="20"/>
                <w:szCs w:val="20"/>
              </w:rPr>
            </w:pPr>
            <w:r w:rsidRPr="00502A00">
              <w:rPr>
                <w:rFonts w:asciiTheme="majorHAnsi" w:hAnsiTheme="majorHAnsi" w:cstheme="majorHAnsi"/>
                <w:sz w:val="20"/>
                <w:szCs w:val="20"/>
              </w:rPr>
              <w:t>1.1: National Qualifications Framework and Quality Assurance</w:t>
            </w:r>
          </w:p>
        </w:tc>
        <w:tc>
          <w:tcPr>
            <w:tcW w:w="1670" w:type="dxa"/>
            <w:vAlign w:val="center"/>
          </w:tcPr>
          <w:p w14:paraId="12A095AC"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2,560,877</w:t>
            </w:r>
          </w:p>
        </w:tc>
        <w:tc>
          <w:tcPr>
            <w:tcW w:w="1559" w:type="dxa"/>
            <w:vAlign w:val="center"/>
          </w:tcPr>
          <w:p w14:paraId="359AB3B0"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418" w:type="dxa"/>
            <w:vAlign w:val="center"/>
          </w:tcPr>
          <w:p w14:paraId="0AEC365D"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350" w:type="dxa"/>
            <w:vAlign w:val="center"/>
          </w:tcPr>
          <w:p w14:paraId="22EE55F1"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2,560,877</w:t>
            </w:r>
          </w:p>
        </w:tc>
      </w:tr>
      <w:tr w:rsidR="000325DF" w:rsidRPr="00502A00" w14:paraId="0705A3AF" w14:textId="77777777" w:rsidTr="00502A00">
        <w:trPr>
          <w:trHeight w:val="283"/>
        </w:trPr>
        <w:tc>
          <w:tcPr>
            <w:tcW w:w="3150" w:type="dxa"/>
            <w:vAlign w:val="center"/>
          </w:tcPr>
          <w:p w14:paraId="0CFB6B4E" w14:textId="77777777" w:rsidR="000325DF" w:rsidRPr="00502A00" w:rsidRDefault="000325DF" w:rsidP="0098336D">
            <w:pPr>
              <w:rPr>
                <w:rFonts w:asciiTheme="majorHAnsi" w:hAnsiTheme="majorHAnsi" w:cstheme="majorHAnsi"/>
                <w:sz w:val="20"/>
                <w:szCs w:val="20"/>
              </w:rPr>
            </w:pPr>
            <w:r w:rsidRPr="00502A00">
              <w:rPr>
                <w:rFonts w:asciiTheme="majorHAnsi" w:hAnsiTheme="majorHAnsi" w:cstheme="majorHAnsi"/>
                <w:sz w:val="20"/>
                <w:szCs w:val="20"/>
              </w:rPr>
              <w:t>1.2: System Management and Monitoring</w:t>
            </w:r>
          </w:p>
        </w:tc>
        <w:tc>
          <w:tcPr>
            <w:tcW w:w="1670" w:type="dxa"/>
            <w:vAlign w:val="center"/>
          </w:tcPr>
          <w:p w14:paraId="245051E0"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1,330,694</w:t>
            </w:r>
          </w:p>
        </w:tc>
        <w:tc>
          <w:tcPr>
            <w:tcW w:w="1559" w:type="dxa"/>
            <w:vAlign w:val="center"/>
          </w:tcPr>
          <w:p w14:paraId="3861BD3E"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418" w:type="dxa"/>
            <w:vAlign w:val="center"/>
          </w:tcPr>
          <w:p w14:paraId="18A5B636"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350" w:type="dxa"/>
            <w:vAlign w:val="center"/>
          </w:tcPr>
          <w:p w14:paraId="284C026C"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1,330,694</w:t>
            </w:r>
          </w:p>
        </w:tc>
      </w:tr>
      <w:tr w:rsidR="000325DF" w:rsidRPr="00502A00" w14:paraId="1A63A4CB" w14:textId="77777777" w:rsidTr="00502A00">
        <w:trPr>
          <w:trHeight w:val="283"/>
        </w:trPr>
        <w:tc>
          <w:tcPr>
            <w:tcW w:w="3150" w:type="dxa"/>
            <w:vAlign w:val="center"/>
          </w:tcPr>
          <w:p w14:paraId="7E6517C2" w14:textId="77777777" w:rsidR="000325DF" w:rsidRPr="00502A00" w:rsidRDefault="000325DF" w:rsidP="0098336D">
            <w:pPr>
              <w:rPr>
                <w:rFonts w:asciiTheme="majorHAnsi" w:hAnsiTheme="majorHAnsi" w:cstheme="majorHAnsi"/>
                <w:sz w:val="20"/>
                <w:szCs w:val="20"/>
              </w:rPr>
            </w:pPr>
            <w:r w:rsidRPr="00502A00">
              <w:rPr>
                <w:rFonts w:asciiTheme="majorHAnsi" w:hAnsiTheme="majorHAnsi" w:cstheme="majorHAnsi"/>
                <w:sz w:val="20"/>
                <w:szCs w:val="20"/>
              </w:rPr>
              <w:t>1.3: Higher Education Financing</w:t>
            </w:r>
          </w:p>
        </w:tc>
        <w:tc>
          <w:tcPr>
            <w:tcW w:w="1670" w:type="dxa"/>
            <w:vAlign w:val="center"/>
          </w:tcPr>
          <w:p w14:paraId="074D6D9C"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102,486</w:t>
            </w:r>
          </w:p>
        </w:tc>
        <w:tc>
          <w:tcPr>
            <w:tcW w:w="1559" w:type="dxa"/>
            <w:vAlign w:val="center"/>
          </w:tcPr>
          <w:p w14:paraId="40729E2A"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418" w:type="dxa"/>
            <w:vAlign w:val="center"/>
          </w:tcPr>
          <w:p w14:paraId="082A7658"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350" w:type="dxa"/>
            <w:vAlign w:val="center"/>
          </w:tcPr>
          <w:p w14:paraId="600AD393"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102,486</w:t>
            </w:r>
          </w:p>
        </w:tc>
      </w:tr>
      <w:tr w:rsidR="000325DF" w:rsidRPr="00502A00" w14:paraId="02EE518F" w14:textId="77777777" w:rsidTr="00502A00">
        <w:trPr>
          <w:trHeight w:val="283"/>
        </w:trPr>
        <w:tc>
          <w:tcPr>
            <w:tcW w:w="3150" w:type="dxa"/>
            <w:vAlign w:val="center"/>
          </w:tcPr>
          <w:p w14:paraId="7BB5B2EB" w14:textId="77777777" w:rsidR="000325DF" w:rsidRPr="00502A00" w:rsidRDefault="000325DF" w:rsidP="0098336D">
            <w:pPr>
              <w:rPr>
                <w:rFonts w:asciiTheme="majorHAnsi" w:hAnsiTheme="majorHAnsi" w:cstheme="majorHAnsi"/>
                <w:i/>
                <w:iCs/>
                <w:sz w:val="20"/>
                <w:szCs w:val="20"/>
              </w:rPr>
            </w:pPr>
            <w:r w:rsidRPr="00502A00">
              <w:rPr>
                <w:rFonts w:asciiTheme="majorHAnsi" w:hAnsiTheme="majorHAnsi" w:cstheme="majorHAnsi"/>
                <w:sz w:val="20"/>
                <w:szCs w:val="20"/>
              </w:rPr>
              <w:t>1.4</w:t>
            </w:r>
            <w:r w:rsidRPr="00502A00">
              <w:rPr>
                <w:rFonts w:asciiTheme="majorHAnsi" w:hAnsiTheme="majorHAnsi" w:cstheme="majorHAnsi"/>
                <w:i/>
                <w:iCs/>
                <w:sz w:val="20"/>
                <w:szCs w:val="20"/>
              </w:rPr>
              <w:t xml:space="preserve">: </w:t>
            </w:r>
            <w:r w:rsidRPr="00502A00">
              <w:rPr>
                <w:rFonts w:asciiTheme="majorHAnsi" w:eastAsia="Calibri" w:hAnsiTheme="majorHAnsi" w:cstheme="majorHAnsi"/>
                <w:sz w:val="20"/>
                <w:szCs w:val="20"/>
              </w:rPr>
              <w:t>Strategic Policy Initiatives</w:t>
            </w:r>
          </w:p>
        </w:tc>
        <w:tc>
          <w:tcPr>
            <w:tcW w:w="1670" w:type="dxa"/>
            <w:vAlign w:val="center"/>
          </w:tcPr>
          <w:p w14:paraId="049DE3E6"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N/A</w:t>
            </w:r>
          </w:p>
        </w:tc>
        <w:tc>
          <w:tcPr>
            <w:tcW w:w="1559" w:type="dxa"/>
            <w:vAlign w:val="center"/>
          </w:tcPr>
          <w:p w14:paraId="383CB237"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2,000,000</w:t>
            </w:r>
          </w:p>
        </w:tc>
        <w:tc>
          <w:tcPr>
            <w:tcW w:w="1418" w:type="dxa"/>
            <w:vAlign w:val="center"/>
          </w:tcPr>
          <w:p w14:paraId="0B8DC2A6"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2,000,000</w:t>
            </w:r>
          </w:p>
        </w:tc>
        <w:tc>
          <w:tcPr>
            <w:tcW w:w="1350" w:type="dxa"/>
            <w:vAlign w:val="center"/>
          </w:tcPr>
          <w:p w14:paraId="5871058A"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2,000,000</w:t>
            </w:r>
          </w:p>
        </w:tc>
      </w:tr>
      <w:tr w:rsidR="000325DF" w:rsidRPr="00502A00" w14:paraId="5B9CBACB" w14:textId="77777777" w:rsidTr="00502A00">
        <w:trPr>
          <w:trHeight w:val="283"/>
        </w:trPr>
        <w:tc>
          <w:tcPr>
            <w:tcW w:w="3150" w:type="dxa"/>
            <w:vAlign w:val="center"/>
          </w:tcPr>
          <w:p w14:paraId="0BBB86F0" w14:textId="77777777" w:rsidR="000325DF" w:rsidRPr="00502A00" w:rsidRDefault="000325DF" w:rsidP="0098336D">
            <w:pPr>
              <w:keepNext/>
              <w:keepLines/>
              <w:rPr>
                <w:rFonts w:asciiTheme="majorHAnsi" w:hAnsiTheme="majorHAnsi" w:cstheme="majorHAnsi"/>
                <w:sz w:val="20"/>
                <w:szCs w:val="20"/>
              </w:rPr>
            </w:pPr>
            <w:r w:rsidRPr="00502A00">
              <w:rPr>
                <w:rFonts w:asciiTheme="majorHAnsi" w:hAnsiTheme="majorHAnsi" w:cstheme="majorHAnsi"/>
                <w:b/>
                <w:bCs/>
                <w:sz w:val="20"/>
                <w:szCs w:val="20"/>
              </w:rPr>
              <w:t>2: Improving Labor Market Orientation, Research and Innovation</w:t>
            </w:r>
          </w:p>
        </w:tc>
        <w:tc>
          <w:tcPr>
            <w:tcW w:w="1670" w:type="dxa"/>
            <w:vAlign w:val="center"/>
          </w:tcPr>
          <w:p w14:paraId="34344A35"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25,395,719</w:t>
            </w:r>
          </w:p>
        </w:tc>
        <w:tc>
          <w:tcPr>
            <w:tcW w:w="1559" w:type="dxa"/>
            <w:vAlign w:val="center"/>
          </w:tcPr>
          <w:p w14:paraId="550F9362"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15,875,000</w:t>
            </w:r>
          </w:p>
        </w:tc>
        <w:tc>
          <w:tcPr>
            <w:tcW w:w="1418" w:type="dxa"/>
            <w:vAlign w:val="center"/>
          </w:tcPr>
          <w:p w14:paraId="5195F3C6"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1,500,000</w:t>
            </w:r>
          </w:p>
        </w:tc>
        <w:tc>
          <w:tcPr>
            <w:tcW w:w="1350" w:type="dxa"/>
            <w:vAlign w:val="center"/>
          </w:tcPr>
          <w:p w14:paraId="00B5DAEF"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41,270,719</w:t>
            </w:r>
          </w:p>
        </w:tc>
      </w:tr>
      <w:tr w:rsidR="000325DF" w:rsidRPr="00502A00" w14:paraId="533E267D" w14:textId="77777777" w:rsidTr="00502A00">
        <w:trPr>
          <w:trHeight w:val="283"/>
        </w:trPr>
        <w:tc>
          <w:tcPr>
            <w:tcW w:w="3150" w:type="dxa"/>
            <w:vAlign w:val="center"/>
          </w:tcPr>
          <w:p w14:paraId="26B6F1E3" w14:textId="77777777" w:rsidR="000325DF" w:rsidRPr="00502A00" w:rsidRDefault="000325DF" w:rsidP="0098336D">
            <w:pPr>
              <w:rPr>
                <w:rFonts w:asciiTheme="majorHAnsi" w:hAnsiTheme="majorHAnsi" w:cstheme="majorHAnsi"/>
                <w:sz w:val="20"/>
                <w:szCs w:val="20"/>
              </w:rPr>
            </w:pPr>
            <w:r w:rsidRPr="00502A00">
              <w:rPr>
                <w:rFonts w:asciiTheme="majorHAnsi" w:hAnsiTheme="majorHAnsi" w:cstheme="majorHAnsi"/>
                <w:sz w:val="20"/>
                <w:szCs w:val="20"/>
              </w:rPr>
              <w:t>2.1: Higher Education Improvement Program Preparation</w:t>
            </w:r>
          </w:p>
        </w:tc>
        <w:tc>
          <w:tcPr>
            <w:tcW w:w="1670" w:type="dxa"/>
            <w:vAlign w:val="center"/>
          </w:tcPr>
          <w:p w14:paraId="536A653C"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689,719</w:t>
            </w:r>
          </w:p>
        </w:tc>
        <w:tc>
          <w:tcPr>
            <w:tcW w:w="1559" w:type="dxa"/>
            <w:vAlign w:val="center"/>
          </w:tcPr>
          <w:p w14:paraId="33BA8B7C"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418" w:type="dxa"/>
            <w:vAlign w:val="center"/>
          </w:tcPr>
          <w:p w14:paraId="1685E1FA"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350" w:type="dxa"/>
            <w:vAlign w:val="center"/>
          </w:tcPr>
          <w:p w14:paraId="293AE3B4"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689,719</w:t>
            </w:r>
          </w:p>
        </w:tc>
      </w:tr>
      <w:tr w:rsidR="000325DF" w:rsidRPr="00502A00" w14:paraId="283AEE13" w14:textId="77777777" w:rsidTr="00502A00">
        <w:trPr>
          <w:trHeight w:val="283"/>
        </w:trPr>
        <w:tc>
          <w:tcPr>
            <w:tcW w:w="3150" w:type="dxa"/>
            <w:vAlign w:val="center"/>
          </w:tcPr>
          <w:p w14:paraId="125768CC" w14:textId="77777777" w:rsidR="000325DF" w:rsidRPr="00502A00" w:rsidRDefault="000325DF" w:rsidP="0098336D">
            <w:pPr>
              <w:rPr>
                <w:rFonts w:asciiTheme="majorHAnsi" w:hAnsiTheme="majorHAnsi" w:cstheme="majorHAnsi"/>
                <w:sz w:val="20"/>
                <w:szCs w:val="20"/>
              </w:rPr>
            </w:pPr>
            <w:r w:rsidRPr="00502A00">
              <w:rPr>
                <w:rFonts w:asciiTheme="majorHAnsi" w:hAnsiTheme="majorHAnsi" w:cstheme="majorHAnsi"/>
                <w:sz w:val="20"/>
                <w:szCs w:val="20"/>
              </w:rPr>
              <w:t>2.2: Higher Education Improvement Program Implementation</w:t>
            </w:r>
          </w:p>
        </w:tc>
        <w:tc>
          <w:tcPr>
            <w:tcW w:w="1670" w:type="dxa"/>
            <w:vAlign w:val="center"/>
          </w:tcPr>
          <w:p w14:paraId="3E5C165A"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24,706,000</w:t>
            </w:r>
          </w:p>
        </w:tc>
        <w:tc>
          <w:tcPr>
            <w:tcW w:w="1559" w:type="dxa"/>
            <w:vAlign w:val="center"/>
          </w:tcPr>
          <w:p w14:paraId="6DD25608"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418" w:type="dxa"/>
            <w:vAlign w:val="center"/>
          </w:tcPr>
          <w:p w14:paraId="393B5ADB"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350" w:type="dxa"/>
            <w:vAlign w:val="center"/>
          </w:tcPr>
          <w:p w14:paraId="35195768"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24,706,000</w:t>
            </w:r>
          </w:p>
        </w:tc>
      </w:tr>
      <w:tr w:rsidR="000325DF" w:rsidRPr="00502A00" w14:paraId="0B37B0D2" w14:textId="77777777" w:rsidTr="00502A00">
        <w:trPr>
          <w:trHeight w:val="283"/>
        </w:trPr>
        <w:tc>
          <w:tcPr>
            <w:tcW w:w="3150" w:type="dxa"/>
            <w:vAlign w:val="center"/>
          </w:tcPr>
          <w:p w14:paraId="77CC18B4" w14:textId="77777777" w:rsidR="000325DF" w:rsidRPr="00502A00" w:rsidRDefault="000325DF" w:rsidP="0098336D">
            <w:pPr>
              <w:rPr>
                <w:rFonts w:asciiTheme="majorHAnsi" w:hAnsiTheme="majorHAnsi" w:cstheme="majorHAnsi"/>
                <w:sz w:val="20"/>
                <w:szCs w:val="20"/>
              </w:rPr>
            </w:pPr>
            <w:r w:rsidRPr="00502A00">
              <w:rPr>
                <w:rStyle w:val="normaltextrun"/>
                <w:rFonts w:asciiTheme="majorHAnsi" w:hAnsiTheme="majorHAnsi" w:cstheme="majorHAnsi"/>
                <w:sz w:val="20"/>
                <w:szCs w:val="20"/>
                <w:shd w:val="clear" w:color="auto" w:fill="FFFFFF"/>
              </w:rPr>
              <w:t xml:space="preserve">2.3: </w:t>
            </w:r>
            <w:r w:rsidRPr="00502A00">
              <w:rPr>
                <w:rFonts w:asciiTheme="majorHAnsi" w:eastAsia="Calibri" w:hAnsiTheme="majorHAnsi" w:cstheme="majorHAnsi"/>
                <w:sz w:val="20"/>
                <w:szCs w:val="20"/>
              </w:rPr>
              <w:t>Improving</w:t>
            </w:r>
            <w:r w:rsidRPr="00502A00">
              <w:rPr>
                <w:rStyle w:val="normaltextrun"/>
                <w:rFonts w:asciiTheme="majorHAnsi" w:hAnsiTheme="majorHAnsi" w:cstheme="majorHAnsi"/>
                <w:sz w:val="20"/>
                <w:szCs w:val="20"/>
                <w:shd w:val="clear" w:color="auto" w:fill="FFFFFF"/>
              </w:rPr>
              <w:t xml:space="preserve"> Research and Innovation in Higher Education</w:t>
            </w:r>
          </w:p>
        </w:tc>
        <w:tc>
          <w:tcPr>
            <w:tcW w:w="1670" w:type="dxa"/>
            <w:vAlign w:val="center"/>
          </w:tcPr>
          <w:p w14:paraId="6BDCAE5E"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N/A</w:t>
            </w:r>
          </w:p>
        </w:tc>
        <w:tc>
          <w:tcPr>
            <w:tcW w:w="1559" w:type="dxa"/>
            <w:vAlign w:val="center"/>
          </w:tcPr>
          <w:p w14:paraId="0C1A4B75" w14:textId="69D7D25C"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1</w:t>
            </w:r>
            <w:r w:rsidR="003A764C" w:rsidRPr="00502A00">
              <w:rPr>
                <w:rFonts w:asciiTheme="majorHAnsi" w:hAnsiTheme="majorHAnsi" w:cstheme="majorHAnsi"/>
                <w:sz w:val="20"/>
                <w:szCs w:val="20"/>
              </w:rPr>
              <w:t>1</w:t>
            </w:r>
            <w:r w:rsidRPr="00502A00">
              <w:rPr>
                <w:rFonts w:asciiTheme="majorHAnsi" w:hAnsiTheme="majorHAnsi" w:cstheme="majorHAnsi"/>
                <w:sz w:val="20"/>
                <w:szCs w:val="20"/>
              </w:rPr>
              <w:t>,</w:t>
            </w:r>
            <w:r w:rsidR="003A764C" w:rsidRPr="00502A00">
              <w:rPr>
                <w:rFonts w:asciiTheme="majorHAnsi" w:hAnsiTheme="majorHAnsi" w:cstheme="majorHAnsi"/>
                <w:sz w:val="20"/>
                <w:szCs w:val="20"/>
              </w:rPr>
              <w:t>5</w:t>
            </w:r>
            <w:r w:rsidRPr="00502A00">
              <w:rPr>
                <w:rFonts w:asciiTheme="majorHAnsi" w:hAnsiTheme="majorHAnsi" w:cstheme="majorHAnsi"/>
                <w:sz w:val="20"/>
                <w:szCs w:val="20"/>
              </w:rPr>
              <w:t>00,000</w:t>
            </w:r>
          </w:p>
        </w:tc>
        <w:tc>
          <w:tcPr>
            <w:tcW w:w="1418" w:type="dxa"/>
            <w:vAlign w:val="center"/>
          </w:tcPr>
          <w:p w14:paraId="67CD6BFE"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1,500,000</w:t>
            </w:r>
          </w:p>
        </w:tc>
        <w:tc>
          <w:tcPr>
            <w:tcW w:w="1350" w:type="dxa"/>
            <w:vAlign w:val="center"/>
          </w:tcPr>
          <w:p w14:paraId="4EB4DAB8"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11,500,000</w:t>
            </w:r>
          </w:p>
        </w:tc>
      </w:tr>
      <w:tr w:rsidR="000325DF" w:rsidRPr="00502A00" w14:paraId="3704ACEC" w14:textId="77777777" w:rsidTr="00502A00">
        <w:trPr>
          <w:trHeight w:val="283"/>
        </w:trPr>
        <w:tc>
          <w:tcPr>
            <w:tcW w:w="3150" w:type="dxa"/>
            <w:vAlign w:val="center"/>
          </w:tcPr>
          <w:p w14:paraId="728711F2" w14:textId="77777777" w:rsidR="000325DF" w:rsidRPr="00502A00" w:rsidRDefault="000325DF" w:rsidP="0098336D">
            <w:pPr>
              <w:rPr>
                <w:rFonts w:asciiTheme="majorHAnsi" w:hAnsiTheme="majorHAnsi" w:cstheme="majorHAnsi"/>
                <w:sz w:val="20"/>
                <w:szCs w:val="20"/>
              </w:rPr>
            </w:pPr>
            <w:r w:rsidRPr="00502A00">
              <w:rPr>
                <w:rStyle w:val="normaltextrun"/>
                <w:rFonts w:asciiTheme="majorHAnsi" w:hAnsiTheme="majorHAnsi" w:cstheme="majorHAnsi"/>
                <w:sz w:val="20"/>
                <w:szCs w:val="20"/>
                <w:shd w:val="clear" w:color="auto" w:fill="FFFFFF"/>
              </w:rPr>
              <w:t xml:space="preserve">2.4: </w:t>
            </w:r>
            <w:r w:rsidRPr="00502A00">
              <w:rPr>
                <w:rFonts w:asciiTheme="majorHAnsi" w:eastAsia="Calibri" w:hAnsiTheme="majorHAnsi" w:cstheme="majorHAnsi"/>
                <w:sz w:val="20"/>
                <w:szCs w:val="20"/>
              </w:rPr>
              <w:t>Establishing</w:t>
            </w:r>
            <w:r w:rsidRPr="00502A00">
              <w:rPr>
                <w:rStyle w:val="normaltextrun"/>
                <w:rFonts w:asciiTheme="majorHAnsi" w:hAnsiTheme="majorHAnsi" w:cstheme="majorHAnsi"/>
                <w:sz w:val="20"/>
                <w:szCs w:val="20"/>
                <w:shd w:val="clear" w:color="auto" w:fill="FFFFFF"/>
              </w:rPr>
              <w:t xml:space="preserve"> Agriculture Innovation Center</w:t>
            </w:r>
          </w:p>
        </w:tc>
        <w:tc>
          <w:tcPr>
            <w:tcW w:w="1670" w:type="dxa"/>
            <w:vAlign w:val="center"/>
          </w:tcPr>
          <w:p w14:paraId="42C870D1"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N/A</w:t>
            </w:r>
          </w:p>
        </w:tc>
        <w:tc>
          <w:tcPr>
            <w:tcW w:w="1559" w:type="dxa"/>
            <w:vAlign w:val="center"/>
          </w:tcPr>
          <w:p w14:paraId="1E9CDE2A"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4,375,000</w:t>
            </w:r>
          </w:p>
        </w:tc>
        <w:tc>
          <w:tcPr>
            <w:tcW w:w="1418" w:type="dxa"/>
            <w:vAlign w:val="center"/>
          </w:tcPr>
          <w:p w14:paraId="0303BBBE"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350" w:type="dxa"/>
            <w:vAlign w:val="center"/>
          </w:tcPr>
          <w:p w14:paraId="41460A44"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4,375,000</w:t>
            </w:r>
          </w:p>
        </w:tc>
      </w:tr>
      <w:tr w:rsidR="000325DF" w:rsidRPr="00502A00" w14:paraId="79B9CEDE" w14:textId="77777777" w:rsidTr="00502A00">
        <w:trPr>
          <w:trHeight w:val="283"/>
        </w:trPr>
        <w:tc>
          <w:tcPr>
            <w:tcW w:w="3150" w:type="dxa"/>
            <w:vAlign w:val="center"/>
          </w:tcPr>
          <w:p w14:paraId="496A9886" w14:textId="77777777" w:rsidR="000325DF" w:rsidRPr="00502A00" w:rsidRDefault="000325DF" w:rsidP="0098336D">
            <w:pPr>
              <w:rPr>
                <w:rFonts w:asciiTheme="majorHAnsi" w:hAnsiTheme="majorHAnsi" w:cstheme="majorHAnsi"/>
                <w:b/>
                <w:bCs/>
                <w:sz w:val="20"/>
                <w:szCs w:val="20"/>
              </w:rPr>
            </w:pPr>
            <w:r w:rsidRPr="00502A00">
              <w:rPr>
                <w:rFonts w:asciiTheme="majorHAnsi" w:hAnsiTheme="majorHAnsi" w:cstheme="majorHAnsi"/>
                <w:b/>
                <w:bCs/>
                <w:sz w:val="20"/>
                <w:szCs w:val="20"/>
              </w:rPr>
              <w:t>Component 3: Project Management, and Monitoring and Evaluation</w:t>
            </w:r>
          </w:p>
        </w:tc>
        <w:tc>
          <w:tcPr>
            <w:tcW w:w="1670" w:type="dxa"/>
            <w:vAlign w:val="center"/>
          </w:tcPr>
          <w:p w14:paraId="196A2EC3"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1,701,678</w:t>
            </w:r>
          </w:p>
        </w:tc>
        <w:tc>
          <w:tcPr>
            <w:tcW w:w="1559" w:type="dxa"/>
            <w:vAlign w:val="center"/>
          </w:tcPr>
          <w:p w14:paraId="1990BFC4"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1,875,000</w:t>
            </w:r>
          </w:p>
        </w:tc>
        <w:tc>
          <w:tcPr>
            <w:tcW w:w="1418" w:type="dxa"/>
            <w:vAlign w:val="center"/>
          </w:tcPr>
          <w:p w14:paraId="61197C45"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0</w:t>
            </w:r>
          </w:p>
        </w:tc>
        <w:tc>
          <w:tcPr>
            <w:tcW w:w="1350" w:type="dxa"/>
            <w:vAlign w:val="center"/>
          </w:tcPr>
          <w:p w14:paraId="29C15A81"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3,576,678</w:t>
            </w:r>
          </w:p>
        </w:tc>
      </w:tr>
      <w:tr w:rsidR="000325DF" w:rsidRPr="00502A00" w14:paraId="55C5AC24" w14:textId="77777777" w:rsidTr="00502A00">
        <w:trPr>
          <w:trHeight w:val="283"/>
        </w:trPr>
        <w:tc>
          <w:tcPr>
            <w:tcW w:w="3150" w:type="dxa"/>
            <w:vAlign w:val="center"/>
          </w:tcPr>
          <w:p w14:paraId="684209D7" w14:textId="77777777" w:rsidR="000325DF" w:rsidRPr="00502A00" w:rsidRDefault="000325DF" w:rsidP="0098336D">
            <w:pPr>
              <w:keepNext/>
              <w:keepLines/>
              <w:rPr>
                <w:rFonts w:asciiTheme="majorHAnsi" w:hAnsiTheme="majorHAnsi" w:cstheme="majorHAnsi"/>
                <w:b/>
                <w:bCs/>
                <w:sz w:val="20"/>
                <w:szCs w:val="20"/>
              </w:rPr>
            </w:pPr>
            <w:r w:rsidRPr="00502A00">
              <w:rPr>
                <w:rFonts w:asciiTheme="majorHAnsi" w:hAnsiTheme="majorHAnsi" w:cstheme="majorHAnsi"/>
                <w:b/>
                <w:bCs/>
                <w:sz w:val="20"/>
                <w:szCs w:val="20"/>
              </w:rPr>
              <w:t>Component 4: Internationalization of Higher Education</w:t>
            </w:r>
          </w:p>
        </w:tc>
        <w:tc>
          <w:tcPr>
            <w:tcW w:w="1670" w:type="dxa"/>
            <w:vAlign w:val="center"/>
          </w:tcPr>
          <w:p w14:paraId="48806C39"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4,608,546</w:t>
            </w:r>
          </w:p>
        </w:tc>
        <w:tc>
          <w:tcPr>
            <w:tcW w:w="1559" w:type="dxa"/>
            <w:vAlign w:val="center"/>
          </w:tcPr>
          <w:p w14:paraId="01C4AEDD"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17,750,000</w:t>
            </w:r>
          </w:p>
        </w:tc>
        <w:tc>
          <w:tcPr>
            <w:tcW w:w="1418" w:type="dxa"/>
            <w:vAlign w:val="center"/>
          </w:tcPr>
          <w:p w14:paraId="7174F3D4"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1,500,000</w:t>
            </w:r>
          </w:p>
        </w:tc>
        <w:tc>
          <w:tcPr>
            <w:tcW w:w="1350" w:type="dxa"/>
            <w:vAlign w:val="center"/>
          </w:tcPr>
          <w:p w14:paraId="2EBAF7EB" w14:textId="081A8201"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22,</w:t>
            </w:r>
            <w:r w:rsidR="003A764C" w:rsidRPr="00502A00">
              <w:rPr>
                <w:rFonts w:asciiTheme="majorHAnsi" w:hAnsiTheme="majorHAnsi" w:cstheme="majorHAnsi"/>
                <w:b/>
                <w:bCs/>
                <w:sz w:val="20"/>
                <w:szCs w:val="20"/>
              </w:rPr>
              <w:t>3</w:t>
            </w:r>
            <w:r w:rsidRPr="00502A00">
              <w:rPr>
                <w:rFonts w:asciiTheme="majorHAnsi" w:hAnsiTheme="majorHAnsi" w:cstheme="majorHAnsi"/>
                <w:b/>
                <w:bCs/>
                <w:sz w:val="20"/>
                <w:szCs w:val="20"/>
              </w:rPr>
              <w:t>58,546</w:t>
            </w:r>
          </w:p>
        </w:tc>
      </w:tr>
      <w:tr w:rsidR="000325DF" w:rsidRPr="00502A00" w14:paraId="1B6C976A" w14:textId="77777777" w:rsidTr="00502A00">
        <w:trPr>
          <w:trHeight w:val="283"/>
        </w:trPr>
        <w:tc>
          <w:tcPr>
            <w:tcW w:w="3150" w:type="dxa"/>
            <w:vAlign w:val="center"/>
          </w:tcPr>
          <w:p w14:paraId="1B69BCA5" w14:textId="77777777" w:rsidR="000325DF" w:rsidRPr="00502A00" w:rsidRDefault="000325DF" w:rsidP="0098336D">
            <w:pPr>
              <w:rPr>
                <w:rFonts w:asciiTheme="majorHAnsi" w:hAnsiTheme="majorHAnsi" w:cstheme="majorHAnsi"/>
                <w:sz w:val="20"/>
                <w:szCs w:val="20"/>
              </w:rPr>
            </w:pPr>
            <w:r w:rsidRPr="00502A00">
              <w:rPr>
                <w:rStyle w:val="normaltextrun"/>
                <w:rFonts w:asciiTheme="majorHAnsi" w:hAnsiTheme="majorHAnsi" w:cstheme="majorHAnsi"/>
                <w:sz w:val="20"/>
                <w:szCs w:val="20"/>
                <w:bdr w:val="none" w:sz="0" w:space="0" w:color="auto" w:frame="1"/>
              </w:rPr>
              <w:t>4.1: Internationalization of Higher Education Programs</w:t>
            </w:r>
          </w:p>
        </w:tc>
        <w:tc>
          <w:tcPr>
            <w:tcW w:w="1670" w:type="dxa"/>
            <w:vAlign w:val="center"/>
          </w:tcPr>
          <w:p w14:paraId="4276B812"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1,000,000</w:t>
            </w:r>
          </w:p>
        </w:tc>
        <w:tc>
          <w:tcPr>
            <w:tcW w:w="1559" w:type="dxa"/>
            <w:vAlign w:val="center"/>
          </w:tcPr>
          <w:p w14:paraId="5F8051DF"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1,500,000</w:t>
            </w:r>
          </w:p>
        </w:tc>
        <w:tc>
          <w:tcPr>
            <w:tcW w:w="1418" w:type="dxa"/>
            <w:vAlign w:val="center"/>
          </w:tcPr>
          <w:p w14:paraId="58D1AEDA"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1,500,000</w:t>
            </w:r>
          </w:p>
        </w:tc>
        <w:tc>
          <w:tcPr>
            <w:tcW w:w="1350" w:type="dxa"/>
            <w:vAlign w:val="center"/>
          </w:tcPr>
          <w:p w14:paraId="7F2DCF09"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2,500,000</w:t>
            </w:r>
          </w:p>
        </w:tc>
      </w:tr>
      <w:tr w:rsidR="000325DF" w:rsidRPr="00502A00" w14:paraId="6CADA942" w14:textId="77777777" w:rsidTr="00502A00">
        <w:trPr>
          <w:trHeight w:val="283"/>
        </w:trPr>
        <w:tc>
          <w:tcPr>
            <w:tcW w:w="3150" w:type="dxa"/>
            <w:vAlign w:val="center"/>
          </w:tcPr>
          <w:p w14:paraId="2FF97CD3" w14:textId="77777777" w:rsidR="000325DF" w:rsidRPr="00502A00" w:rsidRDefault="000325DF" w:rsidP="0098336D">
            <w:pPr>
              <w:rPr>
                <w:rFonts w:asciiTheme="majorHAnsi" w:hAnsiTheme="majorHAnsi" w:cstheme="majorHAnsi"/>
                <w:sz w:val="20"/>
                <w:szCs w:val="20"/>
              </w:rPr>
            </w:pPr>
            <w:r w:rsidRPr="00502A00">
              <w:rPr>
                <w:rStyle w:val="normaltextrun"/>
                <w:rFonts w:asciiTheme="majorHAnsi" w:hAnsiTheme="majorHAnsi" w:cstheme="majorHAnsi"/>
                <w:sz w:val="20"/>
                <w:szCs w:val="20"/>
                <w:shd w:val="clear" w:color="auto" w:fill="FFFFFF"/>
              </w:rPr>
              <w:t>4.2: Enhancing Students’ On-Campus Living Experience</w:t>
            </w:r>
          </w:p>
        </w:tc>
        <w:tc>
          <w:tcPr>
            <w:tcW w:w="1670" w:type="dxa"/>
            <w:vAlign w:val="center"/>
          </w:tcPr>
          <w:p w14:paraId="113670CA"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3,608,546</w:t>
            </w:r>
          </w:p>
        </w:tc>
        <w:tc>
          <w:tcPr>
            <w:tcW w:w="1559" w:type="dxa"/>
            <w:vAlign w:val="center"/>
          </w:tcPr>
          <w:p w14:paraId="7091A975"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16,250,000</w:t>
            </w:r>
          </w:p>
        </w:tc>
        <w:tc>
          <w:tcPr>
            <w:tcW w:w="1418" w:type="dxa"/>
            <w:vAlign w:val="center"/>
          </w:tcPr>
          <w:p w14:paraId="1F1ED090"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350" w:type="dxa"/>
            <w:vAlign w:val="center"/>
          </w:tcPr>
          <w:p w14:paraId="7C33DCE1"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19,858,546</w:t>
            </w:r>
          </w:p>
        </w:tc>
      </w:tr>
      <w:tr w:rsidR="000325DF" w:rsidRPr="00502A00" w14:paraId="2CEC56B6" w14:textId="77777777" w:rsidTr="00502A00">
        <w:trPr>
          <w:trHeight w:val="283"/>
        </w:trPr>
        <w:tc>
          <w:tcPr>
            <w:tcW w:w="3150" w:type="dxa"/>
            <w:vAlign w:val="center"/>
          </w:tcPr>
          <w:p w14:paraId="5D433D30" w14:textId="77777777" w:rsidR="000325DF" w:rsidRPr="00502A00" w:rsidRDefault="000325DF" w:rsidP="0098336D">
            <w:pPr>
              <w:rPr>
                <w:rStyle w:val="normaltextrun"/>
                <w:rFonts w:asciiTheme="majorHAnsi" w:hAnsiTheme="majorHAnsi" w:cstheme="majorHAnsi"/>
                <w:b/>
                <w:bCs/>
                <w:sz w:val="20"/>
                <w:szCs w:val="20"/>
                <w:shd w:val="clear" w:color="auto" w:fill="FFFFFF"/>
              </w:rPr>
            </w:pPr>
            <w:r w:rsidRPr="00502A00">
              <w:rPr>
                <w:rFonts w:asciiTheme="majorHAnsi" w:hAnsiTheme="majorHAnsi" w:cstheme="majorHAnsi"/>
                <w:b/>
                <w:bCs/>
                <w:sz w:val="20"/>
                <w:szCs w:val="20"/>
              </w:rPr>
              <w:t>Component 5: Contingent Emergency Response Component (CERC)</w:t>
            </w:r>
          </w:p>
        </w:tc>
        <w:tc>
          <w:tcPr>
            <w:tcW w:w="1670" w:type="dxa"/>
            <w:vAlign w:val="center"/>
          </w:tcPr>
          <w:p w14:paraId="778F5026"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559" w:type="dxa"/>
            <w:vAlign w:val="center"/>
          </w:tcPr>
          <w:p w14:paraId="5002A95B"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418" w:type="dxa"/>
            <w:vAlign w:val="center"/>
          </w:tcPr>
          <w:p w14:paraId="1127E31A"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c>
          <w:tcPr>
            <w:tcW w:w="1350" w:type="dxa"/>
            <w:vAlign w:val="center"/>
          </w:tcPr>
          <w:p w14:paraId="42400428" w14:textId="77777777" w:rsidR="000325DF" w:rsidRPr="00502A00" w:rsidRDefault="000325DF" w:rsidP="00502A00">
            <w:pPr>
              <w:jc w:val="right"/>
              <w:rPr>
                <w:rFonts w:asciiTheme="majorHAnsi" w:hAnsiTheme="majorHAnsi" w:cstheme="majorHAnsi"/>
                <w:sz w:val="20"/>
                <w:szCs w:val="20"/>
              </w:rPr>
            </w:pPr>
            <w:r w:rsidRPr="00502A00">
              <w:rPr>
                <w:rFonts w:asciiTheme="majorHAnsi" w:hAnsiTheme="majorHAnsi" w:cstheme="majorHAnsi"/>
                <w:sz w:val="20"/>
                <w:szCs w:val="20"/>
              </w:rPr>
              <w:t>0</w:t>
            </w:r>
          </w:p>
        </w:tc>
      </w:tr>
      <w:tr w:rsidR="000325DF" w:rsidRPr="00502A00" w14:paraId="05EF3F47" w14:textId="77777777" w:rsidTr="00502A00">
        <w:trPr>
          <w:trHeight w:val="283"/>
        </w:trPr>
        <w:tc>
          <w:tcPr>
            <w:tcW w:w="3150" w:type="dxa"/>
            <w:vAlign w:val="center"/>
          </w:tcPr>
          <w:p w14:paraId="01C75857" w14:textId="77777777" w:rsidR="000325DF" w:rsidRPr="00502A00" w:rsidRDefault="000325DF" w:rsidP="0098336D">
            <w:pPr>
              <w:rPr>
                <w:rStyle w:val="normaltextrun"/>
                <w:rFonts w:asciiTheme="majorHAnsi" w:hAnsiTheme="majorHAnsi" w:cstheme="majorHAnsi"/>
                <w:b/>
                <w:bCs/>
                <w:sz w:val="20"/>
                <w:szCs w:val="20"/>
                <w:shd w:val="clear" w:color="auto" w:fill="FFFFFF"/>
              </w:rPr>
            </w:pPr>
            <w:r w:rsidRPr="00502A00">
              <w:rPr>
                <w:rStyle w:val="normaltextrun"/>
                <w:rFonts w:asciiTheme="majorHAnsi" w:hAnsiTheme="majorHAnsi" w:cstheme="majorHAnsi"/>
                <w:b/>
                <w:bCs/>
                <w:sz w:val="20"/>
                <w:szCs w:val="20"/>
                <w:shd w:val="clear" w:color="auto" w:fill="FFFFFF"/>
              </w:rPr>
              <w:t xml:space="preserve">Of which Total World Bank Financing (IDA and IBRD) </w:t>
            </w:r>
            <w:r w:rsidRPr="00502A00">
              <w:rPr>
                <w:rStyle w:val="normaltextrun"/>
                <w:rFonts w:asciiTheme="majorHAnsi" w:hAnsiTheme="majorHAnsi" w:cstheme="majorHAnsi"/>
                <w:i/>
                <w:iCs/>
                <w:sz w:val="20"/>
                <w:szCs w:val="20"/>
                <w:shd w:val="clear" w:color="auto" w:fill="FFFFFF"/>
              </w:rPr>
              <w:t>(EUR)</w:t>
            </w:r>
          </w:p>
        </w:tc>
        <w:tc>
          <w:tcPr>
            <w:tcW w:w="1670" w:type="dxa"/>
            <w:vAlign w:val="center"/>
          </w:tcPr>
          <w:p w14:paraId="5794BB60"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35,700,000</w:t>
            </w:r>
          </w:p>
        </w:tc>
        <w:tc>
          <w:tcPr>
            <w:tcW w:w="1559" w:type="dxa"/>
            <w:vAlign w:val="center"/>
          </w:tcPr>
          <w:p w14:paraId="7FE52D70" w14:textId="77777777" w:rsidR="000325DF" w:rsidRPr="00502A00" w:rsidRDefault="000325DF" w:rsidP="00502A00">
            <w:pPr>
              <w:jc w:val="right"/>
              <w:rPr>
                <w:rFonts w:asciiTheme="majorHAnsi" w:hAnsiTheme="majorHAnsi" w:cstheme="majorHAnsi"/>
                <w:b/>
                <w:bCs/>
                <w:sz w:val="20"/>
                <w:szCs w:val="20"/>
                <w:vertAlign w:val="superscript"/>
              </w:rPr>
            </w:pPr>
            <w:r w:rsidRPr="00502A00">
              <w:rPr>
                <w:rFonts w:asciiTheme="majorHAnsi" w:hAnsiTheme="majorHAnsi" w:cstheme="majorHAnsi"/>
                <w:b/>
                <w:bCs/>
                <w:sz w:val="20"/>
                <w:szCs w:val="20"/>
              </w:rPr>
              <w:t>30,000,000</w:t>
            </w:r>
            <w:r w:rsidRPr="00502A00">
              <w:rPr>
                <w:rFonts w:asciiTheme="majorHAnsi" w:hAnsiTheme="majorHAnsi" w:cstheme="majorHAnsi"/>
                <w:b/>
                <w:bCs/>
                <w:sz w:val="20"/>
                <w:szCs w:val="20"/>
                <w:vertAlign w:val="superscript"/>
              </w:rPr>
              <w:t>i</w:t>
            </w:r>
          </w:p>
        </w:tc>
        <w:tc>
          <w:tcPr>
            <w:tcW w:w="1418" w:type="dxa"/>
            <w:vAlign w:val="center"/>
          </w:tcPr>
          <w:p w14:paraId="160D112F" w14:textId="77777777" w:rsidR="000325DF" w:rsidRPr="00502A00" w:rsidRDefault="000325DF" w:rsidP="00502A00">
            <w:pPr>
              <w:jc w:val="right"/>
              <w:rPr>
                <w:rFonts w:asciiTheme="majorHAnsi" w:hAnsiTheme="majorHAnsi" w:cstheme="majorHAnsi"/>
                <w:b/>
                <w:bCs/>
                <w:sz w:val="20"/>
                <w:szCs w:val="20"/>
              </w:rPr>
            </w:pPr>
          </w:p>
        </w:tc>
        <w:tc>
          <w:tcPr>
            <w:tcW w:w="1350" w:type="dxa"/>
            <w:vAlign w:val="center"/>
          </w:tcPr>
          <w:p w14:paraId="0E58F658"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65,700,000</w:t>
            </w:r>
          </w:p>
        </w:tc>
      </w:tr>
      <w:tr w:rsidR="000325DF" w:rsidRPr="00502A00" w14:paraId="0C3D47E7" w14:textId="77777777" w:rsidTr="00502A00">
        <w:trPr>
          <w:trHeight w:val="283"/>
        </w:trPr>
        <w:tc>
          <w:tcPr>
            <w:tcW w:w="3150" w:type="dxa"/>
            <w:vAlign w:val="center"/>
          </w:tcPr>
          <w:p w14:paraId="465B27D6" w14:textId="77777777" w:rsidR="000325DF" w:rsidRPr="00502A00" w:rsidRDefault="000325DF" w:rsidP="0098336D">
            <w:pPr>
              <w:rPr>
                <w:rStyle w:val="normaltextrun"/>
                <w:rFonts w:asciiTheme="majorHAnsi" w:hAnsiTheme="majorHAnsi" w:cstheme="majorHAnsi"/>
                <w:b/>
                <w:bCs/>
                <w:sz w:val="20"/>
                <w:szCs w:val="20"/>
                <w:shd w:val="clear" w:color="auto" w:fill="FFFFFF"/>
              </w:rPr>
            </w:pPr>
            <w:r w:rsidRPr="00502A00">
              <w:rPr>
                <w:rStyle w:val="normaltextrun"/>
                <w:rFonts w:asciiTheme="majorHAnsi" w:hAnsiTheme="majorHAnsi" w:cstheme="majorHAnsi"/>
                <w:b/>
                <w:bCs/>
                <w:sz w:val="20"/>
                <w:szCs w:val="20"/>
                <w:shd w:val="clear" w:color="auto" w:fill="FFFFFF"/>
              </w:rPr>
              <w:t xml:space="preserve">Of which Total Non-World Bank Financing (GCFF) </w:t>
            </w:r>
            <w:r w:rsidRPr="00502A00">
              <w:rPr>
                <w:rStyle w:val="normaltextrun"/>
                <w:rFonts w:asciiTheme="majorHAnsi" w:hAnsiTheme="majorHAnsi" w:cstheme="majorHAnsi"/>
                <w:i/>
                <w:iCs/>
                <w:sz w:val="20"/>
                <w:szCs w:val="20"/>
                <w:shd w:val="clear" w:color="auto" w:fill="FFFFFF"/>
              </w:rPr>
              <w:t>(EUR equivalent)</w:t>
            </w:r>
          </w:p>
        </w:tc>
        <w:tc>
          <w:tcPr>
            <w:tcW w:w="1670" w:type="dxa"/>
            <w:vAlign w:val="center"/>
          </w:tcPr>
          <w:p w14:paraId="32141A8E" w14:textId="77777777" w:rsidR="000325DF" w:rsidRPr="00502A00" w:rsidRDefault="000325DF" w:rsidP="00502A00">
            <w:pPr>
              <w:jc w:val="right"/>
              <w:rPr>
                <w:rFonts w:asciiTheme="majorHAnsi" w:hAnsiTheme="majorHAnsi" w:cstheme="majorHAnsi"/>
                <w:b/>
                <w:bCs/>
                <w:sz w:val="20"/>
                <w:szCs w:val="20"/>
              </w:rPr>
            </w:pPr>
          </w:p>
        </w:tc>
        <w:tc>
          <w:tcPr>
            <w:tcW w:w="1559" w:type="dxa"/>
            <w:vAlign w:val="center"/>
          </w:tcPr>
          <w:p w14:paraId="484B7CF2" w14:textId="77777777" w:rsidR="000325DF" w:rsidRPr="00502A00" w:rsidRDefault="000325DF" w:rsidP="00502A00">
            <w:pPr>
              <w:jc w:val="right"/>
              <w:rPr>
                <w:rFonts w:asciiTheme="majorHAnsi" w:hAnsiTheme="majorHAnsi" w:cstheme="majorHAnsi"/>
                <w:b/>
                <w:bCs/>
                <w:sz w:val="20"/>
                <w:szCs w:val="20"/>
                <w:vertAlign w:val="superscript"/>
              </w:rPr>
            </w:pPr>
            <w:r w:rsidRPr="00502A00">
              <w:rPr>
                <w:rFonts w:asciiTheme="majorHAnsi" w:hAnsiTheme="majorHAnsi" w:cstheme="majorHAnsi"/>
                <w:b/>
                <w:bCs/>
                <w:sz w:val="20"/>
                <w:szCs w:val="20"/>
              </w:rPr>
              <w:t>7,500,000</w:t>
            </w:r>
            <w:r w:rsidRPr="00502A00">
              <w:rPr>
                <w:rFonts w:asciiTheme="majorHAnsi" w:hAnsiTheme="majorHAnsi" w:cstheme="majorHAnsi"/>
                <w:b/>
                <w:bCs/>
                <w:sz w:val="20"/>
                <w:szCs w:val="20"/>
                <w:vertAlign w:val="superscript"/>
              </w:rPr>
              <w:t>ii</w:t>
            </w:r>
          </w:p>
        </w:tc>
        <w:tc>
          <w:tcPr>
            <w:tcW w:w="1418" w:type="dxa"/>
            <w:vAlign w:val="center"/>
          </w:tcPr>
          <w:p w14:paraId="13053512" w14:textId="77777777" w:rsidR="000325DF" w:rsidRPr="00502A00" w:rsidRDefault="000325DF" w:rsidP="00502A00">
            <w:pPr>
              <w:jc w:val="right"/>
              <w:rPr>
                <w:rFonts w:asciiTheme="majorHAnsi" w:hAnsiTheme="majorHAnsi" w:cstheme="majorHAnsi"/>
                <w:b/>
                <w:bCs/>
                <w:sz w:val="20"/>
                <w:szCs w:val="20"/>
              </w:rPr>
            </w:pPr>
          </w:p>
        </w:tc>
        <w:tc>
          <w:tcPr>
            <w:tcW w:w="1350" w:type="dxa"/>
            <w:vAlign w:val="center"/>
          </w:tcPr>
          <w:p w14:paraId="49D1AF42"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7,500,000</w:t>
            </w:r>
          </w:p>
        </w:tc>
      </w:tr>
      <w:tr w:rsidR="000325DF" w:rsidRPr="00502A00" w14:paraId="01696A48" w14:textId="77777777" w:rsidTr="00502A00">
        <w:trPr>
          <w:trHeight w:val="283"/>
        </w:trPr>
        <w:tc>
          <w:tcPr>
            <w:tcW w:w="3150" w:type="dxa"/>
            <w:vAlign w:val="center"/>
          </w:tcPr>
          <w:p w14:paraId="25FC22FD" w14:textId="77777777" w:rsidR="000325DF" w:rsidRPr="00502A00" w:rsidRDefault="000325DF" w:rsidP="0098336D">
            <w:pPr>
              <w:rPr>
                <w:rStyle w:val="normaltextrun"/>
                <w:rFonts w:asciiTheme="majorHAnsi" w:hAnsiTheme="majorHAnsi" w:cstheme="majorHAnsi"/>
                <w:b/>
                <w:bCs/>
                <w:sz w:val="20"/>
                <w:szCs w:val="20"/>
                <w:shd w:val="clear" w:color="auto" w:fill="FFFFFF"/>
              </w:rPr>
            </w:pPr>
            <w:r w:rsidRPr="00502A00">
              <w:rPr>
                <w:rStyle w:val="normaltextrun"/>
                <w:rFonts w:asciiTheme="majorHAnsi" w:hAnsiTheme="majorHAnsi" w:cstheme="majorHAnsi"/>
                <w:b/>
                <w:bCs/>
                <w:sz w:val="20"/>
                <w:szCs w:val="20"/>
                <w:shd w:val="clear" w:color="auto" w:fill="FFFFFF"/>
              </w:rPr>
              <w:t xml:space="preserve">Grand Total </w:t>
            </w:r>
            <w:r w:rsidRPr="00502A00">
              <w:rPr>
                <w:rStyle w:val="normaltextrun"/>
                <w:rFonts w:asciiTheme="majorHAnsi" w:hAnsiTheme="majorHAnsi" w:cstheme="majorHAnsi"/>
                <w:i/>
                <w:iCs/>
                <w:sz w:val="20"/>
                <w:szCs w:val="20"/>
                <w:shd w:val="clear" w:color="auto" w:fill="FFFFFF"/>
              </w:rPr>
              <w:t>(EUR)</w:t>
            </w:r>
          </w:p>
        </w:tc>
        <w:tc>
          <w:tcPr>
            <w:tcW w:w="1670" w:type="dxa"/>
            <w:vAlign w:val="center"/>
          </w:tcPr>
          <w:p w14:paraId="54D714FB"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35,700,000</w:t>
            </w:r>
          </w:p>
        </w:tc>
        <w:tc>
          <w:tcPr>
            <w:tcW w:w="1559" w:type="dxa"/>
            <w:vAlign w:val="center"/>
          </w:tcPr>
          <w:p w14:paraId="5A4CCF8D"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37,500,000</w:t>
            </w:r>
          </w:p>
        </w:tc>
        <w:tc>
          <w:tcPr>
            <w:tcW w:w="1418" w:type="dxa"/>
            <w:vAlign w:val="center"/>
          </w:tcPr>
          <w:p w14:paraId="4FC3436A" w14:textId="77777777" w:rsidR="000325DF" w:rsidRPr="00502A00" w:rsidRDefault="000325DF" w:rsidP="00502A00">
            <w:pPr>
              <w:jc w:val="right"/>
              <w:rPr>
                <w:rFonts w:asciiTheme="majorHAnsi" w:hAnsiTheme="majorHAnsi" w:cstheme="majorHAnsi"/>
                <w:b/>
                <w:bCs/>
                <w:sz w:val="20"/>
                <w:szCs w:val="20"/>
              </w:rPr>
            </w:pPr>
          </w:p>
        </w:tc>
        <w:tc>
          <w:tcPr>
            <w:tcW w:w="1350" w:type="dxa"/>
            <w:vAlign w:val="center"/>
          </w:tcPr>
          <w:p w14:paraId="10FE28A1" w14:textId="77777777" w:rsidR="000325DF" w:rsidRPr="00502A00" w:rsidRDefault="000325DF" w:rsidP="00502A00">
            <w:pPr>
              <w:jc w:val="right"/>
              <w:rPr>
                <w:rFonts w:asciiTheme="majorHAnsi" w:hAnsiTheme="majorHAnsi" w:cstheme="majorHAnsi"/>
                <w:b/>
                <w:bCs/>
                <w:sz w:val="20"/>
                <w:szCs w:val="20"/>
              </w:rPr>
            </w:pPr>
            <w:r w:rsidRPr="00502A00">
              <w:rPr>
                <w:rFonts w:asciiTheme="majorHAnsi" w:hAnsiTheme="majorHAnsi" w:cstheme="majorHAnsi"/>
                <w:b/>
                <w:bCs/>
                <w:sz w:val="20"/>
                <w:szCs w:val="20"/>
              </w:rPr>
              <w:t>73,200,000</w:t>
            </w:r>
          </w:p>
        </w:tc>
      </w:tr>
    </w:tbl>
    <w:p w14:paraId="4171D30D" w14:textId="6E3905FF" w:rsidR="00876A9D" w:rsidRPr="00502A00" w:rsidRDefault="00196466" w:rsidP="00580771">
      <w:pPr>
        <w:pStyle w:val="Heading1"/>
        <w:numPr>
          <w:ilvl w:val="0"/>
          <w:numId w:val="0"/>
        </w:numPr>
        <w:rPr>
          <w:rFonts w:asciiTheme="majorHAnsi" w:hAnsiTheme="majorHAnsi" w:cstheme="majorHAnsi"/>
          <w:lang w:val="en-GB"/>
        </w:rPr>
      </w:pPr>
      <w:bookmarkStart w:id="73" w:name="_Toc46426804"/>
      <w:bookmarkStart w:id="74" w:name="_Toc46427757"/>
      <w:bookmarkStart w:id="75" w:name="_Toc46428000"/>
      <w:bookmarkStart w:id="76" w:name="_Toc213830029"/>
      <w:bookmarkEnd w:id="72"/>
      <w:r w:rsidRPr="00502A00">
        <w:rPr>
          <w:rFonts w:asciiTheme="majorHAnsi" w:hAnsiTheme="majorHAnsi" w:cstheme="majorHAnsi"/>
          <w:lang w:val="en-GB"/>
        </w:rPr>
        <w:lastRenderedPageBreak/>
        <w:t>C</w:t>
      </w:r>
      <w:r w:rsidR="00722079" w:rsidRPr="00502A00">
        <w:rPr>
          <w:rFonts w:asciiTheme="majorHAnsi" w:hAnsiTheme="majorHAnsi" w:cstheme="majorHAnsi"/>
          <w:lang w:val="en-GB"/>
        </w:rPr>
        <w:t>hapter</w:t>
      </w:r>
      <w:r w:rsidR="004548D5" w:rsidRPr="00502A00">
        <w:rPr>
          <w:rFonts w:asciiTheme="majorHAnsi" w:hAnsiTheme="majorHAnsi" w:cstheme="majorHAnsi"/>
          <w:lang w:val="en-GB"/>
        </w:rPr>
        <w:t xml:space="preserve"> </w:t>
      </w:r>
      <w:r w:rsidR="00B5107A" w:rsidRPr="00502A00">
        <w:rPr>
          <w:rFonts w:asciiTheme="majorHAnsi" w:hAnsiTheme="majorHAnsi" w:cstheme="majorHAnsi"/>
          <w:lang w:val="en-GB"/>
        </w:rPr>
        <w:t>I</w:t>
      </w:r>
      <w:r w:rsidR="004548D5" w:rsidRPr="00502A00">
        <w:rPr>
          <w:rFonts w:asciiTheme="majorHAnsi" w:hAnsiTheme="majorHAnsi" w:cstheme="majorHAnsi"/>
          <w:lang w:val="en-GB"/>
        </w:rPr>
        <w:t>II - I</w:t>
      </w:r>
      <w:r w:rsidR="00876A9D" w:rsidRPr="00502A00">
        <w:rPr>
          <w:rFonts w:asciiTheme="majorHAnsi" w:hAnsiTheme="majorHAnsi" w:cstheme="majorHAnsi"/>
          <w:lang w:val="en-GB"/>
        </w:rPr>
        <w:t>mplementation Arrangements</w:t>
      </w:r>
      <w:bookmarkEnd w:id="73"/>
      <w:bookmarkEnd w:id="74"/>
      <w:bookmarkEnd w:id="75"/>
      <w:bookmarkEnd w:id="76"/>
    </w:p>
    <w:p w14:paraId="7962014D" w14:textId="7BB5DB1E" w:rsidR="004548D5" w:rsidRPr="00502A00" w:rsidRDefault="004548D5">
      <w:pPr>
        <w:pStyle w:val="Heading2"/>
        <w:numPr>
          <w:ilvl w:val="0"/>
          <w:numId w:val="46"/>
        </w:numPr>
        <w:rPr>
          <w:rFonts w:cstheme="majorHAnsi"/>
        </w:rPr>
      </w:pPr>
      <w:bookmarkStart w:id="77" w:name="_Toc46426805"/>
      <w:bookmarkStart w:id="78" w:name="_Toc46427758"/>
      <w:bookmarkStart w:id="79" w:name="_Toc46428001"/>
      <w:bookmarkStart w:id="80" w:name="_Toc213830030"/>
      <w:r w:rsidRPr="00502A00">
        <w:rPr>
          <w:rFonts w:cstheme="majorHAnsi"/>
        </w:rPr>
        <w:t>Institutional arrangements</w:t>
      </w:r>
      <w:bookmarkEnd w:id="77"/>
      <w:bookmarkEnd w:id="78"/>
      <w:bookmarkEnd w:id="79"/>
      <w:bookmarkEnd w:id="80"/>
    </w:p>
    <w:p w14:paraId="783E2082" w14:textId="7F201CEF" w:rsidR="00E23BE5" w:rsidRPr="00502A00" w:rsidRDefault="00E23BE5">
      <w:pPr>
        <w:numPr>
          <w:ilvl w:val="0"/>
          <w:numId w:val="28"/>
        </w:numPr>
        <w:spacing w:before="120" w:after="120"/>
        <w:ind w:left="0" w:firstLine="0"/>
        <w:jc w:val="both"/>
        <w:rPr>
          <w:rFonts w:asciiTheme="majorHAnsi" w:hAnsiTheme="majorHAnsi" w:cstheme="majorHAnsi"/>
        </w:rPr>
      </w:pPr>
      <w:r w:rsidRPr="00502A00">
        <w:rPr>
          <w:rFonts w:asciiTheme="majorHAnsi" w:hAnsiTheme="majorHAnsi" w:cstheme="majorHAnsi"/>
          <w:lang w:eastAsia="en-US"/>
        </w:rPr>
        <w:t xml:space="preserve">The </w:t>
      </w:r>
      <w:r w:rsidR="006858D6" w:rsidRPr="00502A00">
        <w:rPr>
          <w:rFonts w:asciiTheme="majorHAnsi" w:hAnsiTheme="majorHAnsi" w:cstheme="majorHAnsi"/>
          <w:lang w:eastAsia="en-US"/>
        </w:rPr>
        <w:t>MoER</w:t>
      </w:r>
      <w:r w:rsidRPr="00502A00">
        <w:rPr>
          <w:rFonts w:asciiTheme="majorHAnsi" w:hAnsiTheme="majorHAnsi" w:cstheme="majorHAnsi"/>
          <w:lang w:eastAsia="en-US"/>
        </w:rPr>
        <w:t xml:space="preserve"> plays the role in policymaking, strategic planning and monitoring in/of higher education in Moldova</w:t>
      </w:r>
      <w:r w:rsidR="00D24F5D" w:rsidRPr="00502A00">
        <w:rPr>
          <w:rFonts w:asciiTheme="majorHAnsi" w:hAnsiTheme="majorHAnsi" w:cstheme="majorHAnsi"/>
          <w:lang w:eastAsia="en-US"/>
        </w:rPr>
        <w:t xml:space="preserve"> and is the main Project implementing agency</w:t>
      </w:r>
      <w:r w:rsidRPr="00502A00">
        <w:rPr>
          <w:rFonts w:asciiTheme="majorHAnsi" w:hAnsiTheme="majorHAnsi" w:cstheme="majorHAnsi"/>
          <w:lang w:eastAsia="en-US"/>
        </w:rPr>
        <w:t xml:space="preserve">. Other institutions with relevant roles in higher education are the NAQAER and </w:t>
      </w:r>
      <w:r w:rsidR="007A453C" w:rsidRPr="00502A00">
        <w:rPr>
          <w:rFonts w:asciiTheme="majorHAnsi" w:hAnsiTheme="majorHAnsi" w:cstheme="majorHAnsi"/>
          <w:lang w:eastAsia="en-US"/>
        </w:rPr>
        <w:t>higher education institutions</w:t>
      </w:r>
      <w:r w:rsidRPr="00502A00">
        <w:rPr>
          <w:rFonts w:asciiTheme="majorHAnsi" w:hAnsiTheme="majorHAnsi" w:cstheme="majorHAnsi"/>
          <w:lang w:eastAsia="en-US"/>
        </w:rPr>
        <w:t xml:space="preserve">. The MoF is responsible for budgeting. Within this context, the Project </w:t>
      </w:r>
      <w:r w:rsidR="003C3F7D" w:rsidRPr="00502A00">
        <w:rPr>
          <w:rFonts w:asciiTheme="majorHAnsi" w:hAnsiTheme="majorHAnsi" w:cstheme="majorHAnsi"/>
          <w:lang w:eastAsia="en-US"/>
        </w:rPr>
        <w:t xml:space="preserve">will </w:t>
      </w:r>
      <w:r w:rsidRPr="00502A00">
        <w:rPr>
          <w:rFonts w:asciiTheme="majorHAnsi" w:hAnsiTheme="majorHAnsi" w:cstheme="majorHAnsi"/>
          <w:lang w:eastAsia="en-US"/>
        </w:rPr>
        <w:t xml:space="preserve">be implemented by: (i) the </w:t>
      </w:r>
      <w:r w:rsidR="006858D6" w:rsidRPr="00502A00">
        <w:rPr>
          <w:rFonts w:asciiTheme="majorHAnsi" w:hAnsiTheme="majorHAnsi" w:cstheme="majorHAnsi"/>
          <w:lang w:eastAsia="en-US"/>
        </w:rPr>
        <w:t>MoER</w:t>
      </w:r>
      <w:r w:rsidRPr="00502A00">
        <w:rPr>
          <w:rFonts w:asciiTheme="majorHAnsi" w:hAnsiTheme="majorHAnsi" w:cstheme="majorHAnsi"/>
          <w:lang w:eastAsia="en-US"/>
        </w:rPr>
        <w:t xml:space="preserve"> for components 1</w:t>
      </w:r>
      <w:r w:rsidR="00E7702E" w:rsidRPr="00502A00">
        <w:rPr>
          <w:rFonts w:asciiTheme="majorHAnsi" w:hAnsiTheme="majorHAnsi" w:cstheme="majorHAnsi"/>
          <w:lang w:eastAsia="en-US"/>
        </w:rPr>
        <w:t>,</w:t>
      </w:r>
      <w:r w:rsidRPr="00502A00">
        <w:rPr>
          <w:rFonts w:asciiTheme="majorHAnsi" w:hAnsiTheme="majorHAnsi" w:cstheme="majorHAnsi"/>
          <w:lang w:eastAsia="en-US"/>
        </w:rPr>
        <w:t xml:space="preserve"> 3, 2.1</w:t>
      </w:r>
      <w:r w:rsidR="003E04FB" w:rsidRPr="00502A00">
        <w:rPr>
          <w:rFonts w:asciiTheme="majorHAnsi" w:hAnsiTheme="majorHAnsi" w:cstheme="majorHAnsi"/>
          <w:lang w:eastAsia="en-US"/>
        </w:rPr>
        <w:t xml:space="preserve"> and </w:t>
      </w:r>
      <w:r w:rsidR="00E7702E" w:rsidRPr="00502A00">
        <w:rPr>
          <w:rFonts w:asciiTheme="majorHAnsi" w:hAnsiTheme="majorHAnsi" w:cstheme="majorHAnsi"/>
          <w:lang w:eastAsia="en-US"/>
        </w:rPr>
        <w:t>sub-</w:t>
      </w:r>
      <w:r w:rsidR="003E04FB" w:rsidRPr="00502A00">
        <w:rPr>
          <w:rFonts w:asciiTheme="majorHAnsi" w:hAnsiTheme="majorHAnsi" w:cstheme="majorHAnsi"/>
          <w:lang w:eastAsia="en-US"/>
        </w:rPr>
        <w:t>component 4</w:t>
      </w:r>
      <w:r w:rsidR="00E7702E" w:rsidRPr="00502A00">
        <w:rPr>
          <w:rFonts w:asciiTheme="majorHAnsi" w:hAnsiTheme="majorHAnsi" w:cstheme="majorHAnsi"/>
          <w:lang w:eastAsia="en-US"/>
        </w:rPr>
        <w:t>.1</w:t>
      </w:r>
      <w:r w:rsidRPr="00502A00">
        <w:rPr>
          <w:rFonts w:asciiTheme="majorHAnsi" w:hAnsiTheme="majorHAnsi" w:cstheme="majorHAnsi"/>
          <w:lang w:eastAsia="en-US"/>
        </w:rPr>
        <w:t xml:space="preserve">; and (ii) selected public </w:t>
      </w:r>
      <w:r w:rsidR="007A453C" w:rsidRPr="00502A00">
        <w:rPr>
          <w:rFonts w:asciiTheme="majorHAnsi" w:hAnsiTheme="majorHAnsi" w:cstheme="majorHAnsi"/>
          <w:lang w:eastAsia="en-US"/>
        </w:rPr>
        <w:t>higher education institutions</w:t>
      </w:r>
      <w:r w:rsidRPr="00502A00">
        <w:rPr>
          <w:rFonts w:asciiTheme="majorHAnsi" w:hAnsiTheme="majorHAnsi" w:cstheme="majorHAnsi"/>
          <w:lang w:eastAsia="en-US"/>
        </w:rPr>
        <w:t xml:space="preserve"> and pedagogical colleges for sub-component 2.2 (implementation of HEIP)</w:t>
      </w:r>
      <w:r w:rsidR="00E7702E" w:rsidRPr="00502A00">
        <w:rPr>
          <w:rFonts w:asciiTheme="majorHAnsi" w:hAnsiTheme="majorHAnsi" w:cstheme="majorHAnsi"/>
          <w:lang w:eastAsia="en-US"/>
        </w:rPr>
        <w:t xml:space="preserve">; </w:t>
      </w:r>
      <w:r w:rsidR="008606B0" w:rsidRPr="00502A00">
        <w:rPr>
          <w:rFonts w:asciiTheme="majorHAnsi" w:hAnsiTheme="majorHAnsi" w:cstheme="majorHAnsi"/>
          <w:lang w:eastAsia="en-US"/>
        </w:rPr>
        <w:t xml:space="preserve">the NARD for sub-component 2.3, </w:t>
      </w:r>
      <w:r w:rsidR="00FC552A" w:rsidRPr="00502A00">
        <w:rPr>
          <w:rFonts w:asciiTheme="majorHAnsi" w:hAnsiTheme="majorHAnsi" w:cstheme="majorHAnsi"/>
          <w:lang w:eastAsia="en-US"/>
        </w:rPr>
        <w:t xml:space="preserve">the </w:t>
      </w:r>
      <w:r w:rsidR="008606B0" w:rsidRPr="00502A00">
        <w:rPr>
          <w:rFonts w:asciiTheme="majorHAnsi" w:hAnsiTheme="majorHAnsi" w:cstheme="majorHAnsi"/>
          <w:lang w:eastAsia="en-US"/>
        </w:rPr>
        <w:t>T</w:t>
      </w:r>
      <w:r w:rsidR="00166EB1" w:rsidRPr="00502A00">
        <w:rPr>
          <w:rFonts w:asciiTheme="majorHAnsi" w:hAnsiTheme="majorHAnsi" w:cstheme="majorHAnsi"/>
          <w:lang w:eastAsia="en-US"/>
        </w:rPr>
        <w:t xml:space="preserve">echnical </w:t>
      </w:r>
      <w:r w:rsidR="008606B0" w:rsidRPr="00502A00">
        <w:rPr>
          <w:rFonts w:asciiTheme="majorHAnsi" w:hAnsiTheme="majorHAnsi" w:cstheme="majorHAnsi"/>
          <w:lang w:eastAsia="en-US"/>
        </w:rPr>
        <w:t>U</w:t>
      </w:r>
      <w:r w:rsidR="00166EB1" w:rsidRPr="00502A00">
        <w:rPr>
          <w:rFonts w:asciiTheme="majorHAnsi" w:hAnsiTheme="majorHAnsi" w:cstheme="majorHAnsi"/>
          <w:lang w:eastAsia="en-US"/>
        </w:rPr>
        <w:t xml:space="preserve">niversity of </w:t>
      </w:r>
      <w:r w:rsidR="008606B0" w:rsidRPr="00502A00">
        <w:rPr>
          <w:rFonts w:asciiTheme="majorHAnsi" w:hAnsiTheme="majorHAnsi" w:cstheme="majorHAnsi"/>
          <w:lang w:eastAsia="en-US"/>
        </w:rPr>
        <w:t>M</w:t>
      </w:r>
      <w:r w:rsidR="00166EB1" w:rsidRPr="00502A00">
        <w:rPr>
          <w:rFonts w:asciiTheme="majorHAnsi" w:hAnsiTheme="majorHAnsi" w:cstheme="majorHAnsi"/>
          <w:lang w:eastAsia="en-US"/>
        </w:rPr>
        <w:t>oldova</w:t>
      </w:r>
      <w:r w:rsidR="008606B0" w:rsidRPr="00502A00">
        <w:rPr>
          <w:rFonts w:asciiTheme="majorHAnsi" w:hAnsiTheme="majorHAnsi" w:cstheme="majorHAnsi"/>
          <w:lang w:eastAsia="en-US"/>
        </w:rPr>
        <w:t xml:space="preserve"> </w:t>
      </w:r>
      <w:r w:rsidR="00955006" w:rsidRPr="00502A00">
        <w:rPr>
          <w:rFonts w:asciiTheme="majorHAnsi" w:hAnsiTheme="majorHAnsi" w:cstheme="majorHAnsi"/>
          <w:lang w:eastAsia="en-US"/>
        </w:rPr>
        <w:t xml:space="preserve">(TUM) </w:t>
      </w:r>
      <w:r w:rsidR="008606B0" w:rsidRPr="00502A00">
        <w:rPr>
          <w:rFonts w:asciiTheme="majorHAnsi" w:hAnsiTheme="majorHAnsi" w:cstheme="majorHAnsi"/>
          <w:lang w:eastAsia="en-US"/>
        </w:rPr>
        <w:t>for sub-component 2.4</w:t>
      </w:r>
      <w:r w:rsidR="00621341" w:rsidRPr="00502A00">
        <w:rPr>
          <w:rFonts w:asciiTheme="majorHAnsi" w:hAnsiTheme="majorHAnsi" w:cstheme="majorHAnsi"/>
          <w:lang w:eastAsia="en-US"/>
        </w:rPr>
        <w:t xml:space="preserve">, </w:t>
      </w:r>
      <w:r w:rsidR="00E7702E" w:rsidRPr="00502A00">
        <w:rPr>
          <w:rFonts w:asciiTheme="majorHAnsi" w:hAnsiTheme="majorHAnsi" w:cstheme="majorHAnsi"/>
          <w:lang w:eastAsia="en-US"/>
        </w:rPr>
        <w:t>and (iii) selected higher education institutions for sub-component 4.2 for dormitories renovation</w:t>
      </w:r>
      <w:r w:rsidRPr="00502A00">
        <w:rPr>
          <w:rFonts w:asciiTheme="majorHAnsi" w:hAnsiTheme="majorHAnsi" w:cstheme="majorHAnsi"/>
          <w:lang w:eastAsia="en-US"/>
        </w:rPr>
        <w:t>.</w:t>
      </w:r>
    </w:p>
    <w:p w14:paraId="02722373" w14:textId="5638F934" w:rsidR="00AA5E1D" w:rsidRPr="00502A00" w:rsidRDefault="00AA5E1D" w:rsidP="00B87565">
      <w:pPr>
        <w:pStyle w:val="ListParagraph"/>
        <w:ind w:left="0" w:firstLine="0"/>
        <w:jc w:val="both"/>
        <w:rPr>
          <w:rFonts w:asciiTheme="majorHAnsi" w:hAnsiTheme="majorHAnsi" w:cstheme="majorHAnsi"/>
        </w:rPr>
      </w:pPr>
      <w:r w:rsidRPr="00502A00">
        <w:rPr>
          <w:rFonts w:asciiTheme="majorHAnsi" w:hAnsiTheme="majorHAnsi" w:cstheme="majorHAnsi"/>
        </w:rPr>
        <w:t xml:space="preserve">The activities proposed under the Project </w:t>
      </w:r>
      <w:r w:rsidR="00351F68" w:rsidRPr="00502A00">
        <w:rPr>
          <w:rFonts w:asciiTheme="majorHAnsi" w:hAnsiTheme="majorHAnsi" w:cstheme="majorHAnsi"/>
        </w:rPr>
        <w:t xml:space="preserve">require the </w:t>
      </w:r>
      <w:r w:rsidR="002579C8" w:rsidRPr="00502A00">
        <w:rPr>
          <w:rFonts w:asciiTheme="majorHAnsi" w:hAnsiTheme="majorHAnsi" w:cstheme="majorHAnsi"/>
        </w:rPr>
        <w:t>support from a dedicated team of individual consultants</w:t>
      </w:r>
      <w:r w:rsidR="00CC7B73" w:rsidRPr="00502A00">
        <w:rPr>
          <w:rFonts w:asciiTheme="majorHAnsi" w:hAnsiTheme="majorHAnsi" w:cstheme="majorHAnsi"/>
        </w:rPr>
        <w:t>, hereinafter referred to as</w:t>
      </w:r>
      <w:r w:rsidR="002579C8" w:rsidRPr="00502A00">
        <w:rPr>
          <w:rFonts w:asciiTheme="majorHAnsi" w:hAnsiTheme="majorHAnsi" w:cstheme="majorHAnsi"/>
        </w:rPr>
        <w:t xml:space="preserve"> the </w:t>
      </w:r>
      <w:r w:rsidRPr="00502A00">
        <w:rPr>
          <w:rFonts w:asciiTheme="majorHAnsi" w:hAnsiTheme="majorHAnsi" w:cstheme="majorHAnsi"/>
        </w:rPr>
        <w:t xml:space="preserve">Project </w:t>
      </w:r>
      <w:r w:rsidR="00351F68" w:rsidRPr="00502A00">
        <w:rPr>
          <w:rFonts w:asciiTheme="majorHAnsi" w:hAnsiTheme="majorHAnsi" w:cstheme="majorHAnsi"/>
        </w:rPr>
        <w:t>Management Team (PMT)</w:t>
      </w:r>
      <w:r w:rsidRPr="00502A00">
        <w:rPr>
          <w:rFonts w:asciiTheme="majorHAnsi" w:hAnsiTheme="majorHAnsi" w:cstheme="majorHAnsi"/>
        </w:rPr>
        <w:t xml:space="preserve">. </w:t>
      </w:r>
    </w:p>
    <w:p w14:paraId="6FC6AEF1" w14:textId="67322C1F" w:rsidR="00C83A5D" w:rsidRPr="00502A00" w:rsidRDefault="008A0837" w:rsidP="00B87565">
      <w:pPr>
        <w:pStyle w:val="ListParagraph"/>
        <w:ind w:left="0" w:firstLine="0"/>
        <w:jc w:val="both"/>
        <w:rPr>
          <w:rFonts w:asciiTheme="majorHAnsi" w:hAnsiTheme="majorHAnsi" w:cstheme="majorHAnsi"/>
          <w:bCs/>
          <w:szCs w:val="22"/>
        </w:rPr>
      </w:pPr>
      <w:bookmarkStart w:id="81" w:name="_Hlk46322031"/>
      <w:r w:rsidRPr="00502A00">
        <w:rPr>
          <w:rFonts w:asciiTheme="majorHAnsi" w:hAnsiTheme="majorHAnsi" w:cstheme="majorHAnsi"/>
          <w:bCs/>
          <w:iCs/>
          <w:szCs w:val="22"/>
        </w:rPr>
        <w:t xml:space="preserve">The </w:t>
      </w:r>
      <w:r w:rsidR="006858D6" w:rsidRPr="00502A00">
        <w:rPr>
          <w:rFonts w:asciiTheme="majorHAnsi" w:hAnsiTheme="majorHAnsi" w:cstheme="majorHAnsi"/>
          <w:bCs/>
          <w:iCs/>
          <w:szCs w:val="22"/>
        </w:rPr>
        <w:t>MoER</w:t>
      </w:r>
      <w:r w:rsidRPr="00502A00">
        <w:rPr>
          <w:rFonts w:asciiTheme="majorHAnsi" w:hAnsiTheme="majorHAnsi" w:cstheme="majorHAnsi"/>
          <w:bCs/>
          <w:iCs/>
          <w:szCs w:val="22"/>
        </w:rPr>
        <w:t xml:space="preserve"> shall carry out the Components 1, 2.1</w:t>
      </w:r>
      <w:r w:rsidR="00D07728" w:rsidRPr="00502A00">
        <w:rPr>
          <w:rFonts w:asciiTheme="majorHAnsi" w:hAnsiTheme="majorHAnsi" w:cstheme="majorHAnsi"/>
          <w:bCs/>
          <w:iCs/>
          <w:szCs w:val="22"/>
        </w:rPr>
        <w:t>,</w:t>
      </w:r>
      <w:r w:rsidR="00C83A5D" w:rsidRPr="00502A00">
        <w:rPr>
          <w:rFonts w:asciiTheme="majorHAnsi" w:hAnsiTheme="majorHAnsi" w:cstheme="majorHAnsi"/>
          <w:bCs/>
          <w:iCs/>
          <w:szCs w:val="22"/>
        </w:rPr>
        <w:t xml:space="preserve"> 3</w:t>
      </w:r>
      <w:r w:rsidR="00D07728" w:rsidRPr="00502A00">
        <w:rPr>
          <w:rFonts w:asciiTheme="majorHAnsi" w:hAnsiTheme="majorHAnsi" w:cstheme="majorHAnsi"/>
          <w:bCs/>
          <w:iCs/>
          <w:szCs w:val="22"/>
        </w:rPr>
        <w:t>, and 4</w:t>
      </w:r>
      <w:r w:rsidR="00383383" w:rsidRPr="00502A00">
        <w:rPr>
          <w:rFonts w:asciiTheme="majorHAnsi" w:hAnsiTheme="majorHAnsi" w:cstheme="majorHAnsi"/>
          <w:bCs/>
          <w:iCs/>
          <w:szCs w:val="22"/>
        </w:rPr>
        <w:t>.1</w:t>
      </w:r>
      <w:r w:rsidR="00C83A5D" w:rsidRPr="00502A00">
        <w:rPr>
          <w:rFonts w:asciiTheme="majorHAnsi" w:hAnsiTheme="majorHAnsi" w:cstheme="majorHAnsi"/>
          <w:bCs/>
          <w:iCs/>
          <w:szCs w:val="22"/>
        </w:rPr>
        <w:t xml:space="preserve"> of the Project in accordance with the requirements, criteria, organizational </w:t>
      </w:r>
      <w:r w:rsidR="00E82FCD" w:rsidRPr="00502A00">
        <w:rPr>
          <w:rFonts w:asciiTheme="majorHAnsi" w:hAnsiTheme="majorHAnsi" w:cstheme="majorHAnsi"/>
          <w:bCs/>
          <w:iCs/>
          <w:szCs w:val="22"/>
        </w:rPr>
        <w:t>arrangements,</w:t>
      </w:r>
      <w:r w:rsidR="00C83A5D" w:rsidRPr="00502A00">
        <w:rPr>
          <w:rFonts w:asciiTheme="majorHAnsi" w:hAnsiTheme="majorHAnsi" w:cstheme="majorHAnsi"/>
          <w:bCs/>
          <w:iCs/>
          <w:szCs w:val="22"/>
        </w:rPr>
        <w:t xml:space="preserve"> and operational procedures set forth in P</w:t>
      </w:r>
      <w:r w:rsidRPr="00502A00">
        <w:rPr>
          <w:rFonts w:asciiTheme="majorHAnsi" w:hAnsiTheme="majorHAnsi" w:cstheme="majorHAnsi"/>
          <w:bCs/>
          <w:iCs/>
          <w:szCs w:val="22"/>
        </w:rPr>
        <w:t>OM</w:t>
      </w:r>
      <w:bookmarkEnd w:id="81"/>
      <w:r w:rsidR="00C83A5D" w:rsidRPr="00502A00">
        <w:rPr>
          <w:rFonts w:asciiTheme="majorHAnsi" w:hAnsiTheme="majorHAnsi" w:cstheme="majorHAnsi"/>
          <w:bCs/>
          <w:iCs/>
          <w:szCs w:val="22"/>
        </w:rPr>
        <w:t xml:space="preserve"> </w:t>
      </w:r>
      <w:bookmarkStart w:id="82" w:name="_Hlk46322088"/>
      <w:r w:rsidR="00C83A5D" w:rsidRPr="00502A00">
        <w:rPr>
          <w:rFonts w:asciiTheme="majorHAnsi" w:hAnsiTheme="majorHAnsi" w:cstheme="majorHAnsi"/>
          <w:bCs/>
          <w:iCs/>
          <w:szCs w:val="22"/>
        </w:rPr>
        <w:t>and the HEIP</w:t>
      </w:r>
      <w:r w:rsidRPr="00502A00">
        <w:rPr>
          <w:rFonts w:asciiTheme="majorHAnsi" w:hAnsiTheme="majorHAnsi" w:cstheme="majorHAnsi"/>
          <w:bCs/>
          <w:iCs/>
          <w:szCs w:val="22"/>
        </w:rPr>
        <w:t>OM</w:t>
      </w:r>
      <w:r w:rsidR="00C83A5D" w:rsidRPr="00502A00">
        <w:rPr>
          <w:rFonts w:asciiTheme="majorHAnsi" w:hAnsiTheme="majorHAnsi" w:cstheme="majorHAnsi"/>
          <w:bCs/>
          <w:iCs/>
          <w:szCs w:val="22"/>
        </w:rPr>
        <w:t xml:space="preserve"> </w:t>
      </w:r>
      <w:bookmarkEnd w:id="82"/>
      <w:r w:rsidR="00C83A5D" w:rsidRPr="00502A00">
        <w:rPr>
          <w:rFonts w:asciiTheme="majorHAnsi" w:hAnsiTheme="majorHAnsi" w:cstheme="majorHAnsi"/>
          <w:bCs/>
          <w:iCs/>
          <w:szCs w:val="22"/>
        </w:rPr>
        <w:t xml:space="preserve">and shall not amend, suspend, abrogate or waive any provisions of the </w:t>
      </w:r>
      <w:bookmarkStart w:id="83" w:name="_Hlk27059169"/>
      <w:r w:rsidR="00C83A5D" w:rsidRPr="00502A00">
        <w:rPr>
          <w:rFonts w:asciiTheme="majorHAnsi" w:hAnsiTheme="majorHAnsi" w:cstheme="majorHAnsi"/>
          <w:bCs/>
          <w:iCs/>
          <w:szCs w:val="22"/>
        </w:rPr>
        <w:t>P</w:t>
      </w:r>
      <w:r w:rsidRPr="00502A00">
        <w:rPr>
          <w:rFonts w:asciiTheme="majorHAnsi" w:hAnsiTheme="majorHAnsi" w:cstheme="majorHAnsi"/>
          <w:bCs/>
          <w:iCs/>
          <w:szCs w:val="22"/>
        </w:rPr>
        <w:t>OM</w:t>
      </w:r>
      <w:bookmarkStart w:id="84" w:name="_Hlk27059027"/>
      <w:r w:rsidRPr="00502A00">
        <w:rPr>
          <w:rFonts w:asciiTheme="majorHAnsi" w:hAnsiTheme="majorHAnsi" w:cstheme="majorHAnsi"/>
          <w:bCs/>
          <w:iCs/>
          <w:szCs w:val="22"/>
        </w:rPr>
        <w:t xml:space="preserve"> </w:t>
      </w:r>
      <w:r w:rsidR="00C83A5D" w:rsidRPr="00502A00">
        <w:rPr>
          <w:rFonts w:asciiTheme="majorHAnsi" w:hAnsiTheme="majorHAnsi" w:cstheme="majorHAnsi"/>
          <w:bCs/>
          <w:iCs/>
          <w:szCs w:val="22"/>
        </w:rPr>
        <w:t>and the HEIP</w:t>
      </w:r>
      <w:r w:rsidRPr="00502A00">
        <w:rPr>
          <w:rFonts w:asciiTheme="majorHAnsi" w:hAnsiTheme="majorHAnsi" w:cstheme="majorHAnsi"/>
          <w:bCs/>
          <w:iCs/>
          <w:szCs w:val="22"/>
        </w:rPr>
        <w:t>OM</w:t>
      </w:r>
      <w:r w:rsidR="00C83A5D" w:rsidRPr="00502A00">
        <w:rPr>
          <w:rFonts w:asciiTheme="majorHAnsi" w:hAnsiTheme="majorHAnsi" w:cstheme="majorHAnsi"/>
          <w:bCs/>
          <w:iCs/>
          <w:szCs w:val="22"/>
        </w:rPr>
        <w:t xml:space="preserve"> </w:t>
      </w:r>
      <w:bookmarkEnd w:id="83"/>
      <w:bookmarkEnd w:id="84"/>
      <w:r w:rsidR="00C83A5D" w:rsidRPr="00502A00">
        <w:rPr>
          <w:rFonts w:asciiTheme="majorHAnsi" w:hAnsiTheme="majorHAnsi" w:cstheme="majorHAnsi"/>
          <w:bCs/>
          <w:iCs/>
          <w:szCs w:val="22"/>
        </w:rPr>
        <w:t xml:space="preserve">without prior written approval of the </w:t>
      </w:r>
      <w:r w:rsidRPr="00502A00">
        <w:rPr>
          <w:rFonts w:asciiTheme="majorHAnsi" w:hAnsiTheme="majorHAnsi" w:cstheme="majorHAnsi"/>
          <w:bCs/>
          <w:iCs/>
          <w:szCs w:val="22"/>
        </w:rPr>
        <w:t>Bank</w:t>
      </w:r>
      <w:r w:rsidR="00C83A5D" w:rsidRPr="00502A00">
        <w:rPr>
          <w:rFonts w:asciiTheme="majorHAnsi" w:hAnsiTheme="majorHAnsi" w:cstheme="majorHAnsi"/>
          <w:bCs/>
          <w:iCs/>
          <w:szCs w:val="22"/>
        </w:rPr>
        <w:t xml:space="preserve">. </w:t>
      </w:r>
    </w:p>
    <w:p w14:paraId="08F2254F" w14:textId="069E2A4B" w:rsidR="00C83A5D" w:rsidRPr="00502A00" w:rsidRDefault="00C83A5D" w:rsidP="002F3020">
      <w:pPr>
        <w:pStyle w:val="ListParagraph"/>
        <w:ind w:left="0" w:firstLine="0"/>
        <w:jc w:val="both"/>
        <w:rPr>
          <w:rFonts w:asciiTheme="majorHAnsi" w:hAnsiTheme="majorHAnsi" w:cstheme="majorHAnsi"/>
          <w:szCs w:val="22"/>
        </w:rPr>
      </w:pPr>
      <w:bookmarkStart w:id="85" w:name="_Hlk27167907"/>
      <w:r w:rsidRPr="00502A00">
        <w:rPr>
          <w:rFonts w:asciiTheme="majorHAnsi" w:hAnsiTheme="majorHAnsi" w:cstheme="majorHAnsi"/>
          <w:szCs w:val="22"/>
        </w:rPr>
        <w:t xml:space="preserve">The </w:t>
      </w:r>
      <w:r w:rsidR="006858D6" w:rsidRPr="00502A00">
        <w:rPr>
          <w:rFonts w:asciiTheme="majorHAnsi" w:hAnsiTheme="majorHAnsi" w:cstheme="majorHAnsi"/>
          <w:szCs w:val="22"/>
        </w:rPr>
        <w:t>MoER</w:t>
      </w:r>
      <w:r w:rsidR="008A0837" w:rsidRPr="00502A00">
        <w:rPr>
          <w:rFonts w:asciiTheme="majorHAnsi" w:hAnsiTheme="majorHAnsi" w:cstheme="majorHAnsi"/>
          <w:szCs w:val="22"/>
        </w:rPr>
        <w:t xml:space="preserve"> </w:t>
      </w:r>
      <w:r w:rsidRPr="00502A00">
        <w:rPr>
          <w:rFonts w:asciiTheme="majorHAnsi" w:hAnsiTheme="majorHAnsi" w:cstheme="majorHAnsi"/>
          <w:szCs w:val="22"/>
        </w:rPr>
        <w:t xml:space="preserve">shall make </w:t>
      </w:r>
      <w:r w:rsidR="00D13236" w:rsidRPr="00502A00">
        <w:rPr>
          <w:rFonts w:asciiTheme="majorHAnsi" w:hAnsiTheme="majorHAnsi" w:cstheme="majorHAnsi"/>
          <w:szCs w:val="22"/>
        </w:rPr>
        <w:t xml:space="preserve">financing </w:t>
      </w:r>
      <w:r w:rsidRPr="00502A00">
        <w:rPr>
          <w:rFonts w:asciiTheme="majorHAnsi" w:hAnsiTheme="majorHAnsi" w:cstheme="majorHAnsi"/>
          <w:szCs w:val="22"/>
        </w:rPr>
        <w:t xml:space="preserve">to </w:t>
      </w:r>
      <w:r w:rsidR="008C2EE7" w:rsidRPr="00502A00">
        <w:rPr>
          <w:rFonts w:asciiTheme="majorHAnsi" w:hAnsiTheme="majorHAnsi" w:cstheme="majorHAnsi"/>
          <w:szCs w:val="22"/>
        </w:rPr>
        <w:t xml:space="preserve">Subproject </w:t>
      </w:r>
      <w:r w:rsidRPr="00502A00">
        <w:rPr>
          <w:rFonts w:asciiTheme="majorHAnsi" w:hAnsiTheme="majorHAnsi" w:cstheme="majorHAnsi"/>
          <w:szCs w:val="22"/>
        </w:rPr>
        <w:t xml:space="preserve">Beneficiaries in accordance with the eligibility criteria and procedures acceptable to the </w:t>
      </w:r>
      <w:r w:rsidR="008A0837" w:rsidRPr="00502A00">
        <w:rPr>
          <w:rFonts w:asciiTheme="majorHAnsi" w:hAnsiTheme="majorHAnsi" w:cstheme="majorHAnsi"/>
          <w:szCs w:val="22"/>
        </w:rPr>
        <w:t>Bank</w:t>
      </w:r>
      <w:r w:rsidRPr="00502A00">
        <w:rPr>
          <w:rFonts w:asciiTheme="majorHAnsi" w:hAnsiTheme="majorHAnsi" w:cstheme="majorHAnsi"/>
          <w:szCs w:val="22"/>
        </w:rPr>
        <w:t xml:space="preserve">, included in the </w:t>
      </w:r>
      <w:r w:rsidR="00347415" w:rsidRPr="00502A00">
        <w:rPr>
          <w:rFonts w:asciiTheme="majorHAnsi" w:hAnsiTheme="majorHAnsi" w:cstheme="majorHAnsi"/>
          <w:szCs w:val="22"/>
        </w:rPr>
        <w:t xml:space="preserve">POM and </w:t>
      </w:r>
      <w:r w:rsidRPr="00502A00">
        <w:rPr>
          <w:rFonts w:asciiTheme="majorHAnsi" w:hAnsiTheme="majorHAnsi" w:cstheme="majorHAnsi"/>
          <w:szCs w:val="22"/>
        </w:rPr>
        <w:t>HEIPOM.</w:t>
      </w:r>
      <w:r w:rsidR="008A0837" w:rsidRPr="00502A00">
        <w:rPr>
          <w:rFonts w:asciiTheme="majorHAnsi" w:hAnsiTheme="majorHAnsi" w:cstheme="majorHAnsi"/>
          <w:szCs w:val="22"/>
        </w:rPr>
        <w:t xml:space="preserve"> </w:t>
      </w:r>
    </w:p>
    <w:p w14:paraId="329A1AE1" w14:textId="72D93E87" w:rsidR="00976BC5" w:rsidRPr="00502A00" w:rsidRDefault="00C83A5D" w:rsidP="00515765">
      <w:pPr>
        <w:pStyle w:val="ListParagraph"/>
        <w:ind w:left="0" w:firstLine="0"/>
        <w:jc w:val="both"/>
        <w:rPr>
          <w:rFonts w:asciiTheme="majorHAnsi" w:hAnsiTheme="majorHAnsi" w:cstheme="majorHAnsi"/>
          <w:szCs w:val="22"/>
        </w:rPr>
      </w:pPr>
      <w:r w:rsidRPr="00502A00">
        <w:rPr>
          <w:rFonts w:asciiTheme="majorHAnsi" w:hAnsiTheme="majorHAnsi" w:cstheme="majorHAnsi"/>
          <w:szCs w:val="22"/>
        </w:rPr>
        <w:t xml:space="preserve">The </w:t>
      </w:r>
      <w:r w:rsidR="006858D6" w:rsidRPr="00502A00">
        <w:rPr>
          <w:rFonts w:asciiTheme="majorHAnsi" w:hAnsiTheme="majorHAnsi" w:cstheme="majorHAnsi"/>
          <w:szCs w:val="22"/>
        </w:rPr>
        <w:t>MoER</w:t>
      </w:r>
      <w:r w:rsidR="008A0837" w:rsidRPr="00502A00">
        <w:rPr>
          <w:rFonts w:asciiTheme="majorHAnsi" w:hAnsiTheme="majorHAnsi" w:cstheme="majorHAnsi"/>
          <w:szCs w:val="22"/>
        </w:rPr>
        <w:t xml:space="preserve"> is entitled </w:t>
      </w:r>
      <w:r w:rsidRPr="00502A00">
        <w:rPr>
          <w:rFonts w:asciiTheme="majorHAnsi" w:hAnsiTheme="majorHAnsi" w:cstheme="majorHAnsi"/>
          <w:szCs w:val="22"/>
        </w:rPr>
        <w:t>to protect its interests and those of the</w:t>
      </w:r>
      <w:r w:rsidR="008A0837" w:rsidRPr="00502A00">
        <w:rPr>
          <w:rFonts w:asciiTheme="majorHAnsi" w:hAnsiTheme="majorHAnsi" w:cstheme="majorHAnsi"/>
          <w:szCs w:val="22"/>
        </w:rPr>
        <w:t xml:space="preserve"> Bank</w:t>
      </w:r>
      <w:r w:rsidRPr="00502A00">
        <w:rPr>
          <w:rFonts w:asciiTheme="majorHAnsi" w:hAnsiTheme="majorHAnsi" w:cstheme="majorHAnsi"/>
          <w:szCs w:val="22"/>
        </w:rPr>
        <w:t xml:space="preserve">, including the right to: (i) suspend or terminate the right of the </w:t>
      </w:r>
      <w:r w:rsidR="002F3020" w:rsidRPr="00502A00">
        <w:rPr>
          <w:rFonts w:asciiTheme="majorHAnsi" w:hAnsiTheme="majorHAnsi" w:cstheme="majorHAnsi"/>
          <w:szCs w:val="22"/>
        </w:rPr>
        <w:t xml:space="preserve">Subproject </w:t>
      </w:r>
      <w:r w:rsidRPr="00502A00">
        <w:rPr>
          <w:rFonts w:asciiTheme="majorHAnsi" w:hAnsiTheme="majorHAnsi" w:cstheme="majorHAnsi"/>
          <w:szCs w:val="22"/>
        </w:rPr>
        <w:t xml:space="preserve">Beneficiary to use the proceeds of the </w:t>
      </w:r>
      <w:r w:rsidR="007864DC" w:rsidRPr="00502A00">
        <w:rPr>
          <w:rFonts w:asciiTheme="majorHAnsi" w:hAnsiTheme="majorHAnsi" w:cstheme="majorHAnsi"/>
          <w:szCs w:val="22"/>
        </w:rPr>
        <w:t>improvement program</w:t>
      </w:r>
      <w:r w:rsidRPr="00502A00">
        <w:rPr>
          <w:rFonts w:asciiTheme="majorHAnsi" w:hAnsiTheme="majorHAnsi" w:cstheme="majorHAnsi"/>
          <w:szCs w:val="22"/>
        </w:rPr>
        <w:t>, or</w:t>
      </w:r>
      <w:r w:rsidR="00355A9D" w:rsidRPr="00502A00">
        <w:rPr>
          <w:rFonts w:asciiTheme="majorHAnsi" w:hAnsiTheme="majorHAnsi" w:cstheme="majorHAnsi"/>
          <w:szCs w:val="22"/>
        </w:rPr>
        <w:t xml:space="preserve"> </w:t>
      </w:r>
      <w:r w:rsidRPr="00502A00">
        <w:rPr>
          <w:rFonts w:asciiTheme="majorHAnsi" w:hAnsiTheme="majorHAnsi" w:cstheme="majorHAnsi"/>
          <w:szCs w:val="22"/>
        </w:rPr>
        <w:t xml:space="preserve">obtain a refund of all or any part of the amount of the </w:t>
      </w:r>
      <w:r w:rsidR="007864DC" w:rsidRPr="00502A00">
        <w:rPr>
          <w:rFonts w:asciiTheme="majorHAnsi" w:hAnsiTheme="majorHAnsi" w:cstheme="majorHAnsi"/>
          <w:szCs w:val="22"/>
        </w:rPr>
        <w:t>improvement program t</w:t>
      </w:r>
      <w:r w:rsidRPr="00502A00">
        <w:rPr>
          <w:rFonts w:asciiTheme="majorHAnsi" w:hAnsiTheme="majorHAnsi" w:cstheme="majorHAnsi"/>
          <w:szCs w:val="22"/>
        </w:rPr>
        <w:t xml:space="preserve">hen withdrawn, upon the </w:t>
      </w:r>
      <w:r w:rsidR="00634423" w:rsidRPr="00502A00">
        <w:rPr>
          <w:rFonts w:asciiTheme="majorHAnsi" w:hAnsiTheme="majorHAnsi" w:cstheme="majorHAnsi"/>
          <w:szCs w:val="22"/>
        </w:rPr>
        <w:t>Subproject</w:t>
      </w:r>
      <w:r w:rsidRPr="00502A00">
        <w:rPr>
          <w:rFonts w:asciiTheme="majorHAnsi" w:hAnsiTheme="majorHAnsi" w:cstheme="majorHAnsi"/>
          <w:szCs w:val="22"/>
        </w:rPr>
        <w:t xml:space="preserve"> Beneficiary’s failure to perform any of its obligations under the Sub-financing Agreement; and (ii) require each </w:t>
      </w:r>
      <w:r w:rsidR="00634423" w:rsidRPr="00502A00">
        <w:rPr>
          <w:rFonts w:asciiTheme="majorHAnsi" w:hAnsiTheme="majorHAnsi" w:cstheme="majorHAnsi"/>
          <w:szCs w:val="22"/>
        </w:rPr>
        <w:t>Subproject</w:t>
      </w:r>
      <w:r w:rsidRPr="00502A00">
        <w:rPr>
          <w:rFonts w:asciiTheme="majorHAnsi" w:hAnsiTheme="majorHAnsi" w:cstheme="majorHAnsi"/>
          <w:szCs w:val="22"/>
        </w:rPr>
        <w:t xml:space="preserve"> Beneficiary to:</w:t>
      </w:r>
      <w:r w:rsidR="00355A9D" w:rsidRPr="00502A00">
        <w:rPr>
          <w:rFonts w:asciiTheme="majorHAnsi" w:hAnsiTheme="majorHAnsi" w:cstheme="majorHAnsi"/>
          <w:szCs w:val="22"/>
        </w:rPr>
        <w:t xml:space="preserve"> </w:t>
      </w:r>
    </w:p>
    <w:p w14:paraId="4BE66960" w14:textId="27315784" w:rsidR="00976BC5" w:rsidRPr="00502A00" w:rsidRDefault="00C83A5D">
      <w:pPr>
        <w:pStyle w:val="FootnoteText"/>
        <w:numPr>
          <w:ilvl w:val="4"/>
          <w:numId w:val="94"/>
        </w:numPr>
        <w:ind w:left="900"/>
        <w:jc w:val="both"/>
        <w:rPr>
          <w:rFonts w:asciiTheme="majorHAnsi" w:hAnsiTheme="majorHAnsi" w:cstheme="majorHAnsi"/>
          <w:sz w:val="24"/>
          <w:szCs w:val="22"/>
        </w:rPr>
      </w:pPr>
      <w:r w:rsidRPr="00502A00">
        <w:rPr>
          <w:rFonts w:asciiTheme="majorHAnsi" w:hAnsiTheme="majorHAnsi" w:cstheme="majorHAnsi"/>
          <w:sz w:val="24"/>
          <w:szCs w:val="22"/>
        </w:rPr>
        <w:t>carry out its Sub-project with due diligence and efficiency and in accordance with sound technical, economic, financial, managerial, environmental and social standards and practices satisfactory to the</w:t>
      </w:r>
      <w:r w:rsidR="008A0837" w:rsidRPr="00502A00">
        <w:rPr>
          <w:rFonts w:asciiTheme="majorHAnsi" w:hAnsiTheme="majorHAnsi" w:cstheme="majorHAnsi"/>
          <w:sz w:val="24"/>
          <w:szCs w:val="22"/>
        </w:rPr>
        <w:t xml:space="preserve"> Bank</w:t>
      </w:r>
      <w:r w:rsidRPr="00502A00">
        <w:rPr>
          <w:rFonts w:asciiTheme="majorHAnsi" w:hAnsiTheme="majorHAnsi" w:cstheme="majorHAnsi"/>
          <w:sz w:val="24"/>
          <w:szCs w:val="22"/>
        </w:rPr>
        <w:t xml:space="preserve">, including in accordance with the provisions of the Anti-Corruption Guidelines applicable to </w:t>
      </w:r>
      <w:r w:rsidR="006858D6" w:rsidRPr="00502A00">
        <w:rPr>
          <w:rFonts w:asciiTheme="majorHAnsi" w:hAnsiTheme="majorHAnsi" w:cstheme="majorHAnsi"/>
          <w:sz w:val="24"/>
          <w:szCs w:val="22"/>
        </w:rPr>
        <w:t>MoER</w:t>
      </w:r>
      <w:r w:rsidRPr="00502A00">
        <w:rPr>
          <w:rFonts w:asciiTheme="majorHAnsi" w:hAnsiTheme="majorHAnsi" w:cstheme="majorHAnsi"/>
          <w:sz w:val="24"/>
          <w:szCs w:val="22"/>
        </w:rPr>
        <w:t xml:space="preserve"> of loan proceeds other than the </w:t>
      </w:r>
      <w:r w:rsidR="006858D6" w:rsidRPr="00502A00">
        <w:rPr>
          <w:rFonts w:asciiTheme="majorHAnsi" w:hAnsiTheme="majorHAnsi" w:cstheme="majorHAnsi"/>
          <w:sz w:val="24"/>
          <w:szCs w:val="22"/>
        </w:rPr>
        <w:t>MoER</w:t>
      </w:r>
      <w:r w:rsidRPr="00502A00">
        <w:rPr>
          <w:rFonts w:asciiTheme="majorHAnsi" w:hAnsiTheme="majorHAnsi" w:cstheme="majorHAnsi"/>
          <w:sz w:val="24"/>
          <w:szCs w:val="22"/>
        </w:rPr>
        <w:t xml:space="preserve">; </w:t>
      </w:r>
    </w:p>
    <w:p w14:paraId="0A2E91F9" w14:textId="47DBCBB3" w:rsidR="00976BC5" w:rsidRPr="00502A00" w:rsidRDefault="00C83A5D">
      <w:pPr>
        <w:pStyle w:val="FootnoteText"/>
        <w:numPr>
          <w:ilvl w:val="4"/>
          <w:numId w:val="94"/>
        </w:numPr>
        <w:ind w:left="900"/>
        <w:jc w:val="both"/>
        <w:rPr>
          <w:rFonts w:asciiTheme="majorHAnsi" w:hAnsiTheme="majorHAnsi" w:cstheme="majorHAnsi"/>
          <w:sz w:val="24"/>
          <w:szCs w:val="22"/>
        </w:rPr>
      </w:pPr>
      <w:r w:rsidRPr="00502A00">
        <w:rPr>
          <w:rFonts w:asciiTheme="majorHAnsi" w:hAnsiTheme="majorHAnsi" w:cstheme="majorHAnsi"/>
          <w:sz w:val="24"/>
          <w:szCs w:val="22"/>
        </w:rPr>
        <w:t xml:space="preserve">provide, promptly as needed, the resources required for the purpose; </w:t>
      </w:r>
    </w:p>
    <w:p w14:paraId="797E5A91" w14:textId="562270F6" w:rsidR="00976BC5" w:rsidRPr="00502A00" w:rsidRDefault="00C83A5D">
      <w:pPr>
        <w:pStyle w:val="FootnoteText"/>
        <w:numPr>
          <w:ilvl w:val="4"/>
          <w:numId w:val="94"/>
        </w:numPr>
        <w:ind w:left="900"/>
        <w:jc w:val="both"/>
        <w:rPr>
          <w:rFonts w:asciiTheme="majorHAnsi" w:hAnsiTheme="majorHAnsi" w:cstheme="majorHAnsi"/>
          <w:sz w:val="24"/>
          <w:szCs w:val="22"/>
        </w:rPr>
      </w:pPr>
      <w:r w:rsidRPr="00502A00">
        <w:rPr>
          <w:rFonts w:asciiTheme="majorHAnsi" w:hAnsiTheme="majorHAnsi" w:cstheme="majorHAnsi"/>
          <w:sz w:val="24"/>
          <w:szCs w:val="22"/>
        </w:rPr>
        <w:t xml:space="preserve">procure the goods, works and services to be financed out of the </w:t>
      </w:r>
      <w:r w:rsidR="00D05B38" w:rsidRPr="00502A00">
        <w:rPr>
          <w:rFonts w:asciiTheme="majorHAnsi" w:hAnsiTheme="majorHAnsi" w:cstheme="majorHAnsi"/>
          <w:sz w:val="24"/>
          <w:szCs w:val="22"/>
        </w:rPr>
        <w:t>i</w:t>
      </w:r>
      <w:r w:rsidR="007864DC" w:rsidRPr="00502A00">
        <w:rPr>
          <w:rFonts w:asciiTheme="majorHAnsi" w:hAnsiTheme="majorHAnsi" w:cstheme="majorHAnsi"/>
          <w:sz w:val="24"/>
          <w:szCs w:val="22"/>
        </w:rPr>
        <w:t>mprovement program</w:t>
      </w:r>
      <w:r w:rsidRPr="00502A00">
        <w:rPr>
          <w:rFonts w:asciiTheme="majorHAnsi" w:hAnsiTheme="majorHAnsi" w:cstheme="majorHAnsi"/>
          <w:sz w:val="24"/>
          <w:szCs w:val="22"/>
        </w:rPr>
        <w:t xml:space="preserve"> </w:t>
      </w:r>
      <w:r w:rsidR="005D765A" w:rsidRPr="00502A00">
        <w:rPr>
          <w:rFonts w:asciiTheme="majorHAnsi" w:hAnsiTheme="majorHAnsi" w:cstheme="majorHAnsi"/>
          <w:sz w:val="24"/>
          <w:szCs w:val="22"/>
        </w:rPr>
        <w:t xml:space="preserve">resources </w:t>
      </w:r>
      <w:r w:rsidRPr="00502A00">
        <w:rPr>
          <w:rFonts w:asciiTheme="majorHAnsi" w:hAnsiTheme="majorHAnsi" w:cstheme="majorHAnsi"/>
          <w:sz w:val="24"/>
          <w:szCs w:val="22"/>
        </w:rPr>
        <w:t xml:space="preserve">in accordance with the provisions of </w:t>
      </w:r>
      <w:r w:rsidR="00DE4A3F" w:rsidRPr="00502A00">
        <w:rPr>
          <w:rFonts w:asciiTheme="majorHAnsi" w:hAnsiTheme="majorHAnsi" w:cstheme="majorHAnsi"/>
          <w:sz w:val="24"/>
          <w:szCs w:val="22"/>
        </w:rPr>
        <w:t xml:space="preserve">the </w:t>
      </w:r>
      <w:r w:rsidR="00B01DB9" w:rsidRPr="00502A00">
        <w:rPr>
          <w:rFonts w:asciiTheme="majorHAnsi" w:hAnsiTheme="majorHAnsi" w:cstheme="majorHAnsi"/>
          <w:sz w:val="24"/>
          <w:szCs w:val="22"/>
        </w:rPr>
        <w:t>Loan</w:t>
      </w:r>
      <w:r w:rsidR="00DE4A3F" w:rsidRPr="00502A00">
        <w:rPr>
          <w:rFonts w:asciiTheme="majorHAnsi" w:hAnsiTheme="majorHAnsi" w:cstheme="majorHAnsi"/>
          <w:sz w:val="24"/>
          <w:szCs w:val="22"/>
        </w:rPr>
        <w:t xml:space="preserve"> </w:t>
      </w:r>
      <w:r w:rsidRPr="00502A00">
        <w:rPr>
          <w:rFonts w:asciiTheme="majorHAnsi" w:hAnsiTheme="majorHAnsi" w:cstheme="majorHAnsi"/>
          <w:sz w:val="24"/>
          <w:szCs w:val="22"/>
        </w:rPr>
        <w:t xml:space="preserve">Agreement; </w:t>
      </w:r>
    </w:p>
    <w:p w14:paraId="71B85DED" w14:textId="02546C88" w:rsidR="00976BC5" w:rsidRPr="00502A00" w:rsidRDefault="00C83A5D">
      <w:pPr>
        <w:pStyle w:val="FootnoteText"/>
        <w:numPr>
          <w:ilvl w:val="4"/>
          <w:numId w:val="94"/>
        </w:numPr>
        <w:ind w:left="900"/>
        <w:jc w:val="both"/>
        <w:rPr>
          <w:rFonts w:asciiTheme="majorHAnsi" w:hAnsiTheme="majorHAnsi" w:cstheme="majorHAnsi"/>
          <w:sz w:val="24"/>
          <w:szCs w:val="22"/>
        </w:rPr>
      </w:pPr>
      <w:r w:rsidRPr="00502A00">
        <w:rPr>
          <w:rFonts w:asciiTheme="majorHAnsi" w:hAnsiTheme="majorHAnsi" w:cstheme="majorHAnsi"/>
          <w:sz w:val="24"/>
          <w:szCs w:val="22"/>
        </w:rPr>
        <w:t xml:space="preserve">maintain policies and procedures adequate to enable it to monitor and evaluate in accordance with indicators acceptable to the </w:t>
      </w:r>
      <w:r w:rsidR="00A241D1" w:rsidRPr="00502A00">
        <w:rPr>
          <w:rFonts w:asciiTheme="majorHAnsi" w:hAnsiTheme="majorHAnsi" w:cstheme="majorHAnsi"/>
          <w:sz w:val="24"/>
          <w:szCs w:val="22"/>
        </w:rPr>
        <w:t>Bank</w:t>
      </w:r>
      <w:r w:rsidRPr="00502A00">
        <w:rPr>
          <w:rFonts w:asciiTheme="majorHAnsi" w:hAnsiTheme="majorHAnsi" w:cstheme="majorHAnsi"/>
          <w:sz w:val="24"/>
          <w:szCs w:val="22"/>
        </w:rPr>
        <w:t xml:space="preserve">, the progress of the Sub-project and the achievement of its objectives; </w:t>
      </w:r>
    </w:p>
    <w:p w14:paraId="78D153AF" w14:textId="7BD444BE" w:rsidR="00976BC5" w:rsidRPr="00502A00" w:rsidRDefault="00C83A5D">
      <w:pPr>
        <w:pStyle w:val="FootnoteText"/>
        <w:numPr>
          <w:ilvl w:val="4"/>
          <w:numId w:val="94"/>
        </w:numPr>
        <w:ind w:left="900"/>
        <w:jc w:val="both"/>
        <w:rPr>
          <w:rFonts w:asciiTheme="majorHAnsi" w:hAnsiTheme="majorHAnsi" w:cstheme="majorHAnsi"/>
          <w:sz w:val="24"/>
          <w:szCs w:val="22"/>
        </w:rPr>
      </w:pPr>
      <w:r w:rsidRPr="00502A00">
        <w:rPr>
          <w:rFonts w:asciiTheme="majorHAnsi" w:hAnsiTheme="majorHAnsi" w:cstheme="majorHAnsi"/>
          <w:sz w:val="24"/>
          <w:szCs w:val="22"/>
        </w:rPr>
        <w:t>(</w:t>
      </w:r>
      <w:r w:rsidR="00F923EA" w:rsidRPr="00502A00">
        <w:rPr>
          <w:rFonts w:asciiTheme="majorHAnsi" w:hAnsiTheme="majorHAnsi" w:cstheme="majorHAnsi"/>
          <w:sz w:val="24"/>
          <w:szCs w:val="22"/>
        </w:rPr>
        <w:t>1</w:t>
      </w:r>
      <w:r w:rsidRPr="00502A00">
        <w:rPr>
          <w:rFonts w:asciiTheme="majorHAnsi" w:hAnsiTheme="majorHAnsi" w:cstheme="majorHAnsi"/>
          <w:sz w:val="24"/>
          <w:szCs w:val="22"/>
        </w:rPr>
        <w:t>) maintain a financial management system and prepare financial statements in accordance with consistently applied accounting standards acceptable to the</w:t>
      </w:r>
      <w:r w:rsidR="007A453C" w:rsidRPr="00502A00">
        <w:rPr>
          <w:rFonts w:asciiTheme="majorHAnsi" w:hAnsiTheme="majorHAnsi" w:cstheme="majorHAnsi"/>
          <w:sz w:val="24"/>
          <w:szCs w:val="22"/>
        </w:rPr>
        <w:t xml:space="preserve"> </w:t>
      </w:r>
      <w:r w:rsidR="00A241D1" w:rsidRPr="00502A00">
        <w:rPr>
          <w:rFonts w:asciiTheme="majorHAnsi" w:hAnsiTheme="majorHAnsi" w:cstheme="majorHAnsi"/>
          <w:sz w:val="24"/>
          <w:szCs w:val="22"/>
        </w:rPr>
        <w:t>Bank</w:t>
      </w:r>
      <w:r w:rsidRPr="00502A00">
        <w:rPr>
          <w:rFonts w:asciiTheme="majorHAnsi" w:hAnsiTheme="majorHAnsi" w:cstheme="majorHAnsi"/>
          <w:sz w:val="24"/>
          <w:szCs w:val="22"/>
        </w:rPr>
        <w:t xml:space="preserve">, both in a manner adequate to reflect the operations, resources and expenditures related to the Sub-project; and (2) at the </w:t>
      </w:r>
      <w:r w:rsidR="00A241D1" w:rsidRPr="00502A00">
        <w:rPr>
          <w:rFonts w:asciiTheme="majorHAnsi" w:hAnsiTheme="majorHAnsi" w:cstheme="majorHAnsi"/>
          <w:sz w:val="24"/>
          <w:szCs w:val="22"/>
        </w:rPr>
        <w:t>Bank</w:t>
      </w:r>
      <w:r w:rsidRPr="00502A00">
        <w:rPr>
          <w:rFonts w:asciiTheme="majorHAnsi" w:hAnsiTheme="majorHAnsi" w:cstheme="majorHAnsi"/>
          <w:sz w:val="24"/>
          <w:szCs w:val="22"/>
        </w:rPr>
        <w:t xml:space="preserve">’s or the </w:t>
      </w:r>
      <w:r w:rsidR="006858D6" w:rsidRPr="00502A00">
        <w:rPr>
          <w:rFonts w:asciiTheme="majorHAnsi" w:hAnsiTheme="majorHAnsi" w:cstheme="majorHAnsi"/>
          <w:sz w:val="24"/>
          <w:szCs w:val="22"/>
        </w:rPr>
        <w:t>MoER</w:t>
      </w:r>
      <w:r w:rsidRPr="00502A00">
        <w:rPr>
          <w:rFonts w:asciiTheme="majorHAnsi" w:hAnsiTheme="majorHAnsi" w:cstheme="majorHAnsi"/>
          <w:sz w:val="24"/>
          <w:szCs w:val="22"/>
        </w:rPr>
        <w:t>’s request, have such financial statements audited by independent auditors acceptable to the</w:t>
      </w:r>
      <w:r w:rsidR="007A453C" w:rsidRPr="00502A00">
        <w:rPr>
          <w:rFonts w:asciiTheme="majorHAnsi" w:hAnsiTheme="majorHAnsi" w:cstheme="majorHAnsi"/>
          <w:sz w:val="24"/>
          <w:szCs w:val="22"/>
        </w:rPr>
        <w:t xml:space="preserve"> </w:t>
      </w:r>
      <w:r w:rsidR="00A241D1" w:rsidRPr="00502A00">
        <w:rPr>
          <w:rFonts w:asciiTheme="majorHAnsi" w:hAnsiTheme="majorHAnsi" w:cstheme="majorHAnsi"/>
          <w:sz w:val="24"/>
          <w:szCs w:val="22"/>
        </w:rPr>
        <w:t>Bank</w:t>
      </w:r>
      <w:r w:rsidRPr="00502A00">
        <w:rPr>
          <w:rFonts w:asciiTheme="majorHAnsi" w:hAnsiTheme="majorHAnsi" w:cstheme="majorHAnsi"/>
          <w:sz w:val="24"/>
          <w:szCs w:val="22"/>
        </w:rPr>
        <w:t>, in accordance with consistently applied auditing standards acceptable to the</w:t>
      </w:r>
      <w:r w:rsidR="007A453C" w:rsidRPr="00502A00">
        <w:rPr>
          <w:rFonts w:asciiTheme="majorHAnsi" w:hAnsiTheme="majorHAnsi" w:cstheme="majorHAnsi"/>
          <w:sz w:val="24"/>
          <w:szCs w:val="22"/>
        </w:rPr>
        <w:t xml:space="preserve"> </w:t>
      </w:r>
      <w:r w:rsidR="00A241D1" w:rsidRPr="00502A00">
        <w:rPr>
          <w:rFonts w:asciiTheme="majorHAnsi" w:hAnsiTheme="majorHAnsi" w:cstheme="majorHAnsi"/>
          <w:sz w:val="24"/>
          <w:szCs w:val="22"/>
        </w:rPr>
        <w:t>Bank</w:t>
      </w:r>
      <w:r w:rsidRPr="00502A00">
        <w:rPr>
          <w:rFonts w:asciiTheme="majorHAnsi" w:hAnsiTheme="majorHAnsi" w:cstheme="majorHAnsi"/>
          <w:sz w:val="24"/>
          <w:szCs w:val="22"/>
        </w:rPr>
        <w:t xml:space="preserve">, and promptly furnish the statements as so audited to the </w:t>
      </w:r>
      <w:r w:rsidR="006858D6" w:rsidRPr="00502A00">
        <w:rPr>
          <w:rFonts w:asciiTheme="majorHAnsi" w:hAnsiTheme="majorHAnsi" w:cstheme="majorHAnsi"/>
          <w:sz w:val="24"/>
          <w:szCs w:val="22"/>
        </w:rPr>
        <w:t>MoER</w:t>
      </w:r>
      <w:r w:rsidRPr="00502A00">
        <w:rPr>
          <w:rFonts w:asciiTheme="majorHAnsi" w:hAnsiTheme="majorHAnsi" w:cstheme="majorHAnsi"/>
          <w:sz w:val="24"/>
          <w:szCs w:val="22"/>
        </w:rPr>
        <w:t xml:space="preserve"> and the</w:t>
      </w:r>
      <w:r w:rsidR="007A453C" w:rsidRPr="00502A00">
        <w:rPr>
          <w:rFonts w:asciiTheme="majorHAnsi" w:hAnsiTheme="majorHAnsi" w:cstheme="majorHAnsi"/>
          <w:sz w:val="24"/>
          <w:szCs w:val="22"/>
        </w:rPr>
        <w:t xml:space="preserve"> </w:t>
      </w:r>
      <w:r w:rsidR="00A241D1" w:rsidRPr="00502A00">
        <w:rPr>
          <w:rFonts w:asciiTheme="majorHAnsi" w:hAnsiTheme="majorHAnsi" w:cstheme="majorHAnsi"/>
          <w:sz w:val="24"/>
          <w:szCs w:val="22"/>
        </w:rPr>
        <w:t>Bank</w:t>
      </w:r>
      <w:r w:rsidRPr="00502A00">
        <w:rPr>
          <w:rFonts w:asciiTheme="majorHAnsi" w:hAnsiTheme="majorHAnsi" w:cstheme="majorHAnsi"/>
          <w:sz w:val="24"/>
          <w:szCs w:val="22"/>
        </w:rPr>
        <w:t xml:space="preserve">; </w:t>
      </w:r>
    </w:p>
    <w:p w14:paraId="1A8AD1C5" w14:textId="195E14BB" w:rsidR="00976BC5" w:rsidRPr="00502A00" w:rsidRDefault="00C83A5D">
      <w:pPr>
        <w:pStyle w:val="FootnoteText"/>
        <w:numPr>
          <w:ilvl w:val="4"/>
          <w:numId w:val="94"/>
        </w:numPr>
        <w:ind w:left="900"/>
        <w:jc w:val="both"/>
        <w:rPr>
          <w:rFonts w:asciiTheme="majorHAnsi" w:hAnsiTheme="majorHAnsi" w:cstheme="majorHAnsi"/>
          <w:sz w:val="24"/>
          <w:szCs w:val="22"/>
        </w:rPr>
      </w:pPr>
      <w:r w:rsidRPr="00502A00">
        <w:rPr>
          <w:rFonts w:asciiTheme="majorHAnsi" w:hAnsiTheme="majorHAnsi" w:cstheme="majorHAnsi"/>
          <w:sz w:val="24"/>
          <w:szCs w:val="22"/>
        </w:rPr>
        <w:t xml:space="preserve">enable the </w:t>
      </w:r>
      <w:r w:rsidR="006858D6" w:rsidRPr="00502A00">
        <w:rPr>
          <w:rFonts w:asciiTheme="majorHAnsi" w:hAnsiTheme="majorHAnsi" w:cstheme="majorHAnsi"/>
          <w:sz w:val="24"/>
          <w:szCs w:val="22"/>
        </w:rPr>
        <w:t>MoER</w:t>
      </w:r>
      <w:r w:rsidRPr="00502A00">
        <w:rPr>
          <w:rFonts w:asciiTheme="majorHAnsi" w:hAnsiTheme="majorHAnsi" w:cstheme="majorHAnsi"/>
          <w:sz w:val="24"/>
          <w:szCs w:val="22"/>
        </w:rPr>
        <w:t xml:space="preserve"> and the </w:t>
      </w:r>
      <w:r w:rsidR="00A241D1" w:rsidRPr="00502A00">
        <w:rPr>
          <w:rFonts w:asciiTheme="majorHAnsi" w:hAnsiTheme="majorHAnsi" w:cstheme="majorHAnsi"/>
          <w:sz w:val="24"/>
          <w:szCs w:val="22"/>
        </w:rPr>
        <w:t>Bank</w:t>
      </w:r>
      <w:r w:rsidRPr="00502A00">
        <w:rPr>
          <w:rFonts w:asciiTheme="majorHAnsi" w:hAnsiTheme="majorHAnsi" w:cstheme="majorHAnsi"/>
          <w:sz w:val="24"/>
          <w:szCs w:val="22"/>
        </w:rPr>
        <w:t xml:space="preserve"> to inspect the Sub-project, its operation and any relevant records and documents; and </w:t>
      </w:r>
    </w:p>
    <w:p w14:paraId="7C9F2DE3" w14:textId="494DFD1C" w:rsidR="00C83A5D" w:rsidRPr="00502A00" w:rsidRDefault="00C83A5D">
      <w:pPr>
        <w:pStyle w:val="FootnoteText"/>
        <w:numPr>
          <w:ilvl w:val="4"/>
          <w:numId w:val="94"/>
        </w:numPr>
        <w:ind w:left="900"/>
        <w:jc w:val="both"/>
        <w:rPr>
          <w:rFonts w:asciiTheme="majorHAnsi" w:hAnsiTheme="majorHAnsi" w:cstheme="majorHAnsi"/>
          <w:sz w:val="24"/>
          <w:szCs w:val="22"/>
        </w:rPr>
      </w:pPr>
      <w:r w:rsidRPr="00502A00">
        <w:rPr>
          <w:rFonts w:asciiTheme="majorHAnsi" w:hAnsiTheme="majorHAnsi" w:cstheme="majorHAnsi"/>
          <w:sz w:val="24"/>
          <w:szCs w:val="22"/>
        </w:rPr>
        <w:t xml:space="preserve">prepare and furnish to the </w:t>
      </w:r>
      <w:r w:rsidR="006858D6" w:rsidRPr="00502A00">
        <w:rPr>
          <w:rFonts w:asciiTheme="majorHAnsi" w:hAnsiTheme="majorHAnsi" w:cstheme="majorHAnsi"/>
          <w:sz w:val="24"/>
          <w:szCs w:val="22"/>
        </w:rPr>
        <w:t>MoER</w:t>
      </w:r>
      <w:r w:rsidRPr="00502A00">
        <w:rPr>
          <w:rFonts w:asciiTheme="majorHAnsi" w:hAnsiTheme="majorHAnsi" w:cstheme="majorHAnsi"/>
          <w:sz w:val="24"/>
          <w:szCs w:val="22"/>
        </w:rPr>
        <w:t xml:space="preserve"> and the </w:t>
      </w:r>
      <w:r w:rsidR="00A241D1" w:rsidRPr="00502A00">
        <w:rPr>
          <w:rFonts w:asciiTheme="majorHAnsi" w:hAnsiTheme="majorHAnsi" w:cstheme="majorHAnsi"/>
          <w:sz w:val="24"/>
          <w:szCs w:val="22"/>
        </w:rPr>
        <w:t>Bank</w:t>
      </w:r>
      <w:r w:rsidRPr="00502A00">
        <w:rPr>
          <w:rFonts w:asciiTheme="majorHAnsi" w:hAnsiTheme="majorHAnsi" w:cstheme="majorHAnsi"/>
          <w:sz w:val="24"/>
          <w:szCs w:val="22"/>
        </w:rPr>
        <w:t xml:space="preserve"> all such information as the </w:t>
      </w:r>
      <w:r w:rsidR="006858D6" w:rsidRPr="00502A00">
        <w:rPr>
          <w:rFonts w:asciiTheme="majorHAnsi" w:hAnsiTheme="majorHAnsi" w:cstheme="majorHAnsi"/>
          <w:sz w:val="24"/>
          <w:szCs w:val="22"/>
        </w:rPr>
        <w:t>MoER</w:t>
      </w:r>
      <w:r w:rsidRPr="00502A00">
        <w:rPr>
          <w:rFonts w:asciiTheme="majorHAnsi" w:hAnsiTheme="majorHAnsi" w:cstheme="majorHAnsi"/>
          <w:sz w:val="24"/>
          <w:szCs w:val="22"/>
        </w:rPr>
        <w:t xml:space="preserve"> or the</w:t>
      </w:r>
      <w:r w:rsidR="00A7264F" w:rsidRPr="00502A00">
        <w:rPr>
          <w:rFonts w:asciiTheme="majorHAnsi" w:hAnsiTheme="majorHAnsi" w:cstheme="majorHAnsi"/>
          <w:sz w:val="24"/>
          <w:szCs w:val="22"/>
        </w:rPr>
        <w:t xml:space="preserve"> </w:t>
      </w:r>
      <w:r w:rsidR="00A241D1" w:rsidRPr="00502A00">
        <w:rPr>
          <w:rFonts w:asciiTheme="majorHAnsi" w:hAnsiTheme="majorHAnsi" w:cstheme="majorHAnsi"/>
          <w:sz w:val="24"/>
          <w:szCs w:val="22"/>
        </w:rPr>
        <w:t>Bank</w:t>
      </w:r>
      <w:r w:rsidRPr="00502A00">
        <w:rPr>
          <w:rFonts w:asciiTheme="majorHAnsi" w:hAnsiTheme="majorHAnsi" w:cstheme="majorHAnsi"/>
          <w:sz w:val="24"/>
          <w:szCs w:val="22"/>
        </w:rPr>
        <w:t xml:space="preserve"> shall reasonably request relating to the foregoing.</w:t>
      </w:r>
    </w:p>
    <w:p w14:paraId="731B446C" w14:textId="7AE83833" w:rsidR="000E6C6B" w:rsidRPr="00502A00" w:rsidRDefault="000E6C6B">
      <w:pPr>
        <w:pStyle w:val="Heading2"/>
        <w:numPr>
          <w:ilvl w:val="0"/>
          <w:numId w:val="46"/>
        </w:numPr>
        <w:rPr>
          <w:rFonts w:cstheme="majorHAnsi"/>
          <w:szCs w:val="22"/>
        </w:rPr>
      </w:pPr>
      <w:r w:rsidRPr="00502A00">
        <w:rPr>
          <w:rFonts w:cstheme="majorHAnsi"/>
          <w:szCs w:val="22"/>
        </w:rPr>
        <w:lastRenderedPageBreak/>
        <w:t xml:space="preserve"> </w:t>
      </w:r>
      <w:bookmarkStart w:id="86" w:name="_Toc213830031"/>
      <w:r w:rsidRPr="00502A00">
        <w:rPr>
          <w:rFonts w:cstheme="majorHAnsi"/>
          <w:szCs w:val="22"/>
        </w:rPr>
        <w:t>Higher Education Stakeholders Committee</w:t>
      </w:r>
      <w:bookmarkEnd w:id="86"/>
    </w:p>
    <w:p w14:paraId="6C7E4098" w14:textId="59270D69" w:rsidR="00127142" w:rsidRPr="00502A00" w:rsidRDefault="00241129" w:rsidP="00127142">
      <w:pPr>
        <w:pStyle w:val="ListParagraph"/>
        <w:ind w:left="0" w:firstLine="0"/>
        <w:jc w:val="both"/>
        <w:rPr>
          <w:rFonts w:asciiTheme="majorHAnsi" w:hAnsiTheme="majorHAnsi" w:cstheme="majorHAnsi"/>
          <w:b/>
          <w:bCs/>
        </w:rPr>
      </w:pPr>
      <w:r w:rsidRPr="00502A00">
        <w:rPr>
          <w:rFonts w:asciiTheme="majorHAnsi" w:hAnsiTheme="majorHAnsi" w:cstheme="majorHAnsi"/>
        </w:rPr>
        <w:t>T</w:t>
      </w:r>
      <w:r w:rsidR="00127142" w:rsidRPr="00502A00">
        <w:rPr>
          <w:rFonts w:asciiTheme="majorHAnsi" w:hAnsiTheme="majorHAnsi" w:cstheme="majorHAnsi"/>
        </w:rPr>
        <w:t>he MoER shall establish, and thereafter, operate and maintain, throughout the implementation of the Project, a Higher Education Stakeholders Committee (HESC)</w:t>
      </w:r>
      <w:r w:rsidRPr="00502A00">
        <w:rPr>
          <w:rFonts w:asciiTheme="majorHAnsi" w:hAnsiTheme="majorHAnsi" w:cstheme="majorHAnsi"/>
        </w:rPr>
        <w:t xml:space="preserve"> </w:t>
      </w:r>
      <w:r w:rsidR="00036AAC" w:rsidRPr="00502A00">
        <w:rPr>
          <w:rFonts w:asciiTheme="majorHAnsi" w:hAnsiTheme="majorHAnsi" w:cstheme="majorHAnsi"/>
        </w:rPr>
        <w:t>t</w:t>
      </w:r>
      <w:r w:rsidRPr="00502A00">
        <w:rPr>
          <w:rFonts w:asciiTheme="majorHAnsi" w:hAnsiTheme="majorHAnsi" w:cstheme="majorHAnsi"/>
        </w:rPr>
        <w:t>o facilitate intersectoral and academia-industry interaction at the national level</w:t>
      </w:r>
      <w:r w:rsidR="00127142" w:rsidRPr="00502A00">
        <w:rPr>
          <w:rFonts w:asciiTheme="majorHAnsi" w:hAnsiTheme="majorHAnsi" w:cstheme="majorHAnsi"/>
        </w:rPr>
        <w:t>.</w:t>
      </w:r>
    </w:p>
    <w:p w14:paraId="4280FAFC" w14:textId="0A931744" w:rsidR="00127142" w:rsidRPr="00502A00" w:rsidRDefault="00127142" w:rsidP="00127142">
      <w:pPr>
        <w:pStyle w:val="ListParagraph"/>
        <w:ind w:left="0" w:firstLine="0"/>
        <w:jc w:val="both"/>
        <w:rPr>
          <w:rFonts w:asciiTheme="majorHAnsi" w:hAnsiTheme="majorHAnsi" w:cstheme="majorHAnsi"/>
        </w:rPr>
      </w:pPr>
      <w:r w:rsidRPr="00502A00">
        <w:rPr>
          <w:rFonts w:asciiTheme="majorHAnsi" w:hAnsiTheme="majorHAnsi" w:cstheme="majorHAnsi"/>
        </w:rPr>
        <w:t>The HESC will be established within the first six months of project effectiveness as a consultative and information sharing body</w:t>
      </w:r>
      <w:r w:rsidR="000F68E0" w:rsidRPr="00502A00">
        <w:rPr>
          <w:rFonts w:asciiTheme="majorHAnsi" w:hAnsiTheme="majorHAnsi" w:cstheme="majorHAnsi"/>
        </w:rPr>
        <w:t>.</w:t>
      </w:r>
      <w:r w:rsidRPr="00502A00">
        <w:rPr>
          <w:rFonts w:asciiTheme="majorHAnsi" w:hAnsiTheme="majorHAnsi" w:cstheme="majorHAnsi"/>
        </w:rPr>
        <w:t xml:space="preserve"> </w:t>
      </w:r>
    </w:p>
    <w:p w14:paraId="40C17FED" w14:textId="39A95703" w:rsidR="00E9527B" w:rsidRPr="00502A00" w:rsidRDefault="00127142" w:rsidP="00127142">
      <w:pPr>
        <w:pStyle w:val="ListParagraph"/>
        <w:ind w:left="0" w:firstLine="0"/>
        <w:jc w:val="both"/>
        <w:rPr>
          <w:rFonts w:asciiTheme="majorHAnsi" w:hAnsiTheme="majorHAnsi" w:cstheme="majorHAnsi"/>
        </w:rPr>
      </w:pPr>
      <w:r w:rsidRPr="00502A00">
        <w:rPr>
          <w:rFonts w:asciiTheme="majorHAnsi" w:hAnsiTheme="majorHAnsi" w:cstheme="majorHAnsi"/>
        </w:rPr>
        <w:t>The HESC will be chaired by the Minister of Education and Research, and the Higher Education State Secretary will function as the member-secretary. The committee will comprise members from three businesses/industries, the Ministry of Agriculture and Food Industry, the Ministry of Environment, the Ministry of Economic Development and Digitalization, three university rectors (who will be rotated every year), Directors of Higher Education</w:t>
      </w:r>
      <w:r w:rsidR="006D0A29" w:rsidRPr="00502A00">
        <w:rPr>
          <w:rFonts w:asciiTheme="majorHAnsi" w:hAnsiTheme="majorHAnsi" w:cstheme="majorHAnsi"/>
        </w:rPr>
        <w:t xml:space="preserve"> Department</w:t>
      </w:r>
      <w:r w:rsidRPr="00502A00">
        <w:rPr>
          <w:rFonts w:asciiTheme="majorHAnsi" w:hAnsiTheme="majorHAnsi" w:cstheme="majorHAnsi"/>
        </w:rPr>
        <w:t xml:space="preserve">, Director of Research and Innovation Policy Department (MoER), and Director of NARD. </w:t>
      </w:r>
    </w:p>
    <w:p w14:paraId="69296172" w14:textId="10B66807" w:rsidR="00127142" w:rsidRPr="00502A00" w:rsidRDefault="00127142" w:rsidP="00127142">
      <w:pPr>
        <w:pStyle w:val="ListParagraph"/>
        <w:ind w:left="0" w:firstLine="0"/>
        <w:jc w:val="both"/>
        <w:rPr>
          <w:rFonts w:asciiTheme="majorHAnsi" w:hAnsiTheme="majorHAnsi" w:cstheme="majorHAnsi"/>
        </w:rPr>
      </w:pPr>
      <w:r w:rsidRPr="00502A00">
        <w:rPr>
          <w:rFonts w:asciiTheme="majorHAnsi" w:hAnsiTheme="majorHAnsi" w:cstheme="majorHAnsi"/>
        </w:rPr>
        <w:t xml:space="preserve">The HESC could co-opt members as required. </w:t>
      </w:r>
      <w:r w:rsidR="008C27DF" w:rsidRPr="00502A00">
        <w:rPr>
          <w:rFonts w:asciiTheme="majorHAnsi" w:hAnsiTheme="majorHAnsi" w:cstheme="majorHAnsi"/>
        </w:rPr>
        <w:t>The composition of the HESC will be approved by the MoER’s Order.</w:t>
      </w:r>
    </w:p>
    <w:p w14:paraId="0954903E" w14:textId="0D001803" w:rsidR="00FA58E0" w:rsidRPr="00502A00" w:rsidRDefault="007B5DBF" w:rsidP="00326F09">
      <w:pPr>
        <w:pStyle w:val="ListParagraph"/>
        <w:ind w:left="0" w:firstLine="0"/>
        <w:jc w:val="both"/>
        <w:rPr>
          <w:rFonts w:asciiTheme="majorHAnsi" w:hAnsiTheme="majorHAnsi" w:cstheme="majorHAnsi"/>
        </w:rPr>
      </w:pPr>
      <w:r w:rsidRPr="00502A00">
        <w:rPr>
          <w:rFonts w:asciiTheme="majorHAnsi" w:hAnsiTheme="majorHAnsi" w:cstheme="majorHAnsi"/>
        </w:rPr>
        <w:t xml:space="preserve">The functions of the HESC are: </w:t>
      </w:r>
    </w:p>
    <w:p w14:paraId="2221801D" w14:textId="1B94CBBE" w:rsidR="000F68E0" w:rsidRPr="00502A00" w:rsidRDefault="000F68E0">
      <w:pPr>
        <w:pStyle w:val="ListParagraph"/>
        <w:numPr>
          <w:ilvl w:val="0"/>
          <w:numId w:val="67"/>
        </w:numPr>
        <w:jc w:val="both"/>
        <w:rPr>
          <w:rFonts w:asciiTheme="majorHAnsi" w:hAnsiTheme="majorHAnsi" w:cstheme="majorHAnsi"/>
        </w:rPr>
      </w:pPr>
      <w:r w:rsidRPr="00502A00">
        <w:rPr>
          <w:rFonts w:asciiTheme="majorHAnsi" w:hAnsiTheme="majorHAnsi" w:cstheme="majorHAnsi"/>
        </w:rPr>
        <w:t>provide guidance and advice to the key stakeholders with the implementation of activities under the Project</w:t>
      </w:r>
      <w:r w:rsidR="00E9527B" w:rsidRPr="00502A00">
        <w:rPr>
          <w:rFonts w:asciiTheme="majorHAnsi" w:hAnsiTheme="majorHAnsi" w:cstheme="majorHAnsi"/>
        </w:rPr>
        <w:t>,</w:t>
      </w:r>
      <w:r w:rsidRPr="00502A00">
        <w:rPr>
          <w:rFonts w:asciiTheme="majorHAnsi" w:hAnsiTheme="majorHAnsi" w:cstheme="majorHAnsi"/>
        </w:rPr>
        <w:t xml:space="preserve"> including the establishment of partnership with industries in the sector, in general, and the project, in particular.</w:t>
      </w:r>
    </w:p>
    <w:p w14:paraId="17B38123" w14:textId="5E2B1EFD" w:rsidR="004E1369" w:rsidRPr="00502A00" w:rsidRDefault="00E6120A">
      <w:pPr>
        <w:pStyle w:val="ListParagraph"/>
        <w:numPr>
          <w:ilvl w:val="0"/>
          <w:numId w:val="67"/>
        </w:numPr>
        <w:jc w:val="both"/>
        <w:rPr>
          <w:rFonts w:asciiTheme="majorHAnsi" w:hAnsiTheme="majorHAnsi" w:cstheme="majorHAnsi"/>
        </w:rPr>
      </w:pPr>
      <w:r w:rsidRPr="00502A00">
        <w:rPr>
          <w:rFonts w:asciiTheme="majorHAnsi" w:hAnsiTheme="majorHAnsi" w:cstheme="majorHAnsi"/>
        </w:rPr>
        <w:t>M</w:t>
      </w:r>
      <w:r w:rsidR="004E1369" w:rsidRPr="00502A00">
        <w:rPr>
          <w:rFonts w:asciiTheme="majorHAnsi" w:hAnsiTheme="majorHAnsi" w:cstheme="majorHAnsi"/>
        </w:rPr>
        <w:t>onitor the implementation of activities carried out under the Project;</w:t>
      </w:r>
    </w:p>
    <w:p w14:paraId="7DE3B2F8" w14:textId="56857E2B" w:rsidR="006C6836" w:rsidRPr="00502A00" w:rsidRDefault="006C6836">
      <w:pPr>
        <w:pStyle w:val="ListParagraph"/>
        <w:numPr>
          <w:ilvl w:val="0"/>
          <w:numId w:val="67"/>
        </w:numPr>
        <w:jc w:val="both"/>
        <w:rPr>
          <w:rFonts w:asciiTheme="majorHAnsi" w:hAnsiTheme="majorHAnsi" w:cstheme="majorHAnsi"/>
        </w:rPr>
      </w:pPr>
      <w:r w:rsidRPr="00502A00">
        <w:rPr>
          <w:rFonts w:asciiTheme="majorHAnsi" w:hAnsiTheme="majorHAnsi" w:cstheme="majorHAnsi"/>
        </w:rPr>
        <w:t>Provide advice on education best practices, research and innovations, strategic policy initiatives, including academic integrity, financial management in higher education, etc.</w:t>
      </w:r>
    </w:p>
    <w:p w14:paraId="022A9461" w14:textId="3750C4A6" w:rsidR="006C6836" w:rsidRPr="00502A00" w:rsidRDefault="006C6836">
      <w:pPr>
        <w:pStyle w:val="ListParagraph"/>
        <w:numPr>
          <w:ilvl w:val="0"/>
          <w:numId w:val="67"/>
        </w:numPr>
        <w:jc w:val="both"/>
        <w:rPr>
          <w:rFonts w:asciiTheme="majorHAnsi" w:hAnsiTheme="majorHAnsi" w:cstheme="majorHAnsi"/>
        </w:rPr>
      </w:pPr>
      <w:r w:rsidRPr="00502A00">
        <w:rPr>
          <w:rFonts w:asciiTheme="majorHAnsi" w:hAnsiTheme="majorHAnsi" w:cstheme="majorHAnsi"/>
        </w:rPr>
        <w:t xml:space="preserve">Contribute to development of legislative and normative acts </w:t>
      </w:r>
      <w:r w:rsidR="007762BC" w:rsidRPr="00502A00">
        <w:rPr>
          <w:rFonts w:asciiTheme="majorHAnsi" w:hAnsiTheme="majorHAnsi" w:cstheme="majorHAnsi"/>
        </w:rPr>
        <w:t>in</w:t>
      </w:r>
      <w:r w:rsidRPr="00502A00">
        <w:rPr>
          <w:rFonts w:asciiTheme="majorHAnsi" w:hAnsiTheme="majorHAnsi" w:cstheme="majorHAnsi"/>
        </w:rPr>
        <w:t xml:space="preserve"> higher education quality assurance, research and innovation, etc. </w:t>
      </w:r>
    </w:p>
    <w:p w14:paraId="44659E97" w14:textId="61858652" w:rsidR="006C6836" w:rsidRPr="00502A00" w:rsidRDefault="006C6836">
      <w:pPr>
        <w:pStyle w:val="ListParagraph"/>
        <w:numPr>
          <w:ilvl w:val="0"/>
          <w:numId w:val="67"/>
        </w:numPr>
        <w:jc w:val="both"/>
        <w:rPr>
          <w:rFonts w:asciiTheme="majorHAnsi" w:hAnsiTheme="majorHAnsi" w:cstheme="majorHAnsi"/>
        </w:rPr>
      </w:pPr>
      <w:r w:rsidRPr="00502A00">
        <w:rPr>
          <w:rFonts w:asciiTheme="majorHAnsi" w:hAnsiTheme="majorHAnsi" w:cstheme="majorHAnsi"/>
        </w:rPr>
        <w:t xml:space="preserve">Provide guidance to the MoER on the reforms initiated in the higher education sector, </w:t>
      </w:r>
      <w:r w:rsidR="000B4064" w:rsidRPr="00502A00">
        <w:rPr>
          <w:rFonts w:asciiTheme="majorHAnsi" w:hAnsiTheme="majorHAnsi" w:cstheme="majorHAnsi"/>
        </w:rPr>
        <w:t>research and innovation</w:t>
      </w:r>
      <w:r w:rsidR="002632F8" w:rsidRPr="00502A00">
        <w:rPr>
          <w:rFonts w:asciiTheme="majorHAnsi" w:hAnsiTheme="majorHAnsi" w:cstheme="majorHAnsi"/>
        </w:rPr>
        <w:t xml:space="preserve"> for decision-making</w:t>
      </w:r>
      <w:r w:rsidRPr="00502A00">
        <w:rPr>
          <w:rFonts w:asciiTheme="majorHAnsi" w:hAnsiTheme="majorHAnsi" w:cstheme="majorHAnsi"/>
        </w:rPr>
        <w:t>.</w:t>
      </w:r>
    </w:p>
    <w:p w14:paraId="0003D839" w14:textId="77777777" w:rsidR="003531EE" w:rsidRPr="00502A00" w:rsidRDefault="00127142" w:rsidP="00127142">
      <w:pPr>
        <w:pStyle w:val="ListParagraph"/>
        <w:ind w:left="0" w:firstLine="0"/>
        <w:jc w:val="both"/>
        <w:rPr>
          <w:rFonts w:asciiTheme="majorHAnsi" w:hAnsiTheme="majorHAnsi" w:cstheme="majorHAnsi"/>
          <w:szCs w:val="22"/>
        </w:rPr>
      </w:pPr>
      <w:r w:rsidRPr="00502A00">
        <w:rPr>
          <w:rFonts w:asciiTheme="majorHAnsi" w:hAnsiTheme="majorHAnsi" w:cstheme="majorHAnsi"/>
        </w:rPr>
        <w:t>The HESC will meet once a quarter or sooner depending on the needs. The PMT will present the progress of the project activities to the HESC once in six months or earlier as required by the chair.</w:t>
      </w:r>
      <w:r w:rsidR="003531EE" w:rsidRPr="00502A00">
        <w:rPr>
          <w:rFonts w:asciiTheme="majorHAnsi" w:hAnsiTheme="majorHAnsi" w:cstheme="majorHAnsi"/>
        </w:rPr>
        <w:t xml:space="preserve"> </w:t>
      </w:r>
    </w:p>
    <w:p w14:paraId="4A16CD0D" w14:textId="4A8413E6" w:rsidR="00876A9D" w:rsidRPr="00502A00" w:rsidRDefault="00876A9D">
      <w:pPr>
        <w:pStyle w:val="Heading2"/>
        <w:numPr>
          <w:ilvl w:val="0"/>
          <w:numId w:val="46"/>
        </w:numPr>
        <w:rPr>
          <w:rFonts w:cstheme="majorHAnsi"/>
        </w:rPr>
      </w:pPr>
      <w:bookmarkStart w:id="87" w:name="_Toc46426806"/>
      <w:bookmarkStart w:id="88" w:name="_Toc46427759"/>
      <w:bookmarkStart w:id="89" w:name="_Toc46428002"/>
      <w:bookmarkStart w:id="90" w:name="_Toc213830032"/>
      <w:bookmarkEnd w:id="85"/>
      <w:r w:rsidRPr="00502A00">
        <w:rPr>
          <w:rFonts w:cstheme="majorHAnsi"/>
        </w:rPr>
        <w:t>Project Management Team</w:t>
      </w:r>
      <w:bookmarkEnd w:id="87"/>
      <w:bookmarkEnd w:id="88"/>
      <w:bookmarkEnd w:id="89"/>
      <w:bookmarkEnd w:id="90"/>
    </w:p>
    <w:p w14:paraId="67C540C4" w14:textId="401E8839" w:rsidR="00E6408B" w:rsidRPr="00502A00" w:rsidRDefault="00441566" w:rsidP="00441566">
      <w:pPr>
        <w:pStyle w:val="ListParagraph"/>
        <w:ind w:left="0" w:firstLine="0"/>
        <w:jc w:val="both"/>
        <w:rPr>
          <w:rFonts w:asciiTheme="majorHAnsi" w:hAnsiTheme="majorHAnsi" w:cstheme="majorHAnsi"/>
        </w:rPr>
      </w:pPr>
      <w:bookmarkStart w:id="91" w:name="_Hlk27165638"/>
      <w:r w:rsidRPr="00502A00">
        <w:rPr>
          <w:rFonts w:asciiTheme="majorHAnsi" w:hAnsiTheme="majorHAnsi" w:cstheme="majorHAnsi"/>
        </w:rPr>
        <w:t>T</w:t>
      </w:r>
      <w:r w:rsidR="00E6408B" w:rsidRPr="00502A00">
        <w:rPr>
          <w:rFonts w:asciiTheme="majorHAnsi" w:hAnsiTheme="majorHAnsi" w:cstheme="majorHAnsi"/>
        </w:rPr>
        <w:t xml:space="preserve">he </w:t>
      </w:r>
      <w:r w:rsidR="006858D6" w:rsidRPr="00502A00">
        <w:rPr>
          <w:rFonts w:asciiTheme="majorHAnsi" w:hAnsiTheme="majorHAnsi" w:cstheme="majorHAnsi"/>
        </w:rPr>
        <w:t>MoER</w:t>
      </w:r>
      <w:r w:rsidR="006144BD" w:rsidRPr="00502A00">
        <w:rPr>
          <w:rFonts w:asciiTheme="majorHAnsi" w:hAnsiTheme="majorHAnsi" w:cstheme="majorHAnsi"/>
        </w:rPr>
        <w:t xml:space="preserve"> is responsible to </w:t>
      </w:r>
      <w:r w:rsidR="0013321D" w:rsidRPr="00502A00">
        <w:rPr>
          <w:rFonts w:asciiTheme="majorHAnsi" w:hAnsiTheme="majorHAnsi" w:cstheme="majorHAnsi"/>
        </w:rPr>
        <w:t xml:space="preserve">maintain </w:t>
      </w:r>
      <w:r w:rsidR="00E6408B" w:rsidRPr="00502A00">
        <w:rPr>
          <w:rFonts w:asciiTheme="majorHAnsi" w:hAnsiTheme="majorHAnsi" w:cstheme="majorHAnsi"/>
        </w:rPr>
        <w:t xml:space="preserve">the PMT within </w:t>
      </w:r>
      <w:r w:rsidR="006858D6" w:rsidRPr="00502A00">
        <w:rPr>
          <w:rFonts w:asciiTheme="majorHAnsi" w:hAnsiTheme="majorHAnsi" w:cstheme="majorHAnsi"/>
        </w:rPr>
        <w:t>MoER</w:t>
      </w:r>
      <w:r w:rsidR="00E6408B" w:rsidRPr="00502A00">
        <w:rPr>
          <w:rFonts w:asciiTheme="majorHAnsi" w:hAnsiTheme="majorHAnsi" w:cstheme="majorHAnsi"/>
        </w:rPr>
        <w:t>, with qualified staff headed by a Project coordinator, in sufficient numbers, as well as adequate funds, facilities, services and other resources for Project implementation</w:t>
      </w:r>
      <w:r w:rsidR="00AE0E12" w:rsidRPr="00502A00">
        <w:rPr>
          <w:rFonts w:asciiTheme="majorHAnsi" w:hAnsiTheme="majorHAnsi" w:cstheme="majorHAnsi"/>
        </w:rPr>
        <w:t xml:space="preserve"> and</w:t>
      </w:r>
      <w:r w:rsidR="00E6408B" w:rsidRPr="00502A00">
        <w:rPr>
          <w:rFonts w:asciiTheme="majorHAnsi" w:hAnsiTheme="majorHAnsi" w:cstheme="majorHAnsi"/>
        </w:rPr>
        <w:t xml:space="preserve"> ensure that any additional staff of the PMT financed out of the proceeds of the </w:t>
      </w:r>
      <w:r w:rsidR="0013321D" w:rsidRPr="00502A00">
        <w:rPr>
          <w:rFonts w:asciiTheme="majorHAnsi" w:hAnsiTheme="majorHAnsi" w:cstheme="majorHAnsi"/>
        </w:rPr>
        <w:t xml:space="preserve">Project </w:t>
      </w:r>
      <w:r w:rsidR="00E6408B" w:rsidRPr="00502A00">
        <w:rPr>
          <w:rFonts w:asciiTheme="majorHAnsi" w:hAnsiTheme="majorHAnsi" w:cstheme="majorHAnsi"/>
        </w:rPr>
        <w:t xml:space="preserve">is selected and hired in accordance with the Procurement Regulations. </w:t>
      </w:r>
    </w:p>
    <w:p w14:paraId="5FAEED6B" w14:textId="48F23037" w:rsidR="00DB53B2" w:rsidRPr="00502A00" w:rsidRDefault="00E710D0" w:rsidP="00232383">
      <w:pPr>
        <w:pStyle w:val="ListParagraph"/>
        <w:ind w:left="0" w:firstLine="0"/>
        <w:jc w:val="both"/>
        <w:rPr>
          <w:rFonts w:asciiTheme="majorHAnsi" w:hAnsiTheme="majorHAnsi" w:cstheme="majorHAnsi"/>
          <w:color w:val="000000"/>
        </w:rPr>
      </w:pPr>
      <w:r w:rsidRPr="00502A00">
        <w:rPr>
          <w:rFonts w:asciiTheme="majorHAnsi" w:hAnsiTheme="majorHAnsi" w:cstheme="majorHAnsi"/>
        </w:rPr>
        <w:t>The PMT will manage the day-to-day implementation of the Project as well as monitor and evaluate its impact</w:t>
      </w:r>
      <w:r w:rsidR="00DB53B2" w:rsidRPr="00502A00">
        <w:rPr>
          <w:rFonts w:asciiTheme="majorHAnsi" w:hAnsiTheme="majorHAnsi" w:cstheme="majorHAnsi"/>
        </w:rPr>
        <w:t xml:space="preserve">. </w:t>
      </w:r>
      <w:r w:rsidR="00DB53B2" w:rsidRPr="00502A00">
        <w:rPr>
          <w:rFonts w:asciiTheme="majorHAnsi" w:hAnsiTheme="majorHAnsi" w:cstheme="majorHAnsi"/>
          <w:color w:val="000000"/>
        </w:rPr>
        <w:t>Project funds will be used to engage the following PMT members (see diagram and responsibilities below):</w:t>
      </w:r>
    </w:p>
    <w:p w14:paraId="54D7054D" w14:textId="5C7B135F" w:rsidR="00DB53B2" w:rsidRPr="00502A00" w:rsidRDefault="00DB53B2">
      <w:pPr>
        <w:numPr>
          <w:ilvl w:val="0"/>
          <w:numId w:val="12"/>
        </w:numPr>
        <w:jc w:val="both"/>
        <w:rPr>
          <w:rFonts w:asciiTheme="majorHAnsi" w:hAnsiTheme="majorHAnsi" w:cstheme="majorHAnsi"/>
        </w:rPr>
      </w:pPr>
      <w:r w:rsidRPr="00502A00">
        <w:rPr>
          <w:rFonts w:asciiTheme="majorHAnsi" w:hAnsiTheme="majorHAnsi" w:cstheme="majorHAnsi"/>
          <w:color w:val="000000"/>
        </w:rPr>
        <w:t>Project Coordinator;</w:t>
      </w:r>
    </w:p>
    <w:p w14:paraId="57F3363C" w14:textId="7799EF50" w:rsidR="00DB53B2" w:rsidRPr="00502A00" w:rsidRDefault="00DB53B2">
      <w:pPr>
        <w:numPr>
          <w:ilvl w:val="0"/>
          <w:numId w:val="12"/>
        </w:numPr>
        <w:jc w:val="both"/>
        <w:rPr>
          <w:rFonts w:asciiTheme="majorHAnsi" w:hAnsiTheme="majorHAnsi" w:cstheme="majorHAnsi"/>
        </w:rPr>
      </w:pPr>
      <w:r w:rsidRPr="00502A00">
        <w:rPr>
          <w:rFonts w:asciiTheme="majorHAnsi" w:hAnsiTheme="majorHAnsi" w:cstheme="majorHAnsi"/>
          <w:color w:val="000000"/>
        </w:rPr>
        <w:t>Procurement Specialist</w:t>
      </w:r>
      <w:r w:rsidR="00A65054" w:rsidRPr="00502A00">
        <w:rPr>
          <w:rFonts w:asciiTheme="majorHAnsi" w:hAnsiTheme="majorHAnsi" w:cstheme="majorHAnsi"/>
          <w:color w:val="000000"/>
        </w:rPr>
        <w:t>s</w:t>
      </w:r>
      <w:r w:rsidRPr="00502A00">
        <w:rPr>
          <w:rFonts w:asciiTheme="majorHAnsi" w:hAnsiTheme="majorHAnsi" w:cstheme="majorHAnsi"/>
          <w:color w:val="000000"/>
        </w:rPr>
        <w:t>;</w:t>
      </w:r>
    </w:p>
    <w:p w14:paraId="28747EC7" w14:textId="3BA427BE" w:rsidR="00DB53B2" w:rsidRPr="00502A00" w:rsidRDefault="00DB53B2">
      <w:pPr>
        <w:numPr>
          <w:ilvl w:val="0"/>
          <w:numId w:val="12"/>
        </w:numPr>
        <w:jc w:val="both"/>
        <w:rPr>
          <w:rFonts w:asciiTheme="majorHAnsi" w:hAnsiTheme="majorHAnsi" w:cstheme="majorHAnsi"/>
          <w:color w:val="000000"/>
        </w:rPr>
      </w:pPr>
      <w:r w:rsidRPr="00502A00">
        <w:rPr>
          <w:rFonts w:asciiTheme="majorHAnsi" w:hAnsiTheme="majorHAnsi" w:cstheme="majorHAnsi"/>
          <w:color w:val="000000"/>
        </w:rPr>
        <w:t>Financial Management Specialist;</w:t>
      </w:r>
    </w:p>
    <w:p w14:paraId="36ECC84A" w14:textId="08EAA1C2" w:rsidR="007F2D77" w:rsidRPr="00502A00" w:rsidRDefault="005E3630">
      <w:pPr>
        <w:numPr>
          <w:ilvl w:val="0"/>
          <w:numId w:val="12"/>
        </w:numPr>
        <w:jc w:val="both"/>
        <w:rPr>
          <w:rFonts w:asciiTheme="majorHAnsi" w:hAnsiTheme="majorHAnsi" w:cstheme="majorHAnsi"/>
          <w:color w:val="000000"/>
        </w:rPr>
      </w:pPr>
      <w:r w:rsidRPr="00502A00">
        <w:rPr>
          <w:rFonts w:asciiTheme="majorHAnsi" w:hAnsiTheme="majorHAnsi" w:cstheme="majorHAnsi"/>
          <w:color w:val="000000"/>
        </w:rPr>
        <w:t xml:space="preserve">Financial </w:t>
      </w:r>
      <w:r w:rsidR="00B13864">
        <w:rPr>
          <w:rFonts w:asciiTheme="majorHAnsi" w:hAnsiTheme="majorHAnsi" w:cstheme="majorHAnsi"/>
          <w:color w:val="000000"/>
        </w:rPr>
        <w:t>Specialist</w:t>
      </w:r>
      <w:r w:rsidR="00E032FC" w:rsidRPr="00502A00">
        <w:rPr>
          <w:rFonts w:asciiTheme="majorHAnsi" w:hAnsiTheme="majorHAnsi" w:cstheme="majorHAnsi"/>
          <w:color w:val="000000"/>
        </w:rPr>
        <w:t>;</w:t>
      </w:r>
    </w:p>
    <w:p w14:paraId="1830701D" w14:textId="746F7B26" w:rsidR="00DB53B2" w:rsidRPr="00502A00" w:rsidRDefault="00DB53B2">
      <w:pPr>
        <w:numPr>
          <w:ilvl w:val="0"/>
          <w:numId w:val="12"/>
        </w:numPr>
        <w:jc w:val="both"/>
        <w:rPr>
          <w:rFonts w:asciiTheme="majorHAnsi" w:hAnsiTheme="majorHAnsi" w:cstheme="majorHAnsi"/>
          <w:color w:val="000000"/>
        </w:rPr>
      </w:pPr>
      <w:r w:rsidRPr="00502A00">
        <w:rPr>
          <w:rFonts w:asciiTheme="majorHAnsi" w:hAnsiTheme="majorHAnsi" w:cstheme="majorHAnsi"/>
          <w:color w:val="000000"/>
        </w:rPr>
        <w:t xml:space="preserve">Monitoring and Evaluation </w:t>
      </w:r>
      <w:r w:rsidR="00080F55" w:rsidRPr="00502A00">
        <w:rPr>
          <w:rFonts w:asciiTheme="majorHAnsi" w:hAnsiTheme="majorHAnsi" w:cstheme="majorHAnsi"/>
          <w:color w:val="000000"/>
        </w:rPr>
        <w:t>(</w:t>
      </w:r>
      <w:r w:rsidR="00080F55" w:rsidRPr="00502A00">
        <w:rPr>
          <w:rFonts w:asciiTheme="majorHAnsi" w:hAnsiTheme="majorHAnsi" w:cstheme="majorHAnsi"/>
        </w:rPr>
        <w:t xml:space="preserve">M&amp;E) </w:t>
      </w:r>
      <w:r w:rsidRPr="00502A00">
        <w:rPr>
          <w:rFonts w:asciiTheme="majorHAnsi" w:hAnsiTheme="majorHAnsi" w:cstheme="majorHAnsi"/>
          <w:color w:val="000000"/>
        </w:rPr>
        <w:t>Specialist;</w:t>
      </w:r>
    </w:p>
    <w:p w14:paraId="1549B785" w14:textId="34416AFE" w:rsidR="00DB53B2" w:rsidRPr="00502A00" w:rsidRDefault="00DB53B2">
      <w:pPr>
        <w:numPr>
          <w:ilvl w:val="0"/>
          <w:numId w:val="12"/>
        </w:numPr>
        <w:jc w:val="both"/>
        <w:rPr>
          <w:rFonts w:asciiTheme="majorHAnsi" w:hAnsiTheme="majorHAnsi" w:cstheme="majorHAnsi"/>
          <w:color w:val="000000"/>
        </w:rPr>
      </w:pPr>
      <w:r w:rsidRPr="00502A00">
        <w:rPr>
          <w:rFonts w:asciiTheme="majorHAnsi" w:hAnsiTheme="majorHAnsi" w:cstheme="majorHAnsi"/>
          <w:color w:val="000000"/>
        </w:rPr>
        <w:t>HEIP Officer;</w:t>
      </w:r>
    </w:p>
    <w:p w14:paraId="23BF6873" w14:textId="1B9106BC" w:rsidR="00A65054" w:rsidRPr="00502A00" w:rsidRDefault="00A65054">
      <w:pPr>
        <w:numPr>
          <w:ilvl w:val="0"/>
          <w:numId w:val="12"/>
        </w:numPr>
        <w:jc w:val="both"/>
        <w:rPr>
          <w:rFonts w:asciiTheme="majorHAnsi" w:hAnsiTheme="majorHAnsi" w:cstheme="majorHAnsi"/>
          <w:color w:val="000000"/>
        </w:rPr>
      </w:pPr>
      <w:r w:rsidRPr="00502A00">
        <w:rPr>
          <w:rFonts w:asciiTheme="majorHAnsi" w:hAnsiTheme="majorHAnsi" w:cstheme="majorHAnsi"/>
          <w:color w:val="000000"/>
        </w:rPr>
        <w:t>Internationalization expert;</w:t>
      </w:r>
    </w:p>
    <w:p w14:paraId="0D8B545B" w14:textId="39B41EC0" w:rsidR="00A65054" w:rsidRPr="00502A00" w:rsidRDefault="00A65054">
      <w:pPr>
        <w:numPr>
          <w:ilvl w:val="0"/>
          <w:numId w:val="12"/>
        </w:numPr>
        <w:jc w:val="both"/>
        <w:rPr>
          <w:rFonts w:asciiTheme="majorHAnsi" w:hAnsiTheme="majorHAnsi" w:cstheme="majorHAnsi"/>
          <w:color w:val="000000"/>
        </w:rPr>
      </w:pPr>
      <w:r w:rsidRPr="00502A00">
        <w:rPr>
          <w:rFonts w:asciiTheme="majorHAnsi" w:hAnsiTheme="majorHAnsi" w:cstheme="majorHAnsi"/>
          <w:color w:val="000000"/>
        </w:rPr>
        <w:lastRenderedPageBreak/>
        <w:t>Engineer consultant</w:t>
      </w:r>
      <w:r w:rsidR="00452A9D" w:rsidRPr="00502A00">
        <w:rPr>
          <w:rFonts w:asciiTheme="majorHAnsi" w:hAnsiTheme="majorHAnsi" w:cstheme="majorHAnsi"/>
          <w:color w:val="000000"/>
        </w:rPr>
        <w:t>;</w:t>
      </w:r>
    </w:p>
    <w:p w14:paraId="681C2730" w14:textId="4C23F6DA" w:rsidR="00E710D0" w:rsidRPr="00502A00" w:rsidRDefault="00DB53B2">
      <w:pPr>
        <w:pStyle w:val="ModelNrmlSingle"/>
        <w:numPr>
          <w:ilvl w:val="0"/>
          <w:numId w:val="12"/>
        </w:numPr>
        <w:spacing w:after="0"/>
        <w:rPr>
          <w:rFonts w:asciiTheme="majorHAnsi" w:hAnsiTheme="majorHAnsi" w:cstheme="majorHAnsi"/>
          <w:bCs/>
          <w:sz w:val="24"/>
          <w:szCs w:val="24"/>
        </w:rPr>
      </w:pPr>
      <w:r w:rsidRPr="00502A00">
        <w:rPr>
          <w:rFonts w:asciiTheme="majorHAnsi" w:hAnsiTheme="majorHAnsi" w:cstheme="majorHAnsi"/>
          <w:color w:val="000000"/>
          <w:sz w:val="24"/>
          <w:szCs w:val="24"/>
        </w:rPr>
        <w:t xml:space="preserve">Environmental </w:t>
      </w:r>
      <w:r w:rsidR="00452A9D" w:rsidRPr="00502A00">
        <w:rPr>
          <w:rFonts w:asciiTheme="majorHAnsi" w:hAnsiTheme="majorHAnsi" w:cstheme="majorHAnsi"/>
          <w:color w:val="000000"/>
          <w:sz w:val="24"/>
          <w:szCs w:val="24"/>
        </w:rPr>
        <w:t xml:space="preserve">and Health and </w:t>
      </w:r>
      <w:r w:rsidR="00BD3776" w:rsidRPr="00502A00">
        <w:rPr>
          <w:rFonts w:asciiTheme="majorHAnsi" w:hAnsiTheme="majorHAnsi" w:cstheme="majorHAnsi"/>
          <w:color w:val="000000"/>
          <w:sz w:val="24"/>
          <w:szCs w:val="24"/>
        </w:rPr>
        <w:t>S</w:t>
      </w:r>
      <w:r w:rsidR="00452A9D" w:rsidRPr="00502A00">
        <w:rPr>
          <w:rFonts w:asciiTheme="majorHAnsi" w:hAnsiTheme="majorHAnsi" w:cstheme="majorHAnsi"/>
          <w:color w:val="000000"/>
          <w:sz w:val="24"/>
          <w:szCs w:val="24"/>
        </w:rPr>
        <w:t xml:space="preserve">afety </w:t>
      </w:r>
      <w:r w:rsidRPr="00502A00">
        <w:rPr>
          <w:rFonts w:asciiTheme="majorHAnsi" w:hAnsiTheme="majorHAnsi" w:cstheme="majorHAnsi"/>
          <w:color w:val="000000"/>
          <w:sz w:val="24"/>
          <w:szCs w:val="24"/>
        </w:rPr>
        <w:t>Specialist</w:t>
      </w:r>
      <w:r w:rsidR="00452A9D" w:rsidRPr="00502A00">
        <w:rPr>
          <w:rFonts w:asciiTheme="majorHAnsi" w:hAnsiTheme="majorHAnsi" w:cstheme="majorHAnsi"/>
          <w:color w:val="000000"/>
          <w:sz w:val="24"/>
          <w:szCs w:val="24"/>
        </w:rPr>
        <w:t>;</w:t>
      </w:r>
    </w:p>
    <w:p w14:paraId="7C351C25" w14:textId="19E7F0B0" w:rsidR="00452A9D" w:rsidRPr="00502A00" w:rsidRDefault="00452A9D">
      <w:pPr>
        <w:numPr>
          <w:ilvl w:val="0"/>
          <w:numId w:val="12"/>
        </w:numPr>
        <w:jc w:val="both"/>
        <w:rPr>
          <w:rFonts w:asciiTheme="majorHAnsi" w:hAnsiTheme="majorHAnsi" w:cstheme="majorHAnsi"/>
          <w:color w:val="000000"/>
        </w:rPr>
      </w:pPr>
      <w:r w:rsidRPr="00502A00">
        <w:rPr>
          <w:rFonts w:asciiTheme="majorHAnsi" w:hAnsiTheme="majorHAnsi" w:cstheme="majorHAnsi"/>
          <w:bCs/>
        </w:rPr>
        <w:t>Social Development Specialist</w:t>
      </w:r>
      <w:r w:rsidRPr="00502A00">
        <w:rPr>
          <w:rFonts w:asciiTheme="majorHAnsi" w:hAnsiTheme="majorHAnsi" w:cstheme="majorHAnsi"/>
          <w:color w:val="000000"/>
        </w:rPr>
        <w:t>;</w:t>
      </w:r>
    </w:p>
    <w:p w14:paraId="24F5D929" w14:textId="69C4FBA9" w:rsidR="00FF17CB" w:rsidRPr="00502A00" w:rsidRDefault="00F4230E">
      <w:pPr>
        <w:pStyle w:val="ModelNrmlSingle"/>
        <w:numPr>
          <w:ilvl w:val="0"/>
          <w:numId w:val="12"/>
        </w:numPr>
        <w:spacing w:after="0"/>
        <w:rPr>
          <w:rFonts w:asciiTheme="majorHAnsi" w:hAnsiTheme="majorHAnsi" w:cstheme="majorHAnsi"/>
          <w:bCs/>
          <w:sz w:val="24"/>
          <w:szCs w:val="24"/>
        </w:rPr>
      </w:pPr>
      <w:r w:rsidRPr="00502A00">
        <w:rPr>
          <w:rFonts w:asciiTheme="majorHAnsi" w:eastAsia="Calibri" w:hAnsiTheme="majorHAnsi" w:cstheme="majorHAnsi"/>
          <w:sz w:val="24"/>
          <w:szCs w:val="24"/>
        </w:rPr>
        <w:t>T</w:t>
      </w:r>
      <w:r w:rsidR="00FF17CB" w:rsidRPr="00502A00">
        <w:rPr>
          <w:rFonts w:asciiTheme="majorHAnsi" w:eastAsia="Calibri" w:hAnsiTheme="majorHAnsi" w:cstheme="majorHAnsi"/>
          <w:sz w:val="24"/>
          <w:szCs w:val="24"/>
        </w:rPr>
        <w:t>echnical policy adviser (consultant)</w:t>
      </w:r>
      <w:bookmarkStart w:id="92" w:name="_Hlk197435569"/>
      <w:r w:rsidR="0061612C" w:rsidRPr="00502A00">
        <w:rPr>
          <w:rFonts w:asciiTheme="majorHAnsi" w:hAnsiTheme="majorHAnsi" w:cstheme="majorHAnsi"/>
          <w:bCs/>
          <w:sz w:val="24"/>
          <w:szCs w:val="24"/>
        </w:rPr>
        <w:t>.</w:t>
      </w:r>
    </w:p>
    <w:p w14:paraId="63CC00C1" w14:textId="1CB58D24" w:rsidR="005E3630" w:rsidRPr="00502A00" w:rsidRDefault="00AD7328" w:rsidP="00596B4B">
      <w:pPr>
        <w:pStyle w:val="ListParagraph"/>
        <w:ind w:left="0" w:firstLine="0"/>
        <w:jc w:val="both"/>
        <w:rPr>
          <w:rFonts w:asciiTheme="majorHAnsi" w:hAnsiTheme="majorHAnsi" w:cstheme="majorHAnsi"/>
          <w:bCs/>
        </w:rPr>
      </w:pPr>
      <w:r w:rsidRPr="00502A00">
        <w:rPr>
          <w:rFonts w:asciiTheme="majorHAnsi" w:hAnsiTheme="majorHAnsi" w:cstheme="majorHAnsi"/>
          <w:bCs/>
        </w:rPr>
        <w:t xml:space="preserve">The Annex </w:t>
      </w:r>
      <w:r w:rsidR="008B300E" w:rsidRPr="00502A00">
        <w:rPr>
          <w:rFonts w:asciiTheme="majorHAnsi" w:hAnsiTheme="majorHAnsi" w:cstheme="majorHAnsi"/>
          <w:bCs/>
        </w:rPr>
        <w:t>3</w:t>
      </w:r>
      <w:r w:rsidRPr="00502A00">
        <w:rPr>
          <w:rFonts w:asciiTheme="majorHAnsi" w:hAnsiTheme="majorHAnsi" w:cstheme="majorHAnsi"/>
          <w:bCs/>
        </w:rPr>
        <w:t xml:space="preserve"> to this Manual includes t</w:t>
      </w:r>
      <w:r w:rsidR="005E3630" w:rsidRPr="00502A00">
        <w:rPr>
          <w:rFonts w:asciiTheme="majorHAnsi" w:hAnsiTheme="majorHAnsi" w:cstheme="majorHAnsi"/>
          <w:bCs/>
        </w:rPr>
        <w:t xml:space="preserve">he Terms of Reference for the above-mentioned consultants. </w:t>
      </w:r>
    </w:p>
    <w:bookmarkEnd w:id="91"/>
    <w:bookmarkEnd w:id="92"/>
    <w:p w14:paraId="1459B97F" w14:textId="4FA154BD" w:rsidR="00DB53B2" w:rsidRPr="00502A00" w:rsidRDefault="00A53CE9" w:rsidP="00D247A7">
      <w:pPr>
        <w:pStyle w:val="ListParagraph"/>
        <w:ind w:left="0" w:firstLine="0"/>
        <w:rPr>
          <w:rFonts w:asciiTheme="majorHAnsi" w:hAnsiTheme="majorHAnsi" w:cstheme="majorHAnsi"/>
          <w:lang w:val="en-GB"/>
        </w:rPr>
      </w:pPr>
      <w:r w:rsidRPr="00502A00">
        <w:rPr>
          <w:rFonts w:asciiTheme="majorHAnsi" w:hAnsiTheme="majorHAnsi" w:cstheme="majorHAnsi"/>
          <w:lang w:val="en-GB"/>
        </w:rPr>
        <w:t xml:space="preserve">The Project General Director (PGD) is the Minister of Education and Research. The Minister may delegate this function to the </w:t>
      </w:r>
      <w:r w:rsidR="007D4940" w:rsidRPr="00502A00">
        <w:rPr>
          <w:rFonts w:asciiTheme="majorHAnsi" w:hAnsiTheme="majorHAnsi" w:cstheme="majorHAnsi"/>
          <w:lang w:val="en-GB"/>
        </w:rPr>
        <w:t>Project Executive Director</w:t>
      </w:r>
      <w:r w:rsidRPr="00502A00">
        <w:rPr>
          <w:rFonts w:asciiTheme="majorHAnsi" w:hAnsiTheme="majorHAnsi" w:cstheme="majorHAnsi"/>
          <w:lang w:val="en-GB"/>
        </w:rPr>
        <w:t>.</w:t>
      </w:r>
      <w:r w:rsidR="00E710D0" w:rsidRPr="00502A00">
        <w:rPr>
          <w:rFonts w:asciiTheme="majorHAnsi" w:hAnsiTheme="majorHAnsi" w:cstheme="majorHAnsi"/>
          <w:lang w:val="en-GB"/>
        </w:rPr>
        <w:t xml:space="preserve"> </w:t>
      </w:r>
    </w:p>
    <w:p w14:paraId="15527F44" w14:textId="539589A9" w:rsidR="00DB53B2" w:rsidRPr="00502A00" w:rsidRDefault="00DB53B2" w:rsidP="00D247A7">
      <w:pPr>
        <w:pStyle w:val="ListParagraph"/>
        <w:ind w:left="0" w:firstLine="0"/>
        <w:jc w:val="both"/>
        <w:rPr>
          <w:rFonts w:asciiTheme="majorHAnsi" w:hAnsiTheme="majorHAnsi" w:cstheme="majorHAnsi"/>
          <w:color w:val="000000"/>
        </w:rPr>
      </w:pPr>
      <w:r w:rsidRPr="00502A00">
        <w:rPr>
          <w:rFonts w:asciiTheme="majorHAnsi" w:hAnsiTheme="majorHAnsi" w:cstheme="majorHAnsi"/>
          <w:lang w:val="en-GB"/>
        </w:rPr>
        <w:t xml:space="preserve"> </w:t>
      </w:r>
      <w:r w:rsidR="00E710D0" w:rsidRPr="00502A00">
        <w:rPr>
          <w:rFonts w:asciiTheme="majorHAnsi" w:hAnsiTheme="majorHAnsi" w:cstheme="majorHAnsi"/>
          <w:lang w:val="en-GB"/>
        </w:rPr>
        <w:t xml:space="preserve">The Project Executive Director (PED) is appointed by the </w:t>
      </w:r>
      <w:r w:rsidR="006858D6" w:rsidRPr="00502A00">
        <w:rPr>
          <w:rFonts w:asciiTheme="majorHAnsi" w:hAnsiTheme="majorHAnsi" w:cstheme="majorHAnsi"/>
          <w:lang w:val="en-GB"/>
        </w:rPr>
        <w:t>MoER</w:t>
      </w:r>
      <w:r w:rsidR="001909BD" w:rsidRPr="00502A00">
        <w:rPr>
          <w:rFonts w:asciiTheme="majorHAnsi" w:hAnsiTheme="majorHAnsi" w:cstheme="majorHAnsi"/>
          <w:lang w:val="en-GB"/>
        </w:rPr>
        <w:t xml:space="preserve">. Currently, this role </w:t>
      </w:r>
      <w:r w:rsidR="00C645AA" w:rsidRPr="00502A00">
        <w:rPr>
          <w:rFonts w:asciiTheme="majorHAnsi" w:hAnsiTheme="majorHAnsi" w:cstheme="majorHAnsi"/>
          <w:lang w:val="en-GB"/>
        </w:rPr>
        <w:t>may be</w:t>
      </w:r>
      <w:r w:rsidR="001909BD" w:rsidRPr="00502A00">
        <w:rPr>
          <w:rFonts w:asciiTheme="majorHAnsi" w:hAnsiTheme="majorHAnsi" w:cstheme="majorHAnsi"/>
          <w:lang w:val="en-GB"/>
        </w:rPr>
        <w:t xml:space="preserve"> play</w:t>
      </w:r>
      <w:r w:rsidR="00906A78" w:rsidRPr="00502A00">
        <w:rPr>
          <w:rFonts w:asciiTheme="majorHAnsi" w:hAnsiTheme="majorHAnsi" w:cstheme="majorHAnsi"/>
          <w:lang w:val="en-GB"/>
        </w:rPr>
        <w:t>ed</w:t>
      </w:r>
      <w:r w:rsidR="001909BD" w:rsidRPr="00502A00">
        <w:rPr>
          <w:rFonts w:asciiTheme="majorHAnsi" w:hAnsiTheme="majorHAnsi" w:cstheme="majorHAnsi"/>
          <w:lang w:val="en-GB"/>
        </w:rPr>
        <w:t xml:space="preserve"> by </w:t>
      </w:r>
      <w:r w:rsidR="00E710D0" w:rsidRPr="00502A00">
        <w:rPr>
          <w:rFonts w:asciiTheme="majorHAnsi" w:hAnsiTheme="majorHAnsi" w:cstheme="majorHAnsi"/>
          <w:lang w:val="en-GB"/>
        </w:rPr>
        <w:t xml:space="preserve">the General Secretary </w:t>
      </w:r>
      <w:r w:rsidR="00C645AA" w:rsidRPr="00502A00">
        <w:rPr>
          <w:rFonts w:asciiTheme="majorHAnsi" w:hAnsiTheme="majorHAnsi" w:cstheme="majorHAnsi"/>
          <w:lang w:val="en-GB"/>
        </w:rPr>
        <w:t xml:space="preserve">or the State Secretary </w:t>
      </w:r>
      <w:r w:rsidR="00E710D0" w:rsidRPr="00502A00">
        <w:rPr>
          <w:rFonts w:asciiTheme="majorHAnsi" w:hAnsiTheme="majorHAnsi" w:cstheme="majorHAnsi"/>
          <w:lang w:val="en-GB"/>
        </w:rPr>
        <w:t xml:space="preserve">of the </w:t>
      </w:r>
      <w:r w:rsidR="006858D6" w:rsidRPr="00502A00">
        <w:rPr>
          <w:rFonts w:asciiTheme="majorHAnsi" w:hAnsiTheme="majorHAnsi" w:cstheme="majorHAnsi"/>
          <w:lang w:val="en-GB"/>
        </w:rPr>
        <w:t>MoER</w:t>
      </w:r>
      <w:r w:rsidR="00E710D0" w:rsidRPr="00502A00">
        <w:rPr>
          <w:rFonts w:asciiTheme="majorHAnsi" w:hAnsiTheme="majorHAnsi" w:cstheme="majorHAnsi"/>
          <w:lang w:val="en-GB"/>
        </w:rPr>
        <w:t>.</w:t>
      </w:r>
      <w:r w:rsidR="00E710D0" w:rsidRPr="00502A00">
        <w:rPr>
          <w:rFonts w:asciiTheme="majorHAnsi" w:hAnsiTheme="majorHAnsi" w:cstheme="majorHAnsi"/>
        </w:rPr>
        <w:t xml:space="preserve"> </w:t>
      </w:r>
    </w:p>
    <w:p w14:paraId="0514BEEA" w14:textId="123D9F09" w:rsidR="00652F45" w:rsidRPr="00502A00" w:rsidRDefault="00D247A7" w:rsidP="00652F45">
      <w:pPr>
        <w:pStyle w:val="ListParagraph"/>
        <w:ind w:left="0" w:firstLine="0"/>
        <w:jc w:val="both"/>
        <w:rPr>
          <w:rFonts w:asciiTheme="majorHAnsi" w:hAnsiTheme="majorHAnsi" w:cstheme="majorHAnsi"/>
          <w:b/>
        </w:rPr>
      </w:pPr>
      <w:r w:rsidRPr="00502A00">
        <w:rPr>
          <w:rFonts w:asciiTheme="majorHAnsi" w:hAnsiTheme="majorHAnsi" w:cstheme="majorHAnsi"/>
        </w:rPr>
        <w:t xml:space="preserve">The </w:t>
      </w:r>
      <w:r w:rsidR="006858D6" w:rsidRPr="00502A00">
        <w:rPr>
          <w:rFonts w:asciiTheme="majorHAnsi" w:hAnsiTheme="majorHAnsi" w:cstheme="majorHAnsi"/>
        </w:rPr>
        <w:t>MoER</w:t>
      </w:r>
      <w:r w:rsidRPr="00502A00">
        <w:rPr>
          <w:rFonts w:asciiTheme="majorHAnsi" w:hAnsiTheme="majorHAnsi" w:cstheme="majorHAnsi"/>
        </w:rPr>
        <w:t xml:space="preserve"> shall maintain the PMT throughout Project implementation with adequate staff and resources (Project funds), satisfactory to the World Bank.</w:t>
      </w:r>
      <w:r w:rsidRPr="00502A00">
        <w:rPr>
          <w:rFonts w:asciiTheme="majorHAnsi" w:hAnsiTheme="majorHAnsi" w:cstheme="majorHAnsi"/>
          <w:b/>
        </w:rPr>
        <w:t xml:space="preserve"> </w:t>
      </w:r>
    </w:p>
    <w:p w14:paraId="23B6167C" w14:textId="59395249" w:rsidR="00652F45" w:rsidRPr="00502A00" w:rsidRDefault="00652F45">
      <w:pPr>
        <w:rPr>
          <w:rFonts w:asciiTheme="majorHAnsi" w:hAnsiTheme="majorHAnsi" w:cstheme="majorHAnsi"/>
          <w:b/>
        </w:rPr>
      </w:pPr>
    </w:p>
    <w:p w14:paraId="5604B18F" w14:textId="4904DEF9" w:rsidR="00A23BF4" w:rsidRPr="00502A00" w:rsidRDefault="0059761B" w:rsidP="0059761B">
      <w:pPr>
        <w:pStyle w:val="ListParagraph"/>
        <w:numPr>
          <w:ilvl w:val="0"/>
          <w:numId w:val="0"/>
        </w:numPr>
        <w:ind w:left="360"/>
        <w:jc w:val="both"/>
        <w:rPr>
          <w:rFonts w:asciiTheme="majorHAnsi" w:hAnsiTheme="majorHAnsi" w:cstheme="majorHAnsi"/>
          <w:b/>
          <w:bCs/>
          <w:sz w:val="22"/>
          <w:szCs w:val="22"/>
        </w:rPr>
      </w:pPr>
      <w:bookmarkStart w:id="93" w:name="_Hlk46421354"/>
      <w:r w:rsidRPr="00502A00">
        <w:rPr>
          <w:rFonts w:asciiTheme="majorHAnsi" w:hAnsiTheme="majorHAnsi" w:cstheme="majorHAnsi"/>
          <w:b/>
          <w:bCs/>
          <w:sz w:val="22"/>
          <w:szCs w:val="22"/>
        </w:rPr>
        <w:t xml:space="preserve">Figure 2. </w:t>
      </w:r>
      <w:r w:rsidR="000473ED" w:rsidRPr="00502A00">
        <w:rPr>
          <w:rFonts w:asciiTheme="majorHAnsi" w:hAnsiTheme="majorHAnsi" w:cstheme="majorHAnsi"/>
          <w:b/>
          <w:bCs/>
          <w:sz w:val="22"/>
          <w:szCs w:val="22"/>
        </w:rPr>
        <w:t>Structure of Project Management Team</w:t>
      </w:r>
    </w:p>
    <w:bookmarkEnd w:id="93"/>
    <w:p w14:paraId="4B521F55" w14:textId="4177632B" w:rsidR="00A23BF4" w:rsidRPr="00502A00" w:rsidRDefault="00A23BF4" w:rsidP="006D6998">
      <w:pPr>
        <w:jc w:val="center"/>
        <w:rPr>
          <w:rFonts w:asciiTheme="majorHAnsi" w:hAnsiTheme="majorHAnsi" w:cstheme="majorHAnsi"/>
          <w:b/>
          <w:bCs/>
        </w:rPr>
      </w:pPr>
      <w:r w:rsidRPr="00502A00">
        <w:rPr>
          <w:rFonts w:asciiTheme="majorHAnsi" w:hAnsiTheme="majorHAnsi" w:cstheme="majorHAnsi"/>
          <w:noProof/>
          <w:lang w:eastAsia="en-US"/>
        </w:rPr>
        <mc:AlternateContent>
          <mc:Choice Requires="wps">
            <w:drawing>
              <wp:anchor distT="0" distB="0" distL="114300" distR="114300" simplePos="0" relativeHeight="251665920" behindDoc="0" locked="0" layoutInCell="1" allowOverlap="1" wp14:anchorId="4ABCD5D0" wp14:editId="47DD6223">
                <wp:simplePos x="0" y="0"/>
                <wp:positionH relativeFrom="column">
                  <wp:posOffset>-176200</wp:posOffset>
                </wp:positionH>
                <wp:positionV relativeFrom="paragraph">
                  <wp:posOffset>95328</wp:posOffset>
                </wp:positionV>
                <wp:extent cx="5996940" cy="850265"/>
                <wp:effectExtent l="0" t="0" r="22860" b="260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940" cy="850265"/>
                        </a:xfrm>
                        <a:prstGeom prst="roundRect">
                          <a:avLst>
                            <a:gd name="adj" fmla="val 16667"/>
                          </a:avLst>
                        </a:prstGeom>
                        <a:solidFill>
                          <a:srgbClr val="1F497D">
                            <a:lumMod val="20000"/>
                            <a:lumOff val="80000"/>
                          </a:srgbClr>
                        </a:solidFill>
                        <a:ln w="9525">
                          <a:solidFill>
                            <a:srgbClr val="000000"/>
                          </a:solidFill>
                          <a:round/>
                          <a:headEnd/>
                          <a:tailEnd/>
                        </a:ln>
                      </wps:spPr>
                      <wps:txbx>
                        <w:txbxContent>
                          <w:p w14:paraId="55CEDBF5" w14:textId="3B01DE80" w:rsidR="004667F5" w:rsidRPr="00DE5016" w:rsidRDefault="004667F5" w:rsidP="00A23BF4">
                            <w:pPr>
                              <w:rPr>
                                <w:sz w:val="20"/>
                              </w:rPr>
                            </w:pPr>
                            <w:r>
                              <w:rPr>
                                <w:sz w:val="20"/>
                              </w:rPr>
                              <w:t>MoER</w:t>
                            </w:r>
                            <w:r w:rsidRPr="00DE5016">
                              <w:rPr>
                                <w:sz w:val="20"/>
                              </w:rPr>
                              <w:t xml:space="preserve"> (not to </w:t>
                            </w:r>
                          </w:p>
                          <w:p w14:paraId="7BD93891" w14:textId="77777777" w:rsidR="004667F5" w:rsidRPr="00DE5016" w:rsidRDefault="004667F5" w:rsidP="00A23BF4">
                            <w:pPr>
                              <w:rPr>
                                <w:sz w:val="20"/>
                              </w:rPr>
                            </w:pPr>
                            <w:r w:rsidRPr="00DE5016">
                              <w:rPr>
                                <w:sz w:val="20"/>
                              </w:rPr>
                              <w:t>be funded</w:t>
                            </w:r>
                          </w:p>
                          <w:p w14:paraId="575C0876" w14:textId="77777777" w:rsidR="004667F5" w:rsidRPr="00DE5016" w:rsidRDefault="004667F5" w:rsidP="00A23BF4">
                            <w:pPr>
                              <w:rPr>
                                <w:sz w:val="20"/>
                              </w:rPr>
                            </w:pPr>
                            <w:r w:rsidRPr="00DE5016">
                              <w:rPr>
                                <w:sz w:val="20"/>
                              </w:rPr>
                              <w:t>by the Project)</w:t>
                            </w:r>
                          </w:p>
                        </w:txbxContent>
                      </wps:txbx>
                      <wps:bodyPr rot="0" vert="horz" wrap="square" lIns="91440" tIns="45720" rIns="91440" bIns="45720" anchor="ctr" anchorCtr="0" upright="1">
                        <a:noAutofit/>
                      </wps:bodyPr>
                    </wps:wsp>
                  </a:graphicData>
                </a:graphic>
              </wp:anchor>
            </w:drawing>
          </mc:Choice>
          <mc:Fallback>
            <w:pict>
              <v:roundrect w14:anchorId="4ABCD5D0" id="AutoShape 2" o:spid="_x0000_s1026" style="position:absolute;left:0;text-align:left;margin-left:-13.85pt;margin-top:7.5pt;width:472.2pt;height:66.95pt;z-index:251665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" fillcolor="#c6d9f1">
                <v:textbox>
                  <w:txbxContent>
                    <w:p w14:paraId="55CEDBF5" w14:textId="3B01DE80" w:rsidR="004667F5" w:rsidRPr="00DE5016" w:rsidRDefault="004667F5" w:rsidP="00A23BF4">
                      <w:pPr>
                        <w:rPr>
                          <w:sz w:val="20"/>
                        </w:rPr>
                      </w:pPr>
                      <w:r>
                        <w:rPr>
                          <w:sz w:val="20"/>
                        </w:rPr>
                        <w:t>MoER</w:t>
                      </w:r>
                      <w:r w:rsidRPr="00DE5016">
                        <w:rPr>
                          <w:sz w:val="20"/>
                        </w:rPr>
                        <w:t xml:space="preserve"> (not to </w:t>
                      </w:r>
                    </w:p>
                    <w:p w14:paraId="7BD93891" w14:textId="77777777" w:rsidR="004667F5" w:rsidRPr="00DE5016" w:rsidRDefault="004667F5" w:rsidP="00A23BF4">
                      <w:pPr>
                        <w:rPr>
                          <w:sz w:val="20"/>
                        </w:rPr>
                      </w:pPr>
                      <w:r w:rsidRPr="00DE5016">
                        <w:rPr>
                          <w:sz w:val="20"/>
                        </w:rPr>
                        <w:t>be funded</w:t>
                      </w:r>
                    </w:p>
                    <w:p w14:paraId="575C0876" w14:textId="77777777" w:rsidR="004667F5" w:rsidRPr="00DE5016" w:rsidRDefault="004667F5" w:rsidP="00A23BF4">
                      <w:pPr>
                        <w:rPr>
                          <w:sz w:val="20"/>
                        </w:rPr>
                      </w:pPr>
                      <w:r w:rsidRPr="00DE5016">
                        <w:rPr>
                          <w:sz w:val="20"/>
                        </w:rPr>
                        <w:t>by the Project)</w:t>
                      </w:r>
                    </w:p>
                  </w:txbxContent>
                </v:textbox>
              </v:roundrect>
            </w:pict>
          </mc:Fallback>
        </mc:AlternateContent>
      </w:r>
    </w:p>
    <w:p w14:paraId="1594F350" w14:textId="466E5245" w:rsidR="00A23BF4" w:rsidRPr="00502A00" w:rsidRDefault="00A23BF4" w:rsidP="006D6998">
      <w:pPr>
        <w:jc w:val="center"/>
        <w:rPr>
          <w:rFonts w:asciiTheme="majorHAnsi" w:hAnsiTheme="majorHAnsi" w:cstheme="majorHAnsi"/>
          <w:b/>
          <w:bCs/>
        </w:rPr>
      </w:pPr>
      <w:r w:rsidRPr="00502A00">
        <w:rPr>
          <w:rFonts w:asciiTheme="majorHAnsi" w:hAnsiTheme="majorHAnsi" w:cstheme="majorHAnsi"/>
          <w:noProof/>
          <w:lang w:eastAsia="en-US"/>
        </w:rPr>
        <mc:AlternateContent>
          <mc:Choice Requires="wps">
            <w:drawing>
              <wp:anchor distT="0" distB="0" distL="114300" distR="114300" simplePos="0" relativeHeight="251666944" behindDoc="0" locked="0" layoutInCell="1" allowOverlap="1" wp14:anchorId="38A09DC3" wp14:editId="385F296E">
                <wp:simplePos x="0" y="0"/>
                <wp:positionH relativeFrom="column">
                  <wp:posOffset>2686628</wp:posOffset>
                </wp:positionH>
                <wp:positionV relativeFrom="paragraph">
                  <wp:posOffset>32921</wp:posOffset>
                </wp:positionV>
                <wp:extent cx="1732915" cy="488950"/>
                <wp:effectExtent l="0" t="0" r="19685" b="25400"/>
                <wp:wrapNone/>
                <wp:docPr id="2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488950"/>
                        </a:xfrm>
                        <a:prstGeom prst="roundRect">
                          <a:avLst>
                            <a:gd name="adj" fmla="val 16667"/>
                          </a:avLst>
                        </a:prstGeom>
                        <a:solidFill>
                          <a:srgbClr val="92D050">
                            <a:alpha val="61000"/>
                          </a:srgbClr>
                        </a:solidFill>
                        <a:ln w="9525">
                          <a:solidFill>
                            <a:srgbClr val="000000"/>
                          </a:solidFill>
                          <a:round/>
                          <a:headEnd/>
                          <a:tailEnd/>
                        </a:ln>
                      </wps:spPr>
                      <wps:txbx>
                        <w:txbxContent>
                          <w:p w14:paraId="5D469671" w14:textId="449A5097" w:rsidR="004667F5" w:rsidRPr="00DE5016" w:rsidRDefault="004667F5" w:rsidP="00A23BF4">
                            <w:pPr>
                              <w:jc w:val="center"/>
                              <w:rPr>
                                <w:sz w:val="20"/>
                              </w:rPr>
                            </w:pPr>
                            <w:r w:rsidRPr="00DE5016">
                              <w:rPr>
                                <w:sz w:val="20"/>
                              </w:rPr>
                              <w:t>Project</w:t>
                            </w:r>
                            <w:r>
                              <w:rPr>
                                <w:sz w:val="20"/>
                              </w:rPr>
                              <w:t xml:space="preserve"> General </w:t>
                            </w:r>
                            <w:r w:rsidRPr="00DE5016">
                              <w:rPr>
                                <w:sz w:val="20"/>
                              </w:rPr>
                              <w:t>Director</w:t>
                            </w:r>
                          </w:p>
                        </w:txbxContent>
                      </wps:txbx>
                      <wps:bodyPr rot="0" vert="horz" wrap="square" lIns="91440" tIns="45720" rIns="91440" bIns="45720" anchor="ctr" anchorCtr="0" upright="1">
                        <a:noAutofit/>
                      </wps:bodyPr>
                    </wps:wsp>
                  </a:graphicData>
                </a:graphic>
              </wp:anchor>
            </w:drawing>
          </mc:Choice>
          <mc:Fallback>
            <w:pict>
              <v:roundrect w14:anchorId="38A09DC3" id="AutoShape 5" o:spid="_x0000_s1027" style="position:absolute;left:0;text-align:left;margin-left:211.55pt;margin-top:2.6pt;width:136.45pt;height:38.5pt;z-index:251666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" fillcolor="#92d050">
                <v:fill opacity="40092f"/>
                <v:textbox>
                  <w:txbxContent>
                    <w:p w14:paraId="5D469671" w14:textId="449A5097" w:rsidR="004667F5" w:rsidRPr="00DE5016" w:rsidRDefault="004667F5" w:rsidP="00A23BF4">
                      <w:pPr>
                        <w:jc w:val="center"/>
                        <w:rPr>
                          <w:sz w:val="20"/>
                        </w:rPr>
                      </w:pPr>
                      <w:r w:rsidRPr="00DE5016">
                        <w:rPr>
                          <w:sz w:val="20"/>
                        </w:rPr>
                        <w:t>Project</w:t>
                      </w:r>
                      <w:r>
                        <w:rPr>
                          <w:sz w:val="20"/>
                        </w:rPr>
                        <w:t xml:space="preserve"> General </w:t>
                      </w:r>
                      <w:r w:rsidRPr="00DE5016">
                        <w:rPr>
                          <w:sz w:val="20"/>
                        </w:rPr>
                        <w:t>Director</w:t>
                      </w:r>
                    </w:p>
                  </w:txbxContent>
                </v:textbox>
              </v:roundrect>
            </w:pict>
          </mc:Fallback>
        </mc:AlternateContent>
      </w:r>
    </w:p>
    <w:p w14:paraId="548A6FAF" w14:textId="312EC83B" w:rsidR="00A23BF4" w:rsidRPr="00502A00" w:rsidRDefault="00A23BF4" w:rsidP="006D6998">
      <w:pPr>
        <w:jc w:val="center"/>
        <w:rPr>
          <w:rFonts w:asciiTheme="majorHAnsi" w:hAnsiTheme="majorHAnsi" w:cstheme="majorHAnsi"/>
          <w:b/>
          <w:bCs/>
        </w:rPr>
      </w:pPr>
    </w:p>
    <w:p w14:paraId="2954D2BC" w14:textId="190745C2" w:rsidR="00A23BF4" w:rsidRPr="00502A00" w:rsidRDefault="00A23BF4" w:rsidP="006D6998">
      <w:pPr>
        <w:jc w:val="center"/>
        <w:rPr>
          <w:rFonts w:asciiTheme="majorHAnsi" w:hAnsiTheme="majorHAnsi" w:cstheme="majorHAnsi"/>
          <w:b/>
          <w:bCs/>
        </w:rPr>
      </w:pPr>
      <w:r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67968" behindDoc="0" locked="0" layoutInCell="1" allowOverlap="1" wp14:anchorId="56A228EC" wp14:editId="1E4D5A42">
                <wp:simplePos x="0" y="0"/>
                <wp:positionH relativeFrom="column">
                  <wp:posOffset>3526545</wp:posOffset>
                </wp:positionH>
                <wp:positionV relativeFrom="paragraph">
                  <wp:posOffset>176211</wp:posOffset>
                </wp:positionV>
                <wp:extent cx="0" cy="627380"/>
                <wp:effectExtent l="0" t="0" r="38100" b="20320"/>
                <wp:wrapNone/>
                <wp:docPr id="2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7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3E52407" id="_x0000_t32" coordsize="21600,21600" o:spt="32" o:oned="t" path="m,l21600,21600e" filled="f">
                <v:path arrowok="t" fillok="f" o:connecttype="none"/>
                <o:lock v:ext="edit" shapetype="t"/>
              </v:shapetype>
              <v:shape id="AutoShape 13" o:spid="_x0000_s1026" type="#_x0000_t32" style="position:absolute;margin-left:277.7pt;margin-top:13.85pt;width:0;height:49.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"/>
            </w:pict>
          </mc:Fallback>
        </mc:AlternateContent>
      </w:r>
    </w:p>
    <w:p w14:paraId="4EFEF1B7" w14:textId="55D9A121" w:rsidR="00A23BF4" w:rsidRPr="00502A00" w:rsidRDefault="00A23BF4" w:rsidP="006D6998">
      <w:pPr>
        <w:jc w:val="center"/>
        <w:rPr>
          <w:rFonts w:asciiTheme="majorHAnsi" w:hAnsiTheme="majorHAnsi" w:cstheme="majorHAnsi"/>
          <w:b/>
          <w:bCs/>
        </w:rPr>
      </w:pPr>
    </w:p>
    <w:p w14:paraId="0CD70C0A" w14:textId="77777777" w:rsidR="00A23BF4" w:rsidRPr="00502A00" w:rsidRDefault="00A23BF4" w:rsidP="006D6998">
      <w:pPr>
        <w:jc w:val="center"/>
        <w:rPr>
          <w:rFonts w:asciiTheme="majorHAnsi" w:hAnsiTheme="majorHAnsi" w:cstheme="majorHAnsi"/>
          <w:b/>
          <w:bCs/>
        </w:rPr>
      </w:pPr>
    </w:p>
    <w:p w14:paraId="558A3CDB" w14:textId="0BC94DCB" w:rsidR="000473ED" w:rsidRPr="00502A00" w:rsidRDefault="00A23BF4" w:rsidP="000473ED">
      <w:pPr>
        <w:rPr>
          <w:rFonts w:asciiTheme="majorHAnsi" w:hAnsiTheme="majorHAnsi" w:cstheme="majorHAnsi"/>
        </w:rPr>
      </w:pPr>
      <w:r w:rsidRPr="00502A00">
        <w:rPr>
          <w:rFonts w:asciiTheme="majorHAnsi" w:hAnsiTheme="majorHAnsi" w:cstheme="majorHAnsi"/>
          <w:noProof/>
          <w:lang w:eastAsia="en-US"/>
        </w:rPr>
        <mc:AlternateContent>
          <mc:Choice Requires="wps">
            <w:drawing>
              <wp:anchor distT="0" distB="0" distL="114300" distR="114300" simplePos="0" relativeHeight="251647488" behindDoc="0" locked="0" layoutInCell="1" allowOverlap="1" wp14:anchorId="44BA26AF" wp14:editId="2B15B160">
                <wp:simplePos x="0" y="0"/>
                <wp:positionH relativeFrom="column">
                  <wp:posOffset>-175952</wp:posOffset>
                </wp:positionH>
                <wp:positionV relativeFrom="paragraph">
                  <wp:posOffset>84643</wp:posOffset>
                </wp:positionV>
                <wp:extent cx="5996940" cy="850265"/>
                <wp:effectExtent l="0" t="0" r="22860" b="2603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940" cy="850265"/>
                        </a:xfrm>
                        <a:prstGeom prst="roundRect">
                          <a:avLst>
                            <a:gd name="adj" fmla="val 16667"/>
                          </a:avLst>
                        </a:prstGeom>
                        <a:solidFill>
                          <a:schemeClr val="tx2">
                            <a:lumMod val="20000"/>
                            <a:lumOff val="80000"/>
                          </a:schemeClr>
                        </a:solidFill>
                        <a:ln w="9525">
                          <a:solidFill>
                            <a:srgbClr val="000000"/>
                          </a:solidFill>
                          <a:round/>
                          <a:headEnd/>
                          <a:tailEnd/>
                        </a:ln>
                      </wps:spPr>
                      <wps:txbx>
                        <w:txbxContent>
                          <w:p w14:paraId="780D1F9E" w14:textId="3D548F1C" w:rsidR="004667F5" w:rsidRPr="00DE5016" w:rsidRDefault="004667F5">
                            <w:pPr>
                              <w:rPr>
                                <w:sz w:val="20"/>
                              </w:rPr>
                            </w:pPr>
                            <w:r>
                              <w:rPr>
                                <w:sz w:val="20"/>
                              </w:rPr>
                              <w:t>MoER</w:t>
                            </w:r>
                            <w:r w:rsidRPr="00DE5016">
                              <w:rPr>
                                <w:sz w:val="20"/>
                              </w:rPr>
                              <w:t xml:space="preserve"> (not to </w:t>
                            </w:r>
                          </w:p>
                          <w:p w14:paraId="2A82F82C" w14:textId="77777777" w:rsidR="004667F5" w:rsidRPr="00DE5016" w:rsidRDefault="004667F5">
                            <w:pPr>
                              <w:rPr>
                                <w:sz w:val="20"/>
                              </w:rPr>
                            </w:pPr>
                            <w:r w:rsidRPr="00DE5016">
                              <w:rPr>
                                <w:sz w:val="20"/>
                              </w:rPr>
                              <w:t>be funded</w:t>
                            </w:r>
                          </w:p>
                          <w:p w14:paraId="7D77688D" w14:textId="77777777" w:rsidR="004667F5" w:rsidRPr="00DE5016" w:rsidRDefault="004667F5">
                            <w:pPr>
                              <w:rPr>
                                <w:sz w:val="20"/>
                              </w:rPr>
                            </w:pPr>
                            <w:r w:rsidRPr="00DE5016">
                              <w:rPr>
                                <w:sz w:val="20"/>
                              </w:rPr>
                              <w:t>by the Project)</w:t>
                            </w:r>
                          </w:p>
                        </w:txbxContent>
                      </wps:txbx>
                      <wps:bodyPr rot="0" vert="horz" wrap="square" lIns="91440" tIns="45720" rIns="91440" bIns="45720" anchor="ctr" anchorCtr="0" upright="1">
                        <a:noAutofit/>
                      </wps:bodyPr>
                    </wps:wsp>
                  </a:graphicData>
                </a:graphic>
              </wp:anchor>
            </w:drawing>
          </mc:Choice>
          <mc:Fallback>
            <w:pict>
              <v:roundrect w14:anchorId="44BA26AF" id="_x0000_s1028" style="position:absolute;margin-left:-13.85pt;margin-top:6.65pt;width:472.2pt;height:66.95pt;z-index:251647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" fillcolor="#c6d9f1 [671]">
                <v:textbox>
                  <w:txbxContent>
                    <w:p w14:paraId="780D1F9E" w14:textId="3D548F1C" w:rsidR="004667F5" w:rsidRPr="00DE5016" w:rsidRDefault="004667F5">
                      <w:pPr>
                        <w:rPr>
                          <w:sz w:val="20"/>
                        </w:rPr>
                      </w:pPr>
                      <w:r>
                        <w:rPr>
                          <w:sz w:val="20"/>
                        </w:rPr>
                        <w:t>MoER</w:t>
                      </w:r>
                      <w:r w:rsidRPr="00DE5016">
                        <w:rPr>
                          <w:sz w:val="20"/>
                        </w:rPr>
                        <w:t xml:space="preserve"> (not to </w:t>
                      </w:r>
                    </w:p>
                    <w:p w14:paraId="2A82F82C" w14:textId="77777777" w:rsidR="004667F5" w:rsidRPr="00DE5016" w:rsidRDefault="004667F5">
                      <w:pPr>
                        <w:rPr>
                          <w:sz w:val="20"/>
                        </w:rPr>
                      </w:pPr>
                      <w:r w:rsidRPr="00DE5016">
                        <w:rPr>
                          <w:sz w:val="20"/>
                        </w:rPr>
                        <w:t>be funded</w:t>
                      </w:r>
                    </w:p>
                    <w:p w14:paraId="7D77688D" w14:textId="77777777" w:rsidR="004667F5" w:rsidRPr="00DE5016" w:rsidRDefault="004667F5">
                      <w:pPr>
                        <w:rPr>
                          <w:sz w:val="20"/>
                        </w:rPr>
                      </w:pPr>
                      <w:r w:rsidRPr="00DE5016">
                        <w:rPr>
                          <w:sz w:val="20"/>
                        </w:rPr>
                        <w:t>by the Project)</w:t>
                      </w:r>
                    </w:p>
                  </w:txbxContent>
                </v:textbox>
              </v:roundrect>
            </w:pict>
          </mc:Fallback>
        </mc:AlternateContent>
      </w:r>
    </w:p>
    <w:p w14:paraId="334D9046" w14:textId="3284920A" w:rsidR="000473ED" w:rsidRPr="00502A00" w:rsidRDefault="00A23BF4" w:rsidP="00AA5E1D">
      <w:pPr>
        <w:rPr>
          <w:rFonts w:asciiTheme="majorHAnsi" w:hAnsiTheme="majorHAnsi" w:cstheme="majorHAnsi"/>
        </w:rPr>
      </w:pPr>
      <w:r w:rsidRPr="00502A00">
        <w:rPr>
          <w:rFonts w:asciiTheme="majorHAnsi" w:hAnsiTheme="majorHAnsi" w:cstheme="majorHAnsi"/>
          <w:noProof/>
          <w:lang w:eastAsia="en-US"/>
        </w:rPr>
        <mc:AlternateContent>
          <mc:Choice Requires="wps">
            <w:drawing>
              <wp:anchor distT="0" distB="0" distL="114300" distR="114300" simplePos="0" relativeHeight="251649536" behindDoc="0" locked="0" layoutInCell="1" allowOverlap="1" wp14:anchorId="728CC304" wp14:editId="3D41C8D1">
                <wp:simplePos x="0" y="0"/>
                <wp:positionH relativeFrom="column">
                  <wp:posOffset>2694883</wp:posOffset>
                </wp:positionH>
                <wp:positionV relativeFrom="paragraph">
                  <wp:posOffset>100518</wp:posOffset>
                </wp:positionV>
                <wp:extent cx="1732915" cy="488950"/>
                <wp:effectExtent l="0" t="0" r="19685" b="2540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488950"/>
                        </a:xfrm>
                        <a:prstGeom prst="roundRect">
                          <a:avLst>
                            <a:gd name="adj" fmla="val 16667"/>
                          </a:avLst>
                        </a:prstGeom>
                        <a:solidFill>
                          <a:srgbClr val="92D050">
                            <a:alpha val="61000"/>
                          </a:srgbClr>
                        </a:solidFill>
                        <a:ln w="9525">
                          <a:solidFill>
                            <a:srgbClr val="000000"/>
                          </a:solidFill>
                          <a:round/>
                          <a:headEnd/>
                          <a:tailEnd/>
                        </a:ln>
                      </wps:spPr>
                      <wps:txbx>
                        <w:txbxContent>
                          <w:p w14:paraId="5201D4B1" w14:textId="77777777" w:rsidR="004667F5" w:rsidRPr="00DE5016" w:rsidRDefault="004667F5" w:rsidP="00F87275">
                            <w:pPr>
                              <w:jc w:val="center"/>
                              <w:rPr>
                                <w:sz w:val="20"/>
                              </w:rPr>
                            </w:pPr>
                            <w:r w:rsidRPr="00DE5016">
                              <w:rPr>
                                <w:sz w:val="20"/>
                              </w:rPr>
                              <w:t>Project</w:t>
                            </w:r>
                            <w:r>
                              <w:rPr>
                                <w:sz w:val="20"/>
                              </w:rPr>
                              <w:t xml:space="preserve"> Executive </w:t>
                            </w:r>
                            <w:r w:rsidRPr="00DE5016">
                              <w:rPr>
                                <w:sz w:val="20"/>
                              </w:rPr>
                              <w:t>Director</w:t>
                            </w:r>
                          </w:p>
                        </w:txbxContent>
                      </wps:txbx>
                      <wps:bodyPr rot="0" vert="horz" wrap="square" lIns="91440" tIns="45720" rIns="91440" bIns="45720" anchor="ctr" anchorCtr="0" upright="1">
                        <a:noAutofit/>
                      </wps:bodyPr>
                    </wps:wsp>
                  </a:graphicData>
                </a:graphic>
              </wp:anchor>
            </w:drawing>
          </mc:Choice>
          <mc:Fallback>
            <w:pict>
              <v:roundrect w14:anchorId="728CC304" id="_x0000_s1029" style="position:absolute;margin-left:212.2pt;margin-top:7.9pt;width:136.45pt;height:38.5pt;z-index:251649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" fillcolor="#92d050">
                <v:fill opacity="40092f"/>
                <v:textbox>
                  <w:txbxContent>
                    <w:p w14:paraId="5201D4B1" w14:textId="77777777" w:rsidR="004667F5" w:rsidRPr="00DE5016" w:rsidRDefault="004667F5" w:rsidP="00F87275">
                      <w:pPr>
                        <w:jc w:val="center"/>
                        <w:rPr>
                          <w:sz w:val="20"/>
                        </w:rPr>
                      </w:pPr>
                      <w:r w:rsidRPr="00DE5016">
                        <w:rPr>
                          <w:sz w:val="20"/>
                        </w:rPr>
                        <w:t>Project</w:t>
                      </w:r>
                      <w:r>
                        <w:rPr>
                          <w:sz w:val="20"/>
                        </w:rPr>
                        <w:t xml:space="preserve"> Executive </w:t>
                      </w:r>
                      <w:r w:rsidRPr="00DE5016">
                        <w:rPr>
                          <w:sz w:val="20"/>
                        </w:rPr>
                        <w:t>Director</w:t>
                      </w:r>
                    </w:p>
                  </w:txbxContent>
                </v:textbox>
              </v:roundrect>
            </w:pict>
          </mc:Fallback>
        </mc:AlternateContent>
      </w:r>
    </w:p>
    <w:p w14:paraId="4250E2AE" w14:textId="77777777" w:rsidR="00C6717E" w:rsidRPr="00502A00" w:rsidRDefault="00C6717E" w:rsidP="00876A9D">
      <w:pPr>
        <w:shd w:val="clear" w:color="auto" w:fill="FFFFFF"/>
        <w:spacing w:before="100" w:beforeAutospacing="1"/>
        <w:ind w:left="1080"/>
        <w:rPr>
          <w:rFonts w:asciiTheme="majorHAnsi" w:eastAsia="Times New Roman" w:hAnsiTheme="majorHAnsi" w:cstheme="majorHAnsi"/>
          <w:color w:val="FF0000"/>
          <w:lang w:val="en-GB"/>
        </w:rPr>
      </w:pPr>
    </w:p>
    <w:p w14:paraId="30694E4A" w14:textId="1951A518" w:rsidR="00C6717E" w:rsidRPr="00502A00" w:rsidRDefault="00A23BF4" w:rsidP="00876A9D">
      <w:pPr>
        <w:shd w:val="clear" w:color="auto" w:fill="FFFFFF"/>
        <w:spacing w:before="100" w:beforeAutospacing="1"/>
        <w:ind w:left="1080"/>
        <w:rPr>
          <w:rFonts w:asciiTheme="majorHAnsi" w:eastAsia="Times New Roman" w:hAnsiTheme="majorHAnsi" w:cstheme="majorHAnsi"/>
          <w:color w:val="FF0000"/>
          <w:lang w:val="en-GB"/>
        </w:rPr>
      </w:pPr>
      <w:r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55680" behindDoc="0" locked="0" layoutInCell="1" allowOverlap="1" wp14:anchorId="74804EA6" wp14:editId="064FC8E1">
                <wp:simplePos x="0" y="0"/>
                <wp:positionH relativeFrom="column">
                  <wp:posOffset>3534988</wp:posOffset>
                </wp:positionH>
                <wp:positionV relativeFrom="paragraph">
                  <wp:posOffset>61148</wp:posOffset>
                </wp:positionV>
                <wp:extent cx="0" cy="627380"/>
                <wp:effectExtent l="0" t="0" r="38100" b="20320"/>
                <wp:wrapNone/>
                <wp:docPr id="1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7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3411211" id="AutoShape 13" o:spid="_x0000_s1026" type="#_x0000_t32" style="position:absolute;margin-left:278.35pt;margin-top:4.8pt;width:0;height:49.4pt;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"/>
            </w:pict>
          </mc:Fallback>
        </mc:AlternateContent>
      </w:r>
    </w:p>
    <w:p w14:paraId="727D075C" w14:textId="0229D15E" w:rsidR="00C6717E" w:rsidRPr="00502A00" w:rsidRDefault="00A23BF4" w:rsidP="003645AE">
      <w:pPr>
        <w:rPr>
          <w:rFonts w:asciiTheme="majorHAnsi" w:eastAsia="Times New Roman" w:hAnsiTheme="majorHAnsi" w:cstheme="majorHAnsi"/>
          <w:color w:val="FF0000"/>
          <w:lang w:val="en-GB"/>
        </w:rPr>
      </w:pPr>
      <w:r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48512" behindDoc="0" locked="0" layoutInCell="1" allowOverlap="1" wp14:anchorId="2C44C5B9" wp14:editId="142B9710">
                <wp:simplePos x="0" y="0"/>
                <wp:positionH relativeFrom="column">
                  <wp:posOffset>-175952</wp:posOffset>
                </wp:positionH>
                <wp:positionV relativeFrom="paragraph">
                  <wp:posOffset>144333</wp:posOffset>
                </wp:positionV>
                <wp:extent cx="6060440" cy="902970"/>
                <wp:effectExtent l="0" t="0" r="16510" b="1143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902970"/>
                        </a:xfrm>
                        <a:prstGeom prst="roundRect">
                          <a:avLst>
                            <a:gd name="adj" fmla="val 16667"/>
                          </a:avLst>
                        </a:prstGeom>
                        <a:solidFill>
                          <a:schemeClr val="tx2">
                            <a:lumMod val="20000"/>
                            <a:lumOff val="80000"/>
                          </a:schemeClr>
                        </a:solidFill>
                        <a:ln w="9525">
                          <a:solidFill>
                            <a:srgbClr val="000000"/>
                          </a:solidFill>
                          <a:round/>
                          <a:headEnd/>
                          <a:tailEnd/>
                        </a:ln>
                      </wps:spPr>
                      <wps:txbx>
                        <w:txbxContent>
                          <w:p w14:paraId="4ABDE33D" w14:textId="77777777" w:rsidR="004667F5" w:rsidRDefault="004667F5" w:rsidP="00095C81"/>
                          <w:p w14:paraId="71C36A6E" w14:textId="77777777" w:rsidR="004667F5" w:rsidRPr="00DE5016" w:rsidRDefault="004667F5" w:rsidP="00095C81">
                            <w:pPr>
                              <w:rPr>
                                <w:sz w:val="20"/>
                              </w:rPr>
                            </w:pPr>
                            <w:r w:rsidRPr="00DE5016">
                              <w:rPr>
                                <w:sz w:val="20"/>
                              </w:rPr>
                              <w:t>Project Management</w:t>
                            </w:r>
                            <w:r>
                              <w:rPr>
                                <w:sz w:val="20"/>
                              </w:rPr>
                              <w:t xml:space="preserve"> </w:t>
                            </w:r>
                          </w:p>
                          <w:p w14:paraId="70D704E7" w14:textId="77777777" w:rsidR="004667F5" w:rsidRPr="00DE5016" w:rsidRDefault="004667F5" w:rsidP="00095C81">
                            <w:pPr>
                              <w:rPr>
                                <w:sz w:val="20"/>
                              </w:rPr>
                            </w:pPr>
                            <w:r w:rsidRPr="00DE5016">
                              <w:rPr>
                                <w:sz w:val="20"/>
                              </w:rPr>
                              <w:t>(funded by</w:t>
                            </w:r>
                          </w:p>
                          <w:p w14:paraId="03E4175F" w14:textId="77777777" w:rsidR="004667F5" w:rsidRPr="00DE5016" w:rsidRDefault="004667F5" w:rsidP="00095C81">
                            <w:pPr>
                              <w:rPr>
                                <w:sz w:val="20"/>
                              </w:rPr>
                            </w:pPr>
                            <w:r w:rsidRPr="00DE5016">
                              <w:rPr>
                                <w:sz w:val="20"/>
                              </w:rPr>
                              <w:t>the Project)</w:t>
                            </w:r>
                          </w:p>
                        </w:txbxContent>
                      </wps:txbx>
                      <wps:bodyPr rot="0" vert="horz" wrap="square" lIns="91440" tIns="45720" rIns="91440" bIns="45720" anchor="t" anchorCtr="0" upright="1">
                        <a:noAutofit/>
                      </wps:bodyPr>
                    </wps:wsp>
                  </a:graphicData>
                </a:graphic>
              </wp:anchor>
            </w:drawing>
          </mc:Choice>
          <mc:Fallback>
            <w:pict>
              <v:roundrect w14:anchorId="2C44C5B9" id="AutoShape 3" o:spid="_x0000_s1030" style="position:absolute;margin-left:-13.85pt;margin-top:11.35pt;width:477.2pt;height:71.1pt;z-index:25164851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" fillcolor="#c6d9f1 [671]">
                <v:textbox>
                  <w:txbxContent>
                    <w:p w14:paraId="4ABDE33D" w14:textId="77777777" w:rsidR="004667F5" w:rsidRDefault="004667F5" w:rsidP="00095C81"/>
                    <w:p w14:paraId="71C36A6E" w14:textId="77777777" w:rsidR="004667F5" w:rsidRPr="00DE5016" w:rsidRDefault="004667F5" w:rsidP="00095C81">
                      <w:pPr>
                        <w:rPr>
                          <w:sz w:val="20"/>
                        </w:rPr>
                      </w:pPr>
                      <w:r w:rsidRPr="00DE5016">
                        <w:rPr>
                          <w:sz w:val="20"/>
                        </w:rPr>
                        <w:t>Project Management</w:t>
                      </w:r>
                      <w:r>
                        <w:rPr>
                          <w:sz w:val="20"/>
                        </w:rPr>
                        <w:t xml:space="preserve"> </w:t>
                      </w:r>
                    </w:p>
                    <w:p w14:paraId="70D704E7" w14:textId="77777777" w:rsidR="004667F5" w:rsidRPr="00DE5016" w:rsidRDefault="004667F5" w:rsidP="00095C81">
                      <w:pPr>
                        <w:rPr>
                          <w:sz w:val="20"/>
                        </w:rPr>
                      </w:pPr>
                      <w:r w:rsidRPr="00DE5016">
                        <w:rPr>
                          <w:sz w:val="20"/>
                        </w:rPr>
                        <w:t>(funded by</w:t>
                      </w:r>
                    </w:p>
                    <w:p w14:paraId="03E4175F" w14:textId="77777777" w:rsidR="004667F5" w:rsidRPr="00DE5016" w:rsidRDefault="004667F5" w:rsidP="00095C81">
                      <w:pPr>
                        <w:rPr>
                          <w:sz w:val="20"/>
                        </w:rPr>
                      </w:pPr>
                      <w:r w:rsidRPr="00DE5016">
                        <w:rPr>
                          <w:sz w:val="20"/>
                        </w:rPr>
                        <w:t>the Project)</w:t>
                      </w:r>
                    </w:p>
                  </w:txbxContent>
                </v:textbox>
              </v:roundrect>
            </w:pict>
          </mc:Fallback>
        </mc:AlternateContent>
      </w:r>
      <w:r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50560" behindDoc="0" locked="0" layoutInCell="1" allowOverlap="1" wp14:anchorId="4EC83113" wp14:editId="2422FFC1">
                <wp:simplePos x="0" y="0"/>
                <wp:positionH relativeFrom="column">
                  <wp:posOffset>2823153</wp:posOffset>
                </wp:positionH>
                <wp:positionV relativeFrom="paragraph">
                  <wp:posOffset>335468</wp:posOffset>
                </wp:positionV>
                <wp:extent cx="1329055" cy="478155"/>
                <wp:effectExtent l="0" t="0" r="4445" b="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055" cy="478155"/>
                        </a:xfrm>
                        <a:prstGeom prst="roundRect">
                          <a:avLst>
                            <a:gd name="adj" fmla="val 16667"/>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9B04975" w14:textId="77777777" w:rsidR="004667F5" w:rsidRPr="00A02D2E" w:rsidRDefault="004667F5" w:rsidP="00A02D2E">
                            <w:pPr>
                              <w:pStyle w:val="Normal3"/>
                              <w:jc w:val="center"/>
                              <w:rPr>
                                <w:rFonts w:ascii="Times New Roman" w:hAnsi="Times New Roman" w:cs="Times New Roman"/>
                                <w:color w:val="000000" w:themeColor="text1"/>
                                <w:sz w:val="20"/>
                                <w:szCs w:val="20"/>
                              </w:rPr>
                            </w:pPr>
                            <w:r w:rsidRPr="00A02D2E">
                              <w:rPr>
                                <w:rFonts w:ascii="Times New Roman" w:hAnsi="Times New Roman" w:cs="Times New Roman"/>
                                <w:color w:val="000000" w:themeColor="text1"/>
                                <w:sz w:val="20"/>
                                <w:szCs w:val="20"/>
                              </w:rPr>
                              <w:t>Project Coordinator</w:t>
                            </w:r>
                          </w:p>
                        </w:txbxContent>
                      </wps:txbx>
                      <wps:bodyPr rot="0" vert="horz" wrap="square" lIns="91440" tIns="45720" rIns="91440" bIns="45720" anchor="ctr" anchorCtr="0" upright="1">
                        <a:noAutofit/>
                      </wps:bodyPr>
                    </wps:wsp>
                  </a:graphicData>
                </a:graphic>
              </wp:anchor>
            </w:drawing>
          </mc:Choice>
          <mc:Fallback>
            <w:pict>
              <v:roundrect w14:anchorId="4EC83113" id="AutoShape 6" o:spid="_x0000_s1031" style="position:absolute;margin-left:222.3pt;margin-top:26.4pt;width:104.65pt;height:37.65pt;z-index:251650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" fillcolor="#f79646 [3209]" stroked="f">
                <v:fill opacity="32896f"/>
                <v:textbox>
                  <w:txbxContent>
                    <w:p w14:paraId="39B04975" w14:textId="77777777" w:rsidR="004667F5" w:rsidRPr="00A02D2E" w:rsidRDefault="004667F5" w:rsidP="00A02D2E">
                      <w:pPr>
                        <w:pStyle w:val="Normal3"/>
                        <w:jc w:val="center"/>
                        <w:rPr>
                          <w:rFonts w:ascii="Times New Roman" w:hAnsi="Times New Roman" w:cs="Times New Roman"/>
                          <w:color w:val="000000" w:themeColor="text1"/>
                          <w:sz w:val="20"/>
                          <w:szCs w:val="20"/>
                        </w:rPr>
                      </w:pPr>
                      <w:r w:rsidRPr="00A02D2E">
                        <w:rPr>
                          <w:rFonts w:ascii="Times New Roman" w:hAnsi="Times New Roman" w:cs="Times New Roman"/>
                          <w:color w:val="000000" w:themeColor="text1"/>
                          <w:sz w:val="20"/>
                          <w:szCs w:val="20"/>
                        </w:rPr>
                        <w:t>Project Coordinator</w:t>
                      </w:r>
                    </w:p>
                  </w:txbxContent>
                </v:textbox>
              </v:roundrect>
            </w:pict>
          </mc:Fallback>
        </mc:AlternateContent>
      </w:r>
    </w:p>
    <w:p w14:paraId="59280E94" w14:textId="70C42146" w:rsidR="00C6717E" w:rsidRPr="00502A00" w:rsidRDefault="00C6717E" w:rsidP="00876A9D">
      <w:pPr>
        <w:shd w:val="clear" w:color="auto" w:fill="FFFFFF"/>
        <w:spacing w:before="100" w:beforeAutospacing="1"/>
        <w:ind w:left="1080"/>
        <w:rPr>
          <w:rFonts w:asciiTheme="majorHAnsi" w:eastAsia="Times New Roman" w:hAnsiTheme="majorHAnsi" w:cstheme="majorHAnsi"/>
          <w:color w:val="FF0000"/>
          <w:lang w:val="en-GB"/>
        </w:rPr>
      </w:pPr>
    </w:p>
    <w:p w14:paraId="2F3D6EA5" w14:textId="0FB7A7EB" w:rsidR="00C6717E" w:rsidRPr="00502A00" w:rsidRDefault="00486EE2" w:rsidP="00876A9D">
      <w:pPr>
        <w:shd w:val="clear" w:color="auto" w:fill="FFFFFF"/>
        <w:spacing w:before="100" w:beforeAutospacing="1"/>
        <w:ind w:left="1080"/>
        <w:rPr>
          <w:rFonts w:asciiTheme="majorHAnsi" w:eastAsia="Times New Roman" w:hAnsiTheme="majorHAnsi" w:cstheme="majorHAnsi"/>
          <w:color w:val="FF0000"/>
          <w:lang w:val="en-GB"/>
        </w:rPr>
      </w:pPr>
      <w:r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59776" behindDoc="0" locked="0" layoutInCell="1" allowOverlap="1" wp14:anchorId="651DB39F" wp14:editId="3FFCE8B0">
                <wp:simplePos x="0" y="0"/>
                <wp:positionH relativeFrom="column">
                  <wp:posOffset>4806315</wp:posOffset>
                </wp:positionH>
                <wp:positionV relativeFrom="paragraph">
                  <wp:posOffset>692785</wp:posOffset>
                </wp:positionV>
                <wp:extent cx="1086485" cy="754380"/>
                <wp:effectExtent l="57150" t="38100" r="75565" b="102870"/>
                <wp:wrapNone/>
                <wp:docPr id="1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6485" cy="754380"/>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36F265BA" w14:textId="10DB21D9" w:rsidR="004667F5" w:rsidRPr="004C097C" w:rsidRDefault="004667F5" w:rsidP="004C097C">
                            <w:pPr>
                              <w:jc w:val="center"/>
                              <w:rPr>
                                <w:sz w:val="20"/>
                              </w:rPr>
                            </w:pPr>
                            <w:r>
                              <w:rPr>
                                <w:sz w:val="20"/>
                              </w:rPr>
                              <w:t xml:space="preserve"> Environmental</w:t>
                            </w:r>
                            <w:r w:rsidR="000B0256">
                              <w:rPr>
                                <w:sz w:val="20"/>
                              </w:rPr>
                              <w:t xml:space="preserve"> </w:t>
                            </w:r>
                            <w:r w:rsidR="00486EE2">
                              <w:rPr>
                                <w:sz w:val="20"/>
                              </w:rPr>
                              <w:t xml:space="preserve">and </w:t>
                            </w:r>
                            <w:r w:rsidR="000B0256">
                              <w:rPr>
                                <w:sz w:val="20"/>
                              </w:rPr>
                              <w:t>health and safety</w:t>
                            </w:r>
                            <w:r>
                              <w:rPr>
                                <w:sz w:val="20"/>
                              </w:rPr>
                              <w:t xml:space="preserve"> Specialist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1DB39F" id="AutoShape 12" o:spid="_x0000_s1032" style="position:absolute;left:0;text-align:left;margin-left:378.45pt;margin-top:54.55pt;width:85.55pt;height:59.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" fillcolor="#fbcaa2 [1625]" strokecolor="#f68c36 [3049]">
                <v:fill color2="#fdefe3 [505]" rotate="t" angle="180" colors="0 #ffbe86;22938f #ffd0aa;1 #ffebdb" focus="100%" type="gradient"/>
                <v:shadow on="t" color="black" opacity="24903f" origin=",.5" offset="0,.55556mm"/>
                <v:textbox>
                  <w:txbxContent>
                    <w:p w14:paraId="36F265BA" w14:textId="10DB21D9" w:rsidR="004667F5" w:rsidRPr="004C097C" w:rsidRDefault="004667F5" w:rsidP="004C097C">
                      <w:pPr>
                        <w:jc w:val="center"/>
                        <w:rPr>
                          <w:sz w:val="20"/>
                        </w:rPr>
                      </w:pPr>
                      <w:r>
                        <w:rPr>
                          <w:sz w:val="20"/>
                        </w:rPr>
                        <w:t xml:space="preserve"> Environmental</w:t>
                      </w:r>
                      <w:r w:rsidR="000B0256">
                        <w:rPr>
                          <w:sz w:val="20"/>
                        </w:rPr>
                        <w:t xml:space="preserve"> </w:t>
                      </w:r>
                      <w:r w:rsidR="00486EE2">
                        <w:rPr>
                          <w:sz w:val="20"/>
                        </w:rPr>
                        <w:t xml:space="preserve">and </w:t>
                      </w:r>
                      <w:r w:rsidR="000B0256">
                        <w:rPr>
                          <w:sz w:val="20"/>
                        </w:rPr>
                        <w:t>health and safety</w:t>
                      </w:r>
                      <w:r>
                        <w:rPr>
                          <w:sz w:val="20"/>
                        </w:rPr>
                        <w:t xml:space="preserve"> Specialist</w:t>
                      </w:r>
                    </w:p>
                  </w:txbxContent>
                </v:textbox>
              </v:roundrect>
            </w:pict>
          </mc:Fallback>
        </mc:AlternateContent>
      </w:r>
      <w:r w:rsidR="0073568D"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77184" behindDoc="0" locked="0" layoutInCell="1" allowOverlap="1" wp14:anchorId="75B43EE6" wp14:editId="070C92EE">
                <wp:simplePos x="0" y="0"/>
                <wp:positionH relativeFrom="column">
                  <wp:posOffset>995833</wp:posOffset>
                </wp:positionH>
                <wp:positionV relativeFrom="paragraph">
                  <wp:posOffset>1574537</wp:posOffset>
                </wp:positionV>
                <wp:extent cx="949960" cy="569841"/>
                <wp:effectExtent l="57150" t="38100" r="78740" b="97155"/>
                <wp:wrapNone/>
                <wp:docPr id="1967454080" name="Rectangle: Rounded Corners 34"/>
                <wp:cNvGraphicFramePr/>
                <a:graphic xmlns:a="http://schemas.openxmlformats.org/drawingml/2006/main">
                  <a:graphicData uri="http://schemas.microsoft.com/office/word/2010/wordprocessingShape">
                    <wps:wsp>
                      <wps:cNvSpPr/>
                      <wps:spPr>
                        <a:xfrm>
                          <a:off x="0" y="0"/>
                          <a:ext cx="949960" cy="569841"/>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DD1B490" w14:textId="25A85BD5" w:rsidR="00EF7864" w:rsidRPr="00326F09" w:rsidRDefault="00EF7864" w:rsidP="00326F09">
                            <w:pPr>
                              <w:jc w:val="center"/>
                              <w:rPr>
                                <w:color w:val="000000" w:themeColor="text1"/>
                                <w:sz w:val="20"/>
                                <w:szCs w:val="20"/>
                              </w:rPr>
                            </w:pPr>
                            <w:r w:rsidRPr="00596B4B">
                              <w:rPr>
                                <w:color w:val="000000" w:themeColor="text1"/>
                                <w:sz w:val="20"/>
                                <w:szCs w:val="20"/>
                              </w:rPr>
                              <w:t xml:space="preserve">HEIP </w:t>
                            </w:r>
                            <w:r w:rsidRPr="00326F09">
                              <w:rPr>
                                <w:color w:val="000000" w:themeColor="text1"/>
                                <w:sz w:val="20"/>
                                <w:szCs w:val="20"/>
                              </w:rP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B43EE6" id="Rectangle: Rounded Corners 34" o:spid="_x0000_s1033" style="position:absolute;left:0;text-align:left;margin-left:78.4pt;margin-top:124pt;width:74.8pt;height:44.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" fillcolor="#fbcaa2 [1625]" strokecolor="#f68c36 [3049]">
                <v:fill color2="#fdefe3 [505]" rotate="t" angle="180" colors="0 #ffbe86;22938f #ffd0aa;1 #ffebdb" focus="100%" type="gradient"/>
                <v:shadow on="t" color="black" opacity="24903f" origin=",.5" offset="0,.55556mm"/>
                <v:textbox>
                  <w:txbxContent>
                    <w:p w14:paraId="7DD1B490" w14:textId="25A85BD5" w:rsidR="00EF7864" w:rsidRPr="00326F09" w:rsidRDefault="00EF7864" w:rsidP="00326F09">
                      <w:pPr>
                        <w:jc w:val="center"/>
                        <w:rPr>
                          <w:color w:val="000000" w:themeColor="text1"/>
                          <w:sz w:val="20"/>
                          <w:szCs w:val="20"/>
                        </w:rPr>
                      </w:pPr>
                      <w:r w:rsidRPr="00596B4B">
                        <w:rPr>
                          <w:color w:val="000000" w:themeColor="text1"/>
                          <w:sz w:val="20"/>
                          <w:szCs w:val="20"/>
                        </w:rPr>
                        <w:t xml:space="preserve">HEIP </w:t>
                      </w:r>
                      <w:r w:rsidRPr="00326F09">
                        <w:rPr>
                          <w:color w:val="000000" w:themeColor="text1"/>
                          <w:sz w:val="20"/>
                          <w:szCs w:val="20"/>
                        </w:rPr>
                        <w:t>Officer</w:t>
                      </w:r>
                    </w:p>
                  </w:txbxContent>
                </v:textbox>
              </v:roundrect>
            </w:pict>
          </mc:Fallback>
        </mc:AlternateContent>
      </w:r>
      <w:r w:rsidR="0073568D"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58752" behindDoc="0" locked="0" layoutInCell="1" allowOverlap="1" wp14:anchorId="3BCE89DB" wp14:editId="44C16960">
                <wp:simplePos x="0" y="0"/>
                <wp:positionH relativeFrom="column">
                  <wp:posOffset>4048279</wp:posOffset>
                </wp:positionH>
                <wp:positionV relativeFrom="paragraph">
                  <wp:posOffset>737717</wp:posOffset>
                </wp:positionV>
                <wp:extent cx="755015" cy="627380"/>
                <wp:effectExtent l="57150" t="38100" r="83185" b="96520"/>
                <wp:wrapNone/>
                <wp:docPr id="1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627380"/>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378B9702" w14:textId="74BAD2F2" w:rsidR="004667F5" w:rsidRPr="004B0A1A" w:rsidRDefault="000B0256" w:rsidP="004B0A1A">
                            <w:pPr>
                              <w:jc w:val="center"/>
                              <w:rPr>
                                <w:sz w:val="20"/>
                              </w:rPr>
                            </w:pPr>
                            <w:r>
                              <w:rPr>
                                <w:sz w:val="20"/>
                              </w:rPr>
                              <w:t>Internationalization expert</w:t>
                            </w:r>
                          </w:p>
                        </w:txbxContent>
                      </wps:txbx>
                      <wps:bodyPr rot="0" vert="horz" wrap="square" lIns="91440" tIns="45720" rIns="91440" bIns="45720" anchor="ctr" anchorCtr="0" upright="1">
                        <a:noAutofit/>
                      </wps:bodyPr>
                    </wps:wsp>
                  </a:graphicData>
                </a:graphic>
              </wp:anchor>
            </w:drawing>
          </mc:Choice>
          <mc:Fallback>
            <w:pict>
              <v:roundrect w14:anchorId="3BCE89DB" id="AutoShape 11" o:spid="_x0000_s1034" style="position:absolute;left:0;text-align:left;margin-left:318.75pt;margin-top:58.1pt;width:59.45pt;height:49.4pt;z-index:251658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" fillcolor="#fbcaa2 [1625]" strokecolor="#f68c36 [3049]">
                <v:fill color2="#fdefe3 [505]" rotate="t" angle="180" colors="0 #ffbe86;22938f #ffd0aa;1 #ffebdb" focus="100%" type="gradient"/>
                <v:shadow on="t" color="black" opacity="24903f" origin=",.5" offset="0,.55556mm"/>
                <v:textbox>
                  <w:txbxContent>
                    <w:p w14:paraId="378B9702" w14:textId="74BAD2F2" w:rsidR="004667F5" w:rsidRPr="004B0A1A" w:rsidRDefault="000B0256" w:rsidP="004B0A1A">
                      <w:pPr>
                        <w:jc w:val="center"/>
                        <w:rPr>
                          <w:sz w:val="20"/>
                        </w:rPr>
                      </w:pPr>
                      <w:r>
                        <w:rPr>
                          <w:sz w:val="20"/>
                        </w:rPr>
                        <w:t>Internationalization expert</w:t>
                      </w:r>
                    </w:p>
                  </w:txbxContent>
                </v:textbox>
              </v:roundrect>
            </w:pict>
          </mc:Fallback>
        </mc:AlternateContent>
      </w:r>
      <w:r w:rsidR="005F3062"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76160" behindDoc="0" locked="0" layoutInCell="1" allowOverlap="1" wp14:anchorId="325A83F9" wp14:editId="057E94D2">
                <wp:simplePos x="0" y="0"/>
                <wp:positionH relativeFrom="column">
                  <wp:posOffset>2269490</wp:posOffset>
                </wp:positionH>
                <wp:positionV relativeFrom="paragraph">
                  <wp:posOffset>1574165</wp:posOffset>
                </wp:positionV>
                <wp:extent cx="871220" cy="566420"/>
                <wp:effectExtent l="57150" t="38100" r="81280" b="100330"/>
                <wp:wrapNone/>
                <wp:docPr id="730203318" name="Rectangle: Rounded Corners 33"/>
                <wp:cNvGraphicFramePr/>
                <a:graphic xmlns:a="http://schemas.openxmlformats.org/drawingml/2006/main">
                  <a:graphicData uri="http://schemas.microsoft.com/office/word/2010/wordprocessingShape">
                    <wps:wsp>
                      <wps:cNvSpPr/>
                      <wps:spPr>
                        <a:xfrm>
                          <a:off x="0" y="0"/>
                          <a:ext cx="871220" cy="566420"/>
                        </a:xfrm>
                        <a:prstGeom prst="roundRect">
                          <a:avLst>
                            <a:gd name="adj" fmla="val 1137"/>
                          </a:avLst>
                        </a:prstGeom>
                      </wps:spPr>
                      <wps:style>
                        <a:lnRef idx="1">
                          <a:schemeClr val="accent6"/>
                        </a:lnRef>
                        <a:fillRef idx="2">
                          <a:schemeClr val="accent6"/>
                        </a:fillRef>
                        <a:effectRef idx="1">
                          <a:schemeClr val="accent6"/>
                        </a:effectRef>
                        <a:fontRef idx="minor">
                          <a:schemeClr val="dk1"/>
                        </a:fontRef>
                      </wps:style>
                      <wps:txbx>
                        <w:txbxContent>
                          <w:p w14:paraId="71010A2C" w14:textId="569AF2CD" w:rsidR="00EF7864" w:rsidRPr="00326F09" w:rsidRDefault="009F4522" w:rsidP="00326F09">
                            <w:pPr>
                              <w:jc w:val="center"/>
                              <w:rPr>
                                <w:sz w:val="20"/>
                                <w:szCs w:val="20"/>
                              </w:rPr>
                            </w:pPr>
                            <w:r>
                              <w:rPr>
                                <w:color w:val="000000" w:themeColor="text1"/>
                                <w:sz w:val="20"/>
                                <w:szCs w:val="20"/>
                              </w:rPr>
                              <w:t xml:space="preserve">Technical </w:t>
                            </w:r>
                            <w:r w:rsidR="00486EE2">
                              <w:rPr>
                                <w:color w:val="000000" w:themeColor="text1"/>
                                <w:sz w:val="20"/>
                                <w:szCs w:val="20"/>
                              </w:rPr>
                              <w:t xml:space="preserve">and </w:t>
                            </w:r>
                            <w:r w:rsidRPr="009F4522">
                              <w:rPr>
                                <w:color w:val="000000" w:themeColor="text1"/>
                                <w:sz w:val="20"/>
                                <w:szCs w:val="20"/>
                              </w:rPr>
                              <w:t>Policy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A83F9" id="Rectangle: Rounded Corners 33" o:spid="_x0000_s1035" style="position:absolute;left:0;text-align:left;margin-left:178.7pt;margin-top:123.95pt;width:68.6pt;height:44.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" fillcolor="#fbcaa2 [1625]" strokecolor="#f68c36 [3049]">
                <v:fill color2="#fdefe3 [505]" rotate="t" angle="180" colors="0 #ffbe86;22938f #ffd0aa;1 #ffebdb" focus="100%" type="gradient"/>
                <v:shadow on="t" color="black" opacity="24903f" origin=",.5" offset="0,.55556mm"/>
                <v:textbox>
                  <w:txbxContent>
                    <w:p w14:paraId="71010A2C" w14:textId="569AF2CD" w:rsidR="00EF7864" w:rsidRPr="00326F09" w:rsidRDefault="009F4522" w:rsidP="00326F09">
                      <w:pPr>
                        <w:jc w:val="center"/>
                        <w:rPr>
                          <w:sz w:val="20"/>
                          <w:szCs w:val="20"/>
                        </w:rPr>
                      </w:pPr>
                      <w:r>
                        <w:rPr>
                          <w:color w:val="000000" w:themeColor="text1"/>
                          <w:sz w:val="20"/>
                          <w:szCs w:val="20"/>
                        </w:rPr>
                        <w:t xml:space="preserve">Technical </w:t>
                      </w:r>
                      <w:r w:rsidR="00486EE2">
                        <w:rPr>
                          <w:color w:val="000000" w:themeColor="text1"/>
                          <w:sz w:val="20"/>
                          <w:szCs w:val="20"/>
                        </w:rPr>
                        <w:t xml:space="preserve">and </w:t>
                      </w:r>
                      <w:r w:rsidRPr="009F4522">
                        <w:rPr>
                          <w:color w:val="000000" w:themeColor="text1"/>
                          <w:sz w:val="20"/>
                          <w:szCs w:val="20"/>
                        </w:rPr>
                        <w:t>Policy Advisor</w:t>
                      </w:r>
                    </w:p>
                  </w:txbxContent>
                </v:textbox>
              </v:roundrect>
            </w:pict>
          </mc:Fallback>
        </mc:AlternateContent>
      </w:r>
      <w:r w:rsidR="005F3062"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73088" behindDoc="0" locked="0" layoutInCell="1" allowOverlap="1" wp14:anchorId="45709517" wp14:editId="266184C7">
                <wp:simplePos x="0" y="0"/>
                <wp:positionH relativeFrom="column">
                  <wp:posOffset>3361230</wp:posOffset>
                </wp:positionH>
                <wp:positionV relativeFrom="paragraph">
                  <wp:posOffset>1574537</wp:posOffset>
                </wp:positionV>
                <wp:extent cx="1066452" cy="569841"/>
                <wp:effectExtent l="57150" t="38100" r="76835" b="97155"/>
                <wp:wrapNone/>
                <wp:docPr id="466109368" name="Rectangle: Rounded Corners 28"/>
                <wp:cNvGraphicFramePr/>
                <a:graphic xmlns:a="http://schemas.openxmlformats.org/drawingml/2006/main">
                  <a:graphicData uri="http://schemas.microsoft.com/office/word/2010/wordprocessingShape">
                    <wps:wsp>
                      <wps:cNvSpPr/>
                      <wps:spPr>
                        <a:xfrm>
                          <a:off x="0" y="0"/>
                          <a:ext cx="1066452" cy="569841"/>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14:paraId="69204DA6" w14:textId="303739EB" w:rsidR="0038234D" w:rsidRPr="00326F09" w:rsidRDefault="0038234D" w:rsidP="00326F09">
                            <w:pPr>
                              <w:jc w:val="center"/>
                              <w:rPr>
                                <w:sz w:val="20"/>
                                <w:szCs w:val="20"/>
                                <w:lang w:val="ro-MD"/>
                              </w:rPr>
                            </w:pPr>
                            <w:r w:rsidRPr="00326F09">
                              <w:rPr>
                                <w:sz w:val="20"/>
                                <w:szCs w:val="20"/>
                                <w:lang w:val="ro-MD"/>
                              </w:rPr>
                              <w:t>Engineer consultant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709517" id="Rectangle: Rounded Corners 28" o:spid="_x0000_s1036" style="position:absolute;left:0;text-align:left;margin-left:264.65pt;margin-top:124pt;width:83.95pt;height:44.8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" fillcolor="#fbcaa2 [1625]" strokecolor="#f68c36 [3049]">
                <v:fill color2="#fdefe3 [505]" rotate="t" angle="180" colors="0 #ffbe86;22938f #ffd0aa;1 #ffebdb" focus="100%" type="gradient"/>
                <v:shadow on="t" color="black" opacity="24903f" origin=",.5" offset="0,.55556mm"/>
                <v:textbox>
                  <w:txbxContent>
                    <w:p w14:paraId="69204DA6" w14:textId="303739EB" w:rsidR="0038234D" w:rsidRPr="00326F09" w:rsidRDefault="0038234D" w:rsidP="00326F09">
                      <w:pPr>
                        <w:jc w:val="center"/>
                        <w:rPr>
                          <w:sz w:val="20"/>
                          <w:szCs w:val="20"/>
                          <w:lang w:val="ro-MD"/>
                        </w:rPr>
                      </w:pPr>
                      <w:r w:rsidRPr="00326F09">
                        <w:rPr>
                          <w:sz w:val="20"/>
                          <w:szCs w:val="20"/>
                          <w:lang w:val="ro-MD"/>
                        </w:rPr>
                        <w:t>Engineer consultant</w:t>
                      </w:r>
                    </w:p>
                  </w:txbxContent>
                </v:textbox>
              </v:roundrect>
            </w:pict>
          </mc:Fallback>
        </mc:AlternateContent>
      </w:r>
      <w:r w:rsidR="00EF7864" w:rsidRPr="00502A00">
        <w:rPr>
          <w:rFonts w:asciiTheme="majorHAnsi" w:eastAsia="Times New Roman" w:hAnsiTheme="majorHAnsi" w:cstheme="majorHAnsi"/>
          <w:noProof/>
          <w:color w:val="FF0000"/>
          <w:lang w:eastAsia="en-US"/>
        </w:rPr>
        <w:drawing>
          <wp:inline distT="0" distB="0" distL="0" distR="0" wp14:anchorId="08224E58" wp14:editId="17BD117A">
            <wp:extent cx="501015" cy="292100"/>
            <wp:effectExtent l="19050" t="0" r="13335" b="12700"/>
            <wp:docPr id="1869545091"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38234D"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74112" behindDoc="0" locked="0" layoutInCell="1" allowOverlap="1" wp14:anchorId="7E2CE6C1" wp14:editId="432A848B">
                <wp:simplePos x="0" y="0"/>
                <wp:positionH relativeFrom="column">
                  <wp:posOffset>4728110</wp:posOffset>
                </wp:positionH>
                <wp:positionV relativeFrom="paragraph">
                  <wp:posOffset>1574432</wp:posOffset>
                </wp:positionV>
                <wp:extent cx="1034415" cy="593558"/>
                <wp:effectExtent l="57150" t="38100" r="70485" b="92710"/>
                <wp:wrapNone/>
                <wp:docPr id="90342184" name="Rectangle: Rounded Corners 30"/>
                <wp:cNvGraphicFramePr/>
                <a:graphic xmlns:a="http://schemas.openxmlformats.org/drawingml/2006/main">
                  <a:graphicData uri="http://schemas.microsoft.com/office/word/2010/wordprocessingShape">
                    <wps:wsp>
                      <wps:cNvSpPr/>
                      <wps:spPr>
                        <a:xfrm>
                          <a:off x="0" y="0"/>
                          <a:ext cx="1034415" cy="593558"/>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14:paraId="0853575F" w14:textId="496FEA95" w:rsidR="0038234D" w:rsidRPr="0073568D" w:rsidRDefault="0038234D" w:rsidP="00326F09">
                            <w:pPr>
                              <w:jc w:val="center"/>
                              <w:rPr>
                                <w:sz w:val="20"/>
                                <w:szCs w:val="20"/>
                                <w:lang w:val="en-GB"/>
                              </w:rPr>
                            </w:pPr>
                            <w:r w:rsidRPr="0073568D">
                              <w:rPr>
                                <w:sz w:val="20"/>
                                <w:szCs w:val="20"/>
                                <w:lang w:val="en-GB"/>
                              </w:rPr>
                              <w:t>Social Development Specialist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2CE6C1" id="Rectangle: Rounded Corners 30" o:spid="_x0000_s1037" style="position:absolute;left:0;text-align:left;margin-left:372.3pt;margin-top:123.95pt;width:81.45pt;height:46.7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" fillcolor="#fbcaa2 [1625]" strokecolor="#f68c36 [3049]">
                <v:fill color2="#fdefe3 [505]" rotate="t" angle="180" colors="0 #ffbe86;22938f #ffd0aa;1 #ffebdb" focus="100%" type="gradient"/>
                <v:shadow on="t" color="black" opacity="24903f" origin=",.5" offset="0,.55556mm"/>
                <v:textbox>
                  <w:txbxContent>
                    <w:p w14:paraId="0853575F" w14:textId="496FEA95" w:rsidR="0038234D" w:rsidRPr="0073568D" w:rsidRDefault="0038234D" w:rsidP="00326F09">
                      <w:pPr>
                        <w:jc w:val="center"/>
                        <w:rPr>
                          <w:sz w:val="20"/>
                          <w:szCs w:val="20"/>
                          <w:lang w:val="en-GB"/>
                        </w:rPr>
                      </w:pPr>
                      <w:r w:rsidRPr="0073568D">
                        <w:rPr>
                          <w:sz w:val="20"/>
                          <w:szCs w:val="20"/>
                          <w:lang w:val="en-GB"/>
                        </w:rPr>
                        <w:t>Social Development Specialist</w:t>
                      </w:r>
                    </w:p>
                  </w:txbxContent>
                </v:textbox>
              </v:roundrect>
            </w:pict>
          </mc:Fallback>
        </mc:AlternateContent>
      </w:r>
      <w:r w:rsidR="0038234D"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54656" behindDoc="0" locked="0" layoutInCell="1" allowOverlap="1" wp14:anchorId="559C7576" wp14:editId="5E6903ED">
                <wp:simplePos x="0" y="0"/>
                <wp:positionH relativeFrom="column">
                  <wp:posOffset>3139707</wp:posOffset>
                </wp:positionH>
                <wp:positionV relativeFrom="paragraph">
                  <wp:posOffset>751840</wp:posOffset>
                </wp:positionV>
                <wp:extent cx="789687" cy="627380"/>
                <wp:effectExtent l="57150" t="38100" r="67945" b="9652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687" cy="627380"/>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51794197" w14:textId="77777777" w:rsidR="004667F5" w:rsidRPr="004B0A1A" w:rsidRDefault="004667F5" w:rsidP="004B0A1A">
                            <w:pPr>
                              <w:jc w:val="center"/>
                              <w:rPr>
                                <w:sz w:val="20"/>
                              </w:rPr>
                            </w:pPr>
                            <w:r w:rsidRPr="004B0A1A">
                              <w:rPr>
                                <w:sz w:val="20"/>
                              </w:rPr>
                              <w:t>M&amp;E Specialist</w:t>
                            </w: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w:pict>
              <v:roundrect w14:anchorId="559C7576" id="AutoShape 10" o:spid="_x0000_s1038" style="position:absolute;left:0;text-align:left;margin-left:247.2pt;margin-top:59.2pt;width:62.2pt;height:49.4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" fillcolor="#fbcaa2 [1625]" strokecolor="#f68c36 [3049]">
                <v:fill color2="#fdefe3 [505]" rotate="t" angle="180" colors="0 #ffbe86;22938f #ffd0aa;1 #ffebdb" focus="100%" type="gradient"/>
                <v:shadow on="t" color="black" opacity="24903f" origin=",.5" offset="0,.55556mm"/>
                <v:textbox>
                  <w:txbxContent>
                    <w:p w14:paraId="51794197" w14:textId="77777777" w:rsidR="004667F5" w:rsidRPr="004B0A1A" w:rsidRDefault="004667F5" w:rsidP="004B0A1A">
                      <w:pPr>
                        <w:jc w:val="center"/>
                        <w:rPr>
                          <w:sz w:val="20"/>
                        </w:rPr>
                      </w:pPr>
                      <w:r w:rsidRPr="004B0A1A">
                        <w:rPr>
                          <w:sz w:val="20"/>
                        </w:rPr>
                        <w:t>M&amp;E Specialist</w:t>
                      </w:r>
                    </w:p>
                  </w:txbxContent>
                </v:textbox>
              </v:roundrect>
            </w:pict>
          </mc:Fallback>
        </mc:AlternateContent>
      </w:r>
      <w:r w:rsidR="004420B8"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53632" behindDoc="0" locked="0" layoutInCell="1" allowOverlap="1" wp14:anchorId="6F0EDE50" wp14:editId="020DC46C">
                <wp:simplePos x="0" y="0"/>
                <wp:positionH relativeFrom="column">
                  <wp:posOffset>2192288</wp:posOffset>
                </wp:positionH>
                <wp:positionV relativeFrom="paragraph">
                  <wp:posOffset>743151</wp:posOffset>
                </wp:positionV>
                <wp:extent cx="858520" cy="633396"/>
                <wp:effectExtent l="57150" t="38100" r="74930" b="90805"/>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8520" cy="633396"/>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5E4EB765" w14:textId="64776FA4" w:rsidR="004667F5" w:rsidRPr="00DE5016" w:rsidRDefault="004667F5" w:rsidP="00DE5016">
                            <w:pPr>
                              <w:jc w:val="center"/>
                              <w:rPr>
                                <w:sz w:val="20"/>
                                <w:szCs w:val="20"/>
                              </w:rPr>
                            </w:pPr>
                            <w:r w:rsidRPr="00DE5016">
                              <w:rPr>
                                <w:sz w:val="20"/>
                                <w:szCs w:val="20"/>
                              </w:rPr>
                              <w:t xml:space="preserve">Financial </w:t>
                            </w:r>
                            <w:r>
                              <w:rPr>
                                <w:sz w:val="20"/>
                                <w:szCs w:val="20"/>
                              </w:rPr>
                              <w:t>Management Specialist</w:t>
                            </w:r>
                            <w:r w:rsidR="00486EE2">
                              <w:rPr>
                                <w:sz w:val="20"/>
                                <w:szCs w:val="20"/>
                              </w:rPr>
                              <w:t>s</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0EDE50" id="AutoShape 9" o:spid="_x0000_s1039" style="position:absolute;left:0;text-align:left;margin-left:172.6pt;margin-top:58.5pt;width:67.6pt;height:49.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" fillcolor="#fbcaa2 [1625]" strokecolor="#f68c36 [3049]">
                <v:fill color2="#fdefe3 [505]" rotate="t" angle="180" colors="0 #ffbe86;22938f #ffd0aa;1 #ffebdb" focus="100%" type="gradient"/>
                <v:shadow on="t" color="black" opacity="24903f" origin=",.5" offset="0,.55556mm"/>
                <v:textbox inset="3.6pt,,3.6pt">
                  <w:txbxContent>
                    <w:p w14:paraId="5E4EB765" w14:textId="64776FA4" w:rsidR="004667F5" w:rsidRPr="00DE5016" w:rsidRDefault="004667F5" w:rsidP="00DE5016">
                      <w:pPr>
                        <w:jc w:val="center"/>
                        <w:rPr>
                          <w:sz w:val="20"/>
                          <w:szCs w:val="20"/>
                        </w:rPr>
                      </w:pPr>
                      <w:r w:rsidRPr="00DE5016">
                        <w:rPr>
                          <w:sz w:val="20"/>
                          <w:szCs w:val="20"/>
                        </w:rPr>
                        <w:t xml:space="preserve">Financial </w:t>
                      </w:r>
                      <w:r>
                        <w:rPr>
                          <w:sz w:val="20"/>
                          <w:szCs w:val="20"/>
                        </w:rPr>
                        <w:t>Management Specialist</w:t>
                      </w:r>
                      <w:r w:rsidR="00486EE2">
                        <w:rPr>
                          <w:sz w:val="20"/>
                          <w:szCs w:val="20"/>
                        </w:rPr>
                        <w:t>s</w:t>
                      </w:r>
                    </w:p>
                  </w:txbxContent>
                </v:textbox>
              </v:roundrect>
            </w:pict>
          </mc:Fallback>
        </mc:AlternateContent>
      </w:r>
      <w:r w:rsidR="004420B8"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52608" behindDoc="0" locked="0" layoutInCell="1" allowOverlap="1" wp14:anchorId="4B980CCE" wp14:editId="1633CF70">
                <wp:simplePos x="0" y="0"/>
                <wp:positionH relativeFrom="column">
                  <wp:posOffset>1273610</wp:posOffset>
                </wp:positionH>
                <wp:positionV relativeFrom="paragraph">
                  <wp:posOffset>730919</wp:posOffset>
                </wp:positionV>
                <wp:extent cx="850900" cy="627380"/>
                <wp:effectExtent l="57150" t="38100" r="82550" b="96520"/>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0" cy="627380"/>
                        </a:xfrm>
                        <a:prstGeom prst="roundRect">
                          <a:avLst>
                            <a:gd name="adj" fmla="val 16667"/>
                          </a:avLst>
                        </a:prstGeom>
                        <a:ln/>
                      </wps:spPr>
                      <wps:style>
                        <a:lnRef idx="1">
                          <a:schemeClr val="accent6"/>
                        </a:lnRef>
                        <a:fillRef idx="2">
                          <a:schemeClr val="accent6"/>
                        </a:fillRef>
                        <a:effectRef idx="1">
                          <a:schemeClr val="accent6"/>
                        </a:effectRef>
                        <a:fontRef idx="minor">
                          <a:schemeClr val="dk1"/>
                        </a:fontRef>
                      </wps:style>
                      <wps:txbx>
                        <w:txbxContent>
                          <w:p w14:paraId="5F7F7254" w14:textId="413FF5A2" w:rsidR="004667F5" w:rsidRPr="00DE5016" w:rsidRDefault="004667F5" w:rsidP="00DE5016">
                            <w:pPr>
                              <w:jc w:val="center"/>
                              <w:rPr>
                                <w:sz w:val="20"/>
                                <w:szCs w:val="20"/>
                              </w:rPr>
                            </w:pPr>
                            <w:r w:rsidRPr="00DE5016">
                              <w:rPr>
                                <w:sz w:val="20"/>
                                <w:szCs w:val="20"/>
                              </w:rPr>
                              <w:t>Procurement Specialist</w:t>
                            </w:r>
                            <w:r w:rsidR="00EF7864">
                              <w:rPr>
                                <w:sz w:val="20"/>
                                <w:szCs w:val="20"/>
                              </w:rPr>
                              <w:t>s</w:t>
                            </w:r>
                          </w:p>
                        </w:txbxContent>
                      </wps:txbx>
                      <wps:bodyPr rot="0" vert="horz" wrap="square" lIns="45720" tIns="45720" rIns="45720" bIns="45720" anchor="ctr" anchorCtr="0" upright="1">
                        <a:noAutofit/>
                      </wps:bodyPr>
                    </wps:wsp>
                  </a:graphicData>
                </a:graphic>
              </wp:anchor>
            </w:drawing>
          </mc:Choice>
          <mc:Fallback>
            <w:pict>
              <v:roundrect w14:anchorId="4B980CCE" id="AutoShape 8" o:spid="_x0000_s1040" style="position:absolute;left:0;text-align:left;margin-left:100.3pt;margin-top:57.55pt;width:67pt;height:49.4pt;z-index:251652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" fillcolor="#fbcaa2 [1625]" strokecolor="#f68c36 [3049]">
                <v:fill color2="#fdefe3 [505]" rotate="t" angle="180" colors="0 #ffbe86;22938f #ffd0aa;1 #ffebdb" focus="100%" type="gradient"/>
                <v:shadow on="t" color="black" opacity="24903f" origin=",.5" offset="0,.55556mm"/>
                <v:textbox inset="3.6pt,,3.6pt">
                  <w:txbxContent>
                    <w:p w14:paraId="5F7F7254" w14:textId="413FF5A2" w:rsidR="004667F5" w:rsidRPr="00DE5016" w:rsidRDefault="004667F5" w:rsidP="00DE5016">
                      <w:pPr>
                        <w:jc w:val="center"/>
                        <w:rPr>
                          <w:sz w:val="20"/>
                          <w:szCs w:val="20"/>
                        </w:rPr>
                      </w:pPr>
                      <w:r w:rsidRPr="00DE5016">
                        <w:rPr>
                          <w:sz w:val="20"/>
                          <w:szCs w:val="20"/>
                        </w:rPr>
                        <w:t>Procurement Specialist</w:t>
                      </w:r>
                      <w:r w:rsidR="00EF7864">
                        <w:rPr>
                          <w:sz w:val="20"/>
                          <w:szCs w:val="20"/>
                        </w:rPr>
                        <w:t>s</w:t>
                      </w:r>
                    </w:p>
                  </w:txbxContent>
                </v:textbox>
              </v:roundrect>
            </w:pict>
          </mc:Fallback>
        </mc:AlternateContent>
      </w:r>
      <w:r w:rsidR="00A23BF4"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56704" behindDoc="0" locked="0" layoutInCell="1" allowOverlap="1" wp14:anchorId="05952901" wp14:editId="4D48D26C">
                <wp:simplePos x="0" y="0"/>
                <wp:positionH relativeFrom="column">
                  <wp:posOffset>3534988</wp:posOffset>
                </wp:positionH>
                <wp:positionV relativeFrom="paragraph">
                  <wp:posOffset>107503</wp:posOffset>
                </wp:positionV>
                <wp:extent cx="0" cy="638175"/>
                <wp:effectExtent l="0" t="0" r="38100" b="28575"/>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8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5FC2E06D" id="_x0000_t32" coordsize="21600,21600" o:spt="32" o:oned="t" path="m,l21600,21600e" filled="f">
                <v:path arrowok="t" fillok="f" o:connecttype="none"/>
                <o:lock v:ext="edit" shapetype="t"/>
              </v:shapetype>
              <v:shape id="AutoShape 14" o:spid="_x0000_s1026" type="#_x0000_t32" style="position:absolute;margin-left:278.35pt;margin-top:8.45pt;width:0;height:50.25pt;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"/>
            </w:pict>
          </mc:Fallback>
        </mc:AlternateContent>
      </w:r>
    </w:p>
    <w:p w14:paraId="3D97B038" w14:textId="64B3ACF2" w:rsidR="00BE5F2E" w:rsidRPr="00502A00" w:rsidRDefault="00A23BF4" w:rsidP="0073568D">
      <w:pPr>
        <w:pStyle w:val="ListParagraph"/>
        <w:ind w:left="0" w:firstLine="0"/>
        <w:jc w:val="both"/>
        <w:rPr>
          <w:rFonts w:asciiTheme="majorHAnsi" w:hAnsiTheme="majorHAnsi" w:cstheme="majorHAnsi"/>
          <w:color w:val="000000"/>
        </w:rPr>
      </w:pPr>
      <w:r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51584" behindDoc="0" locked="0" layoutInCell="1" allowOverlap="1" wp14:anchorId="33288B8D" wp14:editId="5F9A9256">
                <wp:simplePos x="0" y="0"/>
                <wp:positionH relativeFrom="column">
                  <wp:posOffset>-177767</wp:posOffset>
                </wp:positionH>
                <wp:positionV relativeFrom="paragraph">
                  <wp:posOffset>124493</wp:posOffset>
                </wp:positionV>
                <wp:extent cx="6060440" cy="1955132"/>
                <wp:effectExtent l="0" t="0" r="16510" b="26670"/>
                <wp:wrapTopAndBottom/>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1955132"/>
                        </a:xfrm>
                        <a:prstGeom prst="roundRect">
                          <a:avLst>
                            <a:gd name="adj" fmla="val 16667"/>
                          </a:avLst>
                        </a:prstGeom>
                        <a:solidFill>
                          <a:schemeClr val="tx2">
                            <a:lumMod val="20000"/>
                            <a:lumOff val="80000"/>
                          </a:schemeClr>
                        </a:solidFill>
                        <a:ln w="9525">
                          <a:solidFill>
                            <a:srgbClr val="000000"/>
                          </a:solidFill>
                          <a:round/>
                          <a:headEnd/>
                          <a:tailEnd/>
                        </a:ln>
                      </wps:spPr>
                      <wps:txbx>
                        <w:txbxContent>
                          <w:p w14:paraId="0CAC7E6F" w14:textId="77777777" w:rsidR="004667F5" w:rsidRDefault="004667F5" w:rsidP="00095C81"/>
                          <w:p w14:paraId="507B264A" w14:textId="77777777" w:rsidR="004667F5" w:rsidRPr="00DE5016" w:rsidRDefault="004667F5" w:rsidP="007B7993">
                            <w:pPr>
                              <w:rPr>
                                <w:sz w:val="20"/>
                              </w:rPr>
                            </w:pPr>
                            <w:r w:rsidRPr="00DE5016">
                              <w:rPr>
                                <w:sz w:val="20"/>
                              </w:rPr>
                              <w:t>Project Management</w:t>
                            </w:r>
                            <w:r>
                              <w:rPr>
                                <w:sz w:val="20"/>
                              </w:rPr>
                              <w:t xml:space="preserve"> </w:t>
                            </w:r>
                            <w:r w:rsidRPr="00DE5016">
                              <w:rPr>
                                <w:sz w:val="20"/>
                              </w:rPr>
                              <w:tab/>
                            </w:r>
                            <w:r w:rsidRPr="00DE5016">
                              <w:rPr>
                                <w:sz w:val="20"/>
                              </w:rPr>
                              <w:tab/>
                            </w:r>
                          </w:p>
                          <w:p w14:paraId="1F78C70B" w14:textId="77777777" w:rsidR="004667F5" w:rsidRPr="00DE5016" w:rsidRDefault="004667F5" w:rsidP="007B7993">
                            <w:pPr>
                              <w:rPr>
                                <w:sz w:val="20"/>
                              </w:rPr>
                            </w:pPr>
                            <w:r w:rsidRPr="00DE5016">
                              <w:rPr>
                                <w:sz w:val="20"/>
                              </w:rPr>
                              <w:t>(funded by</w:t>
                            </w:r>
                          </w:p>
                          <w:p w14:paraId="7778A285" w14:textId="77777777" w:rsidR="004667F5" w:rsidRPr="00DE5016" w:rsidRDefault="004667F5" w:rsidP="007B7993">
                            <w:pPr>
                              <w:rPr>
                                <w:sz w:val="20"/>
                              </w:rPr>
                            </w:pPr>
                            <w:r w:rsidRPr="00DE5016">
                              <w:rPr>
                                <w:sz w:val="20"/>
                              </w:rPr>
                              <w:t>the Project)</w:t>
                            </w:r>
                          </w:p>
                          <w:p w14:paraId="69FFCAFD" w14:textId="6547DD84" w:rsidR="004667F5" w:rsidRPr="009E65F8" w:rsidRDefault="004667F5" w:rsidP="007B7993"/>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33288B8D" id="AutoShape 4" o:spid="_x0000_s1041" style="position:absolute;left:0;text-align:left;margin-left:-14pt;margin-top:9.8pt;width:477.2pt;height:153.95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" fillcolor="#c6d9f1 [671]">
                <v:textbox>
                  <w:txbxContent>
                    <w:p w14:paraId="0CAC7E6F" w14:textId="77777777" w:rsidR="004667F5" w:rsidRDefault="004667F5" w:rsidP="00095C81"/>
                    <w:p w14:paraId="507B264A" w14:textId="77777777" w:rsidR="004667F5" w:rsidRPr="00DE5016" w:rsidRDefault="004667F5" w:rsidP="007B7993">
                      <w:pPr>
                        <w:rPr>
                          <w:sz w:val="20"/>
                        </w:rPr>
                      </w:pPr>
                      <w:r w:rsidRPr="00DE5016">
                        <w:rPr>
                          <w:sz w:val="20"/>
                        </w:rPr>
                        <w:t>Project Management</w:t>
                      </w:r>
                      <w:r>
                        <w:rPr>
                          <w:sz w:val="20"/>
                        </w:rPr>
                        <w:t xml:space="preserve"> </w:t>
                      </w:r>
                      <w:r w:rsidRPr="00DE5016">
                        <w:rPr>
                          <w:sz w:val="20"/>
                        </w:rPr>
                        <w:tab/>
                      </w:r>
                      <w:r w:rsidRPr="00DE5016">
                        <w:rPr>
                          <w:sz w:val="20"/>
                        </w:rPr>
                        <w:tab/>
                      </w:r>
                    </w:p>
                    <w:p w14:paraId="1F78C70B" w14:textId="77777777" w:rsidR="004667F5" w:rsidRPr="00DE5016" w:rsidRDefault="004667F5" w:rsidP="007B7993">
                      <w:pPr>
                        <w:rPr>
                          <w:sz w:val="20"/>
                        </w:rPr>
                      </w:pPr>
                      <w:r w:rsidRPr="00DE5016">
                        <w:rPr>
                          <w:sz w:val="20"/>
                        </w:rPr>
                        <w:t>(funded by</w:t>
                      </w:r>
                    </w:p>
                    <w:p w14:paraId="7778A285" w14:textId="77777777" w:rsidR="004667F5" w:rsidRPr="00DE5016" w:rsidRDefault="004667F5" w:rsidP="007B7993">
                      <w:pPr>
                        <w:rPr>
                          <w:sz w:val="20"/>
                        </w:rPr>
                      </w:pPr>
                      <w:r w:rsidRPr="00DE5016">
                        <w:rPr>
                          <w:sz w:val="20"/>
                        </w:rPr>
                        <w:t>the Project)</w:t>
                      </w:r>
                    </w:p>
                    <w:p w14:paraId="69FFCAFD" w14:textId="6547DD84" w:rsidR="004667F5" w:rsidRPr="009E65F8" w:rsidRDefault="004667F5" w:rsidP="007B7993"/>
                  </w:txbxContent>
                </v:textbox>
                <w10:wrap type="topAndBottom"/>
              </v:roundrect>
            </w:pict>
          </mc:Fallback>
        </mc:AlternateContent>
      </w:r>
      <w:r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57728" behindDoc="0" locked="0" layoutInCell="1" allowOverlap="1" wp14:anchorId="6B7F17FB" wp14:editId="48D9B527">
                <wp:simplePos x="0" y="0"/>
                <wp:positionH relativeFrom="column">
                  <wp:posOffset>5310448</wp:posOffset>
                </wp:positionH>
                <wp:positionV relativeFrom="paragraph">
                  <wp:posOffset>52258</wp:posOffset>
                </wp:positionV>
                <wp:extent cx="0" cy="340360"/>
                <wp:effectExtent l="0" t="0" r="38100" b="21590"/>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20F7682B" id="AutoShape 18" o:spid="_x0000_s1026" type="#_x0000_t32" style="position:absolute;margin-left:418.15pt;margin-top:4.1pt;width:0;height:26.8pt;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"/>
            </w:pict>
          </mc:Fallback>
        </mc:AlternateContent>
      </w:r>
      <w:r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60800" behindDoc="0" locked="0" layoutInCell="1" allowOverlap="1" wp14:anchorId="4C1F8CF1" wp14:editId="2B0118DD">
                <wp:simplePos x="0" y="0"/>
                <wp:positionH relativeFrom="column">
                  <wp:posOffset>1694038</wp:posOffset>
                </wp:positionH>
                <wp:positionV relativeFrom="paragraph">
                  <wp:posOffset>38231</wp:posOffset>
                </wp:positionV>
                <wp:extent cx="3615055" cy="340360"/>
                <wp:effectExtent l="19050" t="0" r="23495" b="21590"/>
                <wp:wrapNone/>
                <wp:docPr id="1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15055" cy="340360"/>
                        </a:xfrm>
                        <a:prstGeom prst="bentConnector3">
                          <a:avLst>
                            <a:gd name="adj1" fmla="val -33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2E2AFCE3"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26" type="#_x0000_t34" style="position:absolute;margin-left:133.4pt;margin-top:3pt;width:284.65pt;height:26.8pt;flip:y;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" adj="-73"/>
            </w:pict>
          </mc:Fallback>
        </mc:AlternateContent>
      </w:r>
      <w:r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61824" behindDoc="0" locked="0" layoutInCell="1" allowOverlap="1" wp14:anchorId="7146DDFC" wp14:editId="64239B11">
                <wp:simplePos x="0" y="0"/>
                <wp:positionH relativeFrom="column">
                  <wp:posOffset>2630028</wp:posOffset>
                </wp:positionH>
                <wp:positionV relativeFrom="paragraph">
                  <wp:posOffset>38231</wp:posOffset>
                </wp:positionV>
                <wp:extent cx="0" cy="340360"/>
                <wp:effectExtent l="0" t="0" r="38100" b="21590"/>
                <wp:wrapNone/>
                <wp:docPr id="2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9492CB5" id="AutoShape 16" o:spid="_x0000_s1026" type="#_x0000_t32" style="position:absolute;margin-left:207.1pt;margin-top:3pt;width:0;height:26.8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RHwIAADw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"/>
            </w:pict>
          </mc:Fallback>
        </mc:AlternateContent>
      </w:r>
      <w:r w:rsidRPr="00502A00">
        <w:rPr>
          <w:rFonts w:asciiTheme="majorHAnsi" w:eastAsia="Times New Roman" w:hAnsiTheme="majorHAnsi" w:cstheme="majorHAnsi"/>
          <w:noProof/>
          <w:color w:val="FF0000"/>
          <w:lang w:eastAsia="en-US"/>
        </w:rPr>
        <mc:AlternateContent>
          <mc:Choice Requires="wps">
            <w:drawing>
              <wp:anchor distT="0" distB="0" distL="114300" distR="114300" simplePos="0" relativeHeight="251662848" behindDoc="0" locked="0" layoutInCell="1" allowOverlap="1" wp14:anchorId="372039A3" wp14:editId="4500D1A3">
                <wp:simplePos x="0" y="0"/>
                <wp:positionH relativeFrom="column">
                  <wp:posOffset>4309603</wp:posOffset>
                </wp:positionH>
                <wp:positionV relativeFrom="paragraph">
                  <wp:posOffset>38231</wp:posOffset>
                </wp:positionV>
                <wp:extent cx="0" cy="340360"/>
                <wp:effectExtent l="0" t="0" r="38100" b="21590"/>
                <wp:wrapNone/>
                <wp:docPr id="2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8B893B4" id="AutoShape 17" o:spid="_x0000_s1026" type="#_x0000_t32" style="position:absolute;margin-left:339.35pt;margin-top:3pt;width:0;height:26.8pt;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"/>
            </w:pict>
          </mc:Fallback>
        </mc:AlternateContent>
      </w:r>
      <w:r w:rsidR="00BE5F2E" w:rsidRPr="00502A00">
        <w:rPr>
          <w:rFonts w:asciiTheme="majorHAnsi" w:hAnsiTheme="majorHAnsi" w:cstheme="majorHAnsi"/>
        </w:rPr>
        <w:t xml:space="preserve">Some units within </w:t>
      </w:r>
      <w:r w:rsidR="006858D6" w:rsidRPr="00502A00">
        <w:rPr>
          <w:rFonts w:asciiTheme="majorHAnsi" w:hAnsiTheme="majorHAnsi" w:cstheme="majorHAnsi"/>
        </w:rPr>
        <w:t>MoER</w:t>
      </w:r>
      <w:r w:rsidR="00BE5F2E" w:rsidRPr="00502A00">
        <w:rPr>
          <w:rFonts w:asciiTheme="majorHAnsi" w:hAnsiTheme="majorHAnsi" w:cstheme="majorHAnsi"/>
        </w:rPr>
        <w:t>, with the assistance of the PMT, are responsible for technical implementation of Project activities, such as</w:t>
      </w:r>
      <w:r w:rsidR="00BE5F2E" w:rsidRPr="00502A00">
        <w:rPr>
          <w:rFonts w:asciiTheme="majorHAnsi" w:hAnsiTheme="majorHAnsi" w:cstheme="majorHAnsi"/>
          <w:color w:val="000000"/>
        </w:rPr>
        <w:t xml:space="preserve">: </w:t>
      </w:r>
    </w:p>
    <w:p w14:paraId="7F502723" w14:textId="44F76021" w:rsidR="00BE5F2E" w:rsidRPr="00502A00" w:rsidRDefault="00BE5F2E">
      <w:pPr>
        <w:pStyle w:val="LightGrid-Accent32"/>
        <w:numPr>
          <w:ilvl w:val="0"/>
          <w:numId w:val="13"/>
        </w:numPr>
        <w:jc w:val="both"/>
        <w:rPr>
          <w:rFonts w:asciiTheme="majorHAnsi" w:hAnsiTheme="majorHAnsi" w:cstheme="majorHAnsi"/>
          <w:b/>
        </w:rPr>
      </w:pPr>
      <w:r w:rsidRPr="00502A00">
        <w:rPr>
          <w:rFonts w:asciiTheme="majorHAnsi" w:hAnsiTheme="majorHAnsi" w:cstheme="majorHAnsi"/>
        </w:rPr>
        <w:t xml:space="preserve">preparing inputs for ToRs) and technical specifications for activities to be procured according to the Project Implementation Plan; </w:t>
      </w:r>
    </w:p>
    <w:p w14:paraId="40FA5EE7" w14:textId="77777777" w:rsidR="00BE5F2E" w:rsidRPr="00502A00" w:rsidRDefault="00BE5F2E">
      <w:pPr>
        <w:pStyle w:val="LightGrid-Accent32"/>
        <w:numPr>
          <w:ilvl w:val="0"/>
          <w:numId w:val="13"/>
        </w:numPr>
        <w:jc w:val="both"/>
        <w:rPr>
          <w:rFonts w:asciiTheme="majorHAnsi" w:hAnsiTheme="majorHAnsi" w:cstheme="majorHAnsi"/>
          <w:b/>
        </w:rPr>
      </w:pPr>
      <w:r w:rsidRPr="00502A00">
        <w:rPr>
          <w:rFonts w:asciiTheme="majorHAnsi" w:hAnsiTheme="majorHAnsi" w:cstheme="majorHAnsi"/>
          <w:color w:val="000000"/>
        </w:rPr>
        <w:lastRenderedPageBreak/>
        <w:t xml:space="preserve">designing training programs; </w:t>
      </w:r>
    </w:p>
    <w:p w14:paraId="6017A10D" w14:textId="77777777" w:rsidR="00BE5F2E" w:rsidRPr="00502A00" w:rsidRDefault="00BE5F2E">
      <w:pPr>
        <w:pStyle w:val="LightGrid-Accent32"/>
        <w:numPr>
          <w:ilvl w:val="0"/>
          <w:numId w:val="13"/>
        </w:numPr>
        <w:jc w:val="both"/>
        <w:rPr>
          <w:rFonts w:asciiTheme="majorHAnsi" w:hAnsiTheme="majorHAnsi" w:cstheme="majorHAnsi"/>
          <w:b/>
        </w:rPr>
      </w:pPr>
      <w:r w:rsidRPr="00502A00">
        <w:rPr>
          <w:rFonts w:asciiTheme="majorHAnsi" w:hAnsiTheme="majorHAnsi" w:cstheme="majorHAnsi"/>
          <w:color w:val="000000"/>
        </w:rPr>
        <w:t>supervising consultants hired by the Project;</w:t>
      </w:r>
    </w:p>
    <w:p w14:paraId="058A6776" w14:textId="77777777" w:rsidR="00BE5F2E" w:rsidRPr="00502A00" w:rsidRDefault="00BE5F2E">
      <w:pPr>
        <w:pStyle w:val="LightGrid-Accent32"/>
        <w:numPr>
          <w:ilvl w:val="0"/>
          <w:numId w:val="13"/>
        </w:numPr>
        <w:jc w:val="both"/>
        <w:rPr>
          <w:rFonts w:asciiTheme="majorHAnsi" w:hAnsiTheme="majorHAnsi" w:cstheme="majorHAnsi"/>
          <w:b/>
        </w:rPr>
      </w:pPr>
      <w:r w:rsidRPr="00502A00">
        <w:rPr>
          <w:rFonts w:asciiTheme="majorHAnsi" w:hAnsiTheme="majorHAnsi" w:cstheme="majorHAnsi"/>
          <w:color w:val="000000"/>
        </w:rPr>
        <w:t xml:space="preserve">analyzing products delivered by these consultants; </w:t>
      </w:r>
    </w:p>
    <w:p w14:paraId="29AFD763" w14:textId="77777777" w:rsidR="00BE5F2E" w:rsidRPr="00502A00" w:rsidRDefault="00BE5F2E">
      <w:pPr>
        <w:pStyle w:val="LightGrid-Accent32"/>
        <w:numPr>
          <w:ilvl w:val="0"/>
          <w:numId w:val="13"/>
        </w:numPr>
        <w:jc w:val="both"/>
        <w:rPr>
          <w:rFonts w:asciiTheme="majorHAnsi" w:hAnsiTheme="majorHAnsi" w:cstheme="majorHAnsi"/>
          <w:b/>
        </w:rPr>
      </w:pPr>
      <w:r w:rsidRPr="00502A00">
        <w:rPr>
          <w:rFonts w:asciiTheme="majorHAnsi" w:hAnsiTheme="majorHAnsi" w:cstheme="majorHAnsi"/>
          <w:color w:val="000000"/>
        </w:rPr>
        <w:t xml:space="preserve">participating in procurement evaluation committees and in evaluation committees in charge of assessing </w:t>
      </w:r>
      <w:r w:rsidR="007864DC" w:rsidRPr="00502A00">
        <w:rPr>
          <w:rFonts w:asciiTheme="majorHAnsi" w:hAnsiTheme="majorHAnsi" w:cstheme="majorHAnsi"/>
          <w:color w:val="000000"/>
        </w:rPr>
        <w:t>improvement program</w:t>
      </w:r>
      <w:r w:rsidRPr="00502A00">
        <w:rPr>
          <w:rFonts w:asciiTheme="majorHAnsi" w:hAnsiTheme="majorHAnsi" w:cstheme="majorHAnsi"/>
          <w:color w:val="000000"/>
        </w:rPr>
        <w:t xml:space="preserve"> implementation plans; and</w:t>
      </w:r>
    </w:p>
    <w:p w14:paraId="59E6A94F" w14:textId="77777777" w:rsidR="00BE5F2E" w:rsidRPr="00502A00" w:rsidRDefault="00BE5F2E">
      <w:pPr>
        <w:pStyle w:val="LightGrid-Accent32"/>
        <w:numPr>
          <w:ilvl w:val="0"/>
          <w:numId w:val="13"/>
        </w:numPr>
        <w:jc w:val="both"/>
        <w:rPr>
          <w:rFonts w:asciiTheme="majorHAnsi" w:hAnsiTheme="majorHAnsi" w:cstheme="majorHAnsi"/>
          <w:b/>
        </w:rPr>
      </w:pPr>
      <w:r w:rsidRPr="00502A00">
        <w:rPr>
          <w:rFonts w:asciiTheme="majorHAnsi" w:hAnsiTheme="majorHAnsi" w:cstheme="majorHAnsi"/>
          <w:color w:val="000000"/>
        </w:rPr>
        <w:t xml:space="preserve">collecting data for </w:t>
      </w:r>
      <w:r w:rsidR="009633D1" w:rsidRPr="00502A00">
        <w:rPr>
          <w:rFonts w:asciiTheme="majorHAnsi" w:hAnsiTheme="majorHAnsi" w:cstheme="majorHAnsi"/>
          <w:color w:val="000000"/>
        </w:rPr>
        <w:t>P</w:t>
      </w:r>
      <w:r w:rsidRPr="00502A00">
        <w:rPr>
          <w:rFonts w:asciiTheme="majorHAnsi" w:hAnsiTheme="majorHAnsi" w:cstheme="majorHAnsi"/>
          <w:color w:val="000000"/>
        </w:rPr>
        <w:t>roject monitoring.</w:t>
      </w:r>
    </w:p>
    <w:p w14:paraId="1882F97E" w14:textId="2424D1A0" w:rsidR="00D0581E" w:rsidRPr="00502A00" w:rsidRDefault="00D0581E" w:rsidP="000C3840">
      <w:pPr>
        <w:pStyle w:val="ListParagraph"/>
        <w:ind w:left="0" w:firstLine="0"/>
        <w:jc w:val="both"/>
        <w:rPr>
          <w:rFonts w:asciiTheme="majorHAnsi" w:hAnsiTheme="majorHAnsi" w:cstheme="majorHAnsi"/>
        </w:rPr>
      </w:pPr>
      <w:r w:rsidRPr="00502A00">
        <w:rPr>
          <w:rFonts w:asciiTheme="majorHAnsi" w:hAnsiTheme="majorHAnsi" w:cstheme="majorHAnsi"/>
        </w:rPr>
        <w:t xml:space="preserve">The institutional actors involved in aspects of </w:t>
      </w:r>
      <w:r w:rsidR="00A71F8B" w:rsidRPr="00502A00">
        <w:rPr>
          <w:rFonts w:asciiTheme="majorHAnsi" w:hAnsiTheme="majorHAnsi" w:cstheme="majorHAnsi"/>
        </w:rPr>
        <w:t>P</w:t>
      </w:r>
      <w:r w:rsidRPr="00502A00">
        <w:rPr>
          <w:rFonts w:asciiTheme="majorHAnsi" w:hAnsiTheme="majorHAnsi" w:cstheme="majorHAnsi"/>
        </w:rPr>
        <w:t>roject management and implementation are p</w:t>
      </w:r>
      <w:r w:rsidR="00A771E8" w:rsidRPr="00502A00">
        <w:rPr>
          <w:rFonts w:asciiTheme="majorHAnsi" w:hAnsiTheme="majorHAnsi" w:cstheme="majorHAnsi"/>
        </w:rPr>
        <w:t>resented in the next paragraphs:</w:t>
      </w:r>
    </w:p>
    <w:p w14:paraId="73AA16FC" w14:textId="31B63991" w:rsidR="00D0581E" w:rsidRPr="00502A00" w:rsidRDefault="00544267" w:rsidP="000C3840">
      <w:pPr>
        <w:pStyle w:val="ListParagraph"/>
        <w:ind w:left="0" w:firstLine="0"/>
        <w:jc w:val="both"/>
        <w:rPr>
          <w:rFonts w:asciiTheme="majorHAnsi" w:hAnsiTheme="majorHAnsi" w:cstheme="majorHAnsi"/>
        </w:rPr>
      </w:pPr>
      <w:r w:rsidRPr="00502A00">
        <w:rPr>
          <w:rFonts w:asciiTheme="majorHAnsi" w:hAnsiTheme="majorHAnsi" w:cstheme="majorHAnsi"/>
          <w:b/>
          <w:bCs/>
        </w:rPr>
        <w:t>Ministry of Education and Research</w:t>
      </w:r>
      <w:r w:rsidR="00D0581E" w:rsidRPr="00502A00">
        <w:rPr>
          <w:rFonts w:asciiTheme="majorHAnsi" w:hAnsiTheme="majorHAnsi" w:cstheme="majorHAnsi"/>
        </w:rPr>
        <w:t xml:space="preserve">: </w:t>
      </w:r>
      <w:r w:rsidR="008E0DB5" w:rsidRPr="00502A00">
        <w:rPr>
          <w:rFonts w:asciiTheme="majorHAnsi" w:hAnsiTheme="majorHAnsi" w:cstheme="majorHAnsi"/>
        </w:rPr>
        <w:t>is</w:t>
      </w:r>
      <w:r w:rsidR="00D0581E" w:rsidRPr="00502A00">
        <w:rPr>
          <w:rFonts w:asciiTheme="majorHAnsi" w:hAnsiTheme="majorHAnsi" w:cstheme="majorHAnsi"/>
        </w:rPr>
        <w:t xml:space="preserve"> the agenc</w:t>
      </w:r>
      <w:r w:rsidR="00AC4316" w:rsidRPr="00502A00">
        <w:rPr>
          <w:rFonts w:asciiTheme="majorHAnsi" w:hAnsiTheme="majorHAnsi" w:cstheme="majorHAnsi"/>
        </w:rPr>
        <w:t>y</w:t>
      </w:r>
      <w:r w:rsidR="00D0581E" w:rsidRPr="00502A00">
        <w:rPr>
          <w:rFonts w:asciiTheme="majorHAnsi" w:hAnsiTheme="majorHAnsi" w:cstheme="majorHAnsi"/>
        </w:rPr>
        <w:t xml:space="preserve"> responsible for the execution of the Project. </w:t>
      </w:r>
      <w:r w:rsidR="00AC4316" w:rsidRPr="00502A00">
        <w:rPr>
          <w:rFonts w:asciiTheme="majorHAnsi" w:hAnsiTheme="majorHAnsi" w:cstheme="majorHAnsi"/>
        </w:rPr>
        <w:t xml:space="preserve">It is also the unit </w:t>
      </w:r>
      <w:r w:rsidR="00D0581E" w:rsidRPr="00502A00">
        <w:rPr>
          <w:rFonts w:asciiTheme="majorHAnsi" w:hAnsiTheme="majorHAnsi" w:cstheme="majorHAnsi"/>
        </w:rPr>
        <w:t xml:space="preserve">responsible for </w:t>
      </w:r>
      <w:r w:rsidR="00AC4316" w:rsidRPr="00502A00">
        <w:rPr>
          <w:rFonts w:asciiTheme="majorHAnsi" w:hAnsiTheme="majorHAnsi" w:cstheme="majorHAnsi"/>
        </w:rPr>
        <w:t>P</w:t>
      </w:r>
      <w:r w:rsidR="00D0581E" w:rsidRPr="00502A00">
        <w:rPr>
          <w:rFonts w:asciiTheme="majorHAnsi" w:hAnsiTheme="majorHAnsi" w:cstheme="majorHAnsi"/>
        </w:rPr>
        <w:t xml:space="preserve">roject coordination and management. </w:t>
      </w:r>
    </w:p>
    <w:p w14:paraId="5F40C070" w14:textId="2B695153" w:rsidR="00A771E8" w:rsidRPr="00502A00" w:rsidRDefault="00D0581E" w:rsidP="006400F1">
      <w:pPr>
        <w:pStyle w:val="ListParagraph"/>
        <w:ind w:left="0" w:firstLine="0"/>
        <w:jc w:val="both"/>
        <w:rPr>
          <w:rFonts w:asciiTheme="majorHAnsi" w:hAnsiTheme="majorHAnsi" w:cstheme="majorHAnsi"/>
        </w:rPr>
      </w:pPr>
      <w:r w:rsidRPr="00502A00">
        <w:rPr>
          <w:rFonts w:asciiTheme="majorHAnsi" w:hAnsiTheme="majorHAnsi" w:cstheme="majorHAnsi"/>
          <w:b/>
          <w:bCs/>
        </w:rPr>
        <w:t>Ministry of Finance</w:t>
      </w:r>
      <w:r w:rsidRPr="00502A00">
        <w:rPr>
          <w:rFonts w:asciiTheme="majorHAnsi" w:hAnsiTheme="majorHAnsi" w:cstheme="majorHAnsi"/>
        </w:rPr>
        <w:t xml:space="preserve">: this Ministry is the GoM unit responsible for: (i) negotiation of all loans, (ii) general financial management of these loans, as well as (iii) for allocating budget to </w:t>
      </w:r>
      <w:r w:rsidR="006858D6" w:rsidRPr="00502A00">
        <w:rPr>
          <w:rFonts w:asciiTheme="majorHAnsi" w:hAnsiTheme="majorHAnsi" w:cstheme="majorHAnsi"/>
        </w:rPr>
        <w:t>MoER</w:t>
      </w:r>
      <w:r w:rsidRPr="00502A00">
        <w:rPr>
          <w:rFonts w:asciiTheme="majorHAnsi" w:hAnsiTheme="majorHAnsi" w:cstheme="majorHAnsi"/>
        </w:rPr>
        <w:t xml:space="preserve"> to support the </w:t>
      </w:r>
      <w:r w:rsidR="00C52749" w:rsidRPr="00502A00">
        <w:rPr>
          <w:rFonts w:asciiTheme="majorHAnsi" w:hAnsiTheme="majorHAnsi" w:cstheme="majorHAnsi"/>
        </w:rPr>
        <w:t>P</w:t>
      </w:r>
      <w:r w:rsidRPr="00502A00">
        <w:rPr>
          <w:rFonts w:asciiTheme="majorHAnsi" w:hAnsiTheme="majorHAnsi" w:cstheme="majorHAnsi"/>
        </w:rPr>
        <w:t xml:space="preserve">roject implementation. The Project relies on </w:t>
      </w:r>
      <w:r w:rsidR="00C52749" w:rsidRPr="00502A00">
        <w:rPr>
          <w:rFonts w:asciiTheme="majorHAnsi" w:hAnsiTheme="majorHAnsi" w:cstheme="majorHAnsi"/>
        </w:rPr>
        <w:t>Moldova</w:t>
      </w:r>
      <w:r w:rsidRPr="00502A00">
        <w:rPr>
          <w:rFonts w:asciiTheme="majorHAnsi" w:hAnsiTheme="majorHAnsi" w:cstheme="majorHAnsi"/>
        </w:rPr>
        <w:t>’s public financial management (including budget and treasury) systems.</w:t>
      </w:r>
      <w:r w:rsidR="00A771E8" w:rsidRPr="00502A00">
        <w:rPr>
          <w:rFonts w:asciiTheme="majorHAnsi" w:hAnsiTheme="majorHAnsi" w:cstheme="majorHAnsi"/>
        </w:rPr>
        <w:t xml:space="preserve"> </w:t>
      </w:r>
    </w:p>
    <w:p w14:paraId="522366B9" w14:textId="45BDF230" w:rsidR="003929D1" w:rsidRPr="00502A00" w:rsidRDefault="003929D1" w:rsidP="006400F1">
      <w:pPr>
        <w:pStyle w:val="ListParagraph"/>
        <w:ind w:left="0" w:firstLine="0"/>
        <w:jc w:val="both"/>
        <w:rPr>
          <w:rFonts w:asciiTheme="majorHAnsi" w:hAnsiTheme="majorHAnsi" w:cstheme="majorHAnsi"/>
        </w:rPr>
      </w:pPr>
      <w:r w:rsidRPr="00502A00">
        <w:rPr>
          <w:rFonts w:asciiTheme="majorHAnsi" w:hAnsiTheme="majorHAnsi" w:cstheme="majorHAnsi"/>
          <w:b/>
          <w:bCs/>
        </w:rPr>
        <w:t>National Agency for Quality Assurance in Education and Research</w:t>
      </w:r>
      <w:r w:rsidRPr="00502A00">
        <w:rPr>
          <w:rFonts w:asciiTheme="majorHAnsi" w:hAnsiTheme="majorHAnsi" w:cstheme="majorHAnsi"/>
        </w:rPr>
        <w:t>: is responsible for the overall external quality assurance of Moldova’s higher education system</w:t>
      </w:r>
      <w:r w:rsidR="002D2C3F" w:rsidRPr="00502A00">
        <w:rPr>
          <w:rFonts w:asciiTheme="majorHAnsi" w:hAnsiTheme="majorHAnsi" w:cstheme="majorHAnsi"/>
        </w:rPr>
        <w:t>.</w:t>
      </w:r>
    </w:p>
    <w:p w14:paraId="33289F79" w14:textId="35DCFFE9" w:rsidR="00D0581E" w:rsidRPr="00502A00" w:rsidRDefault="000E2A5B" w:rsidP="006400F1">
      <w:pPr>
        <w:pStyle w:val="ListParagraph"/>
        <w:ind w:left="0" w:firstLine="0"/>
        <w:jc w:val="both"/>
        <w:rPr>
          <w:rFonts w:asciiTheme="majorHAnsi" w:hAnsiTheme="majorHAnsi" w:cstheme="majorHAnsi"/>
        </w:rPr>
      </w:pPr>
      <w:r w:rsidRPr="00502A00">
        <w:rPr>
          <w:rFonts w:asciiTheme="majorHAnsi" w:hAnsiTheme="majorHAnsi" w:cstheme="majorHAnsi"/>
          <w:b/>
          <w:bCs/>
        </w:rPr>
        <w:t xml:space="preserve">Selected </w:t>
      </w:r>
      <w:r w:rsidR="007A453C" w:rsidRPr="00502A00">
        <w:rPr>
          <w:rFonts w:asciiTheme="majorHAnsi" w:hAnsiTheme="majorHAnsi" w:cstheme="majorHAnsi"/>
          <w:b/>
          <w:bCs/>
        </w:rPr>
        <w:t>higher education institutions</w:t>
      </w:r>
      <w:r w:rsidRPr="00502A00">
        <w:rPr>
          <w:rFonts w:asciiTheme="majorHAnsi" w:hAnsiTheme="majorHAnsi" w:cstheme="majorHAnsi"/>
          <w:b/>
          <w:bCs/>
        </w:rPr>
        <w:t xml:space="preserve"> and pedagogical colleges</w:t>
      </w:r>
      <w:r w:rsidR="00D0581E" w:rsidRPr="00502A00">
        <w:rPr>
          <w:rFonts w:asciiTheme="majorHAnsi" w:hAnsiTheme="majorHAnsi" w:cstheme="majorHAnsi"/>
        </w:rPr>
        <w:t xml:space="preserve">: these beneficiaries are responsible for their financial management and procurement, following procedures established in the </w:t>
      </w:r>
      <w:r w:rsidRPr="00502A00">
        <w:rPr>
          <w:rFonts w:asciiTheme="majorHAnsi" w:hAnsiTheme="majorHAnsi" w:cstheme="majorHAnsi"/>
        </w:rPr>
        <w:t>HEIP</w:t>
      </w:r>
      <w:r w:rsidR="008A34C6" w:rsidRPr="00502A00">
        <w:rPr>
          <w:rFonts w:asciiTheme="majorHAnsi" w:hAnsiTheme="majorHAnsi" w:cstheme="majorHAnsi"/>
        </w:rPr>
        <w:t>OM</w:t>
      </w:r>
      <w:r w:rsidR="00D0581E" w:rsidRPr="00502A00">
        <w:rPr>
          <w:rFonts w:asciiTheme="majorHAnsi" w:hAnsiTheme="majorHAnsi" w:cstheme="majorHAnsi"/>
        </w:rPr>
        <w:t xml:space="preserve"> satisfactory to the Bank. They must demonstrate adequate fiduciary capacity to comply with these procedures, as part of their selection processes. The </w:t>
      </w:r>
      <w:r w:rsidRPr="00502A00">
        <w:rPr>
          <w:rFonts w:asciiTheme="majorHAnsi" w:hAnsiTheme="majorHAnsi" w:cstheme="majorHAnsi"/>
        </w:rPr>
        <w:t>HEIP</w:t>
      </w:r>
      <w:r w:rsidR="00D0581E" w:rsidRPr="00502A00">
        <w:rPr>
          <w:rFonts w:asciiTheme="majorHAnsi" w:hAnsiTheme="majorHAnsi" w:cstheme="majorHAnsi"/>
        </w:rPr>
        <w:t xml:space="preserve"> Officer is responsible for fiduciary oversight in the institutions’ use of the </w:t>
      </w:r>
      <w:r w:rsidR="00D05B38" w:rsidRPr="00502A00">
        <w:rPr>
          <w:rFonts w:asciiTheme="majorHAnsi" w:hAnsiTheme="majorHAnsi" w:cstheme="majorHAnsi"/>
        </w:rPr>
        <w:t>improvement programs</w:t>
      </w:r>
      <w:r w:rsidR="005D765A" w:rsidRPr="00502A00">
        <w:rPr>
          <w:rFonts w:asciiTheme="majorHAnsi" w:hAnsiTheme="majorHAnsi" w:cstheme="majorHAnsi"/>
        </w:rPr>
        <w:t>’ resources</w:t>
      </w:r>
      <w:r w:rsidR="00D0581E" w:rsidRPr="00502A00">
        <w:rPr>
          <w:rFonts w:asciiTheme="majorHAnsi" w:hAnsiTheme="majorHAnsi" w:cstheme="majorHAnsi"/>
        </w:rPr>
        <w:t>. These institutions are subje</w:t>
      </w:r>
      <w:r w:rsidR="00E704B8" w:rsidRPr="00502A00">
        <w:rPr>
          <w:rFonts w:asciiTheme="majorHAnsi" w:hAnsiTheme="majorHAnsi" w:cstheme="majorHAnsi"/>
        </w:rPr>
        <w:t>ct to the World Bank’s regular P</w:t>
      </w:r>
      <w:r w:rsidR="00D0581E" w:rsidRPr="00502A00">
        <w:rPr>
          <w:rFonts w:asciiTheme="majorHAnsi" w:hAnsiTheme="majorHAnsi" w:cstheme="majorHAnsi"/>
        </w:rPr>
        <w:t>roject supervisions.</w:t>
      </w:r>
    </w:p>
    <w:p w14:paraId="782181E2" w14:textId="77777777" w:rsidR="00714A7B" w:rsidRPr="00502A00" w:rsidRDefault="00AC0D81" w:rsidP="00714A7B">
      <w:pPr>
        <w:pStyle w:val="ListParagraph"/>
        <w:ind w:left="0" w:firstLine="0"/>
        <w:jc w:val="both"/>
        <w:rPr>
          <w:rFonts w:asciiTheme="majorHAnsi" w:hAnsiTheme="majorHAnsi" w:cstheme="majorHAnsi"/>
        </w:rPr>
      </w:pPr>
      <w:r w:rsidRPr="00502A00">
        <w:rPr>
          <w:rFonts w:asciiTheme="majorHAnsi" w:hAnsiTheme="majorHAnsi" w:cstheme="majorHAnsi"/>
        </w:rPr>
        <w:t xml:space="preserve">National Agency </w:t>
      </w:r>
      <w:r w:rsidR="00011FD7" w:rsidRPr="00502A00">
        <w:rPr>
          <w:rFonts w:asciiTheme="majorHAnsi" w:hAnsiTheme="majorHAnsi" w:cstheme="majorHAnsi"/>
        </w:rPr>
        <w:t>for Research and Development is responsible for the area of research, innovation and development in the higher education system.</w:t>
      </w:r>
      <w:bookmarkStart w:id="94" w:name="_Toc46426807"/>
      <w:bookmarkStart w:id="95" w:name="_Toc46427760"/>
      <w:bookmarkStart w:id="96" w:name="_Toc46428003"/>
    </w:p>
    <w:p w14:paraId="387ABDBF" w14:textId="0C1081A3" w:rsidR="00D0581E" w:rsidRPr="00502A00" w:rsidRDefault="00E704B8">
      <w:pPr>
        <w:pStyle w:val="Heading2"/>
        <w:numPr>
          <w:ilvl w:val="0"/>
          <w:numId w:val="46"/>
        </w:numPr>
        <w:rPr>
          <w:rFonts w:cstheme="majorHAnsi"/>
        </w:rPr>
      </w:pPr>
      <w:bookmarkStart w:id="97" w:name="_Toc213830033"/>
      <w:r w:rsidRPr="00502A00">
        <w:rPr>
          <w:rFonts w:cstheme="majorHAnsi"/>
        </w:rPr>
        <w:t>Responsibilities</w:t>
      </w:r>
      <w:bookmarkEnd w:id="94"/>
      <w:bookmarkEnd w:id="95"/>
      <w:bookmarkEnd w:id="96"/>
      <w:bookmarkEnd w:id="97"/>
    </w:p>
    <w:p w14:paraId="112C3BF0" w14:textId="5315A6D2" w:rsidR="00D636C1" w:rsidRPr="00502A00" w:rsidRDefault="00D636C1" w:rsidP="00A92B72">
      <w:pPr>
        <w:pStyle w:val="ListParagraph"/>
        <w:ind w:left="0" w:firstLine="0"/>
        <w:jc w:val="both"/>
        <w:rPr>
          <w:rFonts w:asciiTheme="majorHAnsi" w:hAnsiTheme="majorHAnsi" w:cstheme="majorHAnsi"/>
          <w:b/>
          <w:bCs/>
        </w:rPr>
      </w:pPr>
      <w:r w:rsidRPr="00502A00">
        <w:rPr>
          <w:rFonts w:asciiTheme="majorHAnsi" w:hAnsiTheme="majorHAnsi" w:cstheme="majorHAnsi"/>
          <w:b/>
          <w:bCs/>
        </w:rPr>
        <w:t>Minister of Education and Research: Project General Director (PGD</w:t>
      </w:r>
      <w:r w:rsidR="003E306A" w:rsidRPr="00502A00">
        <w:rPr>
          <w:rFonts w:asciiTheme="majorHAnsi" w:hAnsiTheme="majorHAnsi" w:cstheme="majorHAnsi"/>
          <w:b/>
          <w:bCs/>
        </w:rPr>
        <w:t>)</w:t>
      </w:r>
    </w:p>
    <w:p w14:paraId="4A7C0A4F" w14:textId="77777777" w:rsidR="00D636C1" w:rsidRPr="0073568D" w:rsidRDefault="00D636C1">
      <w:pPr>
        <w:pStyle w:val="ListParagraph"/>
        <w:numPr>
          <w:ilvl w:val="0"/>
          <w:numId w:val="96"/>
        </w:numPr>
        <w:autoSpaceDE w:val="0"/>
        <w:autoSpaceDN w:val="0"/>
        <w:adjustRightInd w:val="0"/>
        <w:jc w:val="both"/>
        <w:rPr>
          <w:rFonts w:asciiTheme="majorHAnsi" w:hAnsiTheme="majorHAnsi" w:cstheme="majorHAnsi"/>
          <w:lang w:val="en-GB"/>
        </w:rPr>
      </w:pPr>
      <w:r w:rsidRPr="0073568D">
        <w:rPr>
          <w:rFonts w:asciiTheme="majorHAnsi" w:hAnsiTheme="majorHAnsi" w:cstheme="majorHAnsi"/>
          <w:bCs/>
          <w:iCs/>
          <w:lang w:val="en-GB"/>
        </w:rPr>
        <w:t>The PGD has the following functions, which could be delegated to the Project Executive Director:</w:t>
      </w:r>
    </w:p>
    <w:p w14:paraId="13A468A5" w14:textId="77777777" w:rsidR="00D636C1" w:rsidRPr="00502A00" w:rsidRDefault="00D636C1">
      <w:pPr>
        <w:numPr>
          <w:ilvl w:val="0"/>
          <w:numId w:val="96"/>
        </w:numPr>
        <w:overflowPunct w:val="0"/>
        <w:autoSpaceDE w:val="0"/>
        <w:autoSpaceDN w:val="0"/>
        <w:adjustRightInd w:val="0"/>
        <w:spacing w:after="120"/>
        <w:jc w:val="both"/>
        <w:textAlignment w:val="baseline"/>
        <w:rPr>
          <w:rFonts w:asciiTheme="majorHAnsi" w:hAnsiTheme="majorHAnsi" w:cstheme="majorHAnsi"/>
          <w:bCs/>
          <w:iCs/>
          <w:lang w:val="en-GB"/>
        </w:rPr>
      </w:pPr>
      <w:r w:rsidRPr="00502A00">
        <w:rPr>
          <w:rFonts w:asciiTheme="majorHAnsi" w:hAnsiTheme="majorHAnsi" w:cstheme="majorHAnsi"/>
          <w:bCs/>
          <w:iCs/>
          <w:lang w:val="en-GB"/>
        </w:rPr>
        <w:t xml:space="preserve">Oversight of project implementation; </w:t>
      </w:r>
    </w:p>
    <w:p w14:paraId="254F43A8" w14:textId="77777777" w:rsidR="00D636C1" w:rsidRPr="00502A00" w:rsidRDefault="00D636C1">
      <w:pPr>
        <w:numPr>
          <w:ilvl w:val="0"/>
          <w:numId w:val="96"/>
        </w:numPr>
        <w:overflowPunct w:val="0"/>
        <w:autoSpaceDE w:val="0"/>
        <w:autoSpaceDN w:val="0"/>
        <w:adjustRightInd w:val="0"/>
        <w:spacing w:after="120"/>
        <w:jc w:val="both"/>
        <w:textAlignment w:val="baseline"/>
        <w:rPr>
          <w:rFonts w:asciiTheme="majorHAnsi" w:hAnsiTheme="majorHAnsi" w:cstheme="majorHAnsi"/>
          <w:bCs/>
          <w:iCs/>
          <w:lang w:val="en-GB"/>
        </w:rPr>
      </w:pPr>
      <w:r w:rsidRPr="00502A00">
        <w:rPr>
          <w:rFonts w:asciiTheme="majorHAnsi" w:hAnsiTheme="majorHAnsi" w:cstheme="majorHAnsi"/>
          <w:bCs/>
          <w:iCs/>
          <w:lang w:val="en-GB"/>
        </w:rPr>
        <w:t xml:space="preserve">Distribution of tasks and responsibilities among the institutional structures and the project personnel; </w:t>
      </w:r>
    </w:p>
    <w:p w14:paraId="6CE342F8" w14:textId="7978E292" w:rsidR="00D636C1" w:rsidRPr="00502A00" w:rsidRDefault="00D636C1">
      <w:pPr>
        <w:numPr>
          <w:ilvl w:val="0"/>
          <w:numId w:val="96"/>
        </w:numPr>
        <w:overflowPunct w:val="0"/>
        <w:autoSpaceDE w:val="0"/>
        <w:autoSpaceDN w:val="0"/>
        <w:adjustRightInd w:val="0"/>
        <w:spacing w:after="120"/>
        <w:jc w:val="both"/>
        <w:textAlignment w:val="baseline"/>
        <w:rPr>
          <w:rFonts w:asciiTheme="majorHAnsi" w:hAnsiTheme="majorHAnsi" w:cstheme="majorHAnsi"/>
          <w:bCs/>
          <w:iCs/>
          <w:lang w:val="en-GB"/>
        </w:rPr>
      </w:pPr>
      <w:r w:rsidRPr="00502A00">
        <w:rPr>
          <w:rFonts w:asciiTheme="majorHAnsi" w:hAnsiTheme="majorHAnsi" w:cstheme="majorHAnsi"/>
          <w:bCs/>
          <w:iCs/>
          <w:lang w:val="en-GB"/>
        </w:rPr>
        <w:t>The right of signature on behalf of the project: contracts with suppliers, documents regarding withdrawals from Designated Accounts; and</w:t>
      </w:r>
    </w:p>
    <w:p w14:paraId="658D141C" w14:textId="77777777" w:rsidR="00D636C1" w:rsidRPr="00502A00" w:rsidRDefault="00D636C1">
      <w:pPr>
        <w:numPr>
          <w:ilvl w:val="0"/>
          <w:numId w:val="96"/>
        </w:numPr>
        <w:overflowPunct w:val="0"/>
        <w:autoSpaceDE w:val="0"/>
        <w:autoSpaceDN w:val="0"/>
        <w:adjustRightInd w:val="0"/>
        <w:spacing w:after="120"/>
        <w:jc w:val="both"/>
        <w:textAlignment w:val="baseline"/>
        <w:rPr>
          <w:rFonts w:asciiTheme="majorHAnsi" w:hAnsiTheme="majorHAnsi" w:cstheme="majorHAnsi"/>
          <w:bCs/>
          <w:iCs/>
          <w:lang w:val="en-GB"/>
        </w:rPr>
      </w:pPr>
      <w:r w:rsidRPr="00502A00">
        <w:rPr>
          <w:rFonts w:asciiTheme="majorHAnsi" w:hAnsiTheme="majorHAnsi" w:cstheme="majorHAnsi"/>
          <w:bCs/>
          <w:iCs/>
          <w:lang w:val="en-GB"/>
        </w:rPr>
        <w:t>Representation of the project in relation to third parties.</w:t>
      </w:r>
    </w:p>
    <w:p w14:paraId="6A9987ED" w14:textId="05849287" w:rsidR="00AC44FB" w:rsidRPr="00502A00" w:rsidRDefault="0062138D" w:rsidP="00D2369B">
      <w:pPr>
        <w:pStyle w:val="ListParagraph"/>
        <w:ind w:left="0" w:firstLine="0"/>
        <w:jc w:val="both"/>
        <w:rPr>
          <w:rFonts w:asciiTheme="majorHAnsi" w:hAnsiTheme="majorHAnsi" w:cstheme="majorHAnsi"/>
          <w:bCs/>
          <w:lang w:val="en-GB"/>
        </w:rPr>
      </w:pPr>
      <w:r w:rsidRPr="00502A00">
        <w:rPr>
          <w:rFonts w:asciiTheme="majorHAnsi" w:hAnsiTheme="majorHAnsi" w:cstheme="majorHAnsi"/>
          <w:b/>
          <w:u w:val="single"/>
        </w:rPr>
        <w:t>Project Executive Director (PED)</w:t>
      </w:r>
      <w:r w:rsidRPr="00502A00">
        <w:rPr>
          <w:rFonts w:asciiTheme="majorHAnsi" w:hAnsiTheme="majorHAnsi" w:cstheme="majorHAnsi"/>
        </w:rPr>
        <w:t xml:space="preserve"> </w:t>
      </w:r>
      <w:r w:rsidR="005A1540" w:rsidRPr="00502A00">
        <w:rPr>
          <w:rFonts w:asciiTheme="majorHAnsi" w:hAnsiTheme="majorHAnsi" w:cstheme="majorHAnsi"/>
        </w:rPr>
        <w:t xml:space="preserve">is exercised by the </w:t>
      </w:r>
      <w:r w:rsidR="00AC44FB" w:rsidRPr="00502A00">
        <w:rPr>
          <w:rFonts w:asciiTheme="majorHAnsi" w:hAnsiTheme="majorHAnsi" w:cstheme="majorHAnsi"/>
        </w:rPr>
        <w:t xml:space="preserve">General </w:t>
      </w:r>
      <w:r w:rsidR="00103F2F" w:rsidRPr="00502A00">
        <w:rPr>
          <w:rFonts w:asciiTheme="majorHAnsi" w:hAnsiTheme="majorHAnsi" w:cstheme="majorHAnsi"/>
        </w:rPr>
        <w:t xml:space="preserve">Secretary </w:t>
      </w:r>
      <w:r w:rsidR="002E190A" w:rsidRPr="00502A00">
        <w:rPr>
          <w:rFonts w:asciiTheme="majorHAnsi" w:hAnsiTheme="majorHAnsi" w:cstheme="majorHAnsi"/>
        </w:rPr>
        <w:t xml:space="preserve">or the State Secretary </w:t>
      </w:r>
      <w:r w:rsidR="00AC44FB" w:rsidRPr="00502A00">
        <w:rPr>
          <w:rFonts w:asciiTheme="majorHAnsi" w:hAnsiTheme="majorHAnsi" w:cstheme="majorHAnsi"/>
          <w:bCs/>
          <w:lang w:val="en-GB"/>
        </w:rPr>
        <w:t xml:space="preserve">of the </w:t>
      </w:r>
      <w:r w:rsidR="00544267" w:rsidRPr="00502A00">
        <w:rPr>
          <w:rFonts w:asciiTheme="majorHAnsi" w:hAnsiTheme="majorHAnsi" w:cstheme="majorHAnsi"/>
          <w:bCs/>
          <w:lang w:val="en-GB"/>
        </w:rPr>
        <w:t>Ministry of Education and Research</w:t>
      </w:r>
      <w:r w:rsidR="00D2369B" w:rsidRPr="00502A00">
        <w:rPr>
          <w:rFonts w:asciiTheme="majorHAnsi" w:hAnsiTheme="majorHAnsi" w:cstheme="majorHAnsi"/>
          <w:bCs/>
          <w:lang w:val="en-GB"/>
        </w:rPr>
        <w:t>.</w:t>
      </w:r>
    </w:p>
    <w:p w14:paraId="1B6B2C94" w14:textId="77777777" w:rsidR="00103F2F" w:rsidRPr="00502A00" w:rsidRDefault="006D6998" w:rsidP="005A1540">
      <w:pPr>
        <w:autoSpaceDE w:val="0"/>
        <w:autoSpaceDN w:val="0"/>
        <w:adjustRightInd w:val="0"/>
        <w:spacing w:before="120" w:after="120"/>
        <w:jc w:val="both"/>
        <w:rPr>
          <w:rFonts w:asciiTheme="majorHAnsi" w:hAnsiTheme="majorHAnsi" w:cstheme="majorHAnsi"/>
        </w:rPr>
      </w:pPr>
      <w:r w:rsidRPr="00502A00">
        <w:rPr>
          <w:rFonts w:asciiTheme="majorHAnsi" w:hAnsiTheme="majorHAnsi" w:cstheme="majorHAnsi"/>
        </w:rPr>
        <w:t>The PED provides P</w:t>
      </w:r>
      <w:r w:rsidR="00103F2F" w:rsidRPr="00502A00">
        <w:rPr>
          <w:rFonts w:asciiTheme="majorHAnsi" w:hAnsiTheme="majorHAnsi" w:cstheme="majorHAnsi"/>
        </w:rPr>
        <w:t>roject oversight, overall policy direction, and strategic and implementation guidance, and review overall project progress. The PED is also responsible for:</w:t>
      </w:r>
    </w:p>
    <w:p w14:paraId="7999F2BE" w14:textId="2C1C9DD6" w:rsidR="00103F2F" w:rsidRPr="00502A00" w:rsidRDefault="00103F2F">
      <w:pPr>
        <w:numPr>
          <w:ilvl w:val="0"/>
          <w:numId w:val="95"/>
        </w:numPr>
        <w:overflowPunct w:val="0"/>
        <w:autoSpaceDE w:val="0"/>
        <w:autoSpaceDN w:val="0"/>
        <w:adjustRightInd w:val="0"/>
        <w:spacing w:after="120"/>
        <w:jc w:val="both"/>
        <w:textAlignment w:val="baseline"/>
        <w:rPr>
          <w:rFonts w:asciiTheme="majorHAnsi" w:hAnsiTheme="majorHAnsi" w:cstheme="majorHAnsi"/>
          <w:bCs/>
          <w:iCs/>
        </w:rPr>
      </w:pPr>
      <w:r w:rsidRPr="00502A00">
        <w:rPr>
          <w:rFonts w:asciiTheme="majorHAnsi" w:hAnsiTheme="majorHAnsi" w:cstheme="majorHAnsi"/>
          <w:bCs/>
          <w:iCs/>
        </w:rPr>
        <w:t>Signing documents on behalf of the Project, which include low-value contracts with suppliers, office correspondence, documents regarding withdrawals from Credit Accounts, and other documents required by local legislation; and</w:t>
      </w:r>
    </w:p>
    <w:p w14:paraId="22026015" w14:textId="00453192" w:rsidR="00103F2F" w:rsidRPr="00502A00" w:rsidDel="00BE2CCC" w:rsidRDefault="00103F2F">
      <w:pPr>
        <w:numPr>
          <w:ilvl w:val="0"/>
          <w:numId w:val="95"/>
        </w:numPr>
        <w:overflowPunct w:val="0"/>
        <w:autoSpaceDE w:val="0"/>
        <w:autoSpaceDN w:val="0"/>
        <w:adjustRightInd w:val="0"/>
        <w:spacing w:after="120"/>
        <w:jc w:val="both"/>
        <w:textAlignment w:val="baseline"/>
        <w:rPr>
          <w:rFonts w:asciiTheme="majorHAnsi" w:hAnsiTheme="majorHAnsi" w:cstheme="majorHAnsi"/>
          <w:bCs/>
          <w:iCs/>
        </w:rPr>
      </w:pPr>
      <w:r w:rsidRPr="00502A00" w:rsidDel="00BE2CCC">
        <w:rPr>
          <w:rFonts w:asciiTheme="majorHAnsi" w:hAnsiTheme="majorHAnsi" w:cstheme="majorHAnsi"/>
          <w:bCs/>
          <w:iCs/>
        </w:rPr>
        <w:t>Coordinating with the MoF on corr</w:t>
      </w:r>
      <w:r w:rsidR="005A1540" w:rsidRPr="00502A00" w:rsidDel="00BE2CCC">
        <w:rPr>
          <w:rFonts w:asciiTheme="majorHAnsi" w:hAnsiTheme="majorHAnsi" w:cstheme="majorHAnsi"/>
          <w:bCs/>
          <w:iCs/>
        </w:rPr>
        <w:t>esponding disbursement requests;</w:t>
      </w:r>
    </w:p>
    <w:p w14:paraId="502CBF40" w14:textId="77777777" w:rsidR="00103F2F" w:rsidRPr="00502A00" w:rsidRDefault="005A1540">
      <w:pPr>
        <w:numPr>
          <w:ilvl w:val="0"/>
          <w:numId w:val="95"/>
        </w:numPr>
        <w:overflowPunct w:val="0"/>
        <w:autoSpaceDE w:val="0"/>
        <w:autoSpaceDN w:val="0"/>
        <w:adjustRightInd w:val="0"/>
        <w:spacing w:after="120"/>
        <w:jc w:val="both"/>
        <w:textAlignment w:val="baseline"/>
        <w:rPr>
          <w:rFonts w:asciiTheme="majorHAnsi" w:hAnsiTheme="majorHAnsi" w:cstheme="majorHAnsi"/>
          <w:bCs/>
          <w:iCs/>
        </w:rPr>
      </w:pPr>
      <w:r w:rsidRPr="00502A00">
        <w:rPr>
          <w:rFonts w:asciiTheme="majorHAnsi" w:hAnsiTheme="majorHAnsi" w:cstheme="majorHAnsi"/>
          <w:bCs/>
          <w:iCs/>
        </w:rPr>
        <w:t>Coordinating GRM process;</w:t>
      </w:r>
    </w:p>
    <w:p w14:paraId="5FB1C7E0" w14:textId="5D9E0E02" w:rsidR="00103F2F" w:rsidRPr="00502A00" w:rsidRDefault="005A1540">
      <w:pPr>
        <w:numPr>
          <w:ilvl w:val="0"/>
          <w:numId w:val="95"/>
        </w:numPr>
        <w:overflowPunct w:val="0"/>
        <w:autoSpaceDE w:val="0"/>
        <w:autoSpaceDN w:val="0"/>
        <w:adjustRightInd w:val="0"/>
        <w:spacing w:after="120"/>
        <w:jc w:val="both"/>
        <w:textAlignment w:val="baseline"/>
        <w:rPr>
          <w:rFonts w:asciiTheme="majorHAnsi" w:hAnsiTheme="majorHAnsi" w:cstheme="majorHAnsi"/>
          <w:bCs/>
          <w:iCs/>
        </w:rPr>
      </w:pPr>
      <w:r w:rsidRPr="00502A00">
        <w:rPr>
          <w:rFonts w:asciiTheme="majorHAnsi" w:hAnsiTheme="majorHAnsi" w:cstheme="majorHAnsi"/>
          <w:bCs/>
          <w:iCs/>
        </w:rPr>
        <w:lastRenderedPageBreak/>
        <w:t>Approving the POM;</w:t>
      </w:r>
    </w:p>
    <w:p w14:paraId="424DBD1C" w14:textId="77777777" w:rsidR="00A771E8" w:rsidRPr="00502A00" w:rsidRDefault="00103F2F">
      <w:pPr>
        <w:numPr>
          <w:ilvl w:val="0"/>
          <w:numId w:val="95"/>
        </w:numPr>
        <w:overflowPunct w:val="0"/>
        <w:autoSpaceDE w:val="0"/>
        <w:autoSpaceDN w:val="0"/>
        <w:adjustRightInd w:val="0"/>
        <w:spacing w:after="120"/>
        <w:jc w:val="both"/>
        <w:textAlignment w:val="baseline"/>
        <w:rPr>
          <w:rFonts w:asciiTheme="majorHAnsi" w:hAnsiTheme="majorHAnsi" w:cstheme="majorHAnsi"/>
          <w:bCs/>
          <w:iCs/>
        </w:rPr>
      </w:pPr>
      <w:r w:rsidRPr="00502A00">
        <w:rPr>
          <w:rFonts w:asciiTheme="majorHAnsi" w:hAnsiTheme="majorHAnsi" w:cstheme="majorHAnsi"/>
          <w:bCs/>
          <w:iCs/>
        </w:rPr>
        <w:t xml:space="preserve">Monitoring of </w:t>
      </w:r>
      <w:r w:rsidR="005A1540" w:rsidRPr="00502A00">
        <w:rPr>
          <w:rFonts w:asciiTheme="majorHAnsi" w:hAnsiTheme="majorHAnsi" w:cstheme="majorHAnsi"/>
          <w:bCs/>
          <w:iCs/>
        </w:rPr>
        <w:t>P</w:t>
      </w:r>
      <w:r w:rsidRPr="00502A00">
        <w:rPr>
          <w:rFonts w:asciiTheme="majorHAnsi" w:hAnsiTheme="majorHAnsi" w:cstheme="majorHAnsi"/>
          <w:bCs/>
          <w:iCs/>
        </w:rPr>
        <w:t>roject indicators.</w:t>
      </w:r>
    </w:p>
    <w:p w14:paraId="3B5CA1C1" w14:textId="510F49BE" w:rsidR="006D6998" w:rsidRPr="00502A00" w:rsidRDefault="006D6998" w:rsidP="00A771E8">
      <w:pPr>
        <w:overflowPunct w:val="0"/>
        <w:autoSpaceDE w:val="0"/>
        <w:autoSpaceDN w:val="0"/>
        <w:adjustRightInd w:val="0"/>
        <w:spacing w:after="120"/>
        <w:jc w:val="both"/>
        <w:textAlignment w:val="baseline"/>
        <w:rPr>
          <w:rFonts w:asciiTheme="majorHAnsi" w:hAnsiTheme="majorHAnsi" w:cstheme="majorHAnsi"/>
          <w:b/>
          <w:bCs/>
          <w:iCs/>
        </w:rPr>
      </w:pPr>
      <w:r w:rsidRPr="00502A00">
        <w:rPr>
          <w:rFonts w:asciiTheme="majorHAnsi" w:hAnsiTheme="majorHAnsi" w:cstheme="majorHAnsi"/>
          <w:b/>
          <w:bCs/>
        </w:rPr>
        <w:t xml:space="preserve">Responsibilities of </w:t>
      </w:r>
      <w:r w:rsidR="00875B16" w:rsidRPr="00502A00">
        <w:rPr>
          <w:rFonts w:asciiTheme="majorHAnsi" w:hAnsiTheme="majorHAnsi" w:cstheme="majorHAnsi"/>
          <w:b/>
          <w:bCs/>
        </w:rPr>
        <w:t xml:space="preserve">the </w:t>
      </w:r>
      <w:r w:rsidRPr="00502A00">
        <w:rPr>
          <w:rFonts w:asciiTheme="majorHAnsi" w:hAnsiTheme="majorHAnsi" w:cstheme="majorHAnsi"/>
          <w:b/>
          <w:bCs/>
        </w:rPr>
        <w:t>PMT:</w:t>
      </w:r>
    </w:p>
    <w:p w14:paraId="6BB646FF" w14:textId="43BBEA95" w:rsidR="00A13C16" w:rsidRPr="00502A00" w:rsidRDefault="00A13C16" w:rsidP="00976566">
      <w:pPr>
        <w:pStyle w:val="ListParagraph"/>
        <w:ind w:left="0" w:firstLine="0"/>
        <w:jc w:val="both"/>
        <w:rPr>
          <w:rFonts w:asciiTheme="majorHAnsi" w:hAnsiTheme="majorHAnsi" w:cstheme="majorHAnsi"/>
          <w:color w:val="000000" w:themeColor="text1"/>
        </w:rPr>
      </w:pPr>
      <w:r w:rsidRPr="00502A00">
        <w:rPr>
          <w:rFonts w:asciiTheme="majorHAnsi" w:hAnsiTheme="majorHAnsi" w:cstheme="majorHAnsi"/>
        </w:rPr>
        <w:t xml:space="preserve">Key tasks for the Project’s Management Team (PMT) are listed in </w:t>
      </w:r>
      <w:r w:rsidRPr="00502A00">
        <w:rPr>
          <w:rFonts w:asciiTheme="majorHAnsi" w:hAnsiTheme="majorHAnsi" w:cstheme="majorHAnsi"/>
          <w:color w:val="000000" w:themeColor="text1"/>
        </w:rPr>
        <w:t xml:space="preserve">Annex </w:t>
      </w:r>
      <w:r w:rsidR="00A46957" w:rsidRPr="00502A00">
        <w:rPr>
          <w:rFonts w:asciiTheme="majorHAnsi" w:hAnsiTheme="majorHAnsi" w:cstheme="majorHAnsi"/>
          <w:color w:val="000000" w:themeColor="text1"/>
        </w:rPr>
        <w:t>3</w:t>
      </w:r>
      <w:r w:rsidRPr="00502A00">
        <w:rPr>
          <w:rFonts w:asciiTheme="majorHAnsi" w:hAnsiTheme="majorHAnsi" w:cstheme="majorHAnsi"/>
          <w:color w:val="000000" w:themeColor="text1"/>
        </w:rPr>
        <w:t>.</w:t>
      </w:r>
    </w:p>
    <w:p w14:paraId="4ACE9554" w14:textId="128E7EE0" w:rsidR="00A13C16" w:rsidRPr="00502A00" w:rsidRDefault="00A13C16" w:rsidP="007F06A5">
      <w:pPr>
        <w:pStyle w:val="ListParagraph"/>
        <w:tabs>
          <w:tab w:val="left" w:pos="0"/>
        </w:tabs>
        <w:autoSpaceDE w:val="0"/>
        <w:autoSpaceDN w:val="0"/>
        <w:adjustRightInd w:val="0"/>
        <w:ind w:left="0" w:firstLine="0"/>
        <w:jc w:val="both"/>
        <w:rPr>
          <w:rFonts w:asciiTheme="majorHAnsi" w:hAnsiTheme="majorHAnsi" w:cstheme="majorHAnsi"/>
        </w:rPr>
      </w:pPr>
      <w:r w:rsidRPr="00502A00">
        <w:rPr>
          <w:rFonts w:asciiTheme="majorHAnsi" w:hAnsiTheme="majorHAnsi" w:cstheme="majorHAnsi"/>
          <w:b/>
          <w:u w:val="single"/>
        </w:rPr>
        <w:t>Project Coordinator</w:t>
      </w:r>
      <w:r w:rsidRPr="00502A00">
        <w:rPr>
          <w:rFonts w:asciiTheme="majorHAnsi" w:hAnsiTheme="majorHAnsi" w:cstheme="majorHAnsi"/>
          <w:i/>
          <w:u w:val="single"/>
        </w:rPr>
        <w:t>:</w:t>
      </w:r>
      <w:r w:rsidRPr="00502A00">
        <w:rPr>
          <w:rFonts w:asciiTheme="majorHAnsi" w:hAnsiTheme="majorHAnsi" w:cstheme="majorHAnsi"/>
          <w:i/>
        </w:rPr>
        <w:t xml:space="preserve"> </w:t>
      </w:r>
      <w:r w:rsidR="00A771E8" w:rsidRPr="00502A00">
        <w:rPr>
          <w:rFonts w:asciiTheme="majorHAnsi" w:hAnsiTheme="majorHAnsi" w:cstheme="majorHAnsi"/>
        </w:rPr>
        <w:t>the main role of the Project Coordinator is to coordinate the implementation of all component</w:t>
      </w:r>
      <w:r w:rsidR="00B41FA0" w:rsidRPr="00502A00">
        <w:rPr>
          <w:rFonts w:asciiTheme="majorHAnsi" w:hAnsiTheme="majorHAnsi" w:cstheme="majorHAnsi"/>
        </w:rPr>
        <w:t>s</w:t>
      </w:r>
      <w:r w:rsidR="00A771E8" w:rsidRPr="00502A00">
        <w:rPr>
          <w:rFonts w:asciiTheme="majorHAnsi" w:hAnsiTheme="majorHAnsi" w:cstheme="majorHAnsi"/>
        </w:rPr>
        <w:t xml:space="preserve"> of the Project. To ensure smooth coordination of Project implementation and communication among the major stakeholders, the Project Coordinator acts as main liaison with: (i) the World Bank; (ii) representatives of the </w:t>
      </w:r>
      <w:r w:rsidR="006858D6" w:rsidRPr="00502A00">
        <w:rPr>
          <w:rFonts w:asciiTheme="majorHAnsi" w:hAnsiTheme="majorHAnsi" w:cstheme="majorHAnsi"/>
        </w:rPr>
        <w:t>MoER</w:t>
      </w:r>
      <w:r w:rsidR="00A771E8" w:rsidRPr="00502A00">
        <w:rPr>
          <w:rFonts w:asciiTheme="majorHAnsi" w:hAnsiTheme="majorHAnsi" w:cstheme="majorHAnsi"/>
        </w:rPr>
        <w:t xml:space="preserve"> (iii) (i</w:t>
      </w:r>
      <w:r w:rsidR="00254067" w:rsidRPr="00502A00">
        <w:rPr>
          <w:rFonts w:asciiTheme="majorHAnsi" w:hAnsiTheme="majorHAnsi" w:cstheme="majorHAnsi"/>
        </w:rPr>
        <w:t>ii</w:t>
      </w:r>
      <w:r w:rsidR="00A771E8" w:rsidRPr="00502A00">
        <w:rPr>
          <w:rFonts w:asciiTheme="majorHAnsi" w:hAnsiTheme="majorHAnsi" w:cstheme="majorHAnsi"/>
        </w:rPr>
        <w:t>) representatives of the MoF; (</w:t>
      </w:r>
      <w:r w:rsidR="00254067" w:rsidRPr="00502A00">
        <w:rPr>
          <w:rFonts w:asciiTheme="majorHAnsi" w:hAnsiTheme="majorHAnsi" w:cstheme="majorHAnsi"/>
        </w:rPr>
        <w:t>i</w:t>
      </w:r>
      <w:r w:rsidR="00A771E8" w:rsidRPr="00502A00">
        <w:rPr>
          <w:rFonts w:asciiTheme="majorHAnsi" w:hAnsiTheme="majorHAnsi" w:cstheme="majorHAnsi"/>
        </w:rPr>
        <w:t xml:space="preserve">v) the </w:t>
      </w:r>
      <w:r w:rsidR="007864DC" w:rsidRPr="00502A00">
        <w:rPr>
          <w:rFonts w:asciiTheme="majorHAnsi" w:hAnsiTheme="majorHAnsi" w:cstheme="majorHAnsi"/>
        </w:rPr>
        <w:t>improvement program</w:t>
      </w:r>
      <w:r w:rsidR="00A771E8" w:rsidRPr="00502A00">
        <w:rPr>
          <w:rFonts w:asciiTheme="majorHAnsi" w:hAnsiTheme="majorHAnsi" w:cstheme="majorHAnsi"/>
        </w:rPr>
        <w:t xml:space="preserve">s Evaluation Committees for HEIP. </w:t>
      </w:r>
      <w:r w:rsidRPr="00502A00">
        <w:rPr>
          <w:rFonts w:asciiTheme="majorHAnsi" w:hAnsiTheme="majorHAnsi" w:cstheme="majorHAnsi"/>
        </w:rPr>
        <w:t xml:space="preserve">The Project Coordinator is to act as a key liaison with the World Bank and is responsible for: </w:t>
      </w:r>
    </w:p>
    <w:p w14:paraId="26401551" w14:textId="3A65BE21" w:rsidR="00A13C16" w:rsidRPr="00502A00" w:rsidRDefault="00A13C16">
      <w:pPr>
        <w:numPr>
          <w:ilvl w:val="0"/>
          <w:numId w:val="97"/>
        </w:numPr>
        <w:overflowPunct w:val="0"/>
        <w:autoSpaceDE w:val="0"/>
        <w:autoSpaceDN w:val="0"/>
        <w:adjustRightInd w:val="0"/>
        <w:spacing w:after="120"/>
        <w:jc w:val="both"/>
        <w:textAlignment w:val="baseline"/>
        <w:rPr>
          <w:rFonts w:asciiTheme="majorHAnsi" w:hAnsiTheme="majorHAnsi" w:cstheme="majorHAnsi"/>
          <w:bCs/>
          <w:iCs/>
        </w:rPr>
      </w:pPr>
      <w:r w:rsidRPr="00502A00">
        <w:rPr>
          <w:rFonts w:asciiTheme="majorHAnsi" w:hAnsiTheme="majorHAnsi" w:cstheme="majorHAnsi"/>
          <w:bCs/>
          <w:iCs/>
        </w:rPr>
        <w:t xml:space="preserve">regular interactions and requesting “no objections” from the World Bank. All communication on the day-to-day implementation of the Project between the </w:t>
      </w:r>
      <w:r w:rsidR="006858D6" w:rsidRPr="00502A00">
        <w:rPr>
          <w:rFonts w:asciiTheme="majorHAnsi" w:hAnsiTheme="majorHAnsi" w:cstheme="majorHAnsi"/>
          <w:bCs/>
          <w:iCs/>
        </w:rPr>
        <w:t>MoER</w:t>
      </w:r>
      <w:r w:rsidRPr="00502A00">
        <w:rPr>
          <w:rFonts w:asciiTheme="majorHAnsi" w:hAnsiTheme="majorHAnsi" w:cstheme="majorHAnsi"/>
          <w:bCs/>
          <w:iCs/>
        </w:rPr>
        <w:t xml:space="preserve"> and the World Bank shall be made through the Project Coordinator, rather than other members of the PMT.</w:t>
      </w:r>
    </w:p>
    <w:p w14:paraId="037E91FB" w14:textId="77777777" w:rsidR="00A13C16" w:rsidRPr="00502A00" w:rsidRDefault="00A13C16">
      <w:pPr>
        <w:numPr>
          <w:ilvl w:val="0"/>
          <w:numId w:val="97"/>
        </w:numPr>
        <w:overflowPunct w:val="0"/>
        <w:autoSpaceDE w:val="0"/>
        <w:autoSpaceDN w:val="0"/>
        <w:adjustRightInd w:val="0"/>
        <w:spacing w:after="120"/>
        <w:jc w:val="both"/>
        <w:textAlignment w:val="baseline"/>
        <w:rPr>
          <w:rFonts w:asciiTheme="majorHAnsi" w:hAnsiTheme="majorHAnsi" w:cstheme="majorHAnsi"/>
          <w:bCs/>
          <w:iCs/>
        </w:rPr>
      </w:pPr>
      <w:r w:rsidRPr="00502A00">
        <w:rPr>
          <w:rFonts w:asciiTheme="majorHAnsi" w:hAnsiTheme="majorHAnsi" w:cstheme="majorHAnsi"/>
          <w:bCs/>
          <w:iCs/>
        </w:rPr>
        <w:t xml:space="preserve">compiling and delivering evidence of compliance to the World Bank; </w:t>
      </w:r>
    </w:p>
    <w:p w14:paraId="29B2FD96" w14:textId="77777777" w:rsidR="00A13C16" w:rsidRPr="00502A00" w:rsidRDefault="00A13C16">
      <w:pPr>
        <w:numPr>
          <w:ilvl w:val="0"/>
          <w:numId w:val="97"/>
        </w:numPr>
        <w:overflowPunct w:val="0"/>
        <w:autoSpaceDE w:val="0"/>
        <w:autoSpaceDN w:val="0"/>
        <w:adjustRightInd w:val="0"/>
        <w:spacing w:after="120"/>
        <w:jc w:val="both"/>
        <w:textAlignment w:val="baseline"/>
        <w:rPr>
          <w:rFonts w:asciiTheme="majorHAnsi" w:hAnsiTheme="majorHAnsi" w:cstheme="majorHAnsi"/>
          <w:bCs/>
          <w:iCs/>
        </w:rPr>
      </w:pPr>
      <w:r w:rsidRPr="00502A00">
        <w:rPr>
          <w:rFonts w:asciiTheme="majorHAnsi" w:hAnsiTheme="majorHAnsi" w:cstheme="majorHAnsi"/>
          <w:bCs/>
          <w:iCs/>
        </w:rPr>
        <w:t xml:space="preserve">preparing project progress reports; </w:t>
      </w:r>
    </w:p>
    <w:p w14:paraId="52B72E32" w14:textId="77777777" w:rsidR="00A13C16" w:rsidRPr="00502A00" w:rsidRDefault="00A13C16">
      <w:pPr>
        <w:numPr>
          <w:ilvl w:val="0"/>
          <w:numId w:val="97"/>
        </w:numPr>
        <w:overflowPunct w:val="0"/>
        <w:autoSpaceDE w:val="0"/>
        <w:autoSpaceDN w:val="0"/>
        <w:adjustRightInd w:val="0"/>
        <w:spacing w:after="120"/>
        <w:jc w:val="both"/>
        <w:textAlignment w:val="baseline"/>
        <w:rPr>
          <w:rFonts w:asciiTheme="majorHAnsi" w:hAnsiTheme="majorHAnsi" w:cstheme="majorHAnsi"/>
          <w:bCs/>
          <w:iCs/>
        </w:rPr>
      </w:pPr>
      <w:r w:rsidRPr="00502A00">
        <w:rPr>
          <w:rFonts w:asciiTheme="majorHAnsi" w:hAnsiTheme="majorHAnsi" w:cstheme="majorHAnsi"/>
          <w:bCs/>
          <w:iCs/>
        </w:rPr>
        <w:t>coordinating implementation of project components;</w:t>
      </w:r>
    </w:p>
    <w:p w14:paraId="587411AC" w14:textId="77777777" w:rsidR="00A13C16" w:rsidRPr="00502A00" w:rsidRDefault="00A13C16">
      <w:pPr>
        <w:numPr>
          <w:ilvl w:val="0"/>
          <w:numId w:val="97"/>
        </w:numPr>
        <w:overflowPunct w:val="0"/>
        <w:autoSpaceDE w:val="0"/>
        <w:autoSpaceDN w:val="0"/>
        <w:adjustRightInd w:val="0"/>
        <w:spacing w:after="120"/>
        <w:jc w:val="both"/>
        <w:textAlignment w:val="baseline"/>
        <w:rPr>
          <w:rFonts w:asciiTheme="majorHAnsi" w:hAnsiTheme="majorHAnsi" w:cstheme="majorHAnsi"/>
          <w:bCs/>
          <w:iCs/>
        </w:rPr>
      </w:pPr>
      <w:r w:rsidRPr="00502A00">
        <w:rPr>
          <w:rFonts w:asciiTheme="majorHAnsi" w:hAnsiTheme="majorHAnsi" w:cstheme="majorHAnsi"/>
          <w:bCs/>
          <w:iCs/>
        </w:rPr>
        <w:t>timely collection of all needed data to update the Project Results Framework;</w:t>
      </w:r>
    </w:p>
    <w:p w14:paraId="77D6E7B2" w14:textId="6C3BCCA8" w:rsidR="00A13C16" w:rsidRPr="00502A00" w:rsidRDefault="00A13C16">
      <w:pPr>
        <w:numPr>
          <w:ilvl w:val="0"/>
          <w:numId w:val="97"/>
        </w:numPr>
        <w:overflowPunct w:val="0"/>
        <w:autoSpaceDE w:val="0"/>
        <w:autoSpaceDN w:val="0"/>
        <w:adjustRightInd w:val="0"/>
        <w:spacing w:after="120"/>
        <w:jc w:val="both"/>
        <w:textAlignment w:val="baseline"/>
        <w:rPr>
          <w:rFonts w:asciiTheme="majorHAnsi" w:hAnsiTheme="majorHAnsi" w:cstheme="majorHAnsi"/>
          <w:bCs/>
          <w:iCs/>
        </w:rPr>
      </w:pPr>
      <w:r w:rsidRPr="00502A00">
        <w:rPr>
          <w:rFonts w:asciiTheme="majorHAnsi" w:hAnsiTheme="majorHAnsi" w:cstheme="majorHAnsi"/>
          <w:bCs/>
          <w:iCs/>
        </w:rPr>
        <w:t xml:space="preserve">updating the World Bank and </w:t>
      </w:r>
      <w:r w:rsidR="006858D6" w:rsidRPr="00502A00">
        <w:rPr>
          <w:rFonts w:asciiTheme="majorHAnsi" w:hAnsiTheme="majorHAnsi" w:cstheme="majorHAnsi"/>
          <w:bCs/>
          <w:iCs/>
        </w:rPr>
        <w:t>MoER</w:t>
      </w:r>
      <w:r w:rsidRPr="00502A00">
        <w:rPr>
          <w:rFonts w:asciiTheme="majorHAnsi" w:hAnsiTheme="majorHAnsi" w:cstheme="majorHAnsi"/>
          <w:bCs/>
          <w:iCs/>
        </w:rPr>
        <w:t xml:space="preserve"> on all matters related to the monitoring of the Project</w:t>
      </w:r>
      <w:r w:rsidR="00D852BB" w:rsidRPr="00502A00">
        <w:rPr>
          <w:rFonts w:asciiTheme="majorHAnsi" w:hAnsiTheme="majorHAnsi" w:cstheme="majorHAnsi"/>
          <w:bCs/>
          <w:iCs/>
        </w:rPr>
        <w:t xml:space="preserve"> with the assistance of the PMT’s M&amp;E Specialist</w:t>
      </w:r>
      <w:r w:rsidRPr="00502A00">
        <w:rPr>
          <w:rFonts w:asciiTheme="majorHAnsi" w:hAnsiTheme="majorHAnsi" w:cstheme="majorHAnsi"/>
          <w:bCs/>
          <w:iCs/>
        </w:rPr>
        <w:t>;</w:t>
      </w:r>
    </w:p>
    <w:p w14:paraId="0A838D4E" w14:textId="7ADAE2F2" w:rsidR="00A13C16" w:rsidRPr="00502A00" w:rsidRDefault="00A13C16">
      <w:pPr>
        <w:numPr>
          <w:ilvl w:val="0"/>
          <w:numId w:val="97"/>
        </w:numPr>
        <w:overflowPunct w:val="0"/>
        <w:autoSpaceDE w:val="0"/>
        <w:autoSpaceDN w:val="0"/>
        <w:adjustRightInd w:val="0"/>
        <w:spacing w:after="120"/>
        <w:jc w:val="both"/>
        <w:textAlignment w:val="baseline"/>
        <w:rPr>
          <w:rFonts w:asciiTheme="majorHAnsi" w:hAnsiTheme="majorHAnsi" w:cstheme="majorHAnsi"/>
          <w:bCs/>
          <w:iCs/>
        </w:rPr>
      </w:pPr>
      <w:r w:rsidRPr="00502A00">
        <w:rPr>
          <w:rFonts w:asciiTheme="majorHAnsi" w:hAnsiTheme="majorHAnsi" w:cstheme="majorHAnsi"/>
          <w:bCs/>
          <w:iCs/>
        </w:rPr>
        <w:t>coordination of the impact evaluation financed by the Proje</w:t>
      </w:r>
      <w:r w:rsidR="006D6998" w:rsidRPr="00502A00">
        <w:rPr>
          <w:rFonts w:asciiTheme="majorHAnsi" w:hAnsiTheme="majorHAnsi" w:cstheme="majorHAnsi"/>
          <w:bCs/>
          <w:iCs/>
        </w:rPr>
        <w:t>ct and all related activities</w:t>
      </w:r>
      <w:r w:rsidR="00D852BB" w:rsidRPr="00502A00">
        <w:rPr>
          <w:rFonts w:asciiTheme="majorHAnsi" w:hAnsiTheme="majorHAnsi" w:cstheme="majorHAnsi"/>
          <w:bCs/>
          <w:iCs/>
        </w:rPr>
        <w:t xml:space="preserve"> with assistance of the PMT’s M&amp;E Specialist</w:t>
      </w:r>
      <w:r w:rsidR="006D6998" w:rsidRPr="00502A00">
        <w:rPr>
          <w:rFonts w:asciiTheme="majorHAnsi" w:hAnsiTheme="majorHAnsi" w:cstheme="majorHAnsi"/>
          <w:bCs/>
          <w:iCs/>
        </w:rPr>
        <w:t xml:space="preserve">. </w:t>
      </w:r>
    </w:p>
    <w:p w14:paraId="1D910380" w14:textId="7D4FBFCD" w:rsidR="00A60CEA" w:rsidRPr="00502A00" w:rsidRDefault="00A13C16" w:rsidP="00A60CEA">
      <w:pPr>
        <w:pStyle w:val="ListParagraph"/>
        <w:autoSpaceDE w:val="0"/>
        <w:autoSpaceDN w:val="0"/>
        <w:adjustRightInd w:val="0"/>
        <w:ind w:left="0" w:firstLine="0"/>
        <w:jc w:val="both"/>
        <w:rPr>
          <w:rFonts w:asciiTheme="majorHAnsi" w:hAnsiTheme="majorHAnsi" w:cstheme="majorHAnsi"/>
        </w:rPr>
      </w:pPr>
      <w:r w:rsidRPr="00502A00">
        <w:rPr>
          <w:rFonts w:asciiTheme="majorHAnsi" w:hAnsiTheme="majorHAnsi" w:cstheme="majorHAnsi"/>
          <w:b/>
          <w:u w:val="single"/>
        </w:rPr>
        <w:t>Procurement Specialist</w:t>
      </w:r>
      <w:r w:rsidR="00A60CEA" w:rsidRPr="00502A00">
        <w:rPr>
          <w:rFonts w:asciiTheme="majorHAnsi" w:hAnsiTheme="majorHAnsi" w:cstheme="majorHAnsi"/>
          <w:b/>
          <w:u w:val="single"/>
        </w:rPr>
        <w:t>s</w:t>
      </w:r>
      <w:r w:rsidRPr="00502A00">
        <w:rPr>
          <w:rFonts w:asciiTheme="majorHAnsi" w:hAnsiTheme="majorHAnsi" w:cstheme="majorHAnsi"/>
          <w:b/>
          <w:u w:val="single"/>
        </w:rPr>
        <w:t>:</w:t>
      </w:r>
      <w:r w:rsidR="00A60CEA" w:rsidRPr="00502A00">
        <w:rPr>
          <w:rFonts w:asciiTheme="majorHAnsi" w:hAnsiTheme="majorHAnsi" w:cstheme="majorHAnsi"/>
        </w:rPr>
        <w:t xml:space="preserve"> Under the project, at least two Procurement Specialists will be contracted. They will be responsible for leading the procurement activities outlined in the Project Implementation Plan (PIP) and in accordance with the Project Procurement Plan. The Procurement Specialists must have expertise in World Bank procurement procedures and will oversee the procurement of goods and services under Components 1, 2.1, 2.3.1, </w:t>
      </w:r>
      <w:r w:rsidR="001B2A9A" w:rsidRPr="00502A00">
        <w:rPr>
          <w:rFonts w:asciiTheme="majorHAnsi" w:hAnsiTheme="majorHAnsi" w:cstheme="majorHAnsi"/>
        </w:rPr>
        <w:t xml:space="preserve">2.4.1, </w:t>
      </w:r>
      <w:r w:rsidR="00A60CEA" w:rsidRPr="00502A00">
        <w:rPr>
          <w:rFonts w:asciiTheme="majorHAnsi" w:hAnsiTheme="majorHAnsi" w:cstheme="majorHAnsi"/>
        </w:rPr>
        <w:t>3, 4.1, and 5 of the Project. Additionally, they will provide fiduciary support under Components 2.2, 2.3.2, 2.4</w:t>
      </w:r>
      <w:r w:rsidR="001B2A9A" w:rsidRPr="00502A00">
        <w:rPr>
          <w:rFonts w:asciiTheme="majorHAnsi" w:hAnsiTheme="majorHAnsi" w:cstheme="majorHAnsi"/>
        </w:rPr>
        <w:t>.2</w:t>
      </w:r>
      <w:r w:rsidR="00A60CEA" w:rsidRPr="00502A00">
        <w:rPr>
          <w:rFonts w:asciiTheme="majorHAnsi" w:hAnsiTheme="majorHAnsi" w:cstheme="majorHAnsi"/>
        </w:rPr>
        <w:t>, and 4.2, and will be responsible for preparing and updating the Project Procurement Plan.</w:t>
      </w:r>
    </w:p>
    <w:p w14:paraId="26251D57" w14:textId="4D272C9C" w:rsidR="00A13C16" w:rsidRPr="00502A00" w:rsidRDefault="00A13C16" w:rsidP="007F06A5">
      <w:pPr>
        <w:pStyle w:val="ListParagraph"/>
        <w:autoSpaceDE w:val="0"/>
        <w:autoSpaceDN w:val="0"/>
        <w:adjustRightInd w:val="0"/>
        <w:ind w:left="0" w:firstLine="0"/>
        <w:jc w:val="both"/>
        <w:rPr>
          <w:rFonts w:asciiTheme="majorHAnsi" w:hAnsiTheme="majorHAnsi" w:cstheme="majorHAnsi"/>
        </w:rPr>
      </w:pPr>
      <w:r w:rsidRPr="00502A00">
        <w:rPr>
          <w:rFonts w:asciiTheme="majorHAnsi" w:hAnsiTheme="majorHAnsi" w:cstheme="majorHAnsi"/>
          <w:b/>
          <w:u w:val="single"/>
        </w:rPr>
        <w:t xml:space="preserve">Financial Management Specialist: </w:t>
      </w:r>
      <w:r w:rsidRPr="00502A00">
        <w:rPr>
          <w:rFonts w:asciiTheme="majorHAnsi" w:hAnsiTheme="majorHAnsi" w:cstheme="majorHAnsi"/>
        </w:rPr>
        <w:t xml:space="preserve">This position reports both to the Project Coordinator and the Director of the Finance Department of the </w:t>
      </w:r>
      <w:r w:rsidR="006858D6" w:rsidRPr="00502A00">
        <w:rPr>
          <w:rFonts w:asciiTheme="majorHAnsi" w:hAnsiTheme="majorHAnsi" w:cstheme="majorHAnsi"/>
        </w:rPr>
        <w:t>MoER</w:t>
      </w:r>
      <w:r w:rsidRPr="00502A00">
        <w:rPr>
          <w:rFonts w:asciiTheme="majorHAnsi" w:hAnsiTheme="majorHAnsi" w:cstheme="majorHAnsi"/>
        </w:rPr>
        <w:t xml:space="preserve">. The Financial Management Specialist is responsible for assisting the Project Coordinator with the financial management and reporting, disbursement, accounting and audit related matters. He/she provides supervisory financial management, planning and budgeting services, as well as ensures that all financial records and reports are prepared and submitted correctly and in a timely manner. The Financial Management Specialist should work in coordination with a counterpart at MoF. </w:t>
      </w:r>
    </w:p>
    <w:p w14:paraId="78E34A46" w14:textId="0F1D8C6E" w:rsidR="00EB450C" w:rsidRPr="00502A00" w:rsidRDefault="00A771E8" w:rsidP="00D11B78">
      <w:pPr>
        <w:pStyle w:val="ListParagraph"/>
        <w:ind w:left="0" w:firstLine="0"/>
        <w:jc w:val="both"/>
        <w:rPr>
          <w:rFonts w:asciiTheme="majorHAnsi" w:hAnsiTheme="majorHAnsi" w:cstheme="majorHAnsi"/>
        </w:rPr>
      </w:pPr>
      <w:r w:rsidRPr="00502A00">
        <w:rPr>
          <w:rFonts w:asciiTheme="majorHAnsi" w:hAnsiTheme="majorHAnsi" w:cstheme="majorHAnsi"/>
          <w:b/>
          <w:bCs/>
          <w:u w:val="single"/>
        </w:rPr>
        <w:t>Monitoring and Evaluation Specialist</w:t>
      </w:r>
      <w:r w:rsidR="00EB450C" w:rsidRPr="00502A00">
        <w:rPr>
          <w:rFonts w:asciiTheme="majorHAnsi" w:hAnsiTheme="majorHAnsi" w:cstheme="majorHAnsi"/>
        </w:rPr>
        <w:t xml:space="preserve">: this professional reports to the Project Coordinator and his/her main role is to provide technical assistance </w:t>
      </w:r>
      <w:r w:rsidR="00FA2928" w:rsidRPr="00502A00">
        <w:rPr>
          <w:rFonts w:asciiTheme="majorHAnsi" w:hAnsiTheme="majorHAnsi" w:cstheme="majorHAnsi"/>
        </w:rPr>
        <w:t>in</w:t>
      </w:r>
      <w:r w:rsidR="00EB450C" w:rsidRPr="00502A00">
        <w:rPr>
          <w:rFonts w:asciiTheme="majorHAnsi" w:hAnsiTheme="majorHAnsi" w:cstheme="majorHAnsi"/>
        </w:rPr>
        <w:t xml:space="preserve"> data collection for monitoring and evaluating the implementation progress.</w:t>
      </w:r>
      <w:r w:rsidR="00FA2928" w:rsidRPr="00502A00">
        <w:rPr>
          <w:rFonts w:asciiTheme="majorHAnsi" w:hAnsiTheme="majorHAnsi" w:cstheme="majorHAnsi"/>
        </w:rPr>
        <w:t xml:space="preserve"> Monitoring and Evaluation Specialist is responsible for reporting on MHEP’s activities </w:t>
      </w:r>
      <w:r w:rsidR="0026689F" w:rsidRPr="00502A00">
        <w:rPr>
          <w:rFonts w:asciiTheme="majorHAnsi" w:hAnsiTheme="majorHAnsi" w:cstheme="majorHAnsi"/>
        </w:rPr>
        <w:t xml:space="preserve">according to </w:t>
      </w:r>
      <w:r w:rsidR="00FA2928" w:rsidRPr="00502A00">
        <w:rPr>
          <w:rFonts w:asciiTheme="majorHAnsi" w:hAnsiTheme="majorHAnsi" w:cstheme="majorHAnsi"/>
        </w:rPr>
        <w:t xml:space="preserve">the </w:t>
      </w:r>
      <w:r w:rsidR="0026689F" w:rsidRPr="00502A00">
        <w:rPr>
          <w:rFonts w:asciiTheme="majorHAnsi" w:hAnsiTheme="majorHAnsi" w:cstheme="majorHAnsi"/>
        </w:rPr>
        <w:t>P</w:t>
      </w:r>
      <w:r w:rsidR="00FA2928" w:rsidRPr="00502A00">
        <w:rPr>
          <w:rFonts w:asciiTheme="majorHAnsi" w:hAnsiTheme="majorHAnsi" w:cstheme="majorHAnsi"/>
        </w:rPr>
        <w:t xml:space="preserve">roject Results Framework, as well as for development and implementation of the monitoring &amp; evaluation plan for </w:t>
      </w:r>
      <w:r w:rsidR="00283791" w:rsidRPr="00502A00">
        <w:rPr>
          <w:rFonts w:asciiTheme="majorHAnsi" w:hAnsiTheme="majorHAnsi" w:cstheme="majorHAnsi"/>
        </w:rPr>
        <w:t>MHEP components</w:t>
      </w:r>
      <w:r w:rsidR="00657EA8" w:rsidRPr="00502A00">
        <w:rPr>
          <w:rFonts w:asciiTheme="majorHAnsi" w:hAnsiTheme="majorHAnsi" w:cstheme="majorHAnsi"/>
        </w:rPr>
        <w:t xml:space="preserve">. He/she will develop and maintain a database for </w:t>
      </w:r>
      <w:r w:rsidR="00C265E6" w:rsidRPr="00502A00">
        <w:rPr>
          <w:rFonts w:asciiTheme="majorHAnsi" w:hAnsiTheme="majorHAnsi" w:cstheme="majorHAnsi"/>
        </w:rPr>
        <w:t xml:space="preserve">project </w:t>
      </w:r>
      <w:r w:rsidR="00657EA8" w:rsidRPr="00502A00">
        <w:rPr>
          <w:rFonts w:asciiTheme="majorHAnsi" w:hAnsiTheme="majorHAnsi" w:cstheme="majorHAnsi"/>
        </w:rPr>
        <w:t>monitoring and evaluation</w:t>
      </w:r>
      <w:r w:rsidR="008C7F5B" w:rsidRPr="00502A00">
        <w:rPr>
          <w:rFonts w:asciiTheme="majorHAnsi" w:hAnsiTheme="majorHAnsi" w:cstheme="majorHAnsi"/>
        </w:rPr>
        <w:t xml:space="preserve">. </w:t>
      </w:r>
    </w:p>
    <w:p w14:paraId="42A55E0F" w14:textId="7FA5FFC2" w:rsidR="003A5B3F" w:rsidRPr="00502A00" w:rsidRDefault="00556851" w:rsidP="006D5501">
      <w:pPr>
        <w:pStyle w:val="ListParagraph"/>
        <w:ind w:left="0" w:firstLine="0"/>
        <w:jc w:val="both"/>
        <w:rPr>
          <w:rFonts w:asciiTheme="majorHAnsi" w:hAnsiTheme="majorHAnsi" w:cstheme="majorHAnsi"/>
        </w:rPr>
      </w:pPr>
      <w:r w:rsidRPr="00502A00">
        <w:rPr>
          <w:rFonts w:asciiTheme="majorHAnsi" w:hAnsiTheme="majorHAnsi" w:cstheme="majorHAnsi"/>
          <w:b/>
          <w:bCs/>
          <w:u w:val="single"/>
        </w:rPr>
        <w:t>HEIP Officer</w:t>
      </w:r>
      <w:r w:rsidR="00EB450C" w:rsidRPr="00502A00">
        <w:rPr>
          <w:rFonts w:asciiTheme="majorHAnsi" w:hAnsiTheme="majorHAnsi" w:cstheme="majorHAnsi"/>
        </w:rPr>
        <w:t xml:space="preserve"> - this </w:t>
      </w:r>
      <w:r w:rsidR="00B5650D" w:rsidRPr="00502A00">
        <w:rPr>
          <w:rFonts w:asciiTheme="majorHAnsi" w:hAnsiTheme="majorHAnsi" w:cstheme="majorHAnsi"/>
        </w:rPr>
        <w:t>professional</w:t>
      </w:r>
      <w:r w:rsidR="00EB450C" w:rsidRPr="00502A00">
        <w:rPr>
          <w:rFonts w:asciiTheme="majorHAnsi" w:hAnsiTheme="majorHAnsi" w:cstheme="majorHAnsi"/>
        </w:rPr>
        <w:t xml:space="preserve"> reports to the Project Coordinator and his/her main role is to manage the implementation of HEIP activities of Component 2.</w:t>
      </w:r>
      <w:r w:rsidR="00355A9D" w:rsidRPr="00502A00">
        <w:rPr>
          <w:rFonts w:asciiTheme="majorHAnsi" w:hAnsiTheme="majorHAnsi" w:cstheme="majorHAnsi"/>
        </w:rPr>
        <w:t xml:space="preserve"> </w:t>
      </w:r>
      <w:r w:rsidR="003A5B3F" w:rsidRPr="00502A00">
        <w:rPr>
          <w:rFonts w:asciiTheme="majorHAnsi" w:hAnsiTheme="majorHAnsi" w:cstheme="majorHAnsi"/>
        </w:rPr>
        <w:t xml:space="preserve">He/she is responsible for </w:t>
      </w:r>
      <w:r w:rsidR="003A5B3F" w:rsidRPr="00502A00">
        <w:rPr>
          <w:rFonts w:asciiTheme="majorHAnsi" w:hAnsiTheme="majorHAnsi" w:cstheme="majorHAnsi"/>
        </w:rPr>
        <w:lastRenderedPageBreak/>
        <w:t xml:space="preserve">supervising all financial management and procurement activities </w:t>
      </w:r>
      <w:r w:rsidR="00D05B38" w:rsidRPr="00502A00">
        <w:rPr>
          <w:rFonts w:asciiTheme="majorHAnsi" w:hAnsiTheme="majorHAnsi" w:cstheme="majorHAnsi"/>
        </w:rPr>
        <w:t>for the beneficiaries of</w:t>
      </w:r>
      <w:r w:rsidR="003A5B3F" w:rsidRPr="00502A00">
        <w:rPr>
          <w:rFonts w:asciiTheme="majorHAnsi" w:hAnsiTheme="majorHAnsi" w:cstheme="majorHAnsi"/>
        </w:rPr>
        <w:t xml:space="preserve"> </w:t>
      </w:r>
      <w:r w:rsidR="00D05B38" w:rsidRPr="00502A00">
        <w:rPr>
          <w:rFonts w:asciiTheme="majorHAnsi" w:hAnsiTheme="majorHAnsi" w:cstheme="majorHAnsi"/>
        </w:rPr>
        <w:t xml:space="preserve">improvement programs. </w:t>
      </w:r>
      <w:r w:rsidR="003A5B3F" w:rsidRPr="00502A00">
        <w:rPr>
          <w:rFonts w:asciiTheme="majorHAnsi" w:hAnsiTheme="majorHAnsi" w:cstheme="majorHAnsi"/>
        </w:rPr>
        <w:t xml:space="preserve">The </w:t>
      </w:r>
      <w:r w:rsidR="00D05B38" w:rsidRPr="00502A00">
        <w:rPr>
          <w:rFonts w:asciiTheme="majorHAnsi" w:hAnsiTheme="majorHAnsi" w:cstheme="majorHAnsi"/>
        </w:rPr>
        <w:t>beneficiaries</w:t>
      </w:r>
      <w:r w:rsidR="003A5B3F" w:rsidRPr="00502A00">
        <w:rPr>
          <w:rFonts w:asciiTheme="majorHAnsi" w:hAnsiTheme="majorHAnsi" w:cstheme="majorHAnsi"/>
        </w:rPr>
        <w:t xml:space="preserve"> have their own fiduciaries responsibilities as defined in the HEIPOM</w:t>
      </w:r>
      <w:r w:rsidR="00EF3550" w:rsidRPr="00502A00">
        <w:rPr>
          <w:rFonts w:asciiTheme="majorHAnsi" w:hAnsiTheme="majorHAnsi" w:cstheme="majorHAnsi"/>
        </w:rPr>
        <w:t xml:space="preserve">.  </w:t>
      </w:r>
    </w:p>
    <w:p w14:paraId="39644D1B" w14:textId="79FB654D" w:rsidR="00EB450C" w:rsidRPr="00502A00" w:rsidRDefault="003A5B3F" w:rsidP="00326F09">
      <w:pPr>
        <w:pStyle w:val="ListParagraph"/>
        <w:numPr>
          <w:ilvl w:val="0"/>
          <w:numId w:val="0"/>
        </w:numPr>
        <w:jc w:val="both"/>
        <w:rPr>
          <w:rFonts w:asciiTheme="majorHAnsi" w:hAnsiTheme="majorHAnsi" w:cstheme="majorHAnsi"/>
        </w:rPr>
      </w:pPr>
      <w:r w:rsidRPr="00502A00">
        <w:rPr>
          <w:rFonts w:asciiTheme="majorHAnsi" w:hAnsiTheme="majorHAnsi" w:cstheme="majorHAnsi"/>
        </w:rPr>
        <w:t xml:space="preserve">The HEIP Officer participates in review and evaluation of </w:t>
      </w:r>
      <w:r w:rsidR="00D05B38" w:rsidRPr="00502A00">
        <w:rPr>
          <w:rFonts w:asciiTheme="majorHAnsi" w:hAnsiTheme="majorHAnsi" w:cstheme="majorHAnsi"/>
        </w:rPr>
        <w:t>improvement programs</w:t>
      </w:r>
      <w:r w:rsidRPr="00502A00">
        <w:rPr>
          <w:rFonts w:asciiTheme="majorHAnsi" w:hAnsiTheme="majorHAnsi" w:cstheme="majorHAnsi"/>
        </w:rPr>
        <w:t xml:space="preserve"> proposals, and is responsible for monitoring of subprojects implementation and reviewing of progress reports prepared by the </w:t>
      </w:r>
      <w:r w:rsidR="00D05B38" w:rsidRPr="00502A00">
        <w:rPr>
          <w:rFonts w:asciiTheme="majorHAnsi" w:hAnsiTheme="majorHAnsi" w:cstheme="majorHAnsi"/>
        </w:rPr>
        <w:t>beneficiaries of improvement programs</w:t>
      </w:r>
      <w:r w:rsidRPr="00502A00">
        <w:rPr>
          <w:rFonts w:asciiTheme="majorHAnsi" w:hAnsiTheme="majorHAnsi" w:cstheme="majorHAnsi"/>
        </w:rPr>
        <w:t>.</w:t>
      </w:r>
      <w:r w:rsidR="00355A9D" w:rsidRPr="00502A00">
        <w:rPr>
          <w:rFonts w:asciiTheme="majorHAnsi" w:hAnsiTheme="majorHAnsi" w:cstheme="majorHAnsi"/>
        </w:rPr>
        <w:t xml:space="preserve"> </w:t>
      </w:r>
      <w:r w:rsidR="00EB450C" w:rsidRPr="00502A00">
        <w:rPr>
          <w:rFonts w:asciiTheme="majorHAnsi" w:hAnsiTheme="majorHAnsi" w:cstheme="majorHAnsi"/>
        </w:rPr>
        <w:t xml:space="preserve">He/she is responsible for day-to-day communication with representatives of </w:t>
      </w:r>
      <w:r w:rsidR="006858D6" w:rsidRPr="00502A00">
        <w:rPr>
          <w:rFonts w:asciiTheme="majorHAnsi" w:hAnsiTheme="majorHAnsi" w:cstheme="majorHAnsi"/>
        </w:rPr>
        <w:t>MoER</w:t>
      </w:r>
      <w:r w:rsidR="00EB450C" w:rsidRPr="00502A00">
        <w:rPr>
          <w:rFonts w:asciiTheme="majorHAnsi" w:hAnsiTheme="majorHAnsi" w:cstheme="majorHAnsi"/>
        </w:rPr>
        <w:t xml:space="preserve"> – mainly the Higher Education Department and V</w:t>
      </w:r>
      <w:r w:rsidR="005C207B" w:rsidRPr="00502A00">
        <w:rPr>
          <w:rFonts w:asciiTheme="majorHAnsi" w:hAnsiTheme="majorHAnsi" w:cstheme="majorHAnsi"/>
        </w:rPr>
        <w:t xml:space="preserve">ocational </w:t>
      </w:r>
      <w:r w:rsidR="00EB450C" w:rsidRPr="00502A00">
        <w:rPr>
          <w:rFonts w:asciiTheme="majorHAnsi" w:hAnsiTheme="majorHAnsi" w:cstheme="majorHAnsi"/>
        </w:rPr>
        <w:t>E</w:t>
      </w:r>
      <w:r w:rsidR="005C207B" w:rsidRPr="00502A00">
        <w:rPr>
          <w:rFonts w:asciiTheme="majorHAnsi" w:hAnsiTheme="majorHAnsi" w:cstheme="majorHAnsi"/>
        </w:rPr>
        <w:t xml:space="preserve">ducation and </w:t>
      </w:r>
      <w:r w:rsidR="00EB450C" w:rsidRPr="00502A00">
        <w:rPr>
          <w:rFonts w:asciiTheme="majorHAnsi" w:hAnsiTheme="majorHAnsi" w:cstheme="majorHAnsi"/>
        </w:rPr>
        <w:t>T</w:t>
      </w:r>
      <w:r w:rsidR="005C207B" w:rsidRPr="00502A00">
        <w:rPr>
          <w:rFonts w:asciiTheme="majorHAnsi" w:hAnsiTheme="majorHAnsi" w:cstheme="majorHAnsi"/>
        </w:rPr>
        <w:t>raining (VET)</w:t>
      </w:r>
      <w:r w:rsidR="0020310D" w:rsidRPr="00502A00">
        <w:rPr>
          <w:rFonts w:asciiTheme="majorHAnsi" w:hAnsiTheme="majorHAnsi" w:cstheme="majorHAnsi"/>
        </w:rPr>
        <w:t xml:space="preserve"> </w:t>
      </w:r>
      <w:r w:rsidR="00EB450C" w:rsidRPr="00502A00">
        <w:rPr>
          <w:rFonts w:asciiTheme="majorHAnsi" w:hAnsiTheme="majorHAnsi" w:cstheme="majorHAnsi"/>
        </w:rPr>
        <w:t>Department - in charge of implementing higher education activities financed by the Project, as well as with HEIP beneficiaries</w:t>
      </w:r>
      <w:r w:rsidR="00043B6A" w:rsidRPr="00502A00">
        <w:rPr>
          <w:rFonts w:asciiTheme="majorHAnsi" w:hAnsiTheme="majorHAnsi" w:cstheme="majorHAnsi"/>
        </w:rPr>
        <w:t>, and NARD</w:t>
      </w:r>
      <w:r w:rsidR="00EB450C" w:rsidRPr="00502A00">
        <w:rPr>
          <w:rFonts w:asciiTheme="majorHAnsi" w:hAnsiTheme="majorHAnsi" w:cstheme="majorHAnsi"/>
        </w:rPr>
        <w:t>.</w:t>
      </w:r>
    </w:p>
    <w:p w14:paraId="620ABCC3" w14:textId="1E51B203" w:rsidR="00084FAA" w:rsidRPr="00502A00" w:rsidRDefault="00A33D8A" w:rsidP="001934B7">
      <w:pPr>
        <w:pStyle w:val="ListParagraph"/>
        <w:ind w:left="0" w:firstLine="0"/>
        <w:jc w:val="both"/>
        <w:rPr>
          <w:rFonts w:asciiTheme="majorHAnsi" w:hAnsiTheme="majorHAnsi" w:cstheme="majorHAnsi"/>
          <w:b/>
        </w:rPr>
      </w:pPr>
      <w:r w:rsidRPr="00502A00">
        <w:rPr>
          <w:rFonts w:asciiTheme="majorHAnsi" w:hAnsiTheme="majorHAnsi" w:cstheme="majorHAnsi"/>
          <w:b/>
          <w:szCs w:val="22"/>
          <w:u w:val="single"/>
          <w:lang w:val="en-GB" w:eastAsia="en-US"/>
        </w:rPr>
        <w:t xml:space="preserve">Environmental </w:t>
      </w:r>
      <w:r w:rsidR="00F628EF" w:rsidRPr="00502A00">
        <w:rPr>
          <w:rFonts w:asciiTheme="majorHAnsi" w:hAnsiTheme="majorHAnsi" w:cstheme="majorHAnsi"/>
          <w:b/>
          <w:szCs w:val="22"/>
          <w:u w:val="single"/>
          <w:lang w:val="en-GB" w:eastAsia="en-US"/>
        </w:rPr>
        <w:t xml:space="preserve">and Health and Safety </w:t>
      </w:r>
      <w:r w:rsidRPr="00502A00">
        <w:rPr>
          <w:rFonts w:asciiTheme="majorHAnsi" w:hAnsiTheme="majorHAnsi" w:cstheme="majorHAnsi"/>
          <w:b/>
          <w:szCs w:val="22"/>
          <w:u w:val="single"/>
          <w:lang w:val="en-GB" w:eastAsia="en-US"/>
        </w:rPr>
        <w:t>Specialist</w:t>
      </w:r>
      <w:r w:rsidR="003A5B3F" w:rsidRPr="00502A00">
        <w:rPr>
          <w:rFonts w:asciiTheme="majorHAnsi" w:hAnsiTheme="majorHAnsi" w:cstheme="majorHAnsi"/>
          <w:b/>
          <w:szCs w:val="22"/>
          <w:u w:val="single"/>
          <w:lang w:val="en-GB" w:eastAsia="en-US"/>
        </w:rPr>
        <w:t xml:space="preserve">: </w:t>
      </w:r>
      <w:r w:rsidR="00D0581E" w:rsidRPr="00502A00">
        <w:rPr>
          <w:rFonts w:asciiTheme="majorHAnsi" w:hAnsiTheme="majorHAnsi" w:cstheme="majorHAnsi"/>
        </w:rPr>
        <w:t xml:space="preserve">this expert is responsible for reviewing, advising and overseeing compliance with the Environmental </w:t>
      </w:r>
      <w:r w:rsidR="003A5B3F" w:rsidRPr="00502A00">
        <w:rPr>
          <w:rFonts w:asciiTheme="majorHAnsi" w:hAnsiTheme="majorHAnsi" w:cstheme="majorHAnsi"/>
        </w:rPr>
        <w:t xml:space="preserve">and Social </w:t>
      </w:r>
      <w:r w:rsidR="00D0581E" w:rsidRPr="00502A00">
        <w:rPr>
          <w:rFonts w:asciiTheme="majorHAnsi" w:hAnsiTheme="majorHAnsi" w:cstheme="majorHAnsi"/>
        </w:rPr>
        <w:t xml:space="preserve">Management Framework and specific Environmental </w:t>
      </w:r>
      <w:r w:rsidR="003A5B3F" w:rsidRPr="00502A00">
        <w:rPr>
          <w:rFonts w:asciiTheme="majorHAnsi" w:hAnsiTheme="majorHAnsi" w:cstheme="majorHAnsi"/>
        </w:rPr>
        <w:t xml:space="preserve">and Social </w:t>
      </w:r>
      <w:r w:rsidR="00D0581E" w:rsidRPr="00502A00">
        <w:rPr>
          <w:rFonts w:asciiTheme="majorHAnsi" w:hAnsiTheme="majorHAnsi" w:cstheme="majorHAnsi"/>
        </w:rPr>
        <w:t>Management Plans.</w:t>
      </w:r>
      <w:r w:rsidR="00C0650C" w:rsidRPr="00502A00">
        <w:rPr>
          <w:rFonts w:asciiTheme="majorHAnsi" w:hAnsiTheme="majorHAnsi" w:cstheme="majorHAnsi"/>
        </w:rPr>
        <w:t xml:space="preserve"> He/she is responsible for providing assistance to the project’s beneficiaries to determine the exact impacts that can be generated by proposed activities supported under each HEIP, as well as prescribe the required mitigation actions to be taken. </w:t>
      </w:r>
      <w:r w:rsidR="00384D81" w:rsidRPr="00502A00">
        <w:rPr>
          <w:rFonts w:asciiTheme="majorHAnsi" w:hAnsiTheme="majorHAnsi" w:cstheme="majorHAnsi"/>
        </w:rPr>
        <w:t xml:space="preserve">The </w:t>
      </w:r>
      <w:r w:rsidR="00C0650C" w:rsidRPr="00502A00">
        <w:rPr>
          <w:rFonts w:asciiTheme="majorHAnsi" w:hAnsiTheme="majorHAnsi" w:cstheme="majorHAnsi"/>
        </w:rPr>
        <w:t xml:space="preserve">Environmental </w:t>
      </w:r>
      <w:r w:rsidR="00967B3E" w:rsidRPr="00502A00">
        <w:rPr>
          <w:rFonts w:asciiTheme="majorHAnsi" w:hAnsiTheme="majorHAnsi" w:cstheme="majorHAnsi"/>
        </w:rPr>
        <w:t xml:space="preserve">and Health and Safety </w:t>
      </w:r>
      <w:r w:rsidR="00C0650C" w:rsidRPr="00502A00">
        <w:rPr>
          <w:rFonts w:asciiTheme="majorHAnsi" w:hAnsiTheme="majorHAnsi" w:cstheme="majorHAnsi"/>
        </w:rPr>
        <w:t>Specialist will also conduct screening and ensure that due environmental work (EAs/EMPs) is prepared for the proposed investments.</w:t>
      </w:r>
      <w:r w:rsidR="00C0650C" w:rsidRPr="00502A00">
        <w:rPr>
          <w:rFonts w:asciiTheme="majorHAnsi" w:hAnsiTheme="majorHAnsi" w:cstheme="majorHAnsi"/>
          <w:b/>
        </w:rPr>
        <w:t xml:space="preserve"> </w:t>
      </w:r>
    </w:p>
    <w:p w14:paraId="64B6F991" w14:textId="3F26CC5F" w:rsidR="00C0650C" w:rsidRPr="00502A00" w:rsidRDefault="00084FAA" w:rsidP="00326F09">
      <w:pPr>
        <w:pStyle w:val="ListParagraph"/>
        <w:numPr>
          <w:ilvl w:val="0"/>
          <w:numId w:val="0"/>
        </w:numPr>
        <w:jc w:val="both"/>
        <w:rPr>
          <w:rFonts w:asciiTheme="majorHAnsi" w:hAnsiTheme="majorHAnsi" w:cstheme="majorHAnsi"/>
          <w:b/>
        </w:rPr>
      </w:pPr>
      <w:r w:rsidRPr="00502A00">
        <w:rPr>
          <w:rFonts w:asciiTheme="majorHAnsi" w:hAnsiTheme="majorHAnsi" w:cstheme="majorHAnsi"/>
          <w:bCs/>
          <w:szCs w:val="22"/>
          <w:lang w:eastAsia="en-US"/>
        </w:rPr>
        <w:t>Also, the</w:t>
      </w:r>
      <w:r w:rsidR="00B60743" w:rsidRPr="00502A00">
        <w:rPr>
          <w:rFonts w:asciiTheme="majorHAnsi" w:hAnsiTheme="majorHAnsi" w:cstheme="majorHAnsi"/>
          <w:b/>
          <w:szCs w:val="22"/>
          <w:lang w:eastAsia="en-US"/>
        </w:rPr>
        <w:t xml:space="preserve"> </w:t>
      </w:r>
      <w:r w:rsidR="00B60743" w:rsidRPr="00502A00">
        <w:rPr>
          <w:rFonts w:asciiTheme="majorHAnsi" w:hAnsiTheme="majorHAnsi" w:cstheme="majorHAnsi"/>
          <w:bCs/>
        </w:rPr>
        <w:t>Environment</w:t>
      </w:r>
      <w:r w:rsidR="00967B3E" w:rsidRPr="00502A00">
        <w:rPr>
          <w:rFonts w:asciiTheme="majorHAnsi" w:hAnsiTheme="majorHAnsi" w:cstheme="majorHAnsi"/>
          <w:bCs/>
        </w:rPr>
        <w:t>al and Health and Safety</w:t>
      </w:r>
      <w:r w:rsidR="00B60743" w:rsidRPr="00502A00">
        <w:rPr>
          <w:rFonts w:asciiTheme="majorHAnsi" w:hAnsiTheme="majorHAnsi" w:cstheme="majorHAnsi"/>
          <w:bCs/>
        </w:rPr>
        <w:t xml:space="preserve"> Specialist </w:t>
      </w:r>
      <w:r w:rsidR="009F0C18" w:rsidRPr="00502A00">
        <w:rPr>
          <w:rFonts w:asciiTheme="majorHAnsi" w:hAnsiTheme="majorHAnsi" w:cstheme="majorHAnsi"/>
          <w:bCs/>
        </w:rPr>
        <w:t xml:space="preserve">is responsible for </w:t>
      </w:r>
      <w:r w:rsidR="00F97A69" w:rsidRPr="00502A00">
        <w:rPr>
          <w:rFonts w:asciiTheme="majorHAnsi" w:hAnsiTheme="majorHAnsi" w:cstheme="majorHAnsi"/>
          <w:bCs/>
        </w:rPr>
        <w:t xml:space="preserve">(i) </w:t>
      </w:r>
      <w:r w:rsidR="009F0C18" w:rsidRPr="00502A00">
        <w:rPr>
          <w:rFonts w:asciiTheme="majorHAnsi" w:hAnsiTheme="majorHAnsi" w:cstheme="majorHAnsi"/>
          <w:bCs/>
        </w:rPr>
        <w:t>the implementation and supervision of the Environmental and Social Management Framework</w:t>
      </w:r>
      <w:r w:rsidR="00F97A69" w:rsidRPr="00502A00">
        <w:rPr>
          <w:rFonts w:asciiTheme="majorHAnsi" w:hAnsiTheme="majorHAnsi" w:cstheme="majorHAnsi"/>
          <w:bCs/>
        </w:rPr>
        <w:t xml:space="preserve"> and related site-specific Environmental and Social Management Plan</w:t>
      </w:r>
      <w:r w:rsidR="00191ADE" w:rsidRPr="00502A00">
        <w:rPr>
          <w:rFonts w:asciiTheme="majorHAnsi" w:hAnsiTheme="majorHAnsi" w:cstheme="majorHAnsi"/>
          <w:bCs/>
        </w:rPr>
        <w:t>, (ii)</w:t>
      </w:r>
      <w:r w:rsidR="002713CD" w:rsidRPr="00502A00">
        <w:rPr>
          <w:rFonts w:asciiTheme="majorHAnsi" w:hAnsiTheme="majorHAnsi" w:cstheme="majorHAnsi"/>
          <w:bCs/>
        </w:rPr>
        <w:t xml:space="preserve"> </w:t>
      </w:r>
      <w:r w:rsidR="00311BA0" w:rsidRPr="00502A00">
        <w:rPr>
          <w:rFonts w:asciiTheme="majorHAnsi" w:hAnsiTheme="majorHAnsi" w:cstheme="majorHAnsi"/>
          <w:bCs/>
        </w:rPr>
        <w:t xml:space="preserve">the implementation and supervision of the </w:t>
      </w:r>
      <w:r w:rsidR="006E3D5B" w:rsidRPr="00502A00">
        <w:rPr>
          <w:rFonts w:asciiTheme="majorHAnsi" w:hAnsiTheme="majorHAnsi" w:cstheme="majorHAnsi"/>
          <w:bCs/>
        </w:rPr>
        <w:t xml:space="preserve">Environmental and Social Commitment Plan; (iii) </w:t>
      </w:r>
      <w:r w:rsidR="002713CD" w:rsidRPr="00502A00">
        <w:rPr>
          <w:rFonts w:asciiTheme="majorHAnsi" w:hAnsiTheme="majorHAnsi" w:cstheme="majorHAnsi"/>
          <w:bCs/>
        </w:rPr>
        <w:t>the implementation and revisions of the Labor Ma</w:t>
      </w:r>
      <w:r w:rsidR="003C485E" w:rsidRPr="00502A00">
        <w:rPr>
          <w:rFonts w:asciiTheme="majorHAnsi" w:hAnsiTheme="majorHAnsi" w:cstheme="majorHAnsi"/>
          <w:bCs/>
        </w:rPr>
        <w:t>nagement</w:t>
      </w:r>
      <w:r w:rsidR="002713CD" w:rsidRPr="00502A00">
        <w:rPr>
          <w:rFonts w:asciiTheme="majorHAnsi" w:hAnsiTheme="majorHAnsi" w:cstheme="majorHAnsi"/>
          <w:bCs/>
        </w:rPr>
        <w:t xml:space="preserve"> Procedures</w:t>
      </w:r>
      <w:r w:rsidR="00F97A69" w:rsidRPr="00502A00">
        <w:rPr>
          <w:rFonts w:asciiTheme="majorHAnsi" w:hAnsiTheme="majorHAnsi" w:cstheme="majorHAnsi"/>
          <w:bCs/>
        </w:rPr>
        <w:t xml:space="preserve">. </w:t>
      </w:r>
    </w:p>
    <w:p w14:paraId="340A4197" w14:textId="54379F42" w:rsidR="0067321F" w:rsidRPr="00502A00" w:rsidRDefault="00291588" w:rsidP="0067321F">
      <w:pPr>
        <w:pStyle w:val="ListParagraph"/>
        <w:ind w:left="0" w:firstLine="0"/>
        <w:jc w:val="both"/>
        <w:rPr>
          <w:rFonts w:asciiTheme="majorHAnsi" w:hAnsiTheme="majorHAnsi" w:cstheme="majorHAnsi"/>
          <w:b/>
        </w:rPr>
      </w:pPr>
      <w:r w:rsidRPr="00502A00">
        <w:rPr>
          <w:rFonts w:asciiTheme="majorHAnsi" w:hAnsiTheme="majorHAnsi" w:cstheme="majorHAnsi"/>
          <w:bCs/>
        </w:rPr>
        <w:t xml:space="preserve">Social Development Specialist is responsible for </w:t>
      </w:r>
      <w:r w:rsidR="0067321F" w:rsidRPr="00502A00">
        <w:rPr>
          <w:rFonts w:asciiTheme="majorHAnsi" w:hAnsiTheme="majorHAnsi" w:cstheme="majorHAnsi"/>
          <w:bCs/>
        </w:rPr>
        <w:t xml:space="preserve">(i) the implementation and supervision of the Environmental and Social Management Framework and related site-specific Environmental and Social Management Plan, (ii) the implementation and revisions of the Stakeholder Engagement Plan, (iii) the implementation and revisions of the Labor Management Procedures. He/she is also responsible for all matters related to citizen engagement and grievance redress under the Project. </w:t>
      </w:r>
    </w:p>
    <w:p w14:paraId="5A195AA7" w14:textId="01CFF196" w:rsidR="00DA75F4" w:rsidRPr="00502A00" w:rsidRDefault="001C7FE5" w:rsidP="001934B7">
      <w:pPr>
        <w:pStyle w:val="ListParagraph"/>
        <w:ind w:left="0" w:firstLine="0"/>
        <w:jc w:val="both"/>
        <w:rPr>
          <w:rFonts w:asciiTheme="majorHAnsi" w:hAnsiTheme="majorHAnsi" w:cstheme="majorHAnsi"/>
          <w:b/>
        </w:rPr>
      </w:pPr>
      <w:r w:rsidRPr="00502A00">
        <w:rPr>
          <w:rFonts w:asciiTheme="majorHAnsi" w:hAnsiTheme="majorHAnsi" w:cstheme="majorHAnsi"/>
          <w:b/>
          <w:u w:val="single"/>
        </w:rPr>
        <w:t>I</w:t>
      </w:r>
      <w:r w:rsidR="00DA75F4" w:rsidRPr="00502A00">
        <w:rPr>
          <w:rFonts w:asciiTheme="majorHAnsi" w:hAnsiTheme="majorHAnsi" w:cstheme="majorHAnsi"/>
          <w:b/>
          <w:u w:val="single"/>
        </w:rPr>
        <w:t xml:space="preserve">nternationalization </w:t>
      </w:r>
      <w:r w:rsidRPr="00502A00">
        <w:rPr>
          <w:rFonts w:asciiTheme="majorHAnsi" w:hAnsiTheme="majorHAnsi" w:cstheme="majorHAnsi"/>
          <w:b/>
          <w:u w:val="single"/>
        </w:rPr>
        <w:t>C</w:t>
      </w:r>
      <w:r w:rsidR="00DA75F4" w:rsidRPr="00502A00">
        <w:rPr>
          <w:rFonts w:asciiTheme="majorHAnsi" w:hAnsiTheme="majorHAnsi" w:cstheme="majorHAnsi"/>
          <w:b/>
          <w:u w:val="single"/>
        </w:rPr>
        <w:t>onsultant</w:t>
      </w:r>
      <w:r w:rsidR="00DA75F4" w:rsidRPr="00502A00">
        <w:rPr>
          <w:rFonts w:asciiTheme="majorHAnsi" w:hAnsiTheme="majorHAnsi" w:cstheme="majorHAnsi"/>
          <w:bCs/>
        </w:rPr>
        <w:t xml:space="preserve"> is responsible for </w:t>
      </w:r>
      <w:r w:rsidR="00C95F18" w:rsidRPr="00502A00">
        <w:rPr>
          <w:rFonts w:asciiTheme="majorHAnsi" w:hAnsiTheme="majorHAnsi" w:cstheme="majorHAnsi"/>
          <w:bCs/>
        </w:rPr>
        <w:t xml:space="preserve">(i) </w:t>
      </w:r>
      <w:r w:rsidR="00C95F18" w:rsidRPr="00502A00">
        <w:rPr>
          <w:rFonts w:asciiTheme="majorHAnsi" w:hAnsiTheme="majorHAnsi" w:cstheme="majorHAnsi"/>
        </w:rPr>
        <w:t>monitoring of the internationalization activities, (ii) reviewing and improvement of the ToRs related to selection of individual consultants and firms on internationalization activities, according to Project’s Implementation Plan, as well as MoER, PMT and selected universities’ requirements and needs, (iii) monitoring and evaluating the tasks and deliverables of the contracted individuals and firms on internationalization activities</w:t>
      </w:r>
      <w:r w:rsidR="00A25674" w:rsidRPr="00502A00">
        <w:rPr>
          <w:rFonts w:asciiTheme="majorHAnsi" w:hAnsiTheme="majorHAnsi" w:cstheme="majorHAnsi"/>
        </w:rPr>
        <w:t xml:space="preserve">, etc. </w:t>
      </w:r>
      <w:r w:rsidR="00C95F18" w:rsidRPr="00502A00">
        <w:rPr>
          <w:rFonts w:asciiTheme="majorHAnsi" w:hAnsiTheme="majorHAnsi" w:cstheme="majorHAnsi"/>
        </w:rPr>
        <w:t xml:space="preserve"> </w:t>
      </w:r>
    </w:p>
    <w:p w14:paraId="26E92A08" w14:textId="408F4831" w:rsidR="00DA75F4" w:rsidRPr="00502A00" w:rsidRDefault="001C7FE5" w:rsidP="001934B7">
      <w:pPr>
        <w:pStyle w:val="ListParagraph"/>
        <w:ind w:left="0" w:firstLine="0"/>
        <w:jc w:val="both"/>
        <w:rPr>
          <w:rFonts w:asciiTheme="majorHAnsi" w:hAnsiTheme="majorHAnsi" w:cstheme="majorHAnsi"/>
          <w:b/>
        </w:rPr>
      </w:pPr>
      <w:r w:rsidRPr="00502A00">
        <w:rPr>
          <w:rFonts w:asciiTheme="majorHAnsi" w:hAnsiTheme="majorHAnsi" w:cstheme="majorHAnsi"/>
          <w:b/>
          <w:u w:val="single"/>
        </w:rPr>
        <w:t>C</w:t>
      </w:r>
      <w:r w:rsidR="00DA75F4" w:rsidRPr="00502A00">
        <w:rPr>
          <w:rFonts w:asciiTheme="majorHAnsi" w:hAnsiTheme="majorHAnsi" w:cstheme="majorHAnsi"/>
          <w:b/>
          <w:u w:val="single"/>
        </w:rPr>
        <w:t xml:space="preserve">ivil </w:t>
      </w:r>
      <w:r w:rsidRPr="00502A00">
        <w:rPr>
          <w:rFonts w:asciiTheme="majorHAnsi" w:hAnsiTheme="majorHAnsi" w:cstheme="majorHAnsi"/>
          <w:b/>
          <w:u w:val="single"/>
        </w:rPr>
        <w:t>E</w:t>
      </w:r>
      <w:r w:rsidR="00DA75F4" w:rsidRPr="00502A00">
        <w:rPr>
          <w:rFonts w:asciiTheme="majorHAnsi" w:hAnsiTheme="majorHAnsi" w:cstheme="majorHAnsi"/>
          <w:b/>
          <w:u w:val="single"/>
        </w:rPr>
        <w:t>ngineer</w:t>
      </w:r>
      <w:r w:rsidRPr="00502A00">
        <w:rPr>
          <w:rFonts w:asciiTheme="majorHAnsi" w:hAnsiTheme="majorHAnsi" w:cstheme="majorHAnsi"/>
          <w:b/>
          <w:u w:val="single"/>
        </w:rPr>
        <w:t>/ Architect</w:t>
      </w:r>
      <w:r w:rsidR="00DA75F4" w:rsidRPr="00502A00">
        <w:rPr>
          <w:rFonts w:asciiTheme="majorHAnsi" w:hAnsiTheme="majorHAnsi" w:cstheme="majorHAnsi"/>
          <w:b/>
          <w:u w:val="single"/>
        </w:rPr>
        <w:t xml:space="preserve"> </w:t>
      </w:r>
      <w:r w:rsidRPr="00502A00">
        <w:rPr>
          <w:rFonts w:asciiTheme="majorHAnsi" w:hAnsiTheme="majorHAnsi" w:cstheme="majorHAnsi"/>
          <w:b/>
          <w:u w:val="single"/>
        </w:rPr>
        <w:t>C</w:t>
      </w:r>
      <w:r w:rsidR="00DA75F4" w:rsidRPr="00502A00">
        <w:rPr>
          <w:rFonts w:asciiTheme="majorHAnsi" w:hAnsiTheme="majorHAnsi" w:cstheme="majorHAnsi"/>
          <w:b/>
          <w:u w:val="single"/>
        </w:rPr>
        <w:t>onsultant</w:t>
      </w:r>
      <w:r w:rsidR="00DA75F4" w:rsidRPr="00502A00">
        <w:rPr>
          <w:rFonts w:asciiTheme="majorHAnsi" w:hAnsiTheme="majorHAnsi" w:cstheme="majorHAnsi"/>
          <w:bCs/>
        </w:rPr>
        <w:t xml:space="preserve"> is responsible for </w:t>
      </w:r>
      <w:r w:rsidR="005C45F3" w:rsidRPr="00502A00">
        <w:rPr>
          <w:rFonts w:asciiTheme="majorHAnsi" w:hAnsiTheme="majorHAnsi" w:cstheme="majorHAnsi"/>
          <w:bCs/>
        </w:rPr>
        <w:t>primary screening/verification of all documents, authorizations, licenses, etc. in accordance with legal requirements and technical evaluation of the bids received for the renovation and refurbishment of the dormitories, including the verification of the cost estimates, verification of the execution of the renovation works according to the category of importance of the building, monitoring the progress of the renovation and refurbishment, including the quality and quantity of the works, where appropriate, etc.</w:t>
      </w:r>
    </w:p>
    <w:p w14:paraId="6A9CA43D" w14:textId="77777777" w:rsidR="009A4E63" w:rsidRPr="00502A00" w:rsidRDefault="009A4E63" w:rsidP="00326F09">
      <w:pPr>
        <w:pStyle w:val="ListParagraph"/>
        <w:ind w:left="0" w:firstLine="0"/>
        <w:jc w:val="both"/>
        <w:rPr>
          <w:rFonts w:asciiTheme="majorHAnsi" w:hAnsiTheme="majorHAnsi" w:cstheme="majorHAnsi"/>
        </w:rPr>
      </w:pPr>
      <w:r w:rsidRPr="00502A00">
        <w:rPr>
          <w:rFonts w:asciiTheme="majorHAnsi" w:hAnsiTheme="majorHAnsi" w:cstheme="majorHAnsi"/>
          <w:b/>
          <w:u w:val="single"/>
        </w:rPr>
        <w:t>Technical Policy Advisor</w:t>
      </w:r>
      <w:r w:rsidRPr="00502A00">
        <w:rPr>
          <w:rFonts w:asciiTheme="majorHAnsi" w:hAnsiTheme="majorHAnsi" w:cstheme="majorHAnsi"/>
          <w:bCs/>
        </w:rPr>
        <w:t xml:space="preserve"> will provide </w:t>
      </w:r>
      <w:r w:rsidRPr="00502A00">
        <w:rPr>
          <w:rFonts w:asciiTheme="majorHAnsi" w:hAnsiTheme="majorHAnsi" w:cstheme="majorHAnsi"/>
        </w:rPr>
        <w:t xml:space="preserve">strategic directions, policy advice, technical support for quality assurance to the higher education reform agenda, in general and the Higher Education Project (HEP), in particular. </w:t>
      </w:r>
    </w:p>
    <w:p w14:paraId="41AAA7AF" w14:textId="01B1E810" w:rsidR="005D5C43" w:rsidRPr="00502A00" w:rsidRDefault="005D5C43">
      <w:pPr>
        <w:pStyle w:val="Heading2"/>
        <w:numPr>
          <w:ilvl w:val="0"/>
          <w:numId w:val="46"/>
        </w:numPr>
        <w:rPr>
          <w:rFonts w:cstheme="majorHAnsi"/>
        </w:rPr>
      </w:pPr>
      <w:bookmarkStart w:id="98" w:name="_Toc1473299"/>
      <w:bookmarkStart w:id="99" w:name="_Toc46426808"/>
      <w:bookmarkStart w:id="100" w:name="_Toc46427761"/>
      <w:bookmarkStart w:id="101" w:name="_Toc46428004"/>
      <w:bookmarkStart w:id="102" w:name="_Toc213830034"/>
      <w:r w:rsidRPr="00502A00">
        <w:rPr>
          <w:rFonts w:cstheme="majorHAnsi"/>
        </w:rPr>
        <w:lastRenderedPageBreak/>
        <w:t>Administration and Correspondence</w:t>
      </w:r>
      <w:bookmarkStart w:id="103" w:name="_Toc359529898"/>
      <w:bookmarkEnd w:id="98"/>
      <w:bookmarkEnd w:id="99"/>
      <w:bookmarkEnd w:id="100"/>
      <w:bookmarkEnd w:id="101"/>
      <w:bookmarkEnd w:id="102"/>
      <w:r w:rsidRPr="00502A00">
        <w:rPr>
          <w:rFonts w:cstheme="majorHAnsi"/>
        </w:rPr>
        <w:t xml:space="preserve"> </w:t>
      </w:r>
    </w:p>
    <w:bookmarkEnd w:id="103"/>
    <w:p w14:paraId="4AEFC1A3" w14:textId="4E7B2397" w:rsidR="005D5C43" w:rsidRPr="00502A00" w:rsidRDefault="005D5C43" w:rsidP="00BE0334">
      <w:pPr>
        <w:pStyle w:val="ListParagraph"/>
        <w:ind w:left="0" w:firstLine="0"/>
        <w:jc w:val="both"/>
        <w:rPr>
          <w:rFonts w:asciiTheme="majorHAnsi" w:hAnsiTheme="majorHAnsi" w:cstheme="majorHAnsi"/>
        </w:rPr>
      </w:pPr>
      <w:r w:rsidRPr="00502A00">
        <w:rPr>
          <w:rFonts w:asciiTheme="majorHAnsi" w:hAnsiTheme="majorHAnsi" w:cstheme="majorHAnsi"/>
          <w:u w:val="single"/>
        </w:rPr>
        <w:t>Correspondence with WB</w:t>
      </w:r>
      <w:r w:rsidRPr="00502A00">
        <w:rPr>
          <w:rFonts w:asciiTheme="majorHAnsi" w:hAnsiTheme="majorHAnsi" w:cstheme="majorHAnsi"/>
        </w:rPr>
        <w:t xml:space="preserve">: All official correspondence to World Bank and other involved organizations should be sent by the Project General Director, the </w:t>
      </w:r>
      <w:r w:rsidR="007D4940" w:rsidRPr="00502A00">
        <w:rPr>
          <w:rFonts w:asciiTheme="majorHAnsi" w:hAnsiTheme="majorHAnsi" w:cstheme="majorHAnsi"/>
        </w:rPr>
        <w:t xml:space="preserve">Project </w:t>
      </w:r>
      <w:r w:rsidRPr="00502A00">
        <w:rPr>
          <w:rFonts w:asciiTheme="majorHAnsi" w:hAnsiTheme="majorHAnsi" w:cstheme="majorHAnsi"/>
        </w:rPr>
        <w:t xml:space="preserve">Executive Director, or the Project Coordinator (no other member of the PMT should communicate with the World Bank, for the sake of efficiency and control). All official correspondence with the World Bank must be appropriately labeled, including the </w:t>
      </w:r>
      <w:r w:rsidR="00412DB2" w:rsidRPr="00502A00">
        <w:rPr>
          <w:rFonts w:asciiTheme="majorHAnsi" w:hAnsiTheme="majorHAnsi" w:cstheme="majorHAnsi"/>
        </w:rPr>
        <w:t>Credit Agreement number (6542-MD)</w:t>
      </w:r>
      <w:r w:rsidR="004A764B" w:rsidRPr="00502A00">
        <w:rPr>
          <w:rFonts w:asciiTheme="majorHAnsi" w:hAnsiTheme="majorHAnsi" w:cstheme="majorHAnsi"/>
        </w:rPr>
        <w:t xml:space="preserve"> or the Loan Agreement number (9824 – MD)</w:t>
      </w:r>
      <w:r w:rsidR="00412DB2" w:rsidRPr="00502A00">
        <w:rPr>
          <w:rFonts w:asciiTheme="majorHAnsi" w:hAnsiTheme="majorHAnsi" w:cstheme="majorHAnsi"/>
        </w:rPr>
        <w:t xml:space="preserve">, </w:t>
      </w:r>
      <w:r w:rsidRPr="00502A00">
        <w:rPr>
          <w:rFonts w:asciiTheme="majorHAnsi" w:hAnsiTheme="majorHAnsi" w:cstheme="majorHAnsi"/>
        </w:rPr>
        <w:t>subject area, relevant process number.</w:t>
      </w:r>
    </w:p>
    <w:p w14:paraId="6AE4549E" w14:textId="1BC57716" w:rsidR="005D5C43" w:rsidRPr="00502A00" w:rsidRDefault="005D5C43" w:rsidP="004622C8">
      <w:pPr>
        <w:pStyle w:val="ListParagraph"/>
        <w:ind w:left="0" w:firstLine="0"/>
        <w:jc w:val="both"/>
        <w:rPr>
          <w:rFonts w:asciiTheme="majorHAnsi" w:hAnsiTheme="majorHAnsi" w:cstheme="majorHAnsi"/>
        </w:rPr>
      </w:pPr>
      <w:r w:rsidRPr="00502A00">
        <w:rPr>
          <w:rFonts w:asciiTheme="majorHAnsi" w:hAnsiTheme="majorHAnsi" w:cstheme="majorHAnsi"/>
          <w:u w:val="single"/>
        </w:rPr>
        <w:t>Safe-keeping of documents and electronic files</w:t>
      </w:r>
      <w:r w:rsidRPr="00502A00">
        <w:rPr>
          <w:rFonts w:asciiTheme="majorHAnsi" w:hAnsiTheme="majorHAnsi" w:cstheme="majorHAnsi"/>
        </w:rPr>
        <w:t xml:space="preserve">: Project related staff is responsible for keeping documents and electronic files related to their activities for at least six months after the project closes. It is forbidden to share project documents with individuals not related to the project. If the </w:t>
      </w:r>
      <w:r w:rsidR="006858D6" w:rsidRPr="00502A00">
        <w:rPr>
          <w:rFonts w:asciiTheme="majorHAnsi" w:hAnsiTheme="majorHAnsi" w:cstheme="majorHAnsi"/>
        </w:rPr>
        <w:t>MoER</w:t>
      </w:r>
      <w:r w:rsidRPr="00502A00">
        <w:rPr>
          <w:rFonts w:asciiTheme="majorHAnsi" w:hAnsiTheme="majorHAnsi" w:cstheme="majorHAnsi"/>
        </w:rPr>
        <w:t xml:space="preserve"> units need these documents, they will be given with the permission of the Project Coordinator. Individuals who have received access to the documents take all the responsibility for inappropriate dissemination of information and documents safekeeping safety.</w:t>
      </w:r>
    </w:p>
    <w:p w14:paraId="4667A78E" w14:textId="6921906E" w:rsidR="00582E03" w:rsidRPr="00502A00" w:rsidRDefault="00582E03" w:rsidP="004622C8">
      <w:pPr>
        <w:pStyle w:val="ListParagraph"/>
        <w:ind w:left="0" w:firstLine="0"/>
        <w:jc w:val="both"/>
        <w:rPr>
          <w:rFonts w:asciiTheme="majorHAnsi" w:hAnsiTheme="majorHAnsi" w:cstheme="majorHAnsi"/>
        </w:rPr>
      </w:pPr>
      <w:r w:rsidRPr="00502A00">
        <w:rPr>
          <w:rFonts w:asciiTheme="majorHAnsi" w:hAnsiTheme="majorHAnsi" w:cstheme="majorHAnsi"/>
        </w:rPr>
        <w:t>Electronic versions of the documents, electronic files containing data, electronic versions of reports, and all the e-mail traffic shall be kept on appropriate computers, and are to be kept on magnetic medium and backed up in a safe place. In case that any changes or amendments have been done to original electronic files the archive magnetic medium should contain both the old version and the new amended/changed version</w:t>
      </w:r>
    </w:p>
    <w:p w14:paraId="10CE3C65" w14:textId="51431757" w:rsidR="005D5C43" w:rsidRPr="00502A00" w:rsidRDefault="005D5C43" w:rsidP="00641A72">
      <w:pPr>
        <w:pStyle w:val="ListParagraph"/>
        <w:ind w:left="0" w:firstLine="0"/>
        <w:jc w:val="both"/>
        <w:rPr>
          <w:rFonts w:asciiTheme="majorHAnsi" w:hAnsiTheme="majorHAnsi" w:cstheme="majorHAnsi"/>
        </w:rPr>
      </w:pPr>
      <w:r w:rsidRPr="00502A00">
        <w:rPr>
          <w:rFonts w:asciiTheme="majorHAnsi" w:hAnsiTheme="majorHAnsi" w:cstheme="majorHAnsi"/>
          <w:color w:val="000000" w:themeColor="text1"/>
        </w:rPr>
        <w:t xml:space="preserve">The originals of payment documents, internal contracts, bills, waybill, and invoices financed under the project are to be kept within the project office until the project closing, after which they are submitted to </w:t>
      </w:r>
      <w:r w:rsidR="006858D6" w:rsidRPr="00502A00">
        <w:rPr>
          <w:rFonts w:asciiTheme="majorHAnsi" w:hAnsiTheme="majorHAnsi" w:cstheme="majorHAnsi"/>
          <w:color w:val="000000" w:themeColor="text1"/>
        </w:rPr>
        <w:t>MoER</w:t>
      </w:r>
      <w:r w:rsidRPr="00502A00">
        <w:rPr>
          <w:rFonts w:asciiTheme="majorHAnsi" w:hAnsiTheme="majorHAnsi" w:cstheme="majorHAnsi"/>
          <w:color w:val="000000" w:themeColor="text1"/>
        </w:rPr>
        <w:t xml:space="preserve"> Financial Unit, and those pertaining to activities implemented by </w:t>
      </w:r>
      <w:r w:rsidR="008E180A" w:rsidRPr="00502A00">
        <w:rPr>
          <w:rFonts w:asciiTheme="majorHAnsi" w:hAnsiTheme="majorHAnsi" w:cstheme="majorHAnsi"/>
          <w:color w:val="000000" w:themeColor="text1"/>
        </w:rPr>
        <w:t>HEIP beneficiaries</w:t>
      </w:r>
      <w:r w:rsidR="006A79A6" w:rsidRPr="00502A00">
        <w:rPr>
          <w:rFonts w:asciiTheme="majorHAnsi" w:hAnsiTheme="majorHAnsi" w:cstheme="majorHAnsi"/>
          <w:color w:val="000000" w:themeColor="text1"/>
        </w:rPr>
        <w:t xml:space="preserve"> </w:t>
      </w:r>
      <w:bookmarkStart w:id="104" w:name="_Hlk209887703"/>
      <w:r w:rsidR="006A79A6" w:rsidRPr="00502A00">
        <w:rPr>
          <w:rFonts w:asciiTheme="majorHAnsi" w:hAnsiTheme="majorHAnsi" w:cstheme="majorHAnsi"/>
          <w:color w:val="000000" w:themeColor="text1"/>
        </w:rPr>
        <w:t>and other Subproject benefi</w:t>
      </w:r>
      <w:r w:rsidR="00485EC7" w:rsidRPr="00502A00">
        <w:rPr>
          <w:rFonts w:asciiTheme="majorHAnsi" w:hAnsiTheme="majorHAnsi" w:cstheme="majorHAnsi"/>
          <w:color w:val="000000" w:themeColor="text1"/>
        </w:rPr>
        <w:t>ci</w:t>
      </w:r>
      <w:r w:rsidR="006A79A6" w:rsidRPr="00502A00">
        <w:rPr>
          <w:rFonts w:asciiTheme="majorHAnsi" w:hAnsiTheme="majorHAnsi" w:cstheme="majorHAnsi"/>
          <w:color w:val="000000" w:themeColor="text1"/>
        </w:rPr>
        <w:t>aries</w:t>
      </w:r>
      <w:bookmarkEnd w:id="104"/>
      <w:r w:rsidR="00853CAE" w:rsidRPr="00502A00">
        <w:rPr>
          <w:rFonts w:asciiTheme="majorHAnsi" w:hAnsiTheme="majorHAnsi" w:cstheme="majorHAnsi"/>
          <w:color w:val="000000" w:themeColor="text1"/>
        </w:rPr>
        <w:t xml:space="preserve">, </w:t>
      </w:r>
      <w:r w:rsidRPr="00502A00">
        <w:rPr>
          <w:rFonts w:asciiTheme="majorHAnsi" w:hAnsiTheme="majorHAnsi" w:cstheme="majorHAnsi"/>
          <w:color w:val="000000" w:themeColor="text1"/>
        </w:rPr>
        <w:t xml:space="preserve">should be kept at </w:t>
      </w:r>
      <w:r w:rsidR="008E180A" w:rsidRPr="00502A00">
        <w:rPr>
          <w:rFonts w:asciiTheme="majorHAnsi" w:hAnsiTheme="majorHAnsi" w:cstheme="majorHAnsi"/>
          <w:color w:val="000000" w:themeColor="text1"/>
        </w:rPr>
        <w:t>beneficiaries</w:t>
      </w:r>
      <w:r w:rsidRPr="00502A00">
        <w:rPr>
          <w:rFonts w:asciiTheme="majorHAnsi" w:hAnsiTheme="majorHAnsi" w:cstheme="majorHAnsi"/>
          <w:color w:val="000000" w:themeColor="text1"/>
        </w:rPr>
        <w:t xml:space="preserve">’ files and available </w:t>
      </w:r>
      <w:r w:rsidR="002775BE" w:rsidRPr="00502A00">
        <w:rPr>
          <w:rFonts w:asciiTheme="majorHAnsi" w:hAnsiTheme="majorHAnsi" w:cstheme="majorHAnsi"/>
          <w:color w:val="000000" w:themeColor="text1"/>
        </w:rPr>
        <w:t>for</w:t>
      </w:r>
      <w:r w:rsidRPr="00502A00">
        <w:rPr>
          <w:rFonts w:asciiTheme="majorHAnsi" w:hAnsiTheme="majorHAnsi" w:cstheme="majorHAnsi"/>
          <w:color w:val="000000" w:themeColor="text1"/>
        </w:rPr>
        <w:t xml:space="preserve"> World Bank’s review. All other financial documentation shall follow regular </w:t>
      </w:r>
      <w:r w:rsidR="006858D6" w:rsidRPr="00502A00">
        <w:rPr>
          <w:rFonts w:asciiTheme="majorHAnsi" w:hAnsiTheme="majorHAnsi" w:cstheme="majorHAnsi"/>
          <w:color w:val="000000" w:themeColor="text1"/>
        </w:rPr>
        <w:t>MoER</w:t>
      </w:r>
      <w:r w:rsidRPr="00502A00">
        <w:rPr>
          <w:rFonts w:asciiTheme="majorHAnsi" w:hAnsiTheme="majorHAnsi" w:cstheme="majorHAnsi"/>
          <w:color w:val="000000" w:themeColor="text1"/>
        </w:rPr>
        <w:t xml:space="preserve"> procedures as far as filing and record keeping</w:t>
      </w:r>
      <w:r w:rsidRPr="00502A00">
        <w:rPr>
          <w:rFonts w:asciiTheme="majorHAnsi" w:hAnsiTheme="majorHAnsi" w:cstheme="majorHAnsi"/>
        </w:rPr>
        <w:t>.</w:t>
      </w:r>
    </w:p>
    <w:p w14:paraId="52EF961A" w14:textId="4E10F25A" w:rsidR="005D5C43" w:rsidRPr="00502A00" w:rsidRDefault="005D5C43" w:rsidP="00641A72">
      <w:pPr>
        <w:pStyle w:val="ListParagraph"/>
        <w:ind w:left="0" w:firstLine="0"/>
        <w:jc w:val="both"/>
        <w:rPr>
          <w:rFonts w:asciiTheme="majorHAnsi" w:hAnsiTheme="majorHAnsi" w:cstheme="majorHAnsi"/>
        </w:rPr>
      </w:pPr>
      <w:r w:rsidRPr="00502A00">
        <w:rPr>
          <w:rFonts w:asciiTheme="majorHAnsi" w:hAnsiTheme="majorHAnsi" w:cstheme="majorHAnsi"/>
        </w:rPr>
        <w:t xml:space="preserve">The Procurement Specialist must </w:t>
      </w:r>
      <w:r w:rsidR="002775BE" w:rsidRPr="00502A00">
        <w:rPr>
          <w:rFonts w:asciiTheme="majorHAnsi" w:hAnsiTheme="majorHAnsi" w:cstheme="majorHAnsi"/>
        </w:rPr>
        <w:t xml:space="preserve">keep </w:t>
      </w:r>
      <w:r w:rsidRPr="00502A00">
        <w:rPr>
          <w:rFonts w:asciiTheme="majorHAnsi" w:hAnsiTheme="majorHAnsi" w:cstheme="majorHAnsi"/>
        </w:rPr>
        <w:t>folders with documents on procurements, registered according to procurement package: WB/M</w:t>
      </w:r>
      <w:r w:rsidR="00B72922" w:rsidRPr="00502A00">
        <w:rPr>
          <w:rFonts w:asciiTheme="majorHAnsi" w:hAnsiTheme="majorHAnsi" w:cstheme="majorHAnsi"/>
        </w:rPr>
        <w:t>HEP</w:t>
      </w:r>
      <w:r w:rsidRPr="00502A00">
        <w:rPr>
          <w:rFonts w:asciiTheme="majorHAnsi" w:hAnsiTheme="majorHAnsi" w:cstheme="majorHAnsi"/>
        </w:rPr>
        <w:t xml:space="preserve"> [procurement method]/[year]/[serial number]. Each folder must have control list reflecting information on content, volume, cross referrals, etc. to be quickly distinguished. </w:t>
      </w:r>
    </w:p>
    <w:p w14:paraId="4C5E521D" w14:textId="77777777" w:rsidR="005D5C43" w:rsidRPr="00502A00" w:rsidRDefault="00B72922" w:rsidP="00641A72">
      <w:pPr>
        <w:pStyle w:val="ListParagraph"/>
        <w:ind w:left="0" w:firstLine="0"/>
        <w:jc w:val="both"/>
        <w:rPr>
          <w:rFonts w:asciiTheme="majorHAnsi" w:hAnsiTheme="majorHAnsi" w:cstheme="majorHAnsi"/>
        </w:rPr>
      </w:pPr>
      <w:r w:rsidRPr="00502A00">
        <w:rPr>
          <w:rFonts w:asciiTheme="majorHAnsi" w:hAnsiTheme="majorHAnsi" w:cstheme="majorHAnsi"/>
        </w:rPr>
        <w:t>The</w:t>
      </w:r>
      <w:r w:rsidR="005D5C43" w:rsidRPr="00502A00">
        <w:rPr>
          <w:rFonts w:asciiTheme="majorHAnsi" w:hAnsiTheme="majorHAnsi" w:cstheme="majorHAnsi"/>
        </w:rPr>
        <w:t xml:space="preserve"> Procurement Specialist undertakes the responsibility for keeping his/her own filing system on procurements according to the national and World Bank requirements as well as keeping all the bills received as reply for invitation to participate in biddings. </w:t>
      </w:r>
    </w:p>
    <w:p w14:paraId="5981073D" w14:textId="77777777" w:rsidR="005D5C43" w:rsidRPr="00502A00" w:rsidRDefault="005D5C43" w:rsidP="00641A72">
      <w:pPr>
        <w:pStyle w:val="ListParagraph"/>
        <w:ind w:left="0" w:firstLine="0"/>
        <w:jc w:val="both"/>
        <w:rPr>
          <w:rFonts w:asciiTheme="majorHAnsi" w:hAnsiTheme="majorHAnsi" w:cstheme="majorHAnsi"/>
        </w:rPr>
      </w:pPr>
      <w:r w:rsidRPr="00502A00">
        <w:rPr>
          <w:rFonts w:asciiTheme="majorHAnsi" w:hAnsiTheme="majorHAnsi" w:cstheme="majorHAnsi"/>
        </w:rPr>
        <w:t>Record keeping for purposes of financial management and accounting is presented in the relevant section below.</w:t>
      </w:r>
    </w:p>
    <w:p w14:paraId="7B0FB17A" w14:textId="16669A3C" w:rsidR="00D470CB" w:rsidRPr="00502A00" w:rsidRDefault="00D470CB">
      <w:pPr>
        <w:pStyle w:val="Heading2"/>
        <w:numPr>
          <w:ilvl w:val="0"/>
          <w:numId w:val="46"/>
        </w:numPr>
        <w:rPr>
          <w:rFonts w:eastAsia="Times New Roman" w:cstheme="majorHAnsi"/>
          <w:color w:val="222222"/>
        </w:rPr>
      </w:pPr>
      <w:r w:rsidRPr="00502A00">
        <w:rPr>
          <w:rFonts w:eastAsia="Times New Roman" w:cstheme="majorHAnsi"/>
          <w:color w:val="222222"/>
        </w:rPr>
        <w:t xml:space="preserve"> </w:t>
      </w:r>
      <w:bookmarkStart w:id="105" w:name="_Toc213830035"/>
      <w:r w:rsidRPr="00502A00">
        <w:rPr>
          <w:rFonts w:eastAsia="Times New Roman" w:cstheme="majorHAnsi"/>
          <w:color w:val="222222"/>
        </w:rPr>
        <w:t>Data protection</w:t>
      </w:r>
      <w:bookmarkEnd w:id="105"/>
      <w:r w:rsidRPr="00502A00">
        <w:rPr>
          <w:rFonts w:eastAsia="Times New Roman" w:cstheme="majorHAnsi"/>
          <w:color w:val="222222"/>
        </w:rPr>
        <w:t xml:space="preserve"> </w:t>
      </w:r>
    </w:p>
    <w:p w14:paraId="241885F1" w14:textId="77777777" w:rsidR="00D470CB" w:rsidRPr="00502A00" w:rsidRDefault="00D470CB" w:rsidP="00D470CB">
      <w:pPr>
        <w:pStyle w:val="ListParagraph"/>
        <w:ind w:left="0" w:firstLine="0"/>
        <w:jc w:val="both"/>
        <w:rPr>
          <w:rFonts w:asciiTheme="majorHAnsi" w:hAnsiTheme="majorHAnsi" w:cstheme="majorHAnsi"/>
        </w:rPr>
      </w:pPr>
      <w:r w:rsidRPr="00502A00">
        <w:rPr>
          <w:rFonts w:asciiTheme="majorHAnsi" w:hAnsiTheme="majorHAnsi" w:cstheme="majorHAnsi"/>
        </w:rPr>
        <w:t xml:space="preserve">The personal data under the Project will be collected, used and processed in accordance with the </w:t>
      </w:r>
      <w:hyperlink r:id="rId21" w:history="1">
        <w:r w:rsidRPr="00502A00">
          <w:rPr>
            <w:rStyle w:val="Hyperlink"/>
            <w:rFonts w:asciiTheme="majorHAnsi" w:hAnsiTheme="majorHAnsi" w:cstheme="majorHAnsi"/>
          </w:rPr>
          <w:t>Law of 8 July 2011 No. 133 on Personal Data Protection</w:t>
        </w:r>
      </w:hyperlink>
      <w:r w:rsidRPr="00502A00">
        <w:rPr>
          <w:rFonts w:asciiTheme="majorHAnsi" w:hAnsiTheme="majorHAnsi" w:cstheme="majorHAnsi"/>
        </w:rPr>
        <w:t xml:space="preserve">, Law No. 195/2024 on the Protection of Personal Data, and </w:t>
      </w:r>
      <w:hyperlink r:id="rId22" w:history="1">
        <w:r w:rsidRPr="00502A00">
          <w:rPr>
            <w:rStyle w:val="Hyperlink"/>
            <w:rFonts w:asciiTheme="majorHAnsi" w:hAnsiTheme="majorHAnsi" w:cstheme="majorHAnsi"/>
          </w:rPr>
          <w:t>Law of 16-03-2023 No. 48 on Cybersecurity</w:t>
        </w:r>
      </w:hyperlink>
      <w:r w:rsidRPr="00502A00">
        <w:rPr>
          <w:rFonts w:asciiTheme="majorHAnsi" w:hAnsiTheme="majorHAnsi" w:cstheme="majorHAnsi"/>
        </w:rPr>
        <w:t xml:space="preserve">; </w:t>
      </w:r>
      <w:hyperlink r:id="rId23" w:history="1">
        <w:r w:rsidRPr="00502A00">
          <w:rPr>
            <w:rStyle w:val="Hyperlink"/>
            <w:rFonts w:asciiTheme="majorHAnsi" w:hAnsiTheme="majorHAnsi" w:cstheme="majorHAnsi"/>
          </w:rPr>
          <w:t>EU-backed Moldovan Cybersecurity Law</w:t>
        </w:r>
      </w:hyperlink>
      <w:r w:rsidRPr="00502A00">
        <w:rPr>
          <w:rFonts w:asciiTheme="majorHAnsi" w:hAnsiTheme="majorHAnsi" w:cstheme="majorHAnsi"/>
        </w:rPr>
        <w:t xml:space="preserve">. </w:t>
      </w:r>
    </w:p>
    <w:p w14:paraId="3DB97D01" w14:textId="58F77EA7" w:rsidR="00876A9D" w:rsidRPr="00502A00" w:rsidRDefault="00876A9D" w:rsidP="00B42BF4">
      <w:pPr>
        <w:pStyle w:val="Heading1"/>
        <w:numPr>
          <w:ilvl w:val="0"/>
          <w:numId w:val="0"/>
        </w:numPr>
        <w:rPr>
          <w:rFonts w:asciiTheme="majorHAnsi" w:hAnsiTheme="majorHAnsi" w:cstheme="majorHAnsi"/>
          <w:lang w:val="en-GB"/>
        </w:rPr>
      </w:pPr>
      <w:bookmarkStart w:id="106" w:name="_Toc29799425"/>
      <w:bookmarkStart w:id="107" w:name="_Toc46426809"/>
      <w:bookmarkStart w:id="108" w:name="_Toc46427762"/>
      <w:bookmarkStart w:id="109" w:name="_Toc46428005"/>
      <w:bookmarkStart w:id="110" w:name="_Toc213830036"/>
      <w:r w:rsidRPr="00502A00">
        <w:rPr>
          <w:rFonts w:asciiTheme="majorHAnsi" w:hAnsiTheme="majorHAnsi" w:cstheme="majorHAnsi"/>
          <w:lang w:val="en-GB"/>
        </w:rPr>
        <w:lastRenderedPageBreak/>
        <w:t xml:space="preserve">Chapter </w:t>
      </w:r>
      <w:r w:rsidR="00AE3E1B" w:rsidRPr="00502A00">
        <w:rPr>
          <w:rFonts w:asciiTheme="majorHAnsi" w:hAnsiTheme="majorHAnsi" w:cstheme="majorHAnsi"/>
          <w:lang w:val="en-GB"/>
        </w:rPr>
        <w:t>I</w:t>
      </w:r>
      <w:r w:rsidRPr="00502A00">
        <w:rPr>
          <w:rFonts w:asciiTheme="majorHAnsi" w:hAnsiTheme="majorHAnsi" w:cstheme="majorHAnsi"/>
          <w:lang w:val="en-GB"/>
        </w:rPr>
        <w:t>V – Project Monitoring and Evaluation</w:t>
      </w:r>
      <w:bookmarkEnd w:id="106"/>
      <w:bookmarkEnd w:id="107"/>
      <w:bookmarkEnd w:id="108"/>
      <w:bookmarkEnd w:id="109"/>
      <w:bookmarkEnd w:id="110"/>
    </w:p>
    <w:p w14:paraId="0FFD6323" w14:textId="61E1ED03" w:rsidR="00876A9D" w:rsidRPr="00502A00" w:rsidRDefault="004414DD">
      <w:pPr>
        <w:pStyle w:val="Heading2"/>
        <w:numPr>
          <w:ilvl w:val="0"/>
          <w:numId w:val="47"/>
        </w:numPr>
        <w:rPr>
          <w:rFonts w:cstheme="majorHAnsi"/>
        </w:rPr>
      </w:pPr>
      <w:bookmarkStart w:id="111" w:name="_Toc46426810"/>
      <w:bookmarkStart w:id="112" w:name="_Toc46427763"/>
      <w:bookmarkStart w:id="113" w:name="_Toc46428006"/>
      <w:bookmarkStart w:id="114" w:name="_Toc213830037"/>
      <w:r w:rsidRPr="00502A00">
        <w:rPr>
          <w:rFonts w:cstheme="majorHAnsi"/>
        </w:rPr>
        <w:t>General framework</w:t>
      </w:r>
      <w:bookmarkEnd w:id="111"/>
      <w:bookmarkEnd w:id="112"/>
      <w:bookmarkEnd w:id="113"/>
      <w:bookmarkEnd w:id="114"/>
      <w:r w:rsidRPr="00502A00">
        <w:rPr>
          <w:rFonts w:cstheme="majorHAnsi"/>
        </w:rPr>
        <w:t xml:space="preserve"> </w:t>
      </w:r>
    </w:p>
    <w:p w14:paraId="17FC0990" w14:textId="3E38DAF3" w:rsidR="00294F4A" w:rsidRPr="00502A00" w:rsidRDefault="00294F4A" w:rsidP="006E329E">
      <w:pPr>
        <w:pStyle w:val="ListParagraph"/>
        <w:ind w:left="0" w:firstLine="0"/>
        <w:jc w:val="both"/>
        <w:rPr>
          <w:rFonts w:asciiTheme="majorHAnsi" w:eastAsia="Calibri" w:hAnsiTheme="majorHAnsi" w:cstheme="majorHAnsi"/>
        </w:rPr>
      </w:pPr>
      <w:r w:rsidRPr="00502A00">
        <w:rPr>
          <w:rFonts w:asciiTheme="majorHAnsi" w:hAnsiTheme="majorHAnsi" w:cstheme="majorHAnsi"/>
        </w:rPr>
        <w:t xml:space="preserve">One of the main responsibilities of the Project </w:t>
      </w:r>
      <w:r w:rsidR="00FE3900" w:rsidRPr="00502A00">
        <w:rPr>
          <w:rFonts w:asciiTheme="majorHAnsi" w:hAnsiTheme="majorHAnsi" w:cstheme="majorHAnsi"/>
        </w:rPr>
        <w:t>Coordinator</w:t>
      </w:r>
      <w:r w:rsidRPr="00502A00">
        <w:rPr>
          <w:rFonts w:asciiTheme="majorHAnsi" w:hAnsiTheme="majorHAnsi" w:cstheme="majorHAnsi"/>
        </w:rPr>
        <w:t xml:space="preserve"> is to ensure accurate, timely, and continuous monitoring and evaluation of the Project</w:t>
      </w:r>
      <w:r w:rsidR="00912E29" w:rsidRPr="00502A00">
        <w:rPr>
          <w:rFonts w:asciiTheme="majorHAnsi" w:hAnsiTheme="majorHAnsi" w:cstheme="majorHAnsi"/>
        </w:rPr>
        <w:t xml:space="preserve"> with assistance of the M&amp;E Specialist</w:t>
      </w:r>
      <w:r w:rsidRPr="00502A00">
        <w:rPr>
          <w:rFonts w:asciiTheme="majorHAnsi" w:hAnsiTheme="majorHAnsi" w:cstheme="majorHAnsi"/>
        </w:rPr>
        <w:t xml:space="preserve">. Furthermore, the Project </w:t>
      </w:r>
      <w:r w:rsidR="00FE3900" w:rsidRPr="00502A00">
        <w:rPr>
          <w:rFonts w:asciiTheme="majorHAnsi" w:hAnsiTheme="majorHAnsi" w:cstheme="majorHAnsi"/>
        </w:rPr>
        <w:t xml:space="preserve">Coordinator </w:t>
      </w:r>
      <w:r w:rsidRPr="00502A00">
        <w:rPr>
          <w:rFonts w:asciiTheme="majorHAnsi" w:hAnsiTheme="majorHAnsi" w:cstheme="majorHAnsi"/>
        </w:rPr>
        <w:t xml:space="preserve">is responsible </w:t>
      </w:r>
      <w:r w:rsidRPr="00502A00">
        <w:rPr>
          <w:rFonts w:asciiTheme="majorHAnsi" w:eastAsia="Calibri" w:hAnsiTheme="majorHAnsi" w:cstheme="majorHAnsi"/>
        </w:rPr>
        <w:t>for bringing together the reports and monitor</w:t>
      </w:r>
      <w:r w:rsidR="003A2B8E" w:rsidRPr="00502A00">
        <w:rPr>
          <w:rFonts w:asciiTheme="majorHAnsi" w:eastAsia="Calibri" w:hAnsiTheme="majorHAnsi" w:cstheme="majorHAnsi"/>
        </w:rPr>
        <w:t>ing of</w:t>
      </w:r>
      <w:r w:rsidRPr="00502A00">
        <w:rPr>
          <w:rFonts w:asciiTheme="majorHAnsi" w:eastAsia="Calibri" w:hAnsiTheme="majorHAnsi" w:cstheme="majorHAnsi"/>
        </w:rPr>
        <w:t xml:space="preserve"> the PDO and results, and communicating with the World Bank according to the frequency of reports described</w:t>
      </w:r>
      <w:r w:rsidR="00FE3900" w:rsidRPr="00502A00">
        <w:rPr>
          <w:rFonts w:asciiTheme="majorHAnsi" w:eastAsia="Calibri" w:hAnsiTheme="majorHAnsi" w:cstheme="majorHAnsi"/>
        </w:rPr>
        <w:t xml:space="preserve"> in this section of the POM. </w:t>
      </w:r>
    </w:p>
    <w:p w14:paraId="2B26F944" w14:textId="4EE80FC7" w:rsidR="008C697A" w:rsidRPr="00502A00" w:rsidRDefault="00294F4A" w:rsidP="008C697A">
      <w:pPr>
        <w:pStyle w:val="ListParagraph"/>
        <w:ind w:left="0" w:firstLine="0"/>
        <w:jc w:val="both"/>
        <w:rPr>
          <w:rFonts w:asciiTheme="majorHAnsi" w:hAnsiTheme="majorHAnsi" w:cstheme="majorHAnsi"/>
        </w:rPr>
      </w:pPr>
      <w:r w:rsidRPr="00502A00">
        <w:rPr>
          <w:rFonts w:asciiTheme="majorHAnsi" w:eastAsia="Calibri" w:hAnsiTheme="majorHAnsi" w:cstheme="majorHAnsi"/>
        </w:rPr>
        <w:t xml:space="preserve">The </w:t>
      </w:r>
      <w:r w:rsidR="00D254FB" w:rsidRPr="00502A00">
        <w:rPr>
          <w:rFonts w:asciiTheme="majorHAnsi" w:hAnsiTheme="majorHAnsi" w:cstheme="majorHAnsi"/>
        </w:rPr>
        <w:t xml:space="preserve">M&amp;E </w:t>
      </w:r>
      <w:r w:rsidR="00FE3900" w:rsidRPr="00502A00">
        <w:rPr>
          <w:rFonts w:asciiTheme="majorHAnsi" w:eastAsia="Calibri" w:hAnsiTheme="majorHAnsi" w:cstheme="majorHAnsi"/>
        </w:rPr>
        <w:t xml:space="preserve">Specialist </w:t>
      </w:r>
      <w:r w:rsidRPr="00502A00">
        <w:rPr>
          <w:rFonts w:asciiTheme="majorHAnsi" w:eastAsia="Calibri" w:hAnsiTheme="majorHAnsi" w:cstheme="majorHAnsi"/>
        </w:rPr>
        <w:t xml:space="preserve">will assist the Project </w:t>
      </w:r>
      <w:r w:rsidR="00FE3900" w:rsidRPr="00502A00">
        <w:rPr>
          <w:rFonts w:asciiTheme="majorHAnsi" w:eastAsia="Calibri" w:hAnsiTheme="majorHAnsi" w:cstheme="majorHAnsi"/>
        </w:rPr>
        <w:t xml:space="preserve">Coordinator </w:t>
      </w:r>
      <w:r w:rsidRPr="00502A00">
        <w:rPr>
          <w:rFonts w:asciiTheme="majorHAnsi" w:eastAsia="Calibri" w:hAnsiTheme="majorHAnsi" w:cstheme="majorHAnsi"/>
        </w:rPr>
        <w:t>on mo</w:t>
      </w:r>
      <w:r w:rsidR="00FE3900" w:rsidRPr="00502A00">
        <w:rPr>
          <w:rFonts w:asciiTheme="majorHAnsi" w:eastAsia="Calibri" w:hAnsiTheme="majorHAnsi" w:cstheme="majorHAnsi"/>
        </w:rPr>
        <w:t>nitoring and evaluation of the</w:t>
      </w:r>
      <w:r w:rsidRPr="00502A00">
        <w:rPr>
          <w:rFonts w:asciiTheme="majorHAnsi" w:eastAsia="Calibri" w:hAnsiTheme="majorHAnsi" w:cstheme="majorHAnsi"/>
        </w:rPr>
        <w:t xml:space="preserve"> Project. They will also count on the </w:t>
      </w:r>
      <w:r w:rsidR="00FE3900" w:rsidRPr="00502A00">
        <w:rPr>
          <w:rFonts w:asciiTheme="majorHAnsi" w:eastAsia="Calibri" w:hAnsiTheme="majorHAnsi" w:cstheme="majorHAnsi"/>
        </w:rPr>
        <w:t>PMT staff</w:t>
      </w:r>
      <w:r w:rsidRPr="00502A00">
        <w:rPr>
          <w:rFonts w:asciiTheme="majorHAnsi" w:eastAsia="Calibri" w:hAnsiTheme="majorHAnsi" w:cstheme="majorHAnsi"/>
        </w:rPr>
        <w:t xml:space="preserve"> for this task.</w:t>
      </w:r>
      <w:r w:rsidR="008C697A" w:rsidRPr="00502A00">
        <w:rPr>
          <w:rFonts w:asciiTheme="majorHAnsi" w:eastAsia="Calibri" w:hAnsiTheme="majorHAnsi" w:cstheme="majorHAnsi"/>
        </w:rPr>
        <w:t xml:space="preserve"> A database will be developed and maintained under the Project for data monitoring and evaluation. The PMT staff will develop and implement the Monitoring and Evaluation Plan for </w:t>
      </w:r>
      <w:r w:rsidR="005B513A" w:rsidRPr="00502A00">
        <w:rPr>
          <w:rFonts w:asciiTheme="majorHAnsi" w:eastAsia="Calibri" w:hAnsiTheme="majorHAnsi" w:cstheme="majorHAnsi"/>
        </w:rPr>
        <w:t>the Project</w:t>
      </w:r>
      <w:r w:rsidR="008C697A" w:rsidRPr="00502A00">
        <w:rPr>
          <w:rFonts w:asciiTheme="majorHAnsi" w:eastAsia="Calibri" w:hAnsiTheme="majorHAnsi" w:cstheme="majorHAnsi"/>
        </w:rPr>
        <w:t>.</w:t>
      </w:r>
    </w:p>
    <w:p w14:paraId="4C65BB0A" w14:textId="1856EE77" w:rsidR="004414DD" w:rsidRPr="00502A00" w:rsidRDefault="004414DD">
      <w:pPr>
        <w:pStyle w:val="Heading2"/>
        <w:numPr>
          <w:ilvl w:val="0"/>
          <w:numId w:val="47"/>
        </w:numPr>
        <w:rPr>
          <w:rFonts w:cstheme="majorHAnsi"/>
        </w:rPr>
      </w:pPr>
      <w:bookmarkStart w:id="115" w:name="_Toc46426811"/>
      <w:bookmarkStart w:id="116" w:name="_Toc46427764"/>
      <w:bookmarkStart w:id="117" w:name="_Toc46428007"/>
      <w:bookmarkStart w:id="118" w:name="_Toc213830038"/>
      <w:r w:rsidRPr="00502A00">
        <w:rPr>
          <w:rFonts w:cstheme="majorHAnsi"/>
        </w:rPr>
        <w:t>Monitoring and Evaluation Arrangements</w:t>
      </w:r>
      <w:bookmarkEnd w:id="115"/>
      <w:bookmarkEnd w:id="116"/>
      <w:bookmarkEnd w:id="117"/>
      <w:bookmarkEnd w:id="118"/>
      <w:r w:rsidRPr="00502A00">
        <w:rPr>
          <w:rFonts w:cstheme="majorHAnsi"/>
        </w:rPr>
        <w:t xml:space="preserve"> </w:t>
      </w:r>
    </w:p>
    <w:p w14:paraId="071E8B07" w14:textId="276CFA16" w:rsidR="00235F94" w:rsidRPr="00502A00" w:rsidRDefault="005A173A" w:rsidP="006E329E">
      <w:pPr>
        <w:pStyle w:val="ListParagraph"/>
        <w:ind w:left="0" w:firstLine="0"/>
        <w:jc w:val="both"/>
        <w:rPr>
          <w:rFonts w:asciiTheme="majorHAnsi" w:hAnsiTheme="majorHAnsi" w:cstheme="majorHAnsi"/>
        </w:rPr>
      </w:pPr>
      <w:r w:rsidRPr="00502A00">
        <w:rPr>
          <w:rFonts w:asciiTheme="majorHAnsi" w:hAnsiTheme="majorHAnsi" w:cstheme="majorHAnsi"/>
        </w:rPr>
        <w:t xml:space="preserve">The PDO-level and intermediate results indicators will be monitored using the following sources and methodologies: </w:t>
      </w:r>
      <w:r w:rsidR="0074188B" w:rsidRPr="00502A00">
        <w:rPr>
          <w:rFonts w:asciiTheme="majorHAnsi" w:hAnsiTheme="majorHAnsi" w:cstheme="majorHAnsi"/>
        </w:rPr>
        <w:t>(i) National Bureau of Statistics official data</w:t>
      </w:r>
      <w:r w:rsidR="009E6557" w:rsidRPr="00502A00">
        <w:rPr>
          <w:rFonts w:asciiTheme="majorHAnsi" w:hAnsiTheme="majorHAnsi" w:cstheme="majorHAnsi"/>
        </w:rPr>
        <w:t xml:space="preserve">; </w:t>
      </w:r>
      <w:r w:rsidRPr="00502A00">
        <w:rPr>
          <w:rFonts w:asciiTheme="majorHAnsi" w:hAnsiTheme="majorHAnsi" w:cstheme="majorHAnsi"/>
        </w:rPr>
        <w:t>(i</w:t>
      </w:r>
      <w:r w:rsidR="009E6557" w:rsidRPr="00502A00">
        <w:rPr>
          <w:rFonts w:asciiTheme="majorHAnsi" w:hAnsiTheme="majorHAnsi" w:cstheme="majorHAnsi"/>
        </w:rPr>
        <w:t>i</w:t>
      </w:r>
      <w:r w:rsidRPr="00502A00">
        <w:rPr>
          <w:rFonts w:asciiTheme="majorHAnsi" w:hAnsiTheme="majorHAnsi" w:cstheme="majorHAnsi"/>
        </w:rPr>
        <w:t>) analysis of data generated by the e-Admission system, HEMIS; (ii</w:t>
      </w:r>
      <w:r w:rsidR="009E6557" w:rsidRPr="00502A00">
        <w:rPr>
          <w:rFonts w:asciiTheme="majorHAnsi" w:hAnsiTheme="majorHAnsi" w:cstheme="majorHAnsi"/>
        </w:rPr>
        <w:t>i</w:t>
      </w:r>
      <w:r w:rsidRPr="00502A00">
        <w:rPr>
          <w:rFonts w:asciiTheme="majorHAnsi" w:hAnsiTheme="majorHAnsi" w:cstheme="majorHAnsi"/>
        </w:rPr>
        <w:t>) results from the system-wide graduate tracer study to be funded by the Project; (i</w:t>
      </w:r>
      <w:r w:rsidR="009E6557" w:rsidRPr="00502A00">
        <w:rPr>
          <w:rFonts w:asciiTheme="majorHAnsi" w:hAnsiTheme="majorHAnsi" w:cstheme="majorHAnsi"/>
        </w:rPr>
        <w:t>v</w:t>
      </w:r>
      <w:r w:rsidRPr="00502A00">
        <w:rPr>
          <w:rFonts w:asciiTheme="majorHAnsi" w:hAnsiTheme="majorHAnsi" w:cstheme="majorHAnsi"/>
        </w:rPr>
        <w:t>) regular administrative data collection processes; (v) surveys with beneficiaries; (v</w:t>
      </w:r>
      <w:r w:rsidR="009E6557" w:rsidRPr="00502A00">
        <w:rPr>
          <w:rFonts w:asciiTheme="majorHAnsi" w:hAnsiTheme="majorHAnsi" w:cstheme="majorHAnsi"/>
        </w:rPr>
        <w:t>i</w:t>
      </w:r>
      <w:r w:rsidRPr="00502A00">
        <w:rPr>
          <w:rFonts w:asciiTheme="majorHAnsi" w:hAnsiTheme="majorHAnsi" w:cstheme="majorHAnsi"/>
        </w:rPr>
        <w:t>) other monitoring and evaluation studies which may be needed and carried out during the project implementation; and (vi</w:t>
      </w:r>
      <w:r w:rsidR="009E6557" w:rsidRPr="00502A00">
        <w:rPr>
          <w:rFonts w:asciiTheme="majorHAnsi" w:hAnsiTheme="majorHAnsi" w:cstheme="majorHAnsi"/>
        </w:rPr>
        <w:t>i</w:t>
      </w:r>
      <w:r w:rsidRPr="00502A00">
        <w:rPr>
          <w:rFonts w:asciiTheme="majorHAnsi" w:hAnsiTheme="majorHAnsi" w:cstheme="majorHAnsi"/>
        </w:rPr>
        <w:t>) progress reports to be prepared by the Project dedicated consultants</w:t>
      </w:r>
      <w:r w:rsidR="0092256F" w:rsidRPr="00502A00">
        <w:rPr>
          <w:rFonts w:asciiTheme="majorHAnsi" w:hAnsiTheme="majorHAnsi" w:cstheme="majorHAnsi"/>
        </w:rPr>
        <w:t>.</w:t>
      </w:r>
    </w:p>
    <w:p w14:paraId="38D3F814" w14:textId="717C57F0" w:rsidR="0092256F" w:rsidRPr="00502A00" w:rsidRDefault="0092256F" w:rsidP="006E329E">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007319C4" w:rsidRPr="00502A00">
        <w:rPr>
          <w:rFonts w:asciiTheme="majorHAnsi" w:hAnsiTheme="majorHAnsi" w:cstheme="majorHAnsi"/>
        </w:rPr>
        <w:t>M&amp;E Specialist</w:t>
      </w:r>
      <w:r w:rsidRPr="00502A00">
        <w:rPr>
          <w:rFonts w:asciiTheme="majorHAnsi" w:hAnsiTheme="majorHAnsi" w:cstheme="majorHAnsi"/>
        </w:rPr>
        <w:t xml:space="preserve"> will be responsible for gathering the relevant reports and information </w:t>
      </w:r>
      <w:r w:rsidR="00DA44BE" w:rsidRPr="00502A00">
        <w:rPr>
          <w:rFonts w:asciiTheme="majorHAnsi" w:hAnsiTheme="majorHAnsi" w:cstheme="majorHAnsi"/>
        </w:rPr>
        <w:t xml:space="preserve">to and </w:t>
      </w:r>
      <w:r w:rsidRPr="00502A00">
        <w:rPr>
          <w:rFonts w:asciiTheme="majorHAnsi" w:hAnsiTheme="majorHAnsi" w:cstheme="majorHAnsi"/>
        </w:rPr>
        <w:t xml:space="preserve">from </w:t>
      </w:r>
      <w:r w:rsidR="006858D6" w:rsidRPr="00502A00">
        <w:rPr>
          <w:rFonts w:asciiTheme="majorHAnsi" w:hAnsiTheme="majorHAnsi" w:cstheme="majorHAnsi"/>
        </w:rPr>
        <w:t>MoER</w:t>
      </w:r>
      <w:r w:rsidRPr="00502A00">
        <w:rPr>
          <w:rFonts w:asciiTheme="majorHAnsi" w:hAnsiTheme="majorHAnsi" w:cstheme="majorHAnsi"/>
        </w:rPr>
        <w:t xml:space="preserve">’s representatives, HEIP beneficiaries, </w:t>
      </w:r>
      <w:r w:rsidR="0033616F" w:rsidRPr="00502A00">
        <w:rPr>
          <w:rFonts w:asciiTheme="majorHAnsi" w:hAnsiTheme="majorHAnsi" w:cstheme="majorHAnsi"/>
        </w:rPr>
        <w:t xml:space="preserve">NARD, </w:t>
      </w:r>
      <w:r w:rsidR="00D423AE" w:rsidRPr="00502A00">
        <w:rPr>
          <w:rFonts w:asciiTheme="majorHAnsi" w:hAnsiTheme="majorHAnsi" w:cstheme="majorHAnsi"/>
        </w:rPr>
        <w:t xml:space="preserve">TUM, </w:t>
      </w:r>
      <w:r w:rsidRPr="00502A00">
        <w:rPr>
          <w:rFonts w:asciiTheme="majorHAnsi" w:hAnsiTheme="majorHAnsi" w:cstheme="majorHAnsi"/>
        </w:rPr>
        <w:t xml:space="preserve">and other relevant parties involved in the project implementation to monitor the PDO and results, and for communicating with the World Bank every quarter. </w:t>
      </w:r>
      <w:bookmarkStart w:id="119" w:name="_Hlk531869143"/>
      <w:r w:rsidRPr="00502A00">
        <w:rPr>
          <w:rFonts w:asciiTheme="majorHAnsi" w:hAnsiTheme="majorHAnsi" w:cstheme="majorHAnsi"/>
        </w:rPr>
        <w:t>The Project w</w:t>
      </w:r>
      <w:r w:rsidR="00FE1BDD" w:rsidRPr="00502A00">
        <w:rPr>
          <w:rFonts w:asciiTheme="majorHAnsi" w:hAnsiTheme="majorHAnsi" w:cstheme="majorHAnsi"/>
        </w:rPr>
        <w:t>ill</w:t>
      </w:r>
      <w:r w:rsidRPr="00502A00">
        <w:rPr>
          <w:rFonts w:asciiTheme="majorHAnsi" w:hAnsiTheme="majorHAnsi" w:cstheme="majorHAnsi"/>
        </w:rPr>
        <w:t xml:space="preserve"> als</w:t>
      </w:r>
      <w:bookmarkEnd w:id="119"/>
      <w:r w:rsidRPr="00502A00">
        <w:rPr>
          <w:rFonts w:asciiTheme="majorHAnsi" w:hAnsiTheme="majorHAnsi" w:cstheme="majorHAnsi"/>
        </w:rPr>
        <w:t xml:space="preserve">o support the enhancement of the </w:t>
      </w:r>
      <w:r w:rsidR="006858D6" w:rsidRPr="00502A00">
        <w:rPr>
          <w:rFonts w:asciiTheme="majorHAnsi" w:hAnsiTheme="majorHAnsi" w:cstheme="majorHAnsi"/>
        </w:rPr>
        <w:t>MoER</w:t>
      </w:r>
      <w:r w:rsidRPr="00502A00">
        <w:rPr>
          <w:rFonts w:asciiTheme="majorHAnsi" w:hAnsiTheme="majorHAnsi" w:cstheme="majorHAnsi"/>
        </w:rPr>
        <w:t xml:space="preserve">’s and </w:t>
      </w:r>
      <w:r w:rsidR="007A453C" w:rsidRPr="00502A00">
        <w:rPr>
          <w:rFonts w:asciiTheme="majorHAnsi" w:hAnsiTheme="majorHAnsi" w:cstheme="majorHAnsi"/>
        </w:rPr>
        <w:t>higher education institutions</w:t>
      </w:r>
      <w:r w:rsidRPr="00502A00">
        <w:rPr>
          <w:rFonts w:asciiTheme="majorHAnsi" w:hAnsiTheme="majorHAnsi" w:cstheme="majorHAnsi"/>
        </w:rPr>
        <w:t xml:space="preserve">’ capacity to plan, monitor and evaluate policy and programs, especially with the use of data from HEMIS, </w:t>
      </w:r>
      <w:r w:rsidR="00C371D8" w:rsidRPr="00502A00">
        <w:rPr>
          <w:rFonts w:asciiTheme="majorHAnsi" w:hAnsiTheme="majorHAnsi" w:cstheme="majorHAnsi"/>
        </w:rPr>
        <w:t xml:space="preserve">and </w:t>
      </w:r>
      <w:r w:rsidRPr="00502A00">
        <w:rPr>
          <w:rFonts w:asciiTheme="majorHAnsi" w:hAnsiTheme="majorHAnsi" w:cstheme="majorHAnsi"/>
        </w:rPr>
        <w:t xml:space="preserve">e-Admission </w:t>
      </w:r>
      <w:r w:rsidR="00C371D8" w:rsidRPr="00502A00">
        <w:rPr>
          <w:rFonts w:asciiTheme="majorHAnsi" w:hAnsiTheme="majorHAnsi" w:cstheme="majorHAnsi"/>
        </w:rPr>
        <w:t>system</w:t>
      </w:r>
      <w:r w:rsidRPr="00502A00">
        <w:rPr>
          <w:rFonts w:asciiTheme="majorHAnsi" w:hAnsiTheme="majorHAnsi" w:cstheme="majorHAnsi"/>
        </w:rPr>
        <w:t>.</w:t>
      </w:r>
    </w:p>
    <w:p w14:paraId="04D3C1B1" w14:textId="5876E69D" w:rsidR="00F76645" w:rsidRPr="00502A00" w:rsidRDefault="009856DE" w:rsidP="006E329E">
      <w:pPr>
        <w:pStyle w:val="ListParagraph"/>
        <w:ind w:left="0" w:firstLine="0"/>
        <w:jc w:val="both"/>
        <w:rPr>
          <w:rFonts w:asciiTheme="majorHAnsi" w:hAnsiTheme="majorHAnsi" w:cstheme="majorHAnsi"/>
        </w:rPr>
      </w:pPr>
      <w:r w:rsidRPr="00502A00">
        <w:rPr>
          <w:rFonts w:asciiTheme="majorHAnsi" w:eastAsia="Calibri" w:hAnsiTheme="majorHAnsi" w:cstheme="majorHAnsi"/>
        </w:rPr>
        <w:t>T</w:t>
      </w:r>
      <w:r w:rsidR="00F76645" w:rsidRPr="00502A00">
        <w:rPr>
          <w:rFonts w:asciiTheme="majorHAnsi" w:eastAsia="Calibri" w:hAnsiTheme="majorHAnsi" w:cstheme="majorHAnsi"/>
        </w:rPr>
        <w:t>he PMT will be responsible for the day-to-day management and monitoring of the project activities,</w:t>
      </w:r>
      <w:r w:rsidR="001A037E" w:rsidRPr="00502A00">
        <w:rPr>
          <w:rFonts w:asciiTheme="majorHAnsi" w:eastAsia="Calibri" w:hAnsiTheme="majorHAnsi" w:cstheme="majorHAnsi"/>
        </w:rPr>
        <w:t xml:space="preserve"> </w:t>
      </w:r>
      <w:r w:rsidR="00F76645" w:rsidRPr="00502A00">
        <w:rPr>
          <w:rFonts w:asciiTheme="majorHAnsi" w:eastAsia="Calibri" w:hAnsiTheme="majorHAnsi" w:cstheme="majorHAnsi"/>
        </w:rPr>
        <w:t>and communication on and dissemination of the project achievements to the wider public.</w:t>
      </w:r>
    </w:p>
    <w:p w14:paraId="6527F057" w14:textId="0C9F43CA" w:rsidR="006554E9" w:rsidRPr="00502A00" w:rsidRDefault="006554E9" w:rsidP="006E329E">
      <w:pPr>
        <w:pStyle w:val="ListParagraph"/>
        <w:ind w:left="0" w:firstLine="0"/>
        <w:jc w:val="both"/>
        <w:rPr>
          <w:rFonts w:asciiTheme="majorHAnsi" w:eastAsia="Calibri" w:hAnsiTheme="majorHAnsi" w:cstheme="majorHAnsi"/>
        </w:rPr>
      </w:pPr>
      <w:r w:rsidRPr="00502A00">
        <w:rPr>
          <w:rFonts w:asciiTheme="majorHAnsi" w:eastAsia="Times New Roman" w:hAnsiTheme="majorHAnsi" w:cstheme="majorHAnsi"/>
        </w:rPr>
        <w:t xml:space="preserve">The </w:t>
      </w:r>
      <w:r w:rsidR="008B49F6" w:rsidRPr="00502A00">
        <w:rPr>
          <w:rFonts w:asciiTheme="majorHAnsi" w:eastAsia="Times New Roman" w:hAnsiTheme="majorHAnsi" w:cstheme="majorHAnsi"/>
        </w:rPr>
        <w:t xml:space="preserve">Annex </w:t>
      </w:r>
      <w:r w:rsidR="00071282" w:rsidRPr="00502A00">
        <w:rPr>
          <w:rFonts w:asciiTheme="majorHAnsi" w:eastAsia="Times New Roman" w:hAnsiTheme="majorHAnsi" w:cstheme="majorHAnsi"/>
        </w:rPr>
        <w:t>1</w:t>
      </w:r>
      <w:r w:rsidRPr="00502A00">
        <w:rPr>
          <w:rFonts w:asciiTheme="majorHAnsi" w:eastAsia="Times New Roman" w:hAnsiTheme="majorHAnsi" w:cstheme="majorHAnsi"/>
        </w:rPr>
        <w:t xml:space="preserve"> </w:t>
      </w:r>
      <w:r w:rsidR="00D44669" w:rsidRPr="00502A00">
        <w:rPr>
          <w:rFonts w:asciiTheme="majorHAnsi" w:eastAsia="Times New Roman" w:hAnsiTheme="majorHAnsi" w:cstheme="majorHAnsi"/>
        </w:rPr>
        <w:t>presents</w:t>
      </w:r>
      <w:r w:rsidRPr="00502A00">
        <w:rPr>
          <w:rFonts w:asciiTheme="majorHAnsi" w:eastAsia="Times New Roman" w:hAnsiTheme="majorHAnsi" w:cstheme="majorHAnsi"/>
        </w:rPr>
        <w:t xml:space="preserve"> the </w:t>
      </w:r>
      <w:r w:rsidR="007259E6" w:rsidRPr="00502A00">
        <w:rPr>
          <w:rFonts w:asciiTheme="majorHAnsi" w:eastAsia="Times New Roman" w:hAnsiTheme="majorHAnsi" w:cstheme="majorHAnsi"/>
        </w:rPr>
        <w:t>MHEP</w:t>
      </w:r>
      <w:r w:rsidR="002C01B9" w:rsidRPr="00502A00">
        <w:rPr>
          <w:rFonts w:asciiTheme="majorHAnsi" w:eastAsia="Times New Roman" w:hAnsiTheme="majorHAnsi" w:cstheme="majorHAnsi"/>
        </w:rPr>
        <w:t xml:space="preserve"> Results Framework</w:t>
      </w:r>
      <w:r w:rsidR="00485EC7" w:rsidRPr="00502A00">
        <w:rPr>
          <w:rFonts w:asciiTheme="majorHAnsi" w:eastAsia="Times New Roman" w:hAnsiTheme="majorHAnsi" w:cstheme="majorHAnsi"/>
        </w:rPr>
        <w:t>.</w:t>
      </w:r>
    </w:p>
    <w:p w14:paraId="1275718C" w14:textId="77777777" w:rsidR="005B343A" w:rsidRPr="00502A00" w:rsidRDefault="005B343A">
      <w:pPr>
        <w:pStyle w:val="Heading2"/>
        <w:numPr>
          <w:ilvl w:val="0"/>
          <w:numId w:val="47"/>
        </w:numPr>
        <w:rPr>
          <w:rFonts w:cstheme="majorHAnsi"/>
          <w:bCs w:val="0"/>
          <w:lang w:val="en-GB"/>
        </w:rPr>
      </w:pPr>
      <w:bookmarkStart w:id="120" w:name="_Toc213830039"/>
      <w:r w:rsidRPr="00502A00">
        <w:rPr>
          <w:rFonts w:cstheme="majorHAnsi"/>
          <w:bCs w:val="0"/>
          <w:lang w:val="en-GB"/>
        </w:rPr>
        <w:t>PBC Monitoring and Reporting</w:t>
      </w:r>
      <w:bookmarkEnd w:id="120"/>
    </w:p>
    <w:p w14:paraId="3E91D51C" w14:textId="2A7F0D54" w:rsidR="005B343A" w:rsidRPr="00502A00" w:rsidRDefault="005B343A" w:rsidP="005B343A">
      <w:pPr>
        <w:pStyle w:val="ListParagraph"/>
        <w:ind w:left="0" w:firstLine="0"/>
        <w:jc w:val="both"/>
        <w:rPr>
          <w:rFonts w:asciiTheme="majorHAnsi" w:hAnsiTheme="majorHAnsi" w:cstheme="majorHAnsi"/>
          <w:bCs/>
        </w:rPr>
      </w:pPr>
      <w:r w:rsidRPr="00502A00">
        <w:rPr>
          <w:rFonts w:asciiTheme="majorHAnsi" w:eastAsia="Times New Roman" w:hAnsiTheme="majorHAnsi" w:cstheme="majorHAnsi"/>
          <w:bCs/>
          <w:lang w:eastAsia="en-US"/>
        </w:rPr>
        <w:t>As results-based financing (PBCs) are introduced under the AF, the PMT will engage</w:t>
      </w:r>
      <w:r w:rsidRPr="00502A00">
        <w:rPr>
          <w:rFonts w:asciiTheme="majorHAnsi" w:hAnsiTheme="majorHAnsi" w:cstheme="majorHAnsi"/>
          <w:bCs/>
        </w:rPr>
        <w:t xml:space="preserve">, and thereafter maintain at all times during the implementation of the Project, a </w:t>
      </w:r>
      <w:r w:rsidRPr="00502A00">
        <w:rPr>
          <w:rFonts w:asciiTheme="majorHAnsi" w:eastAsia="Calibri" w:hAnsiTheme="majorHAnsi" w:cstheme="majorHAnsi"/>
        </w:rPr>
        <w:t>third-party verification agen</w:t>
      </w:r>
      <w:r w:rsidR="006C1843" w:rsidRPr="00502A00">
        <w:rPr>
          <w:rFonts w:asciiTheme="majorHAnsi" w:eastAsia="Calibri" w:hAnsiTheme="majorHAnsi" w:cstheme="majorHAnsi"/>
        </w:rPr>
        <w:t>t</w:t>
      </w:r>
      <w:r w:rsidRPr="00502A00">
        <w:rPr>
          <w:rFonts w:asciiTheme="majorHAnsi" w:eastAsia="Calibri" w:hAnsiTheme="majorHAnsi" w:cstheme="majorHAnsi"/>
        </w:rPr>
        <w:t xml:space="preserve"> (TPVA) </w:t>
      </w:r>
      <w:r w:rsidRPr="00502A00">
        <w:rPr>
          <w:rFonts w:asciiTheme="majorHAnsi" w:hAnsiTheme="majorHAnsi" w:cstheme="majorHAnsi"/>
          <w:bCs/>
        </w:rPr>
        <w:t xml:space="preserve">with qualifications and experience, and under </w:t>
      </w:r>
      <w:r w:rsidR="000F575A" w:rsidRPr="00502A00">
        <w:rPr>
          <w:rFonts w:asciiTheme="majorHAnsi" w:hAnsiTheme="majorHAnsi" w:cstheme="majorHAnsi"/>
          <w:bCs/>
        </w:rPr>
        <w:t>ToR</w:t>
      </w:r>
      <w:r w:rsidRPr="00502A00">
        <w:rPr>
          <w:rFonts w:asciiTheme="majorHAnsi" w:hAnsiTheme="majorHAnsi" w:cstheme="majorHAnsi"/>
          <w:bCs/>
        </w:rPr>
        <w:t xml:space="preserve"> acceptable to the Bank </w:t>
      </w:r>
      <w:r w:rsidRPr="00502A00">
        <w:rPr>
          <w:rFonts w:asciiTheme="majorHAnsi" w:hAnsiTheme="majorHAnsi" w:cstheme="majorHAnsi"/>
        </w:rPr>
        <w:t xml:space="preserve"> </w:t>
      </w:r>
      <w:r w:rsidRPr="00502A00">
        <w:rPr>
          <w:rFonts w:asciiTheme="majorHAnsi" w:hAnsiTheme="majorHAnsi" w:cstheme="majorHAnsi"/>
          <w:bCs/>
        </w:rPr>
        <w:t xml:space="preserve">to verify the data and other evidence supporting the achievement of one or more PBC Targets as set forth in the table in Annex </w:t>
      </w:r>
      <w:r w:rsidR="00571859" w:rsidRPr="00502A00">
        <w:rPr>
          <w:rFonts w:asciiTheme="majorHAnsi" w:hAnsiTheme="majorHAnsi" w:cstheme="majorHAnsi"/>
          <w:bCs/>
        </w:rPr>
        <w:t>2</w:t>
      </w:r>
      <w:r w:rsidRPr="00502A00">
        <w:rPr>
          <w:rFonts w:asciiTheme="majorHAnsi" w:hAnsiTheme="majorHAnsi" w:cstheme="majorHAnsi"/>
          <w:bCs/>
        </w:rPr>
        <w:t xml:space="preserve"> to this POM, and recommend corresponding payments to be made, as applicable, in accordance with the verification protocol set forth in the POM</w:t>
      </w:r>
      <w:r w:rsidRPr="00502A00">
        <w:rPr>
          <w:rFonts w:asciiTheme="majorHAnsi" w:eastAsia="Times New Roman" w:hAnsiTheme="majorHAnsi" w:cstheme="majorHAnsi"/>
          <w:bCs/>
          <w:lang w:eastAsia="en-US"/>
        </w:rPr>
        <w:t xml:space="preserve">. </w:t>
      </w:r>
    </w:p>
    <w:p w14:paraId="7BA9776C" w14:textId="77777777" w:rsidR="005B343A" w:rsidRPr="00502A00" w:rsidRDefault="005B343A" w:rsidP="005B343A">
      <w:pPr>
        <w:pStyle w:val="ListParagraph"/>
        <w:ind w:left="0" w:firstLine="0"/>
        <w:jc w:val="both"/>
        <w:rPr>
          <w:rFonts w:asciiTheme="majorHAnsi" w:hAnsiTheme="majorHAnsi" w:cstheme="majorHAnsi"/>
          <w:bCs/>
        </w:rPr>
      </w:pPr>
      <w:r w:rsidRPr="00502A00">
        <w:rPr>
          <w:rFonts w:asciiTheme="majorHAnsi" w:hAnsiTheme="majorHAnsi" w:cstheme="majorHAnsi"/>
          <w:bCs/>
        </w:rPr>
        <w:t xml:space="preserve">The TPVA shall: </w:t>
      </w:r>
    </w:p>
    <w:p w14:paraId="2F576BC9" w14:textId="77777777" w:rsidR="005B343A" w:rsidRPr="00502A00" w:rsidRDefault="005B343A">
      <w:pPr>
        <w:pStyle w:val="ListParagraph"/>
        <w:numPr>
          <w:ilvl w:val="0"/>
          <w:numId w:val="98"/>
        </w:numPr>
        <w:jc w:val="both"/>
        <w:rPr>
          <w:rFonts w:asciiTheme="majorHAnsi" w:hAnsiTheme="majorHAnsi" w:cstheme="majorHAnsi"/>
          <w:bCs/>
        </w:rPr>
      </w:pPr>
      <w:r w:rsidRPr="00502A00">
        <w:rPr>
          <w:rFonts w:asciiTheme="majorHAnsi" w:hAnsiTheme="majorHAnsi" w:cstheme="majorHAnsi"/>
        </w:rPr>
        <w:t>carry out each calendar year a verification of the level of achievement of the PBCs in accordance with the said verification protocol;</w:t>
      </w:r>
    </w:p>
    <w:p w14:paraId="5B581B66" w14:textId="25FB8F75" w:rsidR="005B343A" w:rsidRPr="00502A00" w:rsidRDefault="005B343A">
      <w:pPr>
        <w:pStyle w:val="ListParagraph"/>
        <w:numPr>
          <w:ilvl w:val="0"/>
          <w:numId w:val="98"/>
        </w:numPr>
        <w:jc w:val="both"/>
        <w:rPr>
          <w:rFonts w:asciiTheme="majorHAnsi" w:eastAsia="Calibri" w:hAnsiTheme="majorHAnsi" w:cstheme="majorHAnsi"/>
        </w:rPr>
      </w:pPr>
      <w:r w:rsidRPr="00502A00">
        <w:rPr>
          <w:rFonts w:asciiTheme="majorHAnsi" w:hAnsiTheme="majorHAnsi" w:cstheme="majorHAnsi"/>
          <w:bCs/>
        </w:rPr>
        <w:t xml:space="preserve">within thirty (30) days after the end of each calendar year prepare and furnish to the MoER, the reports </w:t>
      </w:r>
      <w:r w:rsidRPr="00502A00">
        <w:rPr>
          <w:rFonts w:asciiTheme="majorHAnsi" w:hAnsiTheme="majorHAnsi" w:cstheme="majorHAnsi"/>
        </w:rPr>
        <w:t>on the status of achievement of the relevant PBC Targets in the respective calendar year</w:t>
      </w:r>
      <w:r w:rsidR="006C1843" w:rsidRPr="00502A00">
        <w:rPr>
          <w:rFonts w:asciiTheme="majorHAnsi" w:hAnsiTheme="majorHAnsi" w:cstheme="majorHAnsi"/>
        </w:rPr>
        <w:t>.</w:t>
      </w:r>
    </w:p>
    <w:p w14:paraId="69BAF22B" w14:textId="073050C3" w:rsidR="00C910CD" w:rsidRPr="00502A00" w:rsidRDefault="00C910CD">
      <w:pPr>
        <w:pStyle w:val="Heading2"/>
        <w:numPr>
          <w:ilvl w:val="0"/>
          <w:numId w:val="47"/>
        </w:numPr>
        <w:rPr>
          <w:rFonts w:cstheme="majorHAnsi"/>
        </w:rPr>
      </w:pPr>
      <w:bookmarkStart w:id="121" w:name="_Toc46426812"/>
      <w:bookmarkStart w:id="122" w:name="_Toc46427765"/>
      <w:bookmarkStart w:id="123" w:name="_Toc46428008"/>
      <w:bookmarkStart w:id="124" w:name="_Toc213830040"/>
      <w:r w:rsidRPr="00502A00">
        <w:rPr>
          <w:rFonts w:cstheme="majorHAnsi"/>
        </w:rPr>
        <w:lastRenderedPageBreak/>
        <w:t>Reporting</w:t>
      </w:r>
      <w:bookmarkEnd w:id="121"/>
      <w:bookmarkEnd w:id="122"/>
      <w:bookmarkEnd w:id="123"/>
      <w:bookmarkEnd w:id="124"/>
    </w:p>
    <w:p w14:paraId="0F6E98FC" w14:textId="3A0FEEDD" w:rsidR="00C910CD" w:rsidRPr="00502A00" w:rsidRDefault="00C910CD" w:rsidP="00C910CD">
      <w:pPr>
        <w:pStyle w:val="ListParagraph"/>
        <w:ind w:left="0" w:firstLine="0"/>
        <w:jc w:val="both"/>
        <w:rPr>
          <w:rFonts w:asciiTheme="majorHAnsi" w:eastAsia="Calibri" w:hAnsiTheme="majorHAnsi" w:cstheme="majorHAnsi"/>
        </w:rPr>
      </w:pPr>
      <w:r w:rsidRPr="00502A00">
        <w:rPr>
          <w:rFonts w:asciiTheme="majorHAnsi" w:hAnsiTheme="majorHAnsi" w:cstheme="majorHAnsi"/>
          <w:lang w:val="en-GB"/>
        </w:rPr>
        <w:t xml:space="preserve">The Project Coordinator will be responsible for coordinating activities across the various entities </w:t>
      </w:r>
      <w:r w:rsidR="001C777A" w:rsidRPr="00502A00">
        <w:rPr>
          <w:rFonts w:asciiTheme="majorHAnsi" w:hAnsiTheme="majorHAnsi" w:cstheme="majorHAnsi"/>
          <w:lang w:val="en-GB"/>
        </w:rPr>
        <w:t xml:space="preserve">responsible for the project implementation </w:t>
      </w:r>
      <w:r w:rsidRPr="00502A00">
        <w:rPr>
          <w:rFonts w:asciiTheme="majorHAnsi" w:hAnsiTheme="majorHAnsi" w:cstheme="majorHAnsi"/>
          <w:lang w:val="en-GB"/>
        </w:rPr>
        <w:t>and communicating the information to the World Bank</w:t>
      </w:r>
      <w:r w:rsidR="00A8392D" w:rsidRPr="00502A00">
        <w:rPr>
          <w:rFonts w:asciiTheme="majorHAnsi" w:hAnsiTheme="majorHAnsi" w:cstheme="majorHAnsi"/>
          <w:lang w:val="en-GB"/>
        </w:rPr>
        <w:t>.</w:t>
      </w:r>
    </w:p>
    <w:p w14:paraId="11CF6D8F" w14:textId="77777777" w:rsidR="00A8392D" w:rsidRPr="00502A00" w:rsidRDefault="00A8392D" w:rsidP="00F45E60">
      <w:pPr>
        <w:pStyle w:val="ListParagraph"/>
        <w:ind w:left="0" w:firstLine="0"/>
        <w:jc w:val="both"/>
        <w:rPr>
          <w:rFonts w:asciiTheme="majorHAnsi" w:hAnsiTheme="majorHAnsi" w:cstheme="majorHAnsi"/>
          <w:color w:val="000000"/>
          <w:lang w:val="en-GB"/>
        </w:rPr>
      </w:pPr>
      <w:r w:rsidRPr="00502A00">
        <w:rPr>
          <w:rFonts w:asciiTheme="majorHAnsi" w:hAnsiTheme="majorHAnsi" w:cstheme="majorHAnsi"/>
          <w:lang w:val="en-GB"/>
        </w:rPr>
        <w:t>The following documents are part of project reporting and expected to be available on project files:</w:t>
      </w:r>
    </w:p>
    <w:p w14:paraId="5DAAB04F" w14:textId="77777777" w:rsidR="00A8392D" w:rsidRPr="00502A00" w:rsidRDefault="00A8392D">
      <w:pPr>
        <w:pStyle w:val="BodyText"/>
        <w:numPr>
          <w:ilvl w:val="1"/>
          <w:numId w:val="30"/>
        </w:numPr>
        <w:spacing w:after="120"/>
        <w:ind w:left="567" w:firstLine="0"/>
        <w:jc w:val="both"/>
        <w:rPr>
          <w:rFonts w:asciiTheme="majorHAnsi" w:hAnsiTheme="majorHAnsi" w:cstheme="majorHAnsi"/>
          <w:b w:val="0"/>
          <w:lang w:val="en-GB"/>
        </w:rPr>
      </w:pPr>
      <w:r w:rsidRPr="001E7B18">
        <w:rPr>
          <w:rFonts w:asciiTheme="majorHAnsi" w:hAnsiTheme="majorHAnsi" w:cstheme="majorHAnsi"/>
          <w:b w:val="0"/>
          <w:i/>
          <w:iCs/>
          <w:lang w:val="en-GB"/>
        </w:rPr>
        <w:t>Consulting Reports for technical assistance activities</w:t>
      </w:r>
      <w:r w:rsidRPr="00502A00">
        <w:rPr>
          <w:rFonts w:asciiTheme="majorHAnsi" w:hAnsiTheme="majorHAnsi" w:cstheme="majorHAnsi"/>
          <w:b w:val="0"/>
          <w:lang w:val="en-GB"/>
        </w:rPr>
        <w:t>:</w:t>
      </w:r>
    </w:p>
    <w:p w14:paraId="783AAABA" w14:textId="77777777" w:rsidR="00A8392D" w:rsidRPr="00502A00" w:rsidRDefault="00A8392D">
      <w:pPr>
        <w:pStyle w:val="BodyText"/>
        <w:numPr>
          <w:ilvl w:val="2"/>
          <w:numId w:val="31"/>
        </w:numPr>
        <w:spacing w:after="120"/>
        <w:ind w:left="851" w:firstLine="3"/>
        <w:jc w:val="both"/>
        <w:rPr>
          <w:rFonts w:asciiTheme="majorHAnsi" w:hAnsiTheme="majorHAnsi" w:cstheme="majorHAnsi"/>
          <w:b w:val="0"/>
          <w:lang w:val="en-GB"/>
        </w:rPr>
      </w:pPr>
      <w:r w:rsidRPr="00502A00">
        <w:rPr>
          <w:rFonts w:asciiTheme="majorHAnsi" w:hAnsiTheme="majorHAnsi" w:cstheme="majorHAnsi"/>
          <w:b w:val="0"/>
          <w:lang w:val="en-GB"/>
        </w:rPr>
        <w:t>Technical Reports</w:t>
      </w:r>
    </w:p>
    <w:p w14:paraId="7DB48E37" w14:textId="77777777" w:rsidR="00A8392D" w:rsidRPr="00502A00" w:rsidRDefault="00A8392D">
      <w:pPr>
        <w:pStyle w:val="BodyText"/>
        <w:numPr>
          <w:ilvl w:val="2"/>
          <w:numId w:val="31"/>
        </w:numPr>
        <w:spacing w:after="120"/>
        <w:ind w:left="851" w:firstLine="3"/>
        <w:jc w:val="both"/>
        <w:rPr>
          <w:rFonts w:asciiTheme="majorHAnsi" w:hAnsiTheme="majorHAnsi" w:cstheme="majorHAnsi"/>
          <w:b w:val="0"/>
          <w:lang w:val="en-GB"/>
        </w:rPr>
      </w:pPr>
      <w:r w:rsidRPr="00502A00">
        <w:rPr>
          <w:rFonts w:asciiTheme="majorHAnsi" w:hAnsiTheme="majorHAnsi" w:cstheme="majorHAnsi"/>
          <w:b w:val="0"/>
          <w:lang w:val="en-GB"/>
        </w:rPr>
        <w:t>Activity Reports (inception and mission reports)</w:t>
      </w:r>
    </w:p>
    <w:p w14:paraId="12C0BC82" w14:textId="77777777" w:rsidR="00A8392D" w:rsidRPr="00502A00" w:rsidRDefault="00A8392D">
      <w:pPr>
        <w:pStyle w:val="BodyText"/>
        <w:numPr>
          <w:ilvl w:val="2"/>
          <w:numId w:val="31"/>
        </w:numPr>
        <w:spacing w:after="120"/>
        <w:ind w:left="851" w:firstLine="3"/>
        <w:jc w:val="both"/>
        <w:rPr>
          <w:rFonts w:asciiTheme="majorHAnsi" w:hAnsiTheme="majorHAnsi" w:cstheme="majorHAnsi"/>
          <w:b w:val="0"/>
          <w:lang w:val="en-GB"/>
        </w:rPr>
      </w:pPr>
      <w:r w:rsidRPr="00502A00">
        <w:rPr>
          <w:rFonts w:asciiTheme="majorHAnsi" w:hAnsiTheme="majorHAnsi" w:cstheme="majorHAnsi"/>
          <w:b w:val="0"/>
          <w:lang w:val="en-GB"/>
        </w:rPr>
        <w:t>Training should include a report of participant evaluations</w:t>
      </w:r>
    </w:p>
    <w:p w14:paraId="250B2974" w14:textId="58E51255" w:rsidR="00A8392D" w:rsidRPr="00502A00" w:rsidRDefault="00A8392D">
      <w:pPr>
        <w:pStyle w:val="BodyText"/>
        <w:numPr>
          <w:ilvl w:val="1"/>
          <w:numId w:val="30"/>
        </w:numPr>
        <w:spacing w:after="120"/>
        <w:ind w:left="567" w:firstLine="0"/>
        <w:jc w:val="both"/>
        <w:rPr>
          <w:rFonts w:asciiTheme="majorHAnsi" w:hAnsiTheme="majorHAnsi" w:cstheme="majorHAnsi"/>
          <w:b w:val="0"/>
          <w:lang w:val="en-GB"/>
        </w:rPr>
      </w:pPr>
      <w:r w:rsidRPr="001E7B18">
        <w:rPr>
          <w:rFonts w:asciiTheme="majorHAnsi" w:hAnsiTheme="majorHAnsi" w:cstheme="majorHAnsi"/>
          <w:b w:val="0"/>
          <w:i/>
          <w:iCs/>
          <w:lang w:val="en-GB"/>
        </w:rPr>
        <w:t>Semi-annual Summary Report.</w:t>
      </w:r>
      <w:r w:rsidRPr="00502A00">
        <w:rPr>
          <w:rFonts w:asciiTheme="majorHAnsi" w:hAnsiTheme="majorHAnsi" w:cstheme="majorHAnsi"/>
          <w:b w:val="0"/>
          <w:lang w:val="en-GB"/>
        </w:rPr>
        <w:t xml:space="preserve"> The Project Coordinator will prepare two implementation </w:t>
      </w:r>
      <w:r w:rsidR="00F76645" w:rsidRPr="00502A00">
        <w:rPr>
          <w:rFonts w:asciiTheme="majorHAnsi" w:hAnsiTheme="majorHAnsi" w:cstheme="majorHAnsi"/>
          <w:b w:val="0"/>
          <w:lang w:val="en-GB"/>
        </w:rPr>
        <w:t xml:space="preserve">progress </w:t>
      </w:r>
      <w:r w:rsidRPr="00502A00">
        <w:rPr>
          <w:rFonts w:asciiTheme="majorHAnsi" w:hAnsiTheme="majorHAnsi" w:cstheme="majorHAnsi"/>
          <w:b w:val="0"/>
          <w:lang w:val="en-GB"/>
        </w:rPr>
        <w:t xml:space="preserve">reports per year, to be submitted to the Bank (February and September), informing on the Project’s progress. The report should include physical and financial information on implementation progress measured against the project’s results framework, procurement plan, and implementation plan, information on implementation of GRM mechanism, including information on the progress made by </w:t>
      </w:r>
      <w:r w:rsidR="00C22FBA" w:rsidRPr="00502A00">
        <w:rPr>
          <w:rFonts w:asciiTheme="majorHAnsi" w:hAnsiTheme="majorHAnsi" w:cstheme="majorHAnsi"/>
          <w:b w:val="0"/>
          <w:lang w:val="en-GB"/>
        </w:rPr>
        <w:t>MHEP beneficiaries</w:t>
      </w:r>
      <w:r w:rsidRPr="00502A00">
        <w:rPr>
          <w:rFonts w:asciiTheme="majorHAnsi" w:hAnsiTheme="majorHAnsi" w:cstheme="majorHAnsi"/>
          <w:b w:val="0"/>
          <w:lang w:val="en-GB"/>
        </w:rPr>
        <w:t xml:space="preserve">. The report should include </w:t>
      </w:r>
      <w:r w:rsidR="007631A0" w:rsidRPr="00502A00">
        <w:rPr>
          <w:rFonts w:asciiTheme="majorHAnsi" w:hAnsiTheme="majorHAnsi" w:cstheme="majorHAnsi"/>
          <w:b w:val="0"/>
          <w:lang w:val="en-GB"/>
        </w:rPr>
        <w:t>a dedicated section about the monitoring of all project indicators</w:t>
      </w:r>
      <w:r w:rsidRPr="00502A00">
        <w:rPr>
          <w:rFonts w:asciiTheme="majorHAnsi" w:hAnsiTheme="majorHAnsi" w:cstheme="majorHAnsi"/>
          <w:b w:val="0"/>
          <w:lang w:val="en-GB"/>
        </w:rPr>
        <w:t>.</w:t>
      </w:r>
    </w:p>
    <w:p w14:paraId="2587E077" w14:textId="20E26E61" w:rsidR="00A76AD2" w:rsidRPr="00502A00" w:rsidRDefault="0035232B">
      <w:pPr>
        <w:pStyle w:val="BodyText"/>
        <w:numPr>
          <w:ilvl w:val="1"/>
          <w:numId w:val="30"/>
        </w:numPr>
        <w:spacing w:after="120"/>
        <w:ind w:left="567" w:firstLine="0"/>
        <w:jc w:val="both"/>
        <w:rPr>
          <w:rFonts w:asciiTheme="majorHAnsi" w:hAnsiTheme="majorHAnsi" w:cstheme="majorHAnsi"/>
          <w:b w:val="0"/>
          <w:bCs w:val="0"/>
          <w:lang w:val="en-GB"/>
        </w:rPr>
      </w:pPr>
      <w:r w:rsidRPr="001E7B18">
        <w:rPr>
          <w:rFonts w:asciiTheme="majorHAnsi" w:hAnsiTheme="majorHAnsi" w:cstheme="majorHAnsi"/>
          <w:b w:val="0"/>
          <w:i/>
          <w:iCs/>
          <w:lang w:val="en-GB"/>
        </w:rPr>
        <w:t xml:space="preserve">Progress </w:t>
      </w:r>
      <w:r w:rsidR="00A76AD2" w:rsidRPr="001E7B18">
        <w:rPr>
          <w:rFonts w:asciiTheme="majorHAnsi" w:hAnsiTheme="majorHAnsi" w:cstheme="majorHAnsi"/>
          <w:b w:val="0"/>
          <w:i/>
          <w:iCs/>
          <w:lang w:val="en-GB"/>
        </w:rPr>
        <w:t xml:space="preserve">Reports on implementation of </w:t>
      </w:r>
      <w:r w:rsidRPr="001E7B18">
        <w:rPr>
          <w:rFonts w:asciiTheme="majorHAnsi" w:hAnsiTheme="majorHAnsi" w:cstheme="majorHAnsi"/>
          <w:b w:val="0"/>
          <w:i/>
          <w:iCs/>
          <w:lang w:val="en-GB"/>
        </w:rPr>
        <w:t>subprojects</w:t>
      </w:r>
      <w:r w:rsidR="00A76AD2" w:rsidRPr="001E7B18">
        <w:rPr>
          <w:rFonts w:asciiTheme="majorHAnsi" w:hAnsiTheme="majorHAnsi" w:cstheme="majorHAnsi"/>
          <w:b w:val="0"/>
          <w:i/>
          <w:iCs/>
          <w:lang w:val="en-GB"/>
        </w:rPr>
        <w:t xml:space="preserve"> by Beneficiaries</w:t>
      </w:r>
      <w:r w:rsidR="00DC5E72" w:rsidRPr="00502A00">
        <w:rPr>
          <w:rFonts w:asciiTheme="majorHAnsi" w:hAnsiTheme="majorHAnsi" w:cstheme="majorHAnsi"/>
          <w:b w:val="0"/>
          <w:bCs w:val="0"/>
          <w:lang w:val="en-GB"/>
        </w:rPr>
        <w:t xml:space="preserve">. </w:t>
      </w:r>
      <w:r w:rsidR="00EC5063" w:rsidRPr="00502A00">
        <w:rPr>
          <w:rFonts w:asciiTheme="majorHAnsi" w:hAnsiTheme="majorHAnsi" w:cstheme="majorHAnsi"/>
          <w:b w:val="0"/>
          <w:bCs w:val="0"/>
          <w:lang w:val="en-GB"/>
        </w:rPr>
        <w:t xml:space="preserve">The Sub-project beneficiaries </w:t>
      </w:r>
      <w:r w:rsidR="00EC5063" w:rsidRPr="00502A00">
        <w:rPr>
          <w:rFonts w:asciiTheme="majorHAnsi" w:hAnsiTheme="majorHAnsi" w:cstheme="majorHAnsi"/>
          <w:b w:val="0"/>
          <w:lang w:val="en-GB"/>
        </w:rPr>
        <w:t>under s</w:t>
      </w:r>
      <w:r w:rsidR="00EC5063" w:rsidRPr="00502A00">
        <w:rPr>
          <w:rFonts w:asciiTheme="majorHAnsi" w:hAnsiTheme="majorHAnsi" w:cstheme="majorHAnsi"/>
          <w:b w:val="0"/>
          <w:bCs w:val="0"/>
          <w:lang w:val="en-GB"/>
        </w:rPr>
        <w:t>ub-components 2.2, 2.3, 2.4 and 4.2 shall</w:t>
      </w:r>
      <w:r w:rsidR="001E7B18">
        <w:rPr>
          <w:rFonts w:asciiTheme="majorHAnsi" w:hAnsiTheme="majorHAnsi" w:cstheme="majorHAnsi"/>
          <w:b w:val="0"/>
          <w:bCs w:val="0"/>
          <w:lang w:val="en-GB"/>
        </w:rPr>
        <w:t xml:space="preserve"> </w:t>
      </w:r>
      <w:r w:rsidR="00EC5063" w:rsidRPr="00502A00">
        <w:rPr>
          <w:rFonts w:asciiTheme="majorHAnsi" w:hAnsiTheme="majorHAnsi" w:cstheme="majorHAnsi"/>
          <w:b w:val="0"/>
          <w:bCs w:val="0"/>
          <w:lang w:val="en-GB"/>
        </w:rPr>
        <w:t>submit</w:t>
      </w:r>
      <w:r w:rsidR="001B4AB1" w:rsidRPr="00502A00">
        <w:rPr>
          <w:rFonts w:asciiTheme="majorHAnsi" w:hAnsiTheme="majorHAnsi" w:cstheme="majorHAnsi"/>
          <w:b w:val="0"/>
          <w:bCs w:val="0"/>
          <w:lang w:val="en-GB"/>
        </w:rPr>
        <w:t xml:space="preserve"> progress reports on a semi-annual basis (every 6 months), and financial report</w:t>
      </w:r>
      <w:r w:rsidR="00EC5063" w:rsidRPr="00502A00">
        <w:rPr>
          <w:rFonts w:asciiTheme="majorHAnsi" w:hAnsiTheme="majorHAnsi" w:cstheme="majorHAnsi"/>
          <w:b w:val="0"/>
          <w:bCs w:val="0"/>
          <w:lang w:val="en-GB"/>
        </w:rPr>
        <w:t>s</w:t>
      </w:r>
      <w:r w:rsidR="001B4AB1" w:rsidRPr="00502A00">
        <w:rPr>
          <w:rFonts w:asciiTheme="majorHAnsi" w:hAnsiTheme="majorHAnsi" w:cstheme="majorHAnsi"/>
          <w:b w:val="0"/>
          <w:bCs w:val="0"/>
          <w:lang w:val="en-GB"/>
        </w:rPr>
        <w:t xml:space="preserve"> on a quarterly basis (every 3 months) or as needed.</w:t>
      </w:r>
    </w:p>
    <w:p w14:paraId="070BE267" w14:textId="7AD3C072" w:rsidR="00C003C2" w:rsidRPr="00502A00" w:rsidRDefault="001B4AB1" w:rsidP="00326F09">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 xml:space="preserve"> </w:t>
      </w:r>
      <w:r w:rsidR="00C003C2" w:rsidRPr="00502A00">
        <w:rPr>
          <w:rFonts w:asciiTheme="majorHAnsi" w:hAnsiTheme="majorHAnsi" w:cstheme="majorHAnsi"/>
          <w:lang w:val="en-GB"/>
        </w:rPr>
        <w:t>Reports shall be submitted by Beneficiaries no later than 30 calendar days after the end of the period to which the reports refer to. In the case of delay of reports’ submission, the Beneficiary should present written notification to the MoER/PMT and explain the reasons for such delay.</w:t>
      </w:r>
    </w:p>
    <w:p w14:paraId="108D4D3E" w14:textId="55D0A03E" w:rsidR="00C003C2" w:rsidRPr="00502A00" w:rsidRDefault="00C003C2" w:rsidP="00326F09">
      <w:pPr>
        <w:pStyle w:val="ListParagraph"/>
        <w:ind w:left="0" w:firstLine="0"/>
        <w:jc w:val="both"/>
        <w:rPr>
          <w:rFonts w:asciiTheme="majorHAnsi" w:hAnsiTheme="majorHAnsi" w:cstheme="majorHAnsi"/>
          <w:lang w:val="en-GB"/>
        </w:rPr>
      </w:pPr>
      <w:r w:rsidRPr="00502A00">
        <w:rPr>
          <w:rFonts w:asciiTheme="majorHAnsi" w:hAnsiTheme="majorHAnsi" w:cstheme="majorHAnsi"/>
          <w:bCs/>
          <w:lang w:val="en-GB"/>
        </w:rPr>
        <w:t>The purpose of narrative progress reports is to show the progress in accordance with the</w:t>
      </w:r>
      <w:r w:rsidRPr="00502A00">
        <w:rPr>
          <w:rFonts w:asciiTheme="majorHAnsi" w:hAnsiTheme="majorHAnsi" w:cstheme="majorHAnsi"/>
          <w:lang w:val="en-GB"/>
        </w:rPr>
        <w:t xml:space="preserve"> plan for the sub-project, to provide comprehensive information on realization and achievement of sub-project milestones for the related period and to identify and explain problems.</w:t>
      </w:r>
    </w:p>
    <w:p w14:paraId="17D8F966" w14:textId="5689C856" w:rsidR="00C003C2" w:rsidRPr="00502A00" w:rsidRDefault="00C003C2" w:rsidP="00326F09">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 xml:space="preserve">The purpose of financial reports is to show progress in disbursement of funds, as well as compliance with the prescribed financial and disbursement procedures. Financial reports should be accompanied by the financial statement (and any other record/document that may be required by the PMT, such as copies of procurement process, contracts, fiscal bills, deed of acceptance, invoices, receipts, contracts, payment confirmation, approved cost table for training activities, banks statements, etc.). </w:t>
      </w:r>
    </w:p>
    <w:p w14:paraId="4B5D4B27" w14:textId="1C36D463" w:rsidR="007C7BD7" w:rsidRPr="00502A00" w:rsidRDefault="007C7BD7" w:rsidP="00326F09">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At the completion of the sub-project, a final report, prepared by the Beneficiary will assess the results of the sub-project against its agreed objectives. This final report will focus on outputs, results, outcomes (impact) and attainment of the agreed verifiable indicators that reflect the foreseen objectives.</w:t>
      </w:r>
    </w:p>
    <w:p w14:paraId="0B735917" w14:textId="31951F20" w:rsidR="00876A9D" w:rsidRPr="00502A00" w:rsidRDefault="007C7BD7" w:rsidP="0077644D">
      <w:pPr>
        <w:pStyle w:val="Heading1"/>
        <w:numPr>
          <w:ilvl w:val="0"/>
          <w:numId w:val="0"/>
        </w:numPr>
        <w:rPr>
          <w:rFonts w:asciiTheme="majorHAnsi" w:hAnsiTheme="majorHAnsi" w:cstheme="majorHAnsi"/>
        </w:rPr>
      </w:pPr>
      <w:bookmarkStart w:id="125" w:name="_Toc29799426"/>
      <w:bookmarkStart w:id="126" w:name="_Toc46426813"/>
      <w:bookmarkStart w:id="127" w:name="_Toc46427766"/>
      <w:bookmarkStart w:id="128" w:name="_Toc46428009"/>
      <w:bookmarkStart w:id="129" w:name="_Toc213830041"/>
      <w:r w:rsidRPr="00502A00">
        <w:rPr>
          <w:rFonts w:asciiTheme="majorHAnsi" w:hAnsiTheme="majorHAnsi" w:cstheme="majorHAnsi"/>
          <w:lang w:val="en-GB"/>
        </w:rPr>
        <w:lastRenderedPageBreak/>
        <w:t xml:space="preserve">CHAPTER </w:t>
      </w:r>
      <w:r w:rsidR="00876A9D" w:rsidRPr="00502A00">
        <w:rPr>
          <w:rFonts w:asciiTheme="majorHAnsi" w:hAnsiTheme="majorHAnsi" w:cstheme="majorHAnsi"/>
          <w:lang w:val="en-GB"/>
        </w:rPr>
        <w:t>V – Procurement</w:t>
      </w:r>
      <w:bookmarkEnd w:id="125"/>
      <w:bookmarkEnd w:id="126"/>
      <w:bookmarkEnd w:id="127"/>
      <w:bookmarkEnd w:id="128"/>
      <w:bookmarkEnd w:id="129"/>
    </w:p>
    <w:p w14:paraId="632D7429" w14:textId="20B4AFEA" w:rsidR="00876A9D" w:rsidRPr="00502A00" w:rsidRDefault="00876A9D">
      <w:pPr>
        <w:pStyle w:val="Heading2"/>
        <w:numPr>
          <w:ilvl w:val="0"/>
          <w:numId w:val="48"/>
        </w:numPr>
        <w:rPr>
          <w:rFonts w:cstheme="majorHAnsi"/>
        </w:rPr>
      </w:pPr>
      <w:bookmarkStart w:id="130" w:name="_Toc46426814"/>
      <w:bookmarkStart w:id="131" w:name="_Toc46427767"/>
      <w:bookmarkStart w:id="132" w:name="_Toc46428010"/>
      <w:bookmarkStart w:id="133" w:name="_Toc213830042"/>
      <w:r w:rsidRPr="00502A00">
        <w:rPr>
          <w:rFonts w:cstheme="majorHAnsi"/>
        </w:rPr>
        <w:t>General Provisions</w:t>
      </w:r>
      <w:bookmarkEnd w:id="130"/>
      <w:bookmarkEnd w:id="131"/>
      <w:bookmarkEnd w:id="132"/>
      <w:bookmarkEnd w:id="133"/>
    </w:p>
    <w:p w14:paraId="61CE3A8F" w14:textId="77777777" w:rsidR="00DF5450" w:rsidRPr="00502A00" w:rsidRDefault="00DF5450" w:rsidP="00A532E1">
      <w:pPr>
        <w:pStyle w:val="ListParagraph"/>
        <w:ind w:left="0" w:firstLine="0"/>
        <w:jc w:val="both"/>
        <w:rPr>
          <w:rFonts w:asciiTheme="majorHAnsi" w:hAnsiTheme="majorHAnsi" w:cstheme="majorHAnsi"/>
        </w:rPr>
      </w:pPr>
      <w:r w:rsidRPr="00502A00">
        <w:rPr>
          <w:rFonts w:asciiTheme="majorHAnsi" w:hAnsiTheme="majorHAnsi" w:cstheme="majorHAnsi"/>
        </w:rPr>
        <w:t xml:space="preserve">This chapter outlines specific methodologies that shall be applied to procure goods, civil works (minor renovation), consultancies and other services. Procurement for the Project will be carried out in accordance with: </w:t>
      </w:r>
    </w:p>
    <w:p w14:paraId="40121AFB" w14:textId="3329B228" w:rsidR="00B34BB8" w:rsidRPr="00502A00" w:rsidRDefault="00DF5450">
      <w:pPr>
        <w:numPr>
          <w:ilvl w:val="0"/>
          <w:numId w:val="99"/>
        </w:numPr>
        <w:jc w:val="both"/>
        <w:rPr>
          <w:rFonts w:asciiTheme="majorHAnsi" w:hAnsiTheme="majorHAnsi" w:cstheme="majorHAnsi"/>
          <w:color w:val="000000"/>
        </w:rPr>
      </w:pPr>
      <w:r w:rsidRPr="00502A00">
        <w:rPr>
          <w:rFonts w:asciiTheme="majorHAnsi" w:hAnsiTheme="majorHAnsi" w:cstheme="majorHAnsi"/>
          <w:color w:val="000000"/>
        </w:rPr>
        <w:t xml:space="preserve">the provisions stipulated in the </w:t>
      </w:r>
      <w:r w:rsidR="00807C2E" w:rsidRPr="00502A00">
        <w:rPr>
          <w:rFonts w:asciiTheme="majorHAnsi" w:hAnsiTheme="majorHAnsi" w:cstheme="majorHAnsi"/>
          <w:color w:val="000000"/>
        </w:rPr>
        <w:t>Financing</w:t>
      </w:r>
      <w:r w:rsidRPr="00502A00">
        <w:rPr>
          <w:rFonts w:asciiTheme="majorHAnsi" w:hAnsiTheme="majorHAnsi" w:cstheme="majorHAnsi"/>
          <w:color w:val="000000"/>
        </w:rPr>
        <w:t xml:space="preserve"> Agreement</w:t>
      </w:r>
      <w:r w:rsidR="00CE769B" w:rsidRPr="00502A00">
        <w:rPr>
          <w:rFonts w:asciiTheme="majorHAnsi" w:hAnsiTheme="majorHAnsi" w:cstheme="majorHAnsi"/>
          <w:color w:val="000000"/>
        </w:rPr>
        <w:t>;</w:t>
      </w:r>
    </w:p>
    <w:p w14:paraId="5505B32B" w14:textId="77777777" w:rsidR="00E97B50" w:rsidRPr="00E97B50" w:rsidRDefault="00CE769B">
      <w:pPr>
        <w:numPr>
          <w:ilvl w:val="0"/>
          <w:numId w:val="99"/>
        </w:numPr>
        <w:jc w:val="both"/>
        <w:rPr>
          <w:rFonts w:asciiTheme="majorHAnsi" w:hAnsiTheme="majorHAnsi" w:cstheme="majorHAnsi"/>
          <w:color w:val="000000"/>
        </w:rPr>
      </w:pPr>
      <w:r w:rsidRPr="00502A00">
        <w:rPr>
          <w:rFonts w:asciiTheme="majorHAnsi" w:eastAsia="Times New Roman" w:hAnsiTheme="majorHAnsi" w:cstheme="majorHAnsi"/>
          <w:bCs/>
          <w:lang w:eastAsia="ru-RU"/>
        </w:rPr>
        <w:t xml:space="preserve">the World Bank Procurement Regulations for Investment Project Financing Borrowers – Procurement in Investment Project Financing of Goods, Works, Non-Consulting and Consulting Services, </w:t>
      </w:r>
      <w:r w:rsidR="006627F9" w:rsidRPr="00502A00">
        <w:rPr>
          <w:rFonts w:asciiTheme="majorHAnsi" w:eastAsia="Times New Roman" w:hAnsiTheme="majorHAnsi" w:cstheme="majorHAnsi"/>
          <w:bCs/>
          <w:lang w:eastAsia="ru-RU"/>
        </w:rPr>
        <w:t xml:space="preserve">dated September 2023, </w:t>
      </w:r>
      <w:r w:rsidRPr="00502A00">
        <w:rPr>
          <w:rFonts w:asciiTheme="majorHAnsi" w:eastAsia="Times New Roman" w:hAnsiTheme="majorHAnsi" w:cstheme="majorHAnsi"/>
          <w:bCs/>
          <w:lang w:eastAsia="ru-RU"/>
        </w:rPr>
        <w:t xml:space="preserve">(hereinafter referred to as “Procurement Regulations”); </w:t>
      </w:r>
    </w:p>
    <w:p w14:paraId="0CAF1F3F" w14:textId="602AF362" w:rsidR="00CE769B" w:rsidRPr="00502A00" w:rsidRDefault="00E97B50">
      <w:pPr>
        <w:numPr>
          <w:ilvl w:val="0"/>
          <w:numId w:val="99"/>
        </w:numPr>
        <w:jc w:val="both"/>
        <w:rPr>
          <w:rFonts w:asciiTheme="majorHAnsi" w:hAnsiTheme="majorHAnsi" w:cstheme="majorHAnsi"/>
          <w:color w:val="000000"/>
        </w:rPr>
      </w:pPr>
      <w:r>
        <w:rPr>
          <w:rFonts w:asciiTheme="majorHAnsi" w:hAnsiTheme="majorHAnsi" w:cstheme="majorHAnsi"/>
          <w:color w:val="000000"/>
        </w:rPr>
        <w:t>t</w:t>
      </w:r>
      <w:r w:rsidRPr="00743286">
        <w:rPr>
          <w:rFonts w:asciiTheme="majorHAnsi" w:hAnsiTheme="majorHAnsi" w:cstheme="majorHAnsi"/>
          <w:color w:val="000000"/>
        </w:rPr>
        <w:t>he Parliament Law No. 131 of July 3, 2015 on Public Procurement</w:t>
      </w:r>
      <w:r>
        <w:rPr>
          <w:rFonts w:asciiTheme="majorHAnsi" w:hAnsiTheme="majorHAnsi" w:cstheme="majorHAnsi"/>
          <w:color w:val="000000"/>
        </w:rPr>
        <w:t>;</w:t>
      </w:r>
      <w:r w:rsidRPr="00502A00">
        <w:rPr>
          <w:rFonts w:asciiTheme="majorHAnsi" w:eastAsia="Times New Roman" w:hAnsiTheme="majorHAnsi" w:cstheme="majorHAnsi"/>
          <w:bCs/>
          <w:lang w:eastAsia="ru-RU"/>
        </w:rPr>
        <w:t xml:space="preserve"> </w:t>
      </w:r>
      <w:r w:rsidR="00CE769B" w:rsidRPr="00502A00">
        <w:rPr>
          <w:rFonts w:asciiTheme="majorHAnsi" w:eastAsia="Times New Roman" w:hAnsiTheme="majorHAnsi" w:cstheme="majorHAnsi"/>
          <w:bCs/>
          <w:lang w:eastAsia="ru-RU"/>
        </w:rPr>
        <w:t xml:space="preserve">and </w:t>
      </w:r>
    </w:p>
    <w:p w14:paraId="09076421" w14:textId="0C70CA81" w:rsidR="00CE769B" w:rsidRPr="00502A00" w:rsidRDefault="00CE769B">
      <w:pPr>
        <w:numPr>
          <w:ilvl w:val="0"/>
          <w:numId w:val="99"/>
        </w:numPr>
        <w:jc w:val="both"/>
        <w:rPr>
          <w:rFonts w:asciiTheme="majorHAnsi" w:hAnsiTheme="majorHAnsi" w:cstheme="majorHAnsi"/>
          <w:color w:val="000000"/>
        </w:rPr>
      </w:pPr>
      <w:r w:rsidRPr="00502A00">
        <w:rPr>
          <w:rFonts w:asciiTheme="majorHAnsi" w:eastAsia="Times New Roman" w:hAnsiTheme="majorHAnsi" w:cstheme="majorHAnsi"/>
          <w:bCs/>
          <w:lang w:eastAsia="ru-RU"/>
        </w:rPr>
        <w:t>the latest Guidelines on Preventing and Combating Fraud and Corruption in Projects Financed by IBRD Loans and IDA Credits.</w:t>
      </w:r>
    </w:p>
    <w:p w14:paraId="5E156E9C" w14:textId="5EDE99D3" w:rsidR="009E5548" w:rsidRPr="00502A00" w:rsidRDefault="009E5548">
      <w:pPr>
        <w:numPr>
          <w:ilvl w:val="0"/>
          <w:numId w:val="99"/>
        </w:numPr>
        <w:jc w:val="both"/>
        <w:rPr>
          <w:rFonts w:asciiTheme="majorHAnsi" w:hAnsiTheme="majorHAnsi" w:cstheme="majorHAnsi"/>
          <w:color w:val="000000"/>
        </w:rPr>
      </w:pPr>
      <w:r w:rsidRPr="00502A00">
        <w:rPr>
          <w:rFonts w:asciiTheme="majorHAnsi" w:hAnsiTheme="majorHAnsi" w:cstheme="majorHAnsi"/>
          <w:lang w:val="en-GB"/>
        </w:rPr>
        <w:t xml:space="preserve">In case of discrepancy between this POM and the Financing Agreement, the Financing Agreement prevails. Whenever the national laws contradict the Financing Agreement or the Bank’s </w:t>
      </w:r>
      <w:r w:rsidRPr="00502A00">
        <w:rPr>
          <w:rFonts w:asciiTheme="majorHAnsi" w:eastAsia="Times New Roman" w:hAnsiTheme="majorHAnsi" w:cstheme="majorHAnsi"/>
          <w:bCs/>
          <w:lang w:eastAsia="ru-RU"/>
        </w:rPr>
        <w:t>Procurement Regulations</w:t>
      </w:r>
      <w:r w:rsidRPr="00502A00">
        <w:rPr>
          <w:rFonts w:asciiTheme="majorHAnsi" w:hAnsiTheme="majorHAnsi" w:cstheme="majorHAnsi"/>
          <w:lang w:val="en-GB"/>
        </w:rPr>
        <w:t xml:space="preserve">, the Financing Agreement and the </w:t>
      </w:r>
      <w:r w:rsidRPr="00502A00">
        <w:rPr>
          <w:rFonts w:asciiTheme="majorHAnsi" w:eastAsia="Times New Roman" w:hAnsiTheme="majorHAnsi" w:cstheme="majorHAnsi"/>
          <w:bCs/>
          <w:lang w:eastAsia="ru-RU"/>
        </w:rPr>
        <w:t xml:space="preserve">Procurement Regulations </w:t>
      </w:r>
      <w:r w:rsidRPr="00502A00">
        <w:rPr>
          <w:rFonts w:asciiTheme="majorHAnsi" w:hAnsiTheme="majorHAnsi" w:cstheme="majorHAnsi"/>
          <w:lang w:val="en-GB"/>
        </w:rPr>
        <w:t>shall prevail</w:t>
      </w:r>
      <w:r w:rsidR="00FD17F5" w:rsidRPr="00502A00">
        <w:rPr>
          <w:rFonts w:asciiTheme="majorHAnsi" w:hAnsiTheme="majorHAnsi" w:cstheme="majorHAnsi"/>
          <w:lang w:val="en-GB"/>
        </w:rPr>
        <w:t>.</w:t>
      </w:r>
    </w:p>
    <w:p w14:paraId="0ECC5E3C" w14:textId="099662B0" w:rsidR="00FD17F5" w:rsidRDefault="00FD17F5" w:rsidP="00326F09">
      <w:pPr>
        <w:pStyle w:val="ListParagraph"/>
        <w:ind w:left="0" w:firstLine="0"/>
        <w:jc w:val="both"/>
        <w:rPr>
          <w:rFonts w:asciiTheme="majorHAnsi" w:hAnsiTheme="majorHAnsi" w:cstheme="majorHAnsi"/>
          <w:color w:val="000000"/>
        </w:rPr>
      </w:pPr>
      <w:r w:rsidRPr="00502A00">
        <w:rPr>
          <w:rFonts w:asciiTheme="majorHAnsi" w:hAnsiTheme="majorHAnsi" w:cstheme="majorHAnsi"/>
          <w:color w:val="000000"/>
        </w:rPr>
        <w:t xml:space="preserve">The procurement arrangements for the AF will change with the introduction of PBCs (1 to 7) and the newly added </w:t>
      </w:r>
      <w:r w:rsidR="009C07D6" w:rsidRPr="00502A00">
        <w:rPr>
          <w:rFonts w:asciiTheme="majorHAnsi" w:hAnsiTheme="majorHAnsi" w:cstheme="majorHAnsi"/>
          <w:color w:val="000000"/>
        </w:rPr>
        <w:t>Sub-component</w:t>
      </w:r>
      <w:r w:rsidRPr="00502A00">
        <w:rPr>
          <w:rFonts w:asciiTheme="majorHAnsi" w:hAnsiTheme="majorHAnsi" w:cstheme="majorHAnsi"/>
          <w:color w:val="000000"/>
        </w:rPr>
        <w:t>s (1.4, 2.3, 2.4</w:t>
      </w:r>
      <w:r w:rsidR="00856C89" w:rsidRPr="00502A00">
        <w:rPr>
          <w:rFonts w:asciiTheme="majorHAnsi" w:hAnsiTheme="majorHAnsi" w:cstheme="majorHAnsi"/>
          <w:color w:val="000000"/>
        </w:rPr>
        <w:t xml:space="preserve"> and 5</w:t>
      </w:r>
      <w:r w:rsidRPr="00502A00">
        <w:rPr>
          <w:rFonts w:asciiTheme="majorHAnsi" w:hAnsiTheme="majorHAnsi" w:cstheme="majorHAnsi"/>
          <w:color w:val="000000"/>
        </w:rPr>
        <w:t>)</w:t>
      </w:r>
      <w:r w:rsidR="00E97B50">
        <w:rPr>
          <w:rFonts w:asciiTheme="majorHAnsi" w:hAnsiTheme="majorHAnsi" w:cstheme="majorHAnsi"/>
          <w:color w:val="000000"/>
        </w:rPr>
        <w:t xml:space="preserve"> only for procurements under subcomponents 1.4, 2.3 (activity 2.3</w:t>
      </w:r>
      <w:r w:rsidR="009B63CD">
        <w:rPr>
          <w:rFonts w:asciiTheme="majorHAnsi" w:hAnsiTheme="majorHAnsi" w:cstheme="majorHAnsi"/>
          <w:color w:val="000000"/>
        </w:rPr>
        <w:t>.1</w:t>
      </w:r>
      <w:r w:rsidR="00E97B50">
        <w:rPr>
          <w:rFonts w:asciiTheme="majorHAnsi" w:hAnsiTheme="majorHAnsi" w:cstheme="majorHAnsi"/>
          <w:color w:val="000000"/>
        </w:rPr>
        <w:t xml:space="preserve">) and 4.1 (vii) using </w:t>
      </w:r>
      <w:r w:rsidR="00C43778">
        <w:rPr>
          <w:rFonts w:asciiTheme="majorHAnsi" w:hAnsiTheme="majorHAnsi" w:cstheme="majorHAnsi"/>
          <w:color w:val="000000"/>
        </w:rPr>
        <w:t xml:space="preserve">funds corresponding to category 4, </w:t>
      </w:r>
      <w:r w:rsidR="002A02D3">
        <w:rPr>
          <w:rFonts w:asciiTheme="majorHAnsi" w:hAnsiTheme="majorHAnsi" w:cstheme="majorHAnsi"/>
          <w:color w:val="000000"/>
        </w:rPr>
        <w:t>as set forth in the table in Section III.A of Schedule 2 to the Loan Agreement</w:t>
      </w:r>
      <w:r w:rsidRPr="00502A00">
        <w:rPr>
          <w:rFonts w:asciiTheme="majorHAnsi" w:hAnsiTheme="majorHAnsi" w:cstheme="majorHAnsi"/>
          <w:color w:val="000000"/>
        </w:rPr>
        <w:t xml:space="preserve">. </w:t>
      </w:r>
      <w:r w:rsidR="00C43778" w:rsidRPr="002075A3">
        <w:rPr>
          <w:rFonts w:asciiTheme="majorHAnsi" w:hAnsiTheme="majorHAnsi" w:cstheme="majorHAnsi"/>
          <w:color w:val="000000"/>
        </w:rPr>
        <w:t xml:space="preserve">The disbursement related to PBCs </w:t>
      </w:r>
      <w:r w:rsidR="002A02D3">
        <w:rPr>
          <w:rFonts w:asciiTheme="majorHAnsi" w:hAnsiTheme="majorHAnsi" w:cstheme="majorHAnsi"/>
          <w:color w:val="000000"/>
        </w:rPr>
        <w:t xml:space="preserve">under category 4 </w:t>
      </w:r>
      <w:r w:rsidR="00C43778" w:rsidRPr="002075A3">
        <w:rPr>
          <w:rFonts w:asciiTheme="majorHAnsi" w:hAnsiTheme="majorHAnsi" w:cstheme="majorHAnsi"/>
          <w:color w:val="000000"/>
        </w:rPr>
        <w:t>can occur via advances or reimbursements, depending on the method applied</w:t>
      </w:r>
      <w:r w:rsidR="00C43778">
        <w:rPr>
          <w:rFonts w:asciiTheme="majorHAnsi" w:hAnsiTheme="majorHAnsi" w:cstheme="majorHAnsi"/>
          <w:color w:val="000000"/>
        </w:rPr>
        <w:t>:</w:t>
      </w:r>
    </w:p>
    <w:p w14:paraId="6670EC59" w14:textId="1A825C9D" w:rsidR="00C43778" w:rsidRPr="00502A00" w:rsidRDefault="00C43778" w:rsidP="00C43778">
      <w:pPr>
        <w:numPr>
          <w:ilvl w:val="0"/>
          <w:numId w:val="99"/>
        </w:numPr>
        <w:jc w:val="both"/>
        <w:rPr>
          <w:rFonts w:asciiTheme="majorHAnsi" w:hAnsiTheme="majorHAnsi" w:cstheme="majorHAnsi"/>
          <w:color w:val="000000"/>
        </w:rPr>
      </w:pPr>
      <w:r w:rsidRPr="00927D92">
        <w:rPr>
          <w:rFonts w:asciiTheme="majorHAnsi" w:hAnsiTheme="majorHAnsi" w:cstheme="majorHAnsi"/>
          <w:color w:val="000000"/>
        </w:rPr>
        <w:t xml:space="preserve">When the advance method </w:t>
      </w:r>
      <w:r>
        <w:rPr>
          <w:rFonts w:asciiTheme="majorHAnsi" w:hAnsiTheme="majorHAnsi" w:cstheme="majorHAnsi"/>
          <w:color w:val="000000"/>
        </w:rPr>
        <w:t>will be applied</w:t>
      </w:r>
      <w:r w:rsidRPr="00927D92">
        <w:rPr>
          <w:rFonts w:asciiTheme="majorHAnsi" w:hAnsiTheme="majorHAnsi" w:cstheme="majorHAnsi"/>
          <w:color w:val="000000"/>
        </w:rPr>
        <w:t xml:space="preserve">, </w:t>
      </w:r>
      <w:r>
        <w:rPr>
          <w:rFonts w:asciiTheme="majorHAnsi" w:hAnsiTheme="majorHAnsi" w:cstheme="majorHAnsi"/>
          <w:color w:val="000000"/>
        </w:rPr>
        <w:t xml:space="preserve">the </w:t>
      </w:r>
      <w:r w:rsidRPr="00927D92">
        <w:rPr>
          <w:rFonts w:asciiTheme="majorHAnsi" w:hAnsiTheme="majorHAnsi" w:cstheme="majorHAnsi"/>
          <w:color w:val="000000"/>
        </w:rPr>
        <w:t xml:space="preserve">funds </w:t>
      </w:r>
      <w:r>
        <w:rPr>
          <w:rFonts w:asciiTheme="majorHAnsi" w:hAnsiTheme="majorHAnsi" w:cstheme="majorHAnsi"/>
          <w:color w:val="000000"/>
        </w:rPr>
        <w:t>will be</w:t>
      </w:r>
      <w:r w:rsidRPr="00927D92">
        <w:rPr>
          <w:rFonts w:asciiTheme="majorHAnsi" w:hAnsiTheme="majorHAnsi" w:cstheme="majorHAnsi"/>
          <w:color w:val="000000"/>
        </w:rPr>
        <w:t xml:space="preserve"> transferred into a separate Designated Account for PBCs</w:t>
      </w:r>
      <w:r>
        <w:rPr>
          <w:rFonts w:asciiTheme="majorHAnsi" w:hAnsiTheme="majorHAnsi" w:cstheme="majorHAnsi"/>
          <w:color w:val="000000"/>
        </w:rPr>
        <w:t xml:space="preserve"> to be used for </w:t>
      </w:r>
      <w:r w:rsidRPr="001E580E">
        <w:rPr>
          <w:rFonts w:asciiTheme="majorHAnsi" w:hAnsiTheme="majorHAnsi" w:cstheme="majorHAnsi"/>
          <w:color w:val="000000"/>
        </w:rPr>
        <w:t xml:space="preserve">eligible </w:t>
      </w:r>
      <w:r>
        <w:rPr>
          <w:rFonts w:asciiTheme="majorHAnsi" w:hAnsiTheme="majorHAnsi" w:cstheme="majorHAnsi"/>
          <w:color w:val="000000"/>
        </w:rPr>
        <w:t xml:space="preserve">expenditures for </w:t>
      </w:r>
      <w:r w:rsidRPr="00502A00">
        <w:rPr>
          <w:rFonts w:asciiTheme="majorHAnsi" w:hAnsiTheme="majorHAnsi" w:cstheme="majorHAnsi"/>
        </w:rPr>
        <w:t>PBCs achievement</w:t>
      </w:r>
      <w:r>
        <w:rPr>
          <w:rFonts w:asciiTheme="majorHAnsi" w:hAnsiTheme="majorHAnsi" w:cstheme="majorHAnsi"/>
        </w:rPr>
        <w:t xml:space="preserve">. As loan agreement funds are used, then the </w:t>
      </w:r>
      <w:r w:rsidRPr="00502A00">
        <w:rPr>
          <w:rFonts w:asciiTheme="majorHAnsi" w:eastAsia="Times New Roman" w:hAnsiTheme="majorHAnsi" w:cstheme="majorHAnsi"/>
          <w:bCs/>
          <w:lang w:eastAsia="ru-RU"/>
        </w:rPr>
        <w:t>Procurement Regulations</w:t>
      </w:r>
      <w:r>
        <w:rPr>
          <w:rFonts w:asciiTheme="majorHAnsi" w:eastAsia="Times New Roman" w:hAnsiTheme="majorHAnsi" w:cstheme="majorHAnsi"/>
          <w:bCs/>
          <w:lang w:eastAsia="ru-RU"/>
        </w:rPr>
        <w:t xml:space="preserve"> shall be applied</w:t>
      </w:r>
      <w:r w:rsidRPr="00502A00">
        <w:rPr>
          <w:rFonts w:asciiTheme="majorHAnsi" w:hAnsiTheme="majorHAnsi" w:cstheme="majorHAnsi"/>
          <w:color w:val="000000"/>
        </w:rPr>
        <w:t>;</w:t>
      </w:r>
    </w:p>
    <w:p w14:paraId="1527F6F7" w14:textId="1F2E6FE5" w:rsidR="00C43778" w:rsidRPr="00E97B50" w:rsidRDefault="00C43778" w:rsidP="00C43778">
      <w:pPr>
        <w:numPr>
          <w:ilvl w:val="0"/>
          <w:numId w:val="99"/>
        </w:numPr>
        <w:jc w:val="both"/>
        <w:rPr>
          <w:rFonts w:asciiTheme="majorHAnsi" w:hAnsiTheme="majorHAnsi" w:cstheme="majorHAnsi"/>
          <w:color w:val="000000"/>
        </w:rPr>
      </w:pPr>
      <w:r w:rsidRPr="006A31AC">
        <w:rPr>
          <w:rFonts w:asciiTheme="majorHAnsi" w:hAnsiTheme="majorHAnsi" w:cstheme="majorHAnsi"/>
          <w:color w:val="000000"/>
        </w:rPr>
        <w:t xml:space="preserve">Under the reimbursement method, the MoER will </w:t>
      </w:r>
      <w:r>
        <w:rPr>
          <w:rFonts w:asciiTheme="majorHAnsi" w:hAnsiTheme="majorHAnsi" w:cstheme="majorHAnsi"/>
          <w:color w:val="000000"/>
        </w:rPr>
        <w:t>use</w:t>
      </w:r>
      <w:r w:rsidRPr="006A31AC">
        <w:rPr>
          <w:rFonts w:asciiTheme="majorHAnsi" w:hAnsiTheme="majorHAnsi" w:cstheme="majorHAnsi"/>
          <w:color w:val="000000"/>
        </w:rPr>
        <w:t xml:space="preserve"> state budget funds to pre-finance eligible expenditures related to the achievement of the Performance-Based Conditions (PBCs). These state budget funds may be used only in compliance with applicable national legislation; therefore, </w:t>
      </w:r>
      <w:r w:rsidRPr="00743286">
        <w:rPr>
          <w:rFonts w:asciiTheme="majorHAnsi" w:hAnsiTheme="majorHAnsi" w:cstheme="majorHAnsi"/>
          <w:color w:val="000000"/>
        </w:rPr>
        <w:t>Law No. 131 of July 3, 2015 on Public Procurement</w:t>
      </w:r>
      <w:r w:rsidRPr="006A31AC">
        <w:rPr>
          <w:rFonts w:asciiTheme="majorHAnsi" w:hAnsiTheme="majorHAnsi" w:cstheme="majorHAnsi"/>
          <w:color w:val="000000"/>
        </w:rPr>
        <w:t xml:space="preserve"> shall apply to the procurement financed from the state budget</w:t>
      </w:r>
      <w:r>
        <w:rPr>
          <w:rFonts w:asciiTheme="majorHAnsi" w:hAnsiTheme="majorHAnsi" w:cstheme="majorHAnsi"/>
          <w:color w:val="000000"/>
        </w:rPr>
        <w:t>.</w:t>
      </w:r>
      <w:r w:rsidRPr="00502A00">
        <w:rPr>
          <w:rFonts w:asciiTheme="majorHAnsi" w:eastAsia="Times New Roman" w:hAnsiTheme="majorHAnsi" w:cstheme="majorHAnsi"/>
          <w:bCs/>
          <w:lang w:eastAsia="ru-RU"/>
        </w:rPr>
        <w:t xml:space="preserve"> </w:t>
      </w:r>
    </w:p>
    <w:p w14:paraId="0472C32E" w14:textId="059AB0A0" w:rsidR="00652F45" w:rsidRPr="00502A00" w:rsidRDefault="00FD17F5" w:rsidP="001421BF">
      <w:pPr>
        <w:pStyle w:val="ListParagraph"/>
        <w:ind w:left="0" w:firstLine="0"/>
        <w:jc w:val="both"/>
        <w:rPr>
          <w:rFonts w:asciiTheme="majorHAnsi" w:hAnsiTheme="majorHAnsi" w:cstheme="majorHAnsi"/>
        </w:rPr>
      </w:pPr>
      <w:r w:rsidRPr="00502A00">
        <w:rPr>
          <w:rFonts w:asciiTheme="majorHAnsi" w:hAnsiTheme="majorHAnsi" w:cstheme="majorHAnsi"/>
        </w:rPr>
        <w:t>Under the AF, t</w:t>
      </w:r>
      <w:r w:rsidR="00580FC3" w:rsidRPr="00502A00">
        <w:rPr>
          <w:rFonts w:asciiTheme="majorHAnsi" w:hAnsiTheme="majorHAnsi" w:cstheme="majorHAnsi"/>
        </w:rPr>
        <w:t xml:space="preserve">he Project Procurement Strategy for Development (PPSD) has been developed and </w:t>
      </w:r>
      <w:r w:rsidR="0029665A" w:rsidRPr="00502A00">
        <w:rPr>
          <w:rFonts w:asciiTheme="majorHAnsi" w:hAnsiTheme="majorHAnsi" w:cstheme="majorHAnsi"/>
        </w:rPr>
        <w:t xml:space="preserve">agreed </w:t>
      </w:r>
      <w:r w:rsidR="00580FC3" w:rsidRPr="00502A00">
        <w:rPr>
          <w:rFonts w:asciiTheme="majorHAnsi" w:hAnsiTheme="majorHAnsi" w:cstheme="majorHAnsi"/>
        </w:rPr>
        <w:t>with the World Bank</w:t>
      </w:r>
      <w:r w:rsidR="001421BF" w:rsidRPr="00502A00">
        <w:rPr>
          <w:rFonts w:asciiTheme="majorHAnsi" w:hAnsiTheme="majorHAnsi" w:cstheme="majorHAnsi"/>
        </w:rPr>
        <w:t xml:space="preserve">. </w:t>
      </w:r>
      <w:r w:rsidR="002A02D3">
        <w:rPr>
          <w:rFonts w:asciiTheme="majorHAnsi" w:hAnsiTheme="majorHAnsi" w:cstheme="majorHAnsi"/>
        </w:rPr>
        <w:t>The p</w:t>
      </w:r>
      <w:r w:rsidR="00435D2E" w:rsidRPr="00502A00">
        <w:rPr>
          <w:rFonts w:asciiTheme="majorHAnsi" w:hAnsiTheme="majorHAnsi" w:cstheme="majorHAnsi"/>
        </w:rPr>
        <w:t xml:space="preserve">rocurement </w:t>
      </w:r>
      <w:r w:rsidR="002A02D3">
        <w:rPr>
          <w:rFonts w:asciiTheme="majorHAnsi" w:hAnsiTheme="majorHAnsi" w:cstheme="majorHAnsi"/>
        </w:rPr>
        <w:t xml:space="preserve">that will be </w:t>
      </w:r>
      <w:r w:rsidR="00463263">
        <w:rPr>
          <w:rFonts w:asciiTheme="majorHAnsi" w:hAnsiTheme="majorHAnsi" w:cstheme="majorHAnsi"/>
        </w:rPr>
        <w:t xml:space="preserve"> carried out</w:t>
      </w:r>
      <w:r w:rsidR="002A02D3">
        <w:rPr>
          <w:rFonts w:asciiTheme="majorHAnsi" w:hAnsiTheme="majorHAnsi" w:cstheme="majorHAnsi"/>
        </w:rPr>
        <w:t xml:space="preserve"> </w:t>
      </w:r>
      <w:r w:rsidR="00435D2E" w:rsidRPr="00502A00">
        <w:rPr>
          <w:rFonts w:asciiTheme="majorHAnsi" w:hAnsiTheme="majorHAnsi" w:cstheme="majorHAnsi"/>
        </w:rPr>
        <w:t>under project components 1, 2.1</w:t>
      </w:r>
      <w:r w:rsidR="001165DE" w:rsidRPr="00502A00">
        <w:rPr>
          <w:rFonts w:asciiTheme="majorHAnsi" w:hAnsiTheme="majorHAnsi" w:cstheme="majorHAnsi"/>
        </w:rPr>
        <w:t>,</w:t>
      </w:r>
      <w:r w:rsidR="00435D2E" w:rsidRPr="00502A00">
        <w:rPr>
          <w:rFonts w:asciiTheme="majorHAnsi" w:hAnsiTheme="majorHAnsi" w:cstheme="majorHAnsi"/>
        </w:rPr>
        <w:t xml:space="preserve"> </w:t>
      </w:r>
      <w:r w:rsidR="000A7A96" w:rsidRPr="00502A00">
        <w:rPr>
          <w:rFonts w:asciiTheme="majorHAnsi" w:hAnsiTheme="majorHAnsi" w:cstheme="majorHAnsi"/>
        </w:rPr>
        <w:t>2.3</w:t>
      </w:r>
      <w:r w:rsidR="00F96DF8" w:rsidRPr="00502A00">
        <w:rPr>
          <w:rFonts w:asciiTheme="majorHAnsi" w:hAnsiTheme="majorHAnsi" w:cstheme="majorHAnsi"/>
        </w:rPr>
        <w:t>.1</w:t>
      </w:r>
      <w:r w:rsidR="000A7A96" w:rsidRPr="00502A00">
        <w:rPr>
          <w:rFonts w:asciiTheme="majorHAnsi" w:hAnsiTheme="majorHAnsi" w:cstheme="majorHAnsi"/>
        </w:rPr>
        <w:t>, 2.4</w:t>
      </w:r>
      <w:r w:rsidR="00F96DF8" w:rsidRPr="00502A00">
        <w:rPr>
          <w:rFonts w:asciiTheme="majorHAnsi" w:hAnsiTheme="majorHAnsi" w:cstheme="majorHAnsi"/>
        </w:rPr>
        <w:t>.1</w:t>
      </w:r>
      <w:r w:rsidR="000A7A96" w:rsidRPr="00502A00">
        <w:rPr>
          <w:rFonts w:asciiTheme="majorHAnsi" w:hAnsiTheme="majorHAnsi" w:cstheme="majorHAnsi"/>
        </w:rPr>
        <w:t xml:space="preserve">, </w:t>
      </w:r>
      <w:r w:rsidR="00435D2E" w:rsidRPr="00502A00">
        <w:rPr>
          <w:rFonts w:asciiTheme="majorHAnsi" w:hAnsiTheme="majorHAnsi" w:cstheme="majorHAnsi"/>
        </w:rPr>
        <w:t>3</w:t>
      </w:r>
      <w:r w:rsidR="001165DE" w:rsidRPr="00502A00">
        <w:rPr>
          <w:rFonts w:asciiTheme="majorHAnsi" w:hAnsiTheme="majorHAnsi" w:cstheme="majorHAnsi"/>
        </w:rPr>
        <w:t>, and 4</w:t>
      </w:r>
      <w:r w:rsidR="002F623C" w:rsidRPr="00502A00">
        <w:rPr>
          <w:rFonts w:asciiTheme="majorHAnsi" w:hAnsiTheme="majorHAnsi" w:cstheme="majorHAnsi"/>
        </w:rPr>
        <w:t>.1</w:t>
      </w:r>
      <w:r w:rsidR="00435D2E" w:rsidRPr="00502A00">
        <w:rPr>
          <w:rFonts w:asciiTheme="majorHAnsi" w:hAnsiTheme="majorHAnsi" w:cstheme="majorHAnsi"/>
        </w:rPr>
        <w:t xml:space="preserve"> </w:t>
      </w:r>
      <w:r w:rsidR="00A363DA">
        <w:rPr>
          <w:rFonts w:asciiTheme="majorHAnsi" w:hAnsiTheme="majorHAnsi" w:cstheme="majorHAnsi"/>
        </w:rPr>
        <w:t xml:space="preserve">based on </w:t>
      </w:r>
      <w:r w:rsidR="00A363DA" w:rsidRPr="00502A00">
        <w:rPr>
          <w:rFonts w:asciiTheme="majorHAnsi" w:eastAsia="Times New Roman" w:hAnsiTheme="majorHAnsi" w:cstheme="majorHAnsi"/>
          <w:bCs/>
          <w:lang w:eastAsia="ru-RU"/>
        </w:rPr>
        <w:t>Procurement Regulations</w:t>
      </w:r>
      <w:r w:rsidR="00A363DA">
        <w:rPr>
          <w:rFonts w:asciiTheme="majorHAnsi" w:hAnsiTheme="majorHAnsi" w:cstheme="majorHAnsi"/>
        </w:rPr>
        <w:t xml:space="preserve"> </w:t>
      </w:r>
      <w:r w:rsidR="00435D2E" w:rsidRPr="00502A00">
        <w:rPr>
          <w:rFonts w:asciiTheme="majorHAnsi" w:hAnsiTheme="majorHAnsi" w:cstheme="majorHAnsi"/>
        </w:rPr>
        <w:t xml:space="preserve">will be managed by the </w:t>
      </w:r>
      <w:r w:rsidR="00C84138" w:rsidRPr="00502A00">
        <w:rPr>
          <w:rFonts w:asciiTheme="majorHAnsi" w:hAnsiTheme="majorHAnsi" w:cstheme="majorHAnsi"/>
        </w:rPr>
        <w:t>PMT’s Procurement Specialist</w:t>
      </w:r>
      <w:r w:rsidR="00435D2E" w:rsidRPr="00502A00">
        <w:rPr>
          <w:rFonts w:asciiTheme="majorHAnsi" w:hAnsiTheme="majorHAnsi" w:cstheme="majorHAnsi"/>
        </w:rPr>
        <w:t xml:space="preserve">. </w:t>
      </w:r>
      <w:r w:rsidR="00A363DA" w:rsidRPr="00107B69">
        <w:rPr>
          <w:rFonts w:asciiTheme="majorHAnsi" w:hAnsiTheme="majorHAnsi" w:cstheme="majorHAnsi"/>
        </w:rPr>
        <w:t>The procurement</w:t>
      </w:r>
      <w:r w:rsidR="00A363DA">
        <w:rPr>
          <w:rFonts w:asciiTheme="majorHAnsi" w:hAnsiTheme="majorHAnsi" w:cstheme="majorHAnsi"/>
        </w:rPr>
        <w:t>s</w:t>
      </w:r>
      <w:r w:rsidR="00A363DA" w:rsidRPr="00107B69">
        <w:rPr>
          <w:rFonts w:asciiTheme="majorHAnsi" w:hAnsiTheme="majorHAnsi" w:cstheme="majorHAnsi"/>
        </w:rPr>
        <w:t xml:space="preserve"> that will be </w:t>
      </w:r>
      <w:r w:rsidR="001C6FDB">
        <w:rPr>
          <w:rFonts w:asciiTheme="majorHAnsi" w:hAnsiTheme="majorHAnsi" w:cstheme="majorHAnsi"/>
        </w:rPr>
        <w:t>carried out</w:t>
      </w:r>
      <w:r w:rsidR="00A363DA" w:rsidRPr="00107B69">
        <w:rPr>
          <w:rFonts w:asciiTheme="majorHAnsi" w:hAnsiTheme="majorHAnsi" w:cstheme="majorHAnsi"/>
        </w:rPr>
        <w:t xml:space="preserve"> </w:t>
      </w:r>
      <w:r w:rsidR="00A363DA">
        <w:rPr>
          <w:rFonts w:asciiTheme="majorHAnsi" w:hAnsiTheme="majorHAnsi" w:cstheme="majorHAnsi"/>
        </w:rPr>
        <w:t xml:space="preserve">under the </w:t>
      </w:r>
      <w:r w:rsidR="00A363DA" w:rsidRPr="00743286">
        <w:rPr>
          <w:rFonts w:asciiTheme="majorHAnsi" w:hAnsiTheme="majorHAnsi" w:cstheme="majorHAnsi"/>
          <w:color w:val="000000"/>
        </w:rPr>
        <w:t>Parliament Law No. 131 of July 3, 2015 on Public Procurement</w:t>
      </w:r>
      <w:r w:rsidR="00A363DA" w:rsidRPr="00107B69">
        <w:rPr>
          <w:rFonts w:asciiTheme="majorHAnsi" w:hAnsiTheme="majorHAnsi" w:cstheme="majorHAnsi"/>
        </w:rPr>
        <w:t xml:space="preserve"> </w:t>
      </w:r>
      <w:r w:rsidR="00A363DA" w:rsidRPr="00107B69">
        <w:rPr>
          <w:rFonts w:asciiTheme="majorHAnsi" w:hAnsiTheme="majorHAnsi" w:cstheme="majorHAnsi"/>
          <w:color w:val="000000"/>
        </w:rPr>
        <w:t>to achieved PBCs</w:t>
      </w:r>
      <w:r w:rsidR="00A363DA">
        <w:rPr>
          <w:rFonts w:asciiTheme="majorHAnsi" w:hAnsiTheme="majorHAnsi" w:cstheme="majorHAnsi"/>
          <w:color w:val="000000"/>
        </w:rPr>
        <w:t xml:space="preserve">, </w:t>
      </w:r>
      <w:r w:rsidR="00A363DA" w:rsidRPr="00107B69">
        <w:rPr>
          <w:rFonts w:asciiTheme="majorHAnsi" w:hAnsiTheme="majorHAnsi" w:cstheme="majorHAnsi"/>
        </w:rPr>
        <w:t xml:space="preserve">will be </w:t>
      </w:r>
      <w:r w:rsidR="001C6FDB">
        <w:rPr>
          <w:rFonts w:asciiTheme="majorHAnsi" w:hAnsiTheme="majorHAnsi" w:cstheme="majorHAnsi"/>
        </w:rPr>
        <w:t xml:space="preserve">carried out </w:t>
      </w:r>
      <w:r w:rsidR="00A363DA" w:rsidRPr="00107B69">
        <w:rPr>
          <w:rFonts w:asciiTheme="majorHAnsi" w:hAnsiTheme="majorHAnsi" w:cstheme="majorHAnsi"/>
        </w:rPr>
        <w:t xml:space="preserve"> by the</w:t>
      </w:r>
      <w:r w:rsidR="00A363DA">
        <w:rPr>
          <w:rFonts w:asciiTheme="majorHAnsi" w:hAnsiTheme="majorHAnsi" w:cstheme="majorHAnsi"/>
        </w:rPr>
        <w:t xml:space="preserve"> Ministry or</w:t>
      </w:r>
      <w:r w:rsidR="00A363DA" w:rsidRPr="00107B69">
        <w:rPr>
          <w:rFonts w:asciiTheme="majorHAnsi" w:hAnsiTheme="majorHAnsi" w:cstheme="majorHAnsi"/>
        </w:rPr>
        <w:t xml:space="preserve"> </w:t>
      </w:r>
      <w:r w:rsidR="00A363DA">
        <w:rPr>
          <w:rFonts w:asciiTheme="majorHAnsi" w:hAnsiTheme="majorHAnsi" w:cstheme="majorHAnsi"/>
        </w:rPr>
        <w:t xml:space="preserve">other institution designated by the Ministry. </w:t>
      </w:r>
      <w:r w:rsidR="00B1144F" w:rsidRPr="00502A00">
        <w:rPr>
          <w:rFonts w:asciiTheme="majorHAnsi" w:hAnsiTheme="majorHAnsi" w:cstheme="majorHAnsi"/>
        </w:rPr>
        <w:t xml:space="preserve">Procurement under project </w:t>
      </w:r>
      <w:r w:rsidR="00ED0F6A" w:rsidRPr="00502A00">
        <w:rPr>
          <w:rFonts w:asciiTheme="majorHAnsi" w:hAnsiTheme="majorHAnsi" w:cstheme="majorHAnsi"/>
        </w:rPr>
        <w:t>sub-</w:t>
      </w:r>
      <w:r w:rsidR="00B1144F" w:rsidRPr="00502A00">
        <w:rPr>
          <w:rFonts w:asciiTheme="majorHAnsi" w:hAnsiTheme="majorHAnsi" w:cstheme="majorHAnsi"/>
        </w:rPr>
        <w:t>component 2.2 will be managed by HEIP beneficiaries within the scope of their approved proposals</w:t>
      </w:r>
      <w:r w:rsidR="008952FB" w:rsidRPr="00502A00">
        <w:rPr>
          <w:rFonts w:asciiTheme="majorHAnsi" w:hAnsiTheme="majorHAnsi" w:cstheme="majorHAnsi"/>
        </w:rPr>
        <w:t xml:space="preserve"> </w:t>
      </w:r>
      <w:r w:rsidR="00997DF5" w:rsidRPr="00502A00">
        <w:rPr>
          <w:rFonts w:asciiTheme="majorHAnsi" w:hAnsiTheme="majorHAnsi" w:cstheme="majorHAnsi"/>
        </w:rPr>
        <w:t>(</w:t>
      </w:r>
      <w:r w:rsidR="008952FB" w:rsidRPr="00502A00">
        <w:rPr>
          <w:rFonts w:asciiTheme="majorHAnsi" w:hAnsiTheme="majorHAnsi" w:cstheme="majorHAnsi"/>
        </w:rPr>
        <w:t xml:space="preserve">if </w:t>
      </w:r>
      <w:r w:rsidR="00997DF5" w:rsidRPr="00502A00">
        <w:rPr>
          <w:rFonts w:asciiTheme="majorHAnsi" w:hAnsiTheme="majorHAnsi" w:cstheme="majorHAnsi"/>
        </w:rPr>
        <w:t>a</w:t>
      </w:r>
      <w:r w:rsidR="008952FB" w:rsidRPr="00502A00">
        <w:rPr>
          <w:rFonts w:asciiTheme="majorHAnsi" w:hAnsiTheme="majorHAnsi" w:cstheme="majorHAnsi"/>
        </w:rPr>
        <w:t xml:space="preserve"> beneficiary lacks these functions internally, these should be funded either by the program or other sources</w:t>
      </w:r>
      <w:r w:rsidR="00997DF5" w:rsidRPr="00502A00">
        <w:rPr>
          <w:rFonts w:asciiTheme="majorHAnsi" w:hAnsiTheme="majorHAnsi" w:cstheme="majorHAnsi"/>
        </w:rPr>
        <w:t>)</w:t>
      </w:r>
      <w:r w:rsidR="00ED0F6A" w:rsidRPr="00502A00">
        <w:rPr>
          <w:rFonts w:asciiTheme="majorHAnsi" w:hAnsiTheme="majorHAnsi" w:cstheme="majorHAnsi"/>
        </w:rPr>
        <w:t>.</w:t>
      </w:r>
    </w:p>
    <w:p w14:paraId="43D485B0" w14:textId="22C3433D" w:rsidR="00241451" w:rsidRPr="00502A00" w:rsidRDefault="00241451" w:rsidP="001421BF">
      <w:pPr>
        <w:pStyle w:val="ListParagraph"/>
        <w:ind w:left="0" w:firstLine="0"/>
        <w:jc w:val="both"/>
        <w:rPr>
          <w:rFonts w:asciiTheme="majorHAnsi" w:hAnsiTheme="majorHAnsi" w:cstheme="majorHAnsi"/>
        </w:rPr>
      </w:pPr>
      <w:r w:rsidRPr="00502A00">
        <w:rPr>
          <w:rFonts w:asciiTheme="majorHAnsi" w:hAnsiTheme="majorHAnsi" w:cstheme="majorHAnsi"/>
        </w:rPr>
        <w:t xml:space="preserve">For </w:t>
      </w:r>
      <w:r w:rsidR="00963D3B" w:rsidRPr="00502A00">
        <w:rPr>
          <w:rFonts w:asciiTheme="majorHAnsi" w:hAnsiTheme="majorHAnsi" w:cstheme="majorHAnsi"/>
        </w:rPr>
        <w:t>s</w:t>
      </w:r>
      <w:r w:rsidRPr="00502A00">
        <w:rPr>
          <w:rFonts w:asciiTheme="majorHAnsi" w:hAnsiTheme="majorHAnsi" w:cstheme="majorHAnsi"/>
        </w:rPr>
        <w:t>ub-component 2.3.2, procurement will be carried out by the selected university implementing the Research Infrastructure Sub-project. Under Sub-component 2.4.2, procurement will be conducted by the Technical University of Moldova (TUM) for the establishment of the Agriculture Innovation Center. For Sub-component 4.2, procurement will be managed by the beneficiary institutions receiving sub-financing for the refurbishment of the selected dormitories.</w:t>
      </w:r>
    </w:p>
    <w:p w14:paraId="44E9E04F" w14:textId="3DD2C4F7" w:rsidR="005F4E8D" w:rsidRPr="00502A00" w:rsidRDefault="00E84FB1" w:rsidP="005F4E8D">
      <w:pPr>
        <w:pStyle w:val="ListParagraph"/>
        <w:ind w:left="0" w:firstLine="0"/>
        <w:jc w:val="both"/>
        <w:rPr>
          <w:rFonts w:asciiTheme="majorHAnsi" w:hAnsiTheme="majorHAnsi" w:cstheme="majorHAnsi"/>
          <w:color w:val="000000" w:themeColor="text1"/>
        </w:rPr>
      </w:pPr>
      <w:r w:rsidRPr="00502A00">
        <w:rPr>
          <w:rFonts w:asciiTheme="majorHAnsi" w:hAnsiTheme="majorHAnsi" w:cstheme="majorHAnsi"/>
          <w:color w:val="000000" w:themeColor="text1"/>
        </w:rPr>
        <w:lastRenderedPageBreak/>
        <w:t>The PMT includes at least two Procurement Specialists</w:t>
      </w:r>
      <w:r w:rsidR="00A363DA">
        <w:rPr>
          <w:rFonts w:asciiTheme="majorHAnsi" w:hAnsiTheme="majorHAnsi" w:cstheme="majorHAnsi"/>
          <w:color w:val="000000" w:themeColor="text1"/>
        </w:rPr>
        <w:t xml:space="preserve"> </w:t>
      </w:r>
      <w:r w:rsidR="00A363DA">
        <w:rPr>
          <w:rFonts w:asciiTheme="majorHAnsi" w:hAnsiTheme="majorHAnsi" w:cstheme="majorHAnsi"/>
        </w:rPr>
        <w:t xml:space="preserve">under </w:t>
      </w:r>
      <w:r w:rsidR="00A363DA" w:rsidRPr="00502A00">
        <w:rPr>
          <w:rFonts w:asciiTheme="majorHAnsi" w:hAnsiTheme="majorHAnsi" w:cstheme="majorHAnsi"/>
          <w:lang w:eastAsia="ru-RU"/>
        </w:rPr>
        <w:t>Procurement Regulations</w:t>
      </w:r>
      <w:r w:rsidR="00A363DA">
        <w:rPr>
          <w:rFonts w:asciiTheme="majorHAnsi" w:hAnsiTheme="majorHAnsi" w:cstheme="majorHAnsi"/>
          <w:lang w:eastAsia="ru-RU"/>
        </w:rPr>
        <w:t xml:space="preserve"> rules</w:t>
      </w:r>
      <w:r w:rsidRPr="00502A00">
        <w:rPr>
          <w:rFonts w:asciiTheme="majorHAnsi" w:hAnsiTheme="majorHAnsi" w:cstheme="majorHAnsi"/>
          <w:color w:val="000000" w:themeColor="text1"/>
        </w:rPr>
        <w:t>. One procurement specialist will</w:t>
      </w:r>
      <w:r w:rsidRPr="00502A00">
        <w:rPr>
          <w:rFonts w:asciiTheme="majorHAnsi" w:hAnsiTheme="majorHAnsi" w:cstheme="majorHAnsi"/>
        </w:rPr>
        <w:t xml:space="preserve"> carry out</w:t>
      </w:r>
      <w:r w:rsidRPr="00502A00">
        <w:rPr>
          <w:rFonts w:asciiTheme="majorHAnsi" w:hAnsiTheme="majorHAnsi" w:cstheme="majorHAnsi"/>
          <w:color w:val="000000" w:themeColor="text1"/>
        </w:rPr>
        <w:t xml:space="preserve"> the procurement of goods and services under Sub-components 1, 2.1, 2.3.1, </w:t>
      </w:r>
      <w:r w:rsidR="007808C6" w:rsidRPr="00502A00">
        <w:rPr>
          <w:rFonts w:asciiTheme="majorHAnsi" w:hAnsiTheme="majorHAnsi" w:cstheme="majorHAnsi"/>
          <w:color w:val="000000" w:themeColor="text1"/>
        </w:rPr>
        <w:t xml:space="preserve">2.4.1, </w:t>
      </w:r>
      <w:r w:rsidRPr="00502A00">
        <w:rPr>
          <w:rFonts w:asciiTheme="majorHAnsi" w:hAnsiTheme="majorHAnsi" w:cstheme="majorHAnsi"/>
          <w:color w:val="000000" w:themeColor="text1"/>
        </w:rPr>
        <w:t xml:space="preserve">3, 4.1, and 5 of the Project and </w:t>
      </w:r>
      <w:r w:rsidR="007808C6" w:rsidRPr="00502A00">
        <w:rPr>
          <w:rFonts w:asciiTheme="majorHAnsi" w:hAnsiTheme="majorHAnsi" w:cstheme="majorHAnsi"/>
          <w:color w:val="000000" w:themeColor="text1"/>
        </w:rPr>
        <w:t>the other</w:t>
      </w:r>
      <w:r w:rsidRPr="00502A00">
        <w:rPr>
          <w:rFonts w:asciiTheme="majorHAnsi" w:hAnsiTheme="majorHAnsi" w:cstheme="majorHAnsi"/>
          <w:color w:val="000000" w:themeColor="text1"/>
        </w:rPr>
        <w:t xml:space="preserve"> will provide fiduciary support to the MoER beneficiaries</w:t>
      </w:r>
      <w:r w:rsidR="005F4E8D" w:rsidRPr="00502A00">
        <w:rPr>
          <w:rFonts w:asciiTheme="majorHAnsi" w:hAnsiTheme="majorHAnsi" w:cstheme="majorHAnsi"/>
          <w:color w:val="000000" w:themeColor="text1"/>
        </w:rPr>
        <w:t xml:space="preserve"> who will manage the procurements by themself (</w:t>
      </w:r>
      <w:r w:rsidR="005F4E8D" w:rsidRPr="00502A00">
        <w:rPr>
          <w:rFonts w:asciiTheme="majorHAnsi" w:hAnsiTheme="majorHAnsi" w:cstheme="majorHAnsi"/>
        </w:rPr>
        <w:t>Sub-component 2.3.2, 2.4.2</w:t>
      </w:r>
      <w:r w:rsidR="00EE38FF">
        <w:rPr>
          <w:rFonts w:asciiTheme="majorHAnsi" w:hAnsiTheme="majorHAnsi" w:cstheme="majorHAnsi"/>
        </w:rPr>
        <w:t xml:space="preserve"> </w:t>
      </w:r>
      <w:r w:rsidR="005F4E8D" w:rsidRPr="00502A00">
        <w:rPr>
          <w:rFonts w:asciiTheme="majorHAnsi" w:hAnsiTheme="majorHAnsi" w:cstheme="majorHAnsi"/>
        </w:rPr>
        <w:t>and 4.2)</w:t>
      </w:r>
      <w:r w:rsidR="005F4E8D" w:rsidRPr="00502A00">
        <w:rPr>
          <w:rFonts w:asciiTheme="majorHAnsi" w:hAnsiTheme="majorHAnsi" w:cstheme="majorHAnsi"/>
          <w:color w:val="000000" w:themeColor="text1"/>
        </w:rPr>
        <w:t xml:space="preserve">. </w:t>
      </w:r>
    </w:p>
    <w:p w14:paraId="4628D71C" w14:textId="2FB53C00" w:rsidR="00D92E73" w:rsidRPr="00502A00" w:rsidRDefault="00051FA1" w:rsidP="00A532E1">
      <w:pPr>
        <w:pStyle w:val="ListParagraph"/>
        <w:ind w:left="0" w:firstLine="0"/>
        <w:jc w:val="both"/>
        <w:rPr>
          <w:rFonts w:asciiTheme="majorHAnsi" w:hAnsiTheme="majorHAnsi" w:cstheme="majorHAnsi"/>
        </w:rPr>
      </w:pPr>
      <w:r w:rsidRPr="00502A00">
        <w:rPr>
          <w:rFonts w:asciiTheme="majorHAnsi" w:hAnsiTheme="majorHAnsi" w:cstheme="majorHAnsi"/>
        </w:rPr>
        <w:t>E</w:t>
      </w:r>
      <w:r w:rsidR="009469CC" w:rsidRPr="00502A00">
        <w:rPr>
          <w:rFonts w:asciiTheme="majorHAnsi" w:hAnsiTheme="majorHAnsi" w:cstheme="majorHAnsi"/>
        </w:rPr>
        <w:t>ach HEIP beneficiary shall provide for fiduciary functions in its proposal (compulsory requirement for proposal approval), which could be funded either by the program (sub-component 2.2) or other sources</w:t>
      </w:r>
      <w:r w:rsidR="001035FF" w:rsidRPr="00502A00">
        <w:rPr>
          <w:rFonts w:asciiTheme="majorHAnsi" w:hAnsiTheme="majorHAnsi" w:cstheme="majorHAnsi"/>
        </w:rPr>
        <w:t xml:space="preserve"> (sub-component 2.3.2; 2.4</w:t>
      </w:r>
      <w:r w:rsidR="0026066F" w:rsidRPr="00502A00">
        <w:rPr>
          <w:rFonts w:asciiTheme="majorHAnsi" w:hAnsiTheme="majorHAnsi" w:cstheme="majorHAnsi"/>
        </w:rPr>
        <w:t>.2</w:t>
      </w:r>
      <w:r w:rsidR="001035FF" w:rsidRPr="00502A00">
        <w:rPr>
          <w:rFonts w:asciiTheme="majorHAnsi" w:hAnsiTheme="majorHAnsi" w:cstheme="majorHAnsi"/>
        </w:rPr>
        <w:t xml:space="preserve"> and 4.2)</w:t>
      </w:r>
      <w:r w:rsidR="009469CC" w:rsidRPr="00502A00">
        <w:rPr>
          <w:rFonts w:asciiTheme="majorHAnsi" w:hAnsiTheme="majorHAnsi" w:cstheme="majorHAnsi"/>
        </w:rPr>
        <w:t>. These arrangements comprise a multi-layer fiduciary approach for the proposed Project: (i) team of dedicated consultants’ fiduciary functions, (ii) HEIP-wide specialized fiduciary assistance, and (iii) mandatory HEIP beneficiary-specific fiduciary functions. Detailed information about the financial management, disbursement and procurement arrangements for the HEIP would be defined in the HEIPOM</w:t>
      </w:r>
      <w:r w:rsidR="00D92E73" w:rsidRPr="00502A00">
        <w:rPr>
          <w:rFonts w:asciiTheme="majorHAnsi" w:hAnsiTheme="majorHAnsi" w:cstheme="majorHAnsi"/>
        </w:rPr>
        <w:t xml:space="preserve">. </w:t>
      </w:r>
    </w:p>
    <w:p w14:paraId="55A85C0A" w14:textId="1ED9709F" w:rsidR="00D92E73" w:rsidRPr="00502A00" w:rsidRDefault="00D92E73">
      <w:pPr>
        <w:pStyle w:val="Heading2"/>
        <w:numPr>
          <w:ilvl w:val="0"/>
          <w:numId w:val="48"/>
        </w:numPr>
        <w:rPr>
          <w:rFonts w:cstheme="majorHAnsi"/>
        </w:rPr>
      </w:pPr>
      <w:bookmarkStart w:id="134" w:name="_Toc359529908"/>
      <w:bookmarkStart w:id="135" w:name="_Toc34748480"/>
      <w:bookmarkStart w:id="136" w:name="_Toc46426815"/>
      <w:bookmarkStart w:id="137" w:name="_Toc46427768"/>
      <w:bookmarkStart w:id="138" w:name="_Toc46428011"/>
      <w:bookmarkStart w:id="139" w:name="_Toc213830043"/>
      <w:r w:rsidRPr="00502A00">
        <w:rPr>
          <w:rFonts w:cstheme="majorHAnsi"/>
        </w:rPr>
        <w:t>Procurement Methods</w:t>
      </w:r>
      <w:bookmarkEnd w:id="134"/>
      <w:bookmarkEnd w:id="135"/>
      <w:bookmarkEnd w:id="136"/>
      <w:bookmarkEnd w:id="137"/>
      <w:bookmarkEnd w:id="138"/>
      <w:bookmarkEnd w:id="139"/>
    </w:p>
    <w:p w14:paraId="36DFD462" w14:textId="1A76AD7D" w:rsidR="00D92E73" w:rsidRPr="00502A00" w:rsidRDefault="00D92E73" w:rsidP="00493146">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 xml:space="preserve">For the procurement </w:t>
      </w:r>
      <w:r w:rsidR="00A363DA">
        <w:rPr>
          <w:rFonts w:asciiTheme="majorHAnsi" w:hAnsiTheme="majorHAnsi" w:cstheme="majorHAnsi"/>
          <w:lang w:val="en-GB"/>
        </w:rPr>
        <w:t>under</w:t>
      </w:r>
      <w:r w:rsidR="00A363DA" w:rsidRPr="00502A00">
        <w:rPr>
          <w:rFonts w:asciiTheme="majorHAnsi" w:hAnsiTheme="majorHAnsi" w:cstheme="majorHAnsi"/>
          <w:lang w:val="en-GB"/>
        </w:rPr>
        <w:t xml:space="preserve"> </w:t>
      </w:r>
      <w:r w:rsidRPr="00502A00">
        <w:rPr>
          <w:rFonts w:asciiTheme="majorHAnsi" w:hAnsiTheme="majorHAnsi" w:cstheme="majorHAnsi"/>
          <w:lang w:val="en-GB"/>
        </w:rPr>
        <w:t xml:space="preserve">the project activities </w:t>
      </w:r>
      <w:r w:rsidR="00A363DA">
        <w:rPr>
          <w:rFonts w:asciiTheme="majorHAnsi" w:hAnsiTheme="majorHAnsi" w:cstheme="majorHAnsi"/>
          <w:color w:val="000000" w:themeColor="text1"/>
        </w:rPr>
        <w:t xml:space="preserve">except the procurements </w:t>
      </w:r>
      <w:r w:rsidR="00A363DA" w:rsidRPr="006A31AC">
        <w:rPr>
          <w:rFonts w:asciiTheme="majorHAnsi" w:hAnsiTheme="majorHAnsi" w:cstheme="majorHAnsi"/>
          <w:color w:val="000000"/>
        </w:rPr>
        <w:t>related to the achievement of the Performance-Based Conditions (PBCs)</w:t>
      </w:r>
      <w:r w:rsidR="00A363DA">
        <w:rPr>
          <w:rFonts w:asciiTheme="majorHAnsi" w:hAnsiTheme="majorHAnsi" w:cstheme="majorHAnsi"/>
          <w:color w:val="000000"/>
        </w:rPr>
        <w:t xml:space="preserve"> that will be </w:t>
      </w:r>
      <w:r w:rsidR="001C6FDB">
        <w:rPr>
          <w:rFonts w:asciiTheme="majorHAnsi" w:hAnsiTheme="majorHAnsi" w:cstheme="majorHAnsi"/>
          <w:color w:val="000000"/>
        </w:rPr>
        <w:t xml:space="preserve">carried out </w:t>
      </w:r>
      <w:r w:rsidR="00A363DA">
        <w:rPr>
          <w:rFonts w:asciiTheme="majorHAnsi" w:hAnsiTheme="majorHAnsi" w:cstheme="majorHAnsi"/>
          <w:color w:val="000000"/>
        </w:rPr>
        <w:t xml:space="preserve"> under the </w:t>
      </w:r>
      <w:r w:rsidR="00A363DA" w:rsidRPr="00484C90">
        <w:rPr>
          <w:rFonts w:asciiTheme="majorHAnsi" w:hAnsiTheme="majorHAnsi" w:cstheme="majorHAnsi"/>
          <w:color w:val="000000"/>
        </w:rPr>
        <w:t>Parliament Law No. 131 of July 3, 2015 on Public Procurement</w:t>
      </w:r>
      <w:r w:rsidR="00A363DA">
        <w:rPr>
          <w:rFonts w:asciiTheme="majorHAnsi" w:hAnsiTheme="majorHAnsi" w:cstheme="majorHAnsi"/>
          <w:color w:val="000000"/>
        </w:rPr>
        <w:t>,</w:t>
      </w:r>
      <w:r w:rsidR="00A363DA" w:rsidRPr="00502A00">
        <w:rPr>
          <w:rFonts w:asciiTheme="majorHAnsi" w:hAnsiTheme="majorHAnsi" w:cstheme="majorHAnsi"/>
          <w:lang w:val="en-GB"/>
        </w:rPr>
        <w:t xml:space="preserve"> </w:t>
      </w:r>
      <w:r w:rsidRPr="00502A00">
        <w:rPr>
          <w:rFonts w:asciiTheme="majorHAnsi" w:hAnsiTheme="majorHAnsi" w:cstheme="majorHAnsi"/>
          <w:lang w:val="en-GB"/>
        </w:rPr>
        <w:t xml:space="preserve">the selection methods and arrangements described in the </w:t>
      </w:r>
      <w:r w:rsidRPr="00502A00">
        <w:rPr>
          <w:rFonts w:asciiTheme="majorHAnsi" w:hAnsiTheme="majorHAnsi" w:cstheme="majorHAnsi"/>
          <w:lang w:eastAsia="ru-RU"/>
        </w:rPr>
        <w:t xml:space="preserve">the World Bank Procurement Regulations for Investment Project Financing Borrowers – Procurement in Investment Project Financing of Goods, Works, Non-Consulting and Consulting Services, </w:t>
      </w:r>
      <w:r w:rsidR="008F7828" w:rsidRPr="00502A00">
        <w:rPr>
          <w:rFonts w:asciiTheme="majorHAnsi" w:hAnsiTheme="majorHAnsi" w:cstheme="majorHAnsi"/>
          <w:lang w:eastAsia="ru-RU"/>
        </w:rPr>
        <w:t xml:space="preserve">dated September 2023, </w:t>
      </w:r>
      <w:r w:rsidRPr="00502A00">
        <w:rPr>
          <w:rFonts w:asciiTheme="majorHAnsi" w:hAnsiTheme="majorHAnsi" w:cstheme="majorHAnsi"/>
          <w:lang w:eastAsia="ru-RU"/>
        </w:rPr>
        <w:t xml:space="preserve">(hereinafter referred to as “Procurement Regulations”) shall be used; </w:t>
      </w:r>
    </w:p>
    <w:p w14:paraId="786E9DCD" w14:textId="37F73E26" w:rsidR="00D30FB5" w:rsidRPr="00502A00" w:rsidRDefault="00D92E73" w:rsidP="00D30FB5">
      <w:pPr>
        <w:pStyle w:val="ListParagraph"/>
        <w:ind w:left="0" w:firstLine="0"/>
        <w:jc w:val="both"/>
        <w:rPr>
          <w:rFonts w:asciiTheme="majorHAnsi" w:hAnsiTheme="majorHAnsi" w:cstheme="majorHAnsi"/>
        </w:rPr>
      </w:pPr>
      <w:r w:rsidRPr="00502A00">
        <w:rPr>
          <w:rFonts w:asciiTheme="majorHAnsi" w:hAnsiTheme="majorHAnsi" w:cstheme="majorHAnsi"/>
        </w:rPr>
        <w:t xml:space="preserve">Procurement of goods and non-consulting services </w:t>
      </w:r>
      <w:r w:rsidR="002E7371" w:rsidRPr="00502A00">
        <w:rPr>
          <w:rFonts w:asciiTheme="majorHAnsi" w:hAnsiTheme="majorHAnsi" w:cstheme="majorHAnsi"/>
        </w:rPr>
        <w:t xml:space="preserve">are of various sizes and nature and will follow either open national or open international market approach. </w:t>
      </w:r>
      <w:r w:rsidR="00125AE4" w:rsidRPr="00502A00">
        <w:rPr>
          <w:rFonts w:asciiTheme="majorHAnsi" w:hAnsiTheme="majorHAnsi" w:cstheme="majorHAnsi"/>
        </w:rPr>
        <w:t>For</w:t>
      </w:r>
      <w:r w:rsidRPr="00502A00">
        <w:rPr>
          <w:rFonts w:asciiTheme="majorHAnsi" w:hAnsiTheme="majorHAnsi" w:cstheme="majorHAnsi"/>
        </w:rPr>
        <w:t xml:space="preserve"> small value </w:t>
      </w:r>
      <w:r w:rsidR="00125AE4" w:rsidRPr="00502A00">
        <w:rPr>
          <w:rFonts w:asciiTheme="majorHAnsi" w:hAnsiTheme="majorHAnsi" w:cstheme="majorHAnsi"/>
        </w:rPr>
        <w:t xml:space="preserve">the </w:t>
      </w:r>
      <w:r w:rsidRPr="00502A00">
        <w:rPr>
          <w:rFonts w:asciiTheme="majorHAnsi" w:hAnsiTheme="majorHAnsi" w:cstheme="majorHAnsi"/>
        </w:rPr>
        <w:t>Request for Quotations approach would be adopted. These are, but not limited to: procurement of logistical services for various training activities, procurement of information and technology equipment for the unit responsible for implementing e-Admission system; procurement of furniture and procurement of equipment and statistical package for the graduate tracer study</w:t>
      </w:r>
      <w:r w:rsidR="00D30FB5" w:rsidRPr="00502A00">
        <w:rPr>
          <w:rFonts w:asciiTheme="majorHAnsi" w:hAnsiTheme="majorHAnsi" w:cstheme="majorHAnsi"/>
        </w:rPr>
        <w:t>; procurement of an</w:t>
      </w:r>
      <w:r w:rsidR="00D30FB5" w:rsidRPr="00502A00">
        <w:rPr>
          <w:rFonts w:asciiTheme="majorHAnsi" w:eastAsia="Calibri" w:hAnsiTheme="majorHAnsi" w:cstheme="majorHAnsi"/>
        </w:rPr>
        <w:t xml:space="preserve"> anti-plagiarism platform, </w:t>
      </w:r>
      <w:r w:rsidR="00D30FB5" w:rsidRPr="00502A00">
        <w:rPr>
          <w:rFonts w:asciiTheme="majorHAnsi" w:eastAsia="Times New Roman" w:hAnsiTheme="majorHAnsi" w:cstheme="majorHAnsi"/>
        </w:rPr>
        <w:t xml:space="preserve">Procurement of goods for NARD </w:t>
      </w:r>
      <w:r w:rsidR="00D30FB5" w:rsidRPr="00502A00">
        <w:rPr>
          <w:rFonts w:asciiTheme="majorHAnsi" w:eastAsia="Calibri" w:hAnsiTheme="majorHAnsi" w:cstheme="majorHAnsi"/>
        </w:rPr>
        <w:t>need-based information technology (IT) hardware and software</w:t>
      </w:r>
      <w:r w:rsidR="00D30FB5" w:rsidRPr="00502A00">
        <w:rPr>
          <w:rFonts w:asciiTheme="majorHAnsi" w:hAnsiTheme="majorHAnsi" w:cstheme="majorHAnsi"/>
        </w:rPr>
        <w:t>. For large value procurement such as HEMIS development, maintenance and training of users the Request for Bid procurement method has been recommended.</w:t>
      </w:r>
    </w:p>
    <w:p w14:paraId="601F9FE9" w14:textId="27857812" w:rsidR="00D92E73" w:rsidRPr="00502A00" w:rsidRDefault="00D92E73" w:rsidP="00716414">
      <w:pPr>
        <w:pStyle w:val="ListParagraph"/>
        <w:ind w:left="0" w:firstLine="0"/>
        <w:jc w:val="both"/>
        <w:rPr>
          <w:rFonts w:asciiTheme="majorHAnsi" w:hAnsiTheme="majorHAnsi" w:cstheme="majorHAnsi"/>
        </w:rPr>
      </w:pPr>
      <w:r w:rsidRPr="00502A00">
        <w:rPr>
          <w:rFonts w:asciiTheme="majorHAnsi" w:hAnsiTheme="majorHAnsi" w:cstheme="majorHAnsi"/>
        </w:rPr>
        <w:t xml:space="preserve">Procurement of consulting services will follow either open national or open international market approach. These are, but not limited to: development of e-Admission system and training of users; </w:t>
      </w:r>
      <w:r w:rsidR="0013684F" w:rsidRPr="00502A00">
        <w:rPr>
          <w:rFonts w:asciiTheme="majorHAnsi" w:hAnsiTheme="majorHAnsi" w:cstheme="majorHAnsi"/>
        </w:rPr>
        <w:t xml:space="preserve">development of systems and mechanisms to handle integrity issues at university level, training materials; </w:t>
      </w:r>
      <w:r w:rsidR="00835551" w:rsidRPr="00502A00">
        <w:rPr>
          <w:rFonts w:asciiTheme="majorHAnsi" w:hAnsiTheme="majorHAnsi" w:cstheme="majorHAnsi"/>
        </w:rPr>
        <w:t>d</w:t>
      </w:r>
      <w:r w:rsidR="0013684F" w:rsidRPr="00502A00">
        <w:rPr>
          <w:rFonts w:asciiTheme="majorHAnsi" w:eastAsia="Times New Roman" w:hAnsiTheme="majorHAnsi" w:cstheme="majorHAnsi"/>
        </w:rPr>
        <w:t>evelopment of a real-time e-research system or mapping of existing research assets at universities etc</w:t>
      </w:r>
      <w:r w:rsidR="00835551" w:rsidRPr="00502A00">
        <w:rPr>
          <w:rFonts w:asciiTheme="majorHAnsi" w:eastAsia="Times New Roman" w:hAnsiTheme="majorHAnsi" w:cstheme="majorHAnsi"/>
        </w:rPr>
        <w:t xml:space="preserve">. </w:t>
      </w:r>
    </w:p>
    <w:p w14:paraId="7F64D492" w14:textId="332BF00F" w:rsidR="009132E5" w:rsidRPr="00502A00" w:rsidRDefault="00C7070F" w:rsidP="00D37821">
      <w:pPr>
        <w:pStyle w:val="ListParagraph"/>
        <w:ind w:left="0" w:firstLine="0"/>
        <w:jc w:val="both"/>
        <w:rPr>
          <w:rFonts w:asciiTheme="majorHAnsi" w:hAnsiTheme="majorHAnsi" w:cstheme="majorHAnsi"/>
          <w:lang w:eastAsia="en-US"/>
        </w:rPr>
      </w:pPr>
      <w:r w:rsidRPr="00502A00">
        <w:rPr>
          <w:rFonts w:asciiTheme="majorHAnsi" w:hAnsiTheme="majorHAnsi" w:cstheme="majorHAnsi"/>
          <w:i/>
          <w:iCs/>
          <w:lang w:eastAsia="en-US"/>
        </w:rPr>
        <w:t xml:space="preserve"> </w:t>
      </w:r>
      <w:r w:rsidR="009132E5" w:rsidRPr="00502A00">
        <w:rPr>
          <w:rFonts w:asciiTheme="majorHAnsi" w:hAnsiTheme="majorHAnsi" w:cstheme="majorHAnsi"/>
          <w:i/>
          <w:iCs/>
          <w:lang w:eastAsia="en-US"/>
        </w:rPr>
        <w:t xml:space="preserve">Procurement Documents for the Proposed Project. </w:t>
      </w:r>
      <w:r w:rsidR="009132E5" w:rsidRPr="00502A00">
        <w:rPr>
          <w:rFonts w:asciiTheme="majorHAnsi" w:hAnsiTheme="majorHAnsi" w:cstheme="majorHAnsi"/>
          <w:lang w:eastAsia="en-US"/>
        </w:rPr>
        <w:t xml:space="preserve">World Bank’s Standard Procurement Documents shall be mandatorily used for procurement that would follow the international market approach under the proposed project. </w:t>
      </w:r>
    </w:p>
    <w:p w14:paraId="3409D860" w14:textId="6E4AC24C" w:rsidR="00DF5450" w:rsidRPr="00502A00" w:rsidRDefault="00DF5450" w:rsidP="00753EEB">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000F27CD" w:rsidRPr="00502A00">
        <w:rPr>
          <w:rFonts w:asciiTheme="majorHAnsi" w:hAnsiTheme="majorHAnsi" w:cstheme="majorHAnsi"/>
        </w:rPr>
        <w:t>PMT</w:t>
      </w:r>
      <w:r w:rsidRPr="00502A00">
        <w:rPr>
          <w:rFonts w:asciiTheme="majorHAnsi" w:hAnsiTheme="majorHAnsi" w:cstheme="majorHAnsi"/>
        </w:rPr>
        <w:t xml:space="preserve"> is responsible for overseeing all procure</w:t>
      </w:r>
      <w:r w:rsidR="000F27CD" w:rsidRPr="00502A00">
        <w:rPr>
          <w:rFonts w:asciiTheme="majorHAnsi" w:hAnsiTheme="majorHAnsi" w:cstheme="majorHAnsi"/>
        </w:rPr>
        <w:t xml:space="preserve">ment activities related to the </w:t>
      </w:r>
      <w:r w:rsidRPr="00502A00">
        <w:rPr>
          <w:rFonts w:asciiTheme="majorHAnsi" w:hAnsiTheme="majorHAnsi" w:cstheme="majorHAnsi"/>
        </w:rPr>
        <w:t>Projec</w:t>
      </w:r>
      <w:r w:rsidR="000F27CD" w:rsidRPr="00502A00">
        <w:rPr>
          <w:rFonts w:asciiTheme="majorHAnsi" w:hAnsiTheme="majorHAnsi" w:cstheme="majorHAnsi"/>
        </w:rPr>
        <w:t>t</w:t>
      </w:r>
      <w:r w:rsidR="00A363DA" w:rsidRPr="00A363DA">
        <w:rPr>
          <w:rFonts w:asciiTheme="majorHAnsi" w:hAnsiTheme="majorHAnsi" w:cstheme="majorHAnsi"/>
          <w:color w:val="000000" w:themeColor="text1"/>
        </w:rPr>
        <w:t xml:space="preserve"> </w:t>
      </w:r>
      <w:r w:rsidR="00A363DA">
        <w:rPr>
          <w:rFonts w:asciiTheme="majorHAnsi" w:hAnsiTheme="majorHAnsi" w:cstheme="majorHAnsi"/>
          <w:color w:val="000000" w:themeColor="text1"/>
        </w:rPr>
        <w:t xml:space="preserve">that will follow </w:t>
      </w:r>
      <w:r w:rsidR="00A363DA" w:rsidRPr="00502A00">
        <w:rPr>
          <w:rFonts w:asciiTheme="majorHAnsi" w:hAnsiTheme="majorHAnsi" w:cstheme="majorHAnsi"/>
          <w:lang w:eastAsia="ru-RU"/>
        </w:rPr>
        <w:t>Procurement Regulations</w:t>
      </w:r>
      <w:r w:rsidR="00A363DA">
        <w:rPr>
          <w:rFonts w:asciiTheme="majorHAnsi" w:hAnsiTheme="majorHAnsi" w:cstheme="majorHAnsi"/>
          <w:lang w:eastAsia="ru-RU"/>
        </w:rPr>
        <w:t xml:space="preserve"> rules</w:t>
      </w:r>
      <w:r w:rsidR="000F27CD" w:rsidRPr="00502A00">
        <w:rPr>
          <w:rFonts w:asciiTheme="majorHAnsi" w:hAnsiTheme="majorHAnsi" w:cstheme="majorHAnsi"/>
        </w:rPr>
        <w:t>.</w:t>
      </w:r>
    </w:p>
    <w:p w14:paraId="4686A965" w14:textId="55EA5333" w:rsidR="00DF5450" w:rsidRPr="00502A00" w:rsidRDefault="000F27CD" w:rsidP="00D37821">
      <w:pPr>
        <w:pStyle w:val="ListParagraph"/>
        <w:ind w:left="0" w:firstLine="0"/>
        <w:jc w:val="both"/>
        <w:rPr>
          <w:rFonts w:asciiTheme="majorHAnsi" w:hAnsiTheme="majorHAnsi" w:cstheme="majorHAnsi"/>
        </w:rPr>
      </w:pPr>
      <w:r w:rsidRPr="00502A00">
        <w:rPr>
          <w:rFonts w:asciiTheme="majorHAnsi" w:hAnsiTheme="majorHAnsi" w:cstheme="majorHAnsi"/>
        </w:rPr>
        <w:t>The Procurement Specialist</w:t>
      </w:r>
      <w:r w:rsidR="0056725C" w:rsidRPr="00502A00">
        <w:rPr>
          <w:rFonts w:asciiTheme="majorHAnsi" w:hAnsiTheme="majorHAnsi" w:cstheme="majorHAnsi"/>
        </w:rPr>
        <w:t>s</w:t>
      </w:r>
      <w:r w:rsidRPr="00502A00">
        <w:rPr>
          <w:rFonts w:asciiTheme="majorHAnsi" w:hAnsiTheme="majorHAnsi" w:cstheme="majorHAnsi"/>
        </w:rPr>
        <w:t xml:space="preserve"> </w:t>
      </w:r>
      <w:r w:rsidR="00F453E2" w:rsidRPr="00502A00">
        <w:rPr>
          <w:rFonts w:asciiTheme="majorHAnsi" w:hAnsiTheme="majorHAnsi" w:cstheme="majorHAnsi"/>
        </w:rPr>
        <w:t>are</w:t>
      </w:r>
      <w:r w:rsidR="00DF5450" w:rsidRPr="00502A00">
        <w:rPr>
          <w:rFonts w:asciiTheme="majorHAnsi" w:hAnsiTheme="majorHAnsi" w:cstheme="majorHAnsi"/>
        </w:rPr>
        <w:t xml:space="preserve"> responsible for coordination, implementation and monitoring of the procurement of all goods, services, and non-consulting </w:t>
      </w:r>
      <w:r w:rsidR="00A363DA">
        <w:rPr>
          <w:rFonts w:asciiTheme="majorHAnsi" w:hAnsiTheme="majorHAnsi" w:cstheme="majorHAnsi"/>
        </w:rPr>
        <w:t>procured</w:t>
      </w:r>
      <w:r w:rsidR="00A363DA" w:rsidRPr="00502A00">
        <w:rPr>
          <w:rFonts w:asciiTheme="majorHAnsi" w:hAnsiTheme="majorHAnsi" w:cstheme="majorHAnsi"/>
        </w:rPr>
        <w:t xml:space="preserve"> </w:t>
      </w:r>
      <w:r w:rsidR="00DF5450" w:rsidRPr="00502A00">
        <w:rPr>
          <w:rFonts w:asciiTheme="majorHAnsi" w:hAnsiTheme="majorHAnsi" w:cstheme="majorHAnsi"/>
        </w:rPr>
        <w:t>by the Project</w:t>
      </w:r>
      <w:r w:rsidR="00A363DA">
        <w:rPr>
          <w:rFonts w:asciiTheme="majorHAnsi" w:hAnsiTheme="majorHAnsi" w:cstheme="majorHAnsi"/>
        </w:rPr>
        <w:t xml:space="preserve"> under </w:t>
      </w:r>
      <w:r w:rsidR="00A363DA" w:rsidRPr="00502A00">
        <w:rPr>
          <w:rFonts w:asciiTheme="majorHAnsi" w:hAnsiTheme="majorHAnsi" w:cstheme="majorHAnsi"/>
          <w:lang w:eastAsia="ru-RU"/>
        </w:rPr>
        <w:t>Procurement Regulations</w:t>
      </w:r>
      <w:r w:rsidR="00A363DA">
        <w:rPr>
          <w:rFonts w:asciiTheme="majorHAnsi" w:hAnsiTheme="majorHAnsi" w:cstheme="majorHAnsi"/>
          <w:lang w:eastAsia="ru-RU"/>
        </w:rPr>
        <w:t xml:space="preserve"> rules</w:t>
      </w:r>
      <w:r w:rsidR="00DF5450" w:rsidRPr="00502A00">
        <w:rPr>
          <w:rFonts w:asciiTheme="majorHAnsi" w:hAnsiTheme="majorHAnsi" w:cstheme="majorHAnsi"/>
        </w:rPr>
        <w:t>. Th</w:t>
      </w:r>
      <w:r w:rsidR="00B47F05" w:rsidRPr="00502A00">
        <w:rPr>
          <w:rFonts w:asciiTheme="majorHAnsi" w:hAnsiTheme="majorHAnsi" w:cstheme="majorHAnsi"/>
        </w:rPr>
        <w:t>ese</w:t>
      </w:r>
      <w:r w:rsidR="00DF5450" w:rsidRPr="00502A00">
        <w:rPr>
          <w:rFonts w:asciiTheme="majorHAnsi" w:hAnsiTheme="majorHAnsi" w:cstheme="majorHAnsi"/>
        </w:rPr>
        <w:t xml:space="preserve"> professional</w:t>
      </w:r>
      <w:r w:rsidR="00753EEB" w:rsidRPr="00502A00">
        <w:rPr>
          <w:rFonts w:asciiTheme="majorHAnsi" w:hAnsiTheme="majorHAnsi" w:cstheme="majorHAnsi"/>
        </w:rPr>
        <w:t>s</w:t>
      </w:r>
      <w:r w:rsidR="00DF5450" w:rsidRPr="00502A00">
        <w:rPr>
          <w:rFonts w:asciiTheme="majorHAnsi" w:hAnsiTheme="majorHAnsi" w:cstheme="majorHAnsi"/>
        </w:rPr>
        <w:t xml:space="preserve"> ensure that all procurement for the Project </w:t>
      </w:r>
      <w:r w:rsidR="00753EEB" w:rsidRPr="00502A00">
        <w:rPr>
          <w:rFonts w:asciiTheme="majorHAnsi" w:hAnsiTheme="majorHAnsi" w:cstheme="majorHAnsi"/>
        </w:rPr>
        <w:t>is</w:t>
      </w:r>
      <w:r w:rsidR="00DF5450" w:rsidRPr="00502A00">
        <w:rPr>
          <w:rFonts w:asciiTheme="majorHAnsi" w:hAnsiTheme="majorHAnsi" w:cstheme="majorHAnsi"/>
        </w:rPr>
        <w:t xml:space="preserve"> carried out in accordance with the World Bank’s </w:t>
      </w:r>
      <w:r w:rsidR="00075AFE" w:rsidRPr="00502A00">
        <w:rPr>
          <w:rFonts w:asciiTheme="majorHAnsi" w:hAnsiTheme="majorHAnsi" w:cstheme="majorHAnsi"/>
        </w:rPr>
        <w:t>Procurement regulations</w:t>
      </w:r>
      <w:r w:rsidR="00DF5450" w:rsidRPr="00502A00">
        <w:rPr>
          <w:rFonts w:asciiTheme="majorHAnsi" w:hAnsiTheme="majorHAnsi" w:cstheme="majorHAnsi"/>
        </w:rPr>
        <w:t xml:space="preserve"> mentioned above, the p</w:t>
      </w:r>
      <w:r w:rsidRPr="00502A00">
        <w:rPr>
          <w:rFonts w:asciiTheme="majorHAnsi" w:hAnsiTheme="majorHAnsi" w:cstheme="majorHAnsi"/>
        </w:rPr>
        <w:t>rovisions stipulated in the Financing</w:t>
      </w:r>
      <w:r w:rsidR="00DF5450" w:rsidRPr="00502A00">
        <w:rPr>
          <w:rFonts w:asciiTheme="majorHAnsi" w:hAnsiTheme="majorHAnsi" w:cstheme="majorHAnsi"/>
        </w:rPr>
        <w:t xml:space="preserve"> Agreement and in this POM. They work in clos</w:t>
      </w:r>
      <w:r w:rsidRPr="00502A00">
        <w:rPr>
          <w:rFonts w:asciiTheme="majorHAnsi" w:hAnsiTheme="majorHAnsi" w:cstheme="majorHAnsi"/>
        </w:rPr>
        <w:t>e cooperation with the Project Coordinator</w:t>
      </w:r>
      <w:r w:rsidR="00D64B5F" w:rsidRPr="00502A00">
        <w:rPr>
          <w:rFonts w:asciiTheme="majorHAnsi" w:hAnsiTheme="majorHAnsi" w:cstheme="majorHAnsi"/>
        </w:rPr>
        <w:t xml:space="preserve">, all members of the PMT, </w:t>
      </w:r>
      <w:r w:rsidR="00DF5450" w:rsidRPr="00502A00">
        <w:rPr>
          <w:rFonts w:asciiTheme="majorHAnsi" w:hAnsiTheme="majorHAnsi" w:cstheme="majorHAnsi"/>
        </w:rPr>
        <w:t xml:space="preserve">and representatives of </w:t>
      </w:r>
      <w:r w:rsidR="0074098A" w:rsidRPr="00502A00">
        <w:rPr>
          <w:rFonts w:asciiTheme="majorHAnsi" w:hAnsiTheme="majorHAnsi" w:cstheme="majorHAnsi"/>
        </w:rPr>
        <w:t xml:space="preserve">the beneficiary institutions and </w:t>
      </w:r>
      <w:r w:rsidR="00DF5450" w:rsidRPr="00502A00">
        <w:rPr>
          <w:rFonts w:asciiTheme="majorHAnsi" w:hAnsiTheme="majorHAnsi" w:cstheme="majorHAnsi"/>
        </w:rPr>
        <w:t xml:space="preserve">implementing units, and </w:t>
      </w:r>
      <w:r w:rsidR="00386FCE" w:rsidRPr="00502A00">
        <w:rPr>
          <w:rFonts w:asciiTheme="majorHAnsi" w:hAnsiTheme="majorHAnsi" w:cstheme="majorHAnsi"/>
        </w:rPr>
        <w:t xml:space="preserve">will </w:t>
      </w:r>
      <w:r w:rsidR="00DF5450" w:rsidRPr="00502A00">
        <w:rPr>
          <w:rFonts w:asciiTheme="majorHAnsi" w:hAnsiTheme="majorHAnsi" w:cstheme="majorHAnsi"/>
        </w:rPr>
        <w:t xml:space="preserve">supervise the </w:t>
      </w:r>
      <w:r w:rsidR="00DF5450" w:rsidRPr="00502A00">
        <w:rPr>
          <w:rFonts w:asciiTheme="majorHAnsi" w:hAnsiTheme="majorHAnsi" w:cstheme="majorHAnsi"/>
        </w:rPr>
        <w:lastRenderedPageBreak/>
        <w:t xml:space="preserve">entire cycle of procurement processes conducted within the Project, directing and managing the processes </w:t>
      </w:r>
      <w:r w:rsidR="00075AFE" w:rsidRPr="00502A00">
        <w:rPr>
          <w:rFonts w:asciiTheme="majorHAnsi" w:hAnsiTheme="majorHAnsi" w:cstheme="majorHAnsi"/>
        </w:rPr>
        <w:t>of</w:t>
      </w:r>
      <w:r w:rsidR="00DF5450" w:rsidRPr="00502A00">
        <w:rPr>
          <w:rFonts w:asciiTheme="majorHAnsi" w:hAnsiTheme="majorHAnsi" w:cstheme="majorHAnsi"/>
        </w:rPr>
        <w:t xml:space="preserve">: </w:t>
      </w:r>
    </w:p>
    <w:p w14:paraId="371D61D5" w14:textId="77777777" w:rsidR="00DF5450" w:rsidRPr="00502A00" w:rsidRDefault="00DF5450">
      <w:pPr>
        <w:numPr>
          <w:ilvl w:val="0"/>
          <w:numId w:val="100"/>
        </w:numPr>
        <w:tabs>
          <w:tab w:val="left" w:pos="709"/>
        </w:tabs>
        <w:jc w:val="both"/>
        <w:rPr>
          <w:rFonts w:asciiTheme="majorHAnsi" w:hAnsiTheme="majorHAnsi" w:cstheme="majorHAnsi"/>
        </w:rPr>
      </w:pPr>
      <w:r w:rsidRPr="00502A00">
        <w:rPr>
          <w:rFonts w:asciiTheme="majorHAnsi" w:hAnsiTheme="majorHAnsi" w:cstheme="majorHAnsi"/>
        </w:rPr>
        <w:t xml:space="preserve">preparation and updating of Project Procurement Plan; </w:t>
      </w:r>
    </w:p>
    <w:p w14:paraId="7D3EEF8F" w14:textId="3E8B6C90" w:rsidR="00DF5450" w:rsidRPr="00502A00" w:rsidRDefault="00DF5450">
      <w:pPr>
        <w:numPr>
          <w:ilvl w:val="0"/>
          <w:numId w:val="100"/>
        </w:numPr>
        <w:tabs>
          <w:tab w:val="left" w:pos="709"/>
        </w:tabs>
        <w:jc w:val="both"/>
        <w:rPr>
          <w:rFonts w:asciiTheme="majorHAnsi" w:hAnsiTheme="majorHAnsi" w:cstheme="majorHAnsi"/>
        </w:rPr>
      </w:pPr>
      <w:r w:rsidRPr="00502A00">
        <w:rPr>
          <w:rFonts w:asciiTheme="majorHAnsi" w:hAnsiTheme="majorHAnsi" w:cstheme="majorHAnsi"/>
        </w:rPr>
        <w:t>preparation of bidding documents;</w:t>
      </w:r>
    </w:p>
    <w:p w14:paraId="72793037" w14:textId="77777777" w:rsidR="00DF5450" w:rsidRPr="00502A00" w:rsidRDefault="00DF5450">
      <w:pPr>
        <w:numPr>
          <w:ilvl w:val="0"/>
          <w:numId w:val="100"/>
        </w:numPr>
        <w:tabs>
          <w:tab w:val="left" w:pos="709"/>
        </w:tabs>
        <w:jc w:val="both"/>
        <w:rPr>
          <w:rFonts w:asciiTheme="majorHAnsi" w:hAnsiTheme="majorHAnsi" w:cstheme="majorHAnsi"/>
        </w:rPr>
      </w:pPr>
      <w:r w:rsidRPr="00502A00">
        <w:rPr>
          <w:rFonts w:asciiTheme="majorHAnsi" w:hAnsiTheme="majorHAnsi" w:cstheme="majorHAnsi"/>
        </w:rPr>
        <w:t>timely publication of General Procurement Notice, Specific Procurement Notice and Request for Expression of Interest;</w:t>
      </w:r>
    </w:p>
    <w:p w14:paraId="2E3BA425" w14:textId="77777777" w:rsidR="00DF5450" w:rsidRPr="00502A00" w:rsidRDefault="00DF5450">
      <w:pPr>
        <w:numPr>
          <w:ilvl w:val="0"/>
          <w:numId w:val="100"/>
        </w:numPr>
        <w:tabs>
          <w:tab w:val="left" w:pos="709"/>
        </w:tabs>
        <w:jc w:val="both"/>
        <w:rPr>
          <w:rFonts w:asciiTheme="majorHAnsi" w:hAnsiTheme="majorHAnsi" w:cstheme="majorHAnsi"/>
        </w:rPr>
      </w:pPr>
      <w:r w:rsidRPr="00502A00">
        <w:rPr>
          <w:rFonts w:asciiTheme="majorHAnsi" w:hAnsiTheme="majorHAnsi" w:cstheme="majorHAnsi"/>
        </w:rPr>
        <w:t>bid/proposal opening and evaluation;</w:t>
      </w:r>
    </w:p>
    <w:p w14:paraId="4114E427" w14:textId="72ACF791" w:rsidR="00DF5450" w:rsidRPr="00502A00" w:rsidRDefault="00700831">
      <w:pPr>
        <w:numPr>
          <w:ilvl w:val="0"/>
          <w:numId w:val="100"/>
        </w:numPr>
        <w:tabs>
          <w:tab w:val="left" w:pos="709"/>
        </w:tabs>
        <w:jc w:val="both"/>
        <w:rPr>
          <w:rFonts w:asciiTheme="majorHAnsi" w:hAnsiTheme="majorHAnsi" w:cstheme="majorHAnsi"/>
        </w:rPr>
      </w:pPr>
      <w:r w:rsidRPr="00502A00">
        <w:rPr>
          <w:rFonts w:asciiTheme="majorHAnsi" w:hAnsiTheme="majorHAnsi" w:cstheme="majorHAnsi"/>
        </w:rPr>
        <w:t xml:space="preserve">procurement </w:t>
      </w:r>
      <w:r w:rsidR="00DF5450" w:rsidRPr="00502A00">
        <w:rPr>
          <w:rFonts w:asciiTheme="majorHAnsi" w:hAnsiTheme="majorHAnsi" w:cstheme="majorHAnsi"/>
        </w:rPr>
        <w:t>reviews by the government agencies and the World Bank;</w:t>
      </w:r>
    </w:p>
    <w:p w14:paraId="5981754C" w14:textId="77777777" w:rsidR="00DF5450" w:rsidRPr="00502A00" w:rsidRDefault="00DF5450">
      <w:pPr>
        <w:numPr>
          <w:ilvl w:val="0"/>
          <w:numId w:val="100"/>
        </w:numPr>
        <w:tabs>
          <w:tab w:val="left" w:pos="709"/>
        </w:tabs>
        <w:jc w:val="both"/>
        <w:rPr>
          <w:rFonts w:asciiTheme="majorHAnsi" w:hAnsiTheme="majorHAnsi" w:cstheme="majorHAnsi"/>
        </w:rPr>
      </w:pPr>
      <w:r w:rsidRPr="00502A00">
        <w:rPr>
          <w:rFonts w:asciiTheme="majorHAnsi" w:hAnsiTheme="majorHAnsi" w:cstheme="majorHAnsi"/>
        </w:rPr>
        <w:t>selection and appointment of consultants;</w:t>
      </w:r>
    </w:p>
    <w:p w14:paraId="567DC93D" w14:textId="05D0B445" w:rsidR="00DF5450" w:rsidRPr="00502A00" w:rsidRDefault="00DF5450">
      <w:pPr>
        <w:numPr>
          <w:ilvl w:val="0"/>
          <w:numId w:val="100"/>
        </w:numPr>
        <w:tabs>
          <w:tab w:val="left" w:pos="709"/>
        </w:tabs>
        <w:jc w:val="both"/>
        <w:rPr>
          <w:rFonts w:asciiTheme="majorHAnsi" w:hAnsiTheme="majorHAnsi" w:cstheme="majorHAnsi"/>
        </w:rPr>
      </w:pPr>
      <w:r w:rsidRPr="00502A00">
        <w:rPr>
          <w:rFonts w:asciiTheme="majorHAnsi" w:hAnsiTheme="majorHAnsi" w:cstheme="majorHAnsi"/>
        </w:rPr>
        <w:t>contract award;</w:t>
      </w:r>
    </w:p>
    <w:p w14:paraId="3A37965B" w14:textId="5D6FC5BF" w:rsidR="002B7B92" w:rsidRPr="00502A00" w:rsidRDefault="002B7B92">
      <w:pPr>
        <w:numPr>
          <w:ilvl w:val="0"/>
          <w:numId w:val="100"/>
        </w:numPr>
        <w:tabs>
          <w:tab w:val="left" w:pos="709"/>
        </w:tabs>
        <w:jc w:val="both"/>
        <w:rPr>
          <w:rFonts w:asciiTheme="majorHAnsi" w:hAnsiTheme="majorHAnsi" w:cstheme="majorHAnsi"/>
        </w:rPr>
      </w:pPr>
      <w:r w:rsidRPr="00502A00">
        <w:rPr>
          <w:rFonts w:asciiTheme="majorHAnsi" w:hAnsiTheme="majorHAnsi" w:cstheme="majorHAnsi"/>
        </w:rPr>
        <w:t xml:space="preserve">monitoring contract </w:t>
      </w:r>
      <w:r w:rsidR="007C0079" w:rsidRPr="00502A00">
        <w:rPr>
          <w:rFonts w:asciiTheme="majorHAnsi" w:hAnsiTheme="majorHAnsi" w:cstheme="majorHAnsi"/>
        </w:rPr>
        <w:t>implementation</w:t>
      </w:r>
      <w:r w:rsidRPr="00502A00">
        <w:rPr>
          <w:rFonts w:asciiTheme="majorHAnsi" w:hAnsiTheme="majorHAnsi" w:cstheme="majorHAnsi"/>
        </w:rPr>
        <w:t>;</w:t>
      </w:r>
    </w:p>
    <w:p w14:paraId="0B9DF8A9" w14:textId="77777777" w:rsidR="00D57CE9" w:rsidRPr="00502A00" w:rsidRDefault="00D57CE9" w:rsidP="002E6B04">
      <w:pPr>
        <w:pStyle w:val="0Normal"/>
      </w:pPr>
      <w:r w:rsidRPr="00502A00">
        <w:t xml:space="preserve">Confidentiality in Procurement </w:t>
      </w:r>
    </w:p>
    <w:p w14:paraId="465925D7" w14:textId="77777777" w:rsidR="0017385A" w:rsidRPr="00502A00" w:rsidRDefault="0017385A" w:rsidP="00542C33">
      <w:pPr>
        <w:pStyle w:val="ListParagraph"/>
        <w:ind w:left="0" w:firstLine="0"/>
        <w:jc w:val="both"/>
        <w:rPr>
          <w:rFonts w:asciiTheme="majorHAnsi" w:hAnsiTheme="majorHAnsi" w:cstheme="majorHAnsi"/>
        </w:rPr>
      </w:pPr>
      <w:r w:rsidRPr="00502A00">
        <w:rPr>
          <w:rFonts w:asciiTheme="majorHAnsi" w:hAnsiTheme="majorHAnsi" w:cstheme="majorHAnsi"/>
        </w:rPr>
        <w:t>Confidentiality in procurement must be maintained at all times. The contents of any bidding documents or bids/proposals must not be discussed outside of the PMT or Bid Evaluation Committee. Documents with sensitive or confidential information should be locked in the safe at all times, unless being worked with. Confidentiality is maintained until announcement of the award of contract to the successful bidder is done</w:t>
      </w:r>
    </w:p>
    <w:p w14:paraId="3BC9B991" w14:textId="4251F2E2" w:rsidR="002B7B92" w:rsidRPr="00502A00" w:rsidRDefault="00876A9D">
      <w:pPr>
        <w:pStyle w:val="Heading2"/>
        <w:numPr>
          <w:ilvl w:val="0"/>
          <w:numId w:val="48"/>
        </w:numPr>
        <w:rPr>
          <w:rFonts w:cstheme="majorHAnsi"/>
        </w:rPr>
      </w:pPr>
      <w:bookmarkStart w:id="140" w:name="_Toc46426816"/>
      <w:bookmarkStart w:id="141" w:name="_Toc46427769"/>
      <w:bookmarkStart w:id="142" w:name="_Toc46428012"/>
      <w:bookmarkStart w:id="143" w:name="_Toc213830044"/>
      <w:r w:rsidRPr="00502A00">
        <w:rPr>
          <w:rFonts w:cstheme="majorHAnsi"/>
        </w:rPr>
        <w:t>Operating Costs</w:t>
      </w:r>
      <w:bookmarkEnd w:id="140"/>
      <w:bookmarkEnd w:id="141"/>
      <w:bookmarkEnd w:id="142"/>
      <w:bookmarkEnd w:id="143"/>
    </w:p>
    <w:p w14:paraId="673D8283" w14:textId="0D49905E" w:rsidR="002B7B92" w:rsidRPr="00502A00" w:rsidRDefault="002B7B92" w:rsidP="00B101AA">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 xml:space="preserve">Operating Cost: means </w:t>
      </w:r>
      <w:r w:rsidR="00E96D2E" w:rsidRPr="00502A00">
        <w:rPr>
          <w:rFonts w:asciiTheme="majorHAnsi" w:hAnsiTheme="majorHAnsi" w:cstheme="majorHAnsi"/>
          <w:lang w:val="en-GB"/>
        </w:rPr>
        <w:t xml:space="preserve">incremental </w:t>
      </w:r>
      <w:r w:rsidRPr="00502A00">
        <w:rPr>
          <w:rFonts w:asciiTheme="majorHAnsi" w:hAnsiTheme="majorHAnsi" w:cstheme="majorHAnsi"/>
          <w:lang w:val="en-GB"/>
        </w:rPr>
        <w:t xml:space="preserve">expenditures incurred by the </w:t>
      </w:r>
      <w:r w:rsidR="00671681" w:rsidRPr="00502A00">
        <w:rPr>
          <w:rFonts w:asciiTheme="majorHAnsi" w:hAnsiTheme="majorHAnsi" w:cstheme="majorHAnsi"/>
          <w:lang w:val="en-GB"/>
        </w:rPr>
        <w:t>Recipient (of the Credit)</w:t>
      </w:r>
      <w:r w:rsidRPr="00502A00">
        <w:rPr>
          <w:rFonts w:asciiTheme="majorHAnsi" w:hAnsiTheme="majorHAnsi" w:cstheme="majorHAnsi"/>
          <w:lang w:val="en-GB"/>
        </w:rPr>
        <w:t xml:space="preserve"> on account of Project implementation for travel, </w:t>
      </w:r>
      <w:r w:rsidR="00BD0FB3" w:rsidRPr="00502A00">
        <w:rPr>
          <w:rFonts w:asciiTheme="majorHAnsi" w:hAnsiTheme="majorHAnsi" w:cstheme="majorHAnsi"/>
          <w:lang w:val="en-GB"/>
        </w:rPr>
        <w:t xml:space="preserve">lodging and per diem, </w:t>
      </w:r>
      <w:r w:rsidRPr="00502A00">
        <w:rPr>
          <w:rFonts w:asciiTheme="majorHAnsi" w:hAnsiTheme="majorHAnsi" w:cstheme="majorHAnsi"/>
          <w:lang w:val="en-GB"/>
        </w:rPr>
        <w:t>rent</w:t>
      </w:r>
      <w:r w:rsidR="00C95F33" w:rsidRPr="00502A00">
        <w:rPr>
          <w:rFonts w:asciiTheme="majorHAnsi" w:hAnsiTheme="majorHAnsi" w:cstheme="majorHAnsi"/>
          <w:lang w:val="en-GB"/>
        </w:rPr>
        <w:t xml:space="preserve"> </w:t>
      </w:r>
      <w:r w:rsidRPr="00502A00">
        <w:rPr>
          <w:rFonts w:asciiTheme="majorHAnsi" w:hAnsiTheme="majorHAnsi" w:cstheme="majorHAnsi"/>
          <w:lang w:val="en-GB"/>
        </w:rPr>
        <w:t>of premises</w:t>
      </w:r>
      <w:r w:rsidR="00BD0FB3" w:rsidRPr="00502A00">
        <w:rPr>
          <w:rFonts w:asciiTheme="majorHAnsi" w:hAnsiTheme="majorHAnsi" w:cstheme="majorHAnsi"/>
          <w:lang w:val="en-GB"/>
        </w:rPr>
        <w:t xml:space="preserve"> and utilities</w:t>
      </w:r>
      <w:r w:rsidRPr="00502A00">
        <w:rPr>
          <w:rFonts w:asciiTheme="majorHAnsi" w:hAnsiTheme="majorHAnsi" w:cstheme="majorHAnsi"/>
          <w:lang w:val="en-GB"/>
        </w:rPr>
        <w:t>, office supplies, communication and information costs</w:t>
      </w:r>
      <w:r w:rsidR="00C95F33" w:rsidRPr="00502A00">
        <w:rPr>
          <w:rFonts w:asciiTheme="majorHAnsi" w:hAnsiTheme="majorHAnsi" w:cstheme="majorHAnsi"/>
          <w:lang w:val="en-GB"/>
        </w:rPr>
        <w:t>, office equipment and furniture</w:t>
      </w:r>
      <w:r w:rsidRPr="00502A00">
        <w:rPr>
          <w:rFonts w:asciiTheme="majorHAnsi" w:hAnsiTheme="majorHAnsi" w:cstheme="majorHAnsi"/>
          <w:lang w:val="en-GB"/>
        </w:rPr>
        <w:t xml:space="preserve">, bank charges, </w:t>
      </w:r>
      <w:r w:rsidR="00682B6A" w:rsidRPr="00502A00">
        <w:rPr>
          <w:rFonts w:asciiTheme="majorHAnsi" w:hAnsiTheme="majorHAnsi" w:cstheme="majorHAnsi"/>
          <w:lang w:val="en-GB"/>
        </w:rPr>
        <w:t xml:space="preserve">printing and publications (electronic and/or paper), </w:t>
      </w:r>
      <w:r w:rsidRPr="00502A00">
        <w:rPr>
          <w:rFonts w:asciiTheme="majorHAnsi" w:hAnsiTheme="majorHAnsi" w:cstheme="majorHAnsi"/>
          <w:lang w:val="en-GB"/>
        </w:rPr>
        <w:t>customs clearance</w:t>
      </w:r>
      <w:r w:rsidR="00A6660D" w:rsidRPr="00502A00">
        <w:rPr>
          <w:rFonts w:asciiTheme="majorHAnsi" w:hAnsiTheme="majorHAnsi" w:cstheme="majorHAnsi"/>
          <w:lang w:val="en-GB"/>
        </w:rPr>
        <w:t xml:space="preserve"> </w:t>
      </w:r>
      <w:r w:rsidRPr="00502A00">
        <w:rPr>
          <w:rFonts w:asciiTheme="majorHAnsi" w:hAnsiTheme="majorHAnsi" w:cstheme="majorHAnsi"/>
          <w:lang w:val="en-GB"/>
        </w:rPr>
        <w:t xml:space="preserve">courier services, translation and interpretation, consumables, and salaries, including the relevant social charges, but excluding salaries for civil servants, and other expenditures </w:t>
      </w:r>
      <w:r w:rsidR="005E454F" w:rsidRPr="00502A00">
        <w:rPr>
          <w:rFonts w:asciiTheme="majorHAnsi" w:hAnsiTheme="majorHAnsi" w:cstheme="majorHAnsi"/>
          <w:lang w:val="en-GB"/>
        </w:rPr>
        <w:t>to</w:t>
      </w:r>
      <w:r w:rsidRPr="00502A00">
        <w:rPr>
          <w:rFonts w:asciiTheme="majorHAnsi" w:hAnsiTheme="majorHAnsi" w:cstheme="majorHAnsi"/>
          <w:lang w:val="en-GB"/>
        </w:rPr>
        <w:t xml:space="preserve"> be agreed upon between the Recipient and the World Bank.</w:t>
      </w:r>
    </w:p>
    <w:p w14:paraId="14E913C5" w14:textId="1D464B91" w:rsidR="00876A9D" w:rsidRPr="00502A00" w:rsidRDefault="00876A9D">
      <w:pPr>
        <w:pStyle w:val="Heading2"/>
        <w:numPr>
          <w:ilvl w:val="0"/>
          <w:numId w:val="48"/>
        </w:numPr>
        <w:rPr>
          <w:rFonts w:cstheme="majorHAnsi"/>
        </w:rPr>
      </w:pPr>
      <w:bookmarkStart w:id="144" w:name="_Toc46426817"/>
      <w:bookmarkStart w:id="145" w:name="_Toc46427770"/>
      <w:bookmarkStart w:id="146" w:name="_Toc46428013"/>
      <w:bookmarkStart w:id="147" w:name="_Toc213830045"/>
      <w:r w:rsidRPr="00502A00">
        <w:rPr>
          <w:rFonts w:cstheme="majorHAnsi"/>
        </w:rPr>
        <w:t>Reporting and Record-keeping</w:t>
      </w:r>
      <w:bookmarkEnd w:id="144"/>
      <w:bookmarkEnd w:id="145"/>
      <w:bookmarkEnd w:id="146"/>
      <w:bookmarkEnd w:id="147"/>
    </w:p>
    <w:p w14:paraId="19B5CDCF" w14:textId="1986AD9C" w:rsidR="00E623FF" w:rsidRPr="00502A00" w:rsidRDefault="00E623FF" w:rsidP="00596B4B">
      <w:pPr>
        <w:pStyle w:val="ListParagraph"/>
        <w:ind w:left="0" w:firstLine="0"/>
        <w:jc w:val="both"/>
        <w:rPr>
          <w:rFonts w:asciiTheme="majorHAnsi" w:hAnsiTheme="majorHAnsi" w:cstheme="majorHAnsi"/>
        </w:rPr>
      </w:pPr>
      <w:r w:rsidRPr="00502A00">
        <w:rPr>
          <w:rFonts w:asciiTheme="majorHAnsi" w:hAnsiTheme="majorHAnsi" w:cstheme="majorHAnsi"/>
        </w:rPr>
        <w:t xml:space="preserve">All documentation with respect to each procurement will be retained by the </w:t>
      </w:r>
      <w:r w:rsidR="006858D6" w:rsidRPr="00502A00">
        <w:rPr>
          <w:rFonts w:asciiTheme="majorHAnsi" w:hAnsiTheme="majorHAnsi" w:cstheme="majorHAnsi"/>
        </w:rPr>
        <w:t>MoER</w:t>
      </w:r>
      <w:r w:rsidRPr="00502A00">
        <w:rPr>
          <w:rFonts w:asciiTheme="majorHAnsi" w:hAnsiTheme="majorHAnsi" w:cstheme="majorHAnsi"/>
        </w:rPr>
        <w:t xml:space="preserve"> and beneficiaries according to the requirements of the Project Financing Agreement. The Project dedicated consultants w</w:t>
      </w:r>
      <w:r w:rsidR="00631445" w:rsidRPr="00502A00">
        <w:rPr>
          <w:rFonts w:asciiTheme="majorHAnsi" w:hAnsiTheme="majorHAnsi" w:cstheme="majorHAnsi"/>
        </w:rPr>
        <w:t xml:space="preserve">ill </w:t>
      </w:r>
      <w:r w:rsidRPr="00502A00">
        <w:rPr>
          <w:rFonts w:asciiTheme="majorHAnsi" w:hAnsiTheme="majorHAnsi" w:cstheme="majorHAnsi"/>
        </w:rPr>
        <w:t xml:space="preserve">furnish such documentation to the World Bank upon request for examination by the World Bank or by the auditors. Documents with respect to procurement </w:t>
      </w:r>
      <w:r w:rsidR="00A12B9D">
        <w:rPr>
          <w:rFonts w:asciiTheme="majorHAnsi" w:hAnsiTheme="majorHAnsi" w:cstheme="majorHAnsi"/>
        </w:rPr>
        <w:t xml:space="preserve">carried out </w:t>
      </w:r>
      <w:r w:rsidR="00A363DA">
        <w:rPr>
          <w:rFonts w:asciiTheme="majorHAnsi" w:hAnsiTheme="majorHAnsi" w:cstheme="majorHAnsi"/>
        </w:rPr>
        <w:t xml:space="preserve"> based on Procurement Regulation </w:t>
      </w:r>
      <w:r w:rsidRPr="00502A00">
        <w:rPr>
          <w:rFonts w:asciiTheme="majorHAnsi" w:hAnsiTheme="majorHAnsi" w:cstheme="majorHAnsi"/>
        </w:rPr>
        <w:t>subject to post review w</w:t>
      </w:r>
      <w:r w:rsidR="00B1144F" w:rsidRPr="00502A00">
        <w:rPr>
          <w:rFonts w:asciiTheme="majorHAnsi" w:hAnsiTheme="majorHAnsi" w:cstheme="majorHAnsi"/>
        </w:rPr>
        <w:t>ill</w:t>
      </w:r>
      <w:r w:rsidRPr="00502A00">
        <w:rPr>
          <w:rFonts w:asciiTheme="majorHAnsi" w:hAnsiTheme="majorHAnsi" w:cstheme="majorHAnsi"/>
        </w:rPr>
        <w:t xml:space="preserve"> be furnished to the World Bank upon request and prior to the World Bank visit to conduct the post-review.</w:t>
      </w:r>
    </w:p>
    <w:p w14:paraId="67D6C3B1" w14:textId="6ED3DA15" w:rsidR="00876A9D" w:rsidRPr="00502A00" w:rsidRDefault="00876A9D">
      <w:pPr>
        <w:pStyle w:val="Heading2"/>
        <w:numPr>
          <w:ilvl w:val="0"/>
          <w:numId w:val="48"/>
        </w:numPr>
        <w:rPr>
          <w:rFonts w:cstheme="majorHAnsi"/>
        </w:rPr>
      </w:pPr>
      <w:bookmarkStart w:id="148" w:name="_Toc46426818"/>
      <w:bookmarkStart w:id="149" w:name="_Toc46427771"/>
      <w:bookmarkStart w:id="150" w:name="_Toc46428014"/>
      <w:bookmarkStart w:id="151" w:name="_Toc213830046"/>
      <w:r w:rsidRPr="00502A00">
        <w:rPr>
          <w:rFonts w:cstheme="majorHAnsi"/>
        </w:rPr>
        <w:t>Procurement Arrangements</w:t>
      </w:r>
      <w:bookmarkEnd w:id="148"/>
      <w:bookmarkEnd w:id="149"/>
      <w:bookmarkEnd w:id="150"/>
      <w:bookmarkEnd w:id="151"/>
    </w:p>
    <w:p w14:paraId="17222544" w14:textId="77777777" w:rsidR="00E23D1F" w:rsidRPr="00502A00" w:rsidRDefault="00E23D1F" w:rsidP="009A1B2D">
      <w:pPr>
        <w:pStyle w:val="ListParagraph"/>
        <w:ind w:left="0" w:firstLine="0"/>
        <w:jc w:val="both"/>
        <w:rPr>
          <w:rFonts w:asciiTheme="majorHAnsi" w:hAnsiTheme="majorHAnsi" w:cstheme="majorHAnsi"/>
        </w:rPr>
      </w:pPr>
      <w:bookmarkStart w:id="152" w:name="_Hlk43464752"/>
      <w:r w:rsidRPr="00502A00">
        <w:rPr>
          <w:rFonts w:asciiTheme="majorHAnsi" w:hAnsiTheme="majorHAnsi" w:cstheme="majorHAnsi"/>
        </w:rPr>
        <w:t>After project effectiveness, a General Procurement Notice will be published in United Nations Development Business (UNDB Online), announcing consulting and non-consulting services to be procured under the project, and inviting interested eligible providers and consultants to express interest and to request any complementary information from the Recipient.</w:t>
      </w:r>
    </w:p>
    <w:bookmarkEnd w:id="152"/>
    <w:p w14:paraId="2FAC304D" w14:textId="7EC06833" w:rsidR="00730F18" w:rsidRPr="00502A00" w:rsidRDefault="00730F18" w:rsidP="002E6B04">
      <w:pPr>
        <w:pStyle w:val="0Normal"/>
      </w:pPr>
      <w:r w:rsidRPr="00502A00">
        <w:t>P</w:t>
      </w:r>
      <w:r w:rsidR="00067673" w:rsidRPr="00502A00">
        <w:t xml:space="preserve">roject </w:t>
      </w:r>
      <w:r w:rsidRPr="00502A00">
        <w:t xml:space="preserve">Procurement Strategy for Development (PPSD) </w:t>
      </w:r>
    </w:p>
    <w:p w14:paraId="7BC5C08D" w14:textId="43D37546" w:rsidR="00730F18" w:rsidRPr="00502A00" w:rsidRDefault="00730F18" w:rsidP="00A6660D">
      <w:pPr>
        <w:pStyle w:val="ListParagraph"/>
        <w:ind w:left="0" w:firstLine="0"/>
        <w:jc w:val="both"/>
        <w:rPr>
          <w:rFonts w:asciiTheme="majorHAnsi" w:hAnsiTheme="majorHAnsi" w:cstheme="majorHAnsi"/>
          <w:lang w:eastAsia="en-US"/>
        </w:rPr>
      </w:pPr>
      <w:r w:rsidRPr="00502A00">
        <w:rPr>
          <w:rFonts w:asciiTheme="majorHAnsi" w:hAnsiTheme="majorHAnsi" w:cstheme="majorHAnsi"/>
        </w:rPr>
        <w:t xml:space="preserve">The PPSD has been developed </w:t>
      </w:r>
      <w:r w:rsidR="000F7B12" w:rsidRPr="00502A00">
        <w:rPr>
          <w:rFonts w:asciiTheme="majorHAnsi" w:hAnsiTheme="majorHAnsi" w:cstheme="majorHAnsi"/>
        </w:rPr>
        <w:t xml:space="preserve">and updated under the AF </w:t>
      </w:r>
      <w:r w:rsidRPr="00502A00">
        <w:rPr>
          <w:rFonts w:asciiTheme="majorHAnsi" w:hAnsiTheme="majorHAnsi" w:cstheme="majorHAnsi"/>
        </w:rPr>
        <w:t xml:space="preserve">by the </w:t>
      </w:r>
      <w:r w:rsidR="006858D6" w:rsidRPr="00502A00">
        <w:rPr>
          <w:rFonts w:asciiTheme="majorHAnsi" w:hAnsiTheme="majorHAnsi" w:cstheme="majorHAnsi"/>
        </w:rPr>
        <w:t>MoER</w:t>
      </w:r>
      <w:r w:rsidRPr="00502A00">
        <w:rPr>
          <w:rFonts w:asciiTheme="majorHAnsi" w:hAnsiTheme="majorHAnsi" w:cstheme="majorHAnsi"/>
        </w:rPr>
        <w:t xml:space="preserve"> and </w:t>
      </w:r>
      <w:r w:rsidR="00641D07" w:rsidRPr="00502A00">
        <w:rPr>
          <w:rFonts w:asciiTheme="majorHAnsi" w:hAnsiTheme="majorHAnsi" w:cstheme="majorHAnsi"/>
        </w:rPr>
        <w:t>agreed</w:t>
      </w:r>
      <w:r w:rsidR="00CB76C3" w:rsidRPr="00502A00">
        <w:rPr>
          <w:rFonts w:asciiTheme="majorHAnsi" w:hAnsiTheme="majorHAnsi" w:cstheme="majorHAnsi"/>
        </w:rPr>
        <w:t xml:space="preserve"> </w:t>
      </w:r>
      <w:r w:rsidRPr="00502A00">
        <w:rPr>
          <w:rFonts w:asciiTheme="majorHAnsi" w:hAnsiTheme="majorHAnsi" w:cstheme="majorHAnsi"/>
        </w:rPr>
        <w:t xml:space="preserve">with the World Bank. The strategy describes how the procurement approach would support the achievement of the PDO and deliver the best value for money. The proposed Project would finance the procurement of goods, minor civil works, non-consulting and consulting services. </w:t>
      </w:r>
      <w:r w:rsidRPr="00502A00">
        <w:rPr>
          <w:rFonts w:asciiTheme="majorHAnsi" w:hAnsiTheme="majorHAnsi" w:cstheme="majorHAnsi"/>
        </w:rPr>
        <w:lastRenderedPageBreak/>
        <w:t>Based on the nature, size and complexity of procurement to be financed under the Project, the PPSD suggests the most appropriate methods to be applied in order to achieve value for money</w:t>
      </w:r>
      <w:r w:rsidRPr="00502A00">
        <w:rPr>
          <w:rFonts w:asciiTheme="majorHAnsi" w:hAnsiTheme="majorHAnsi" w:cstheme="majorHAnsi"/>
          <w:lang w:eastAsia="en-US"/>
        </w:rPr>
        <w:t xml:space="preserve">. </w:t>
      </w:r>
    </w:p>
    <w:p w14:paraId="75081D5C" w14:textId="0CB73B72" w:rsidR="00730F18" w:rsidRPr="00502A00" w:rsidRDefault="00730F18">
      <w:pPr>
        <w:pStyle w:val="Heading2"/>
        <w:numPr>
          <w:ilvl w:val="0"/>
          <w:numId w:val="48"/>
        </w:numPr>
        <w:rPr>
          <w:rFonts w:cstheme="majorHAnsi"/>
        </w:rPr>
      </w:pPr>
      <w:bookmarkStart w:id="153" w:name="_Toc46426819"/>
      <w:bookmarkStart w:id="154" w:name="_Toc46427772"/>
      <w:bookmarkStart w:id="155" w:name="_Toc46428015"/>
      <w:bookmarkStart w:id="156" w:name="_Toc213830047"/>
      <w:r w:rsidRPr="00502A00">
        <w:rPr>
          <w:rFonts w:cstheme="majorHAnsi"/>
        </w:rPr>
        <w:t>Procurement Plan</w:t>
      </w:r>
      <w:bookmarkEnd w:id="153"/>
      <w:bookmarkEnd w:id="154"/>
      <w:bookmarkEnd w:id="155"/>
      <w:bookmarkEnd w:id="156"/>
    </w:p>
    <w:p w14:paraId="535B3A7F" w14:textId="0BBF87E9" w:rsidR="00730F18" w:rsidRPr="00502A00" w:rsidRDefault="00CE4575" w:rsidP="00067673">
      <w:pPr>
        <w:pStyle w:val="ListParagraph"/>
        <w:ind w:left="0" w:firstLine="0"/>
        <w:jc w:val="both"/>
        <w:rPr>
          <w:rFonts w:asciiTheme="majorHAnsi" w:hAnsiTheme="majorHAnsi" w:cstheme="majorHAnsi"/>
        </w:rPr>
      </w:pPr>
      <w:r w:rsidRPr="00502A00">
        <w:rPr>
          <w:rFonts w:asciiTheme="majorHAnsi" w:hAnsiTheme="majorHAnsi" w:cstheme="majorHAnsi"/>
        </w:rPr>
        <w:t>In line with the Project Implementation Plan (PIP), the MoER, as well as the beneficiaries, will develop a Procurement Plan (PP) either for a one-year period or for the entire duration of the Project. The Procurement Plan will provide detailed information on procurement packages, selection methods, procurement approaches, and evaluation methods to be applied for each contract financed under the Project. The Procurement Plan will be uploaded into the World Bank’s Systematic Tracking of Exchanges in Procurement (STEP) system.</w:t>
      </w:r>
      <w:r w:rsidR="00A363DA">
        <w:rPr>
          <w:rFonts w:asciiTheme="majorHAnsi" w:hAnsiTheme="majorHAnsi" w:cstheme="majorHAnsi"/>
        </w:rPr>
        <w:t xml:space="preserve"> </w:t>
      </w:r>
      <w:r w:rsidR="00A363DA">
        <w:rPr>
          <w:rFonts w:asciiTheme="majorHAnsi" w:hAnsiTheme="majorHAnsi" w:cstheme="majorHAnsi"/>
          <w:color w:val="000000" w:themeColor="text1"/>
        </w:rPr>
        <w:t xml:space="preserve">The procurements </w:t>
      </w:r>
      <w:r w:rsidR="00A363DA" w:rsidRPr="006A31AC">
        <w:rPr>
          <w:rFonts w:asciiTheme="majorHAnsi" w:hAnsiTheme="majorHAnsi" w:cstheme="majorHAnsi"/>
          <w:color w:val="000000"/>
        </w:rPr>
        <w:t>related to the achievement of the Performance-Based Conditions (PBCs)</w:t>
      </w:r>
      <w:r w:rsidR="00A363DA">
        <w:rPr>
          <w:rFonts w:asciiTheme="majorHAnsi" w:hAnsiTheme="majorHAnsi" w:cstheme="majorHAnsi"/>
          <w:color w:val="000000"/>
        </w:rPr>
        <w:t xml:space="preserve"> that will be </w:t>
      </w:r>
      <w:r w:rsidR="00A47C54">
        <w:rPr>
          <w:rFonts w:asciiTheme="majorHAnsi" w:hAnsiTheme="majorHAnsi" w:cstheme="majorHAnsi"/>
          <w:color w:val="000000"/>
        </w:rPr>
        <w:t xml:space="preserve"> carried out</w:t>
      </w:r>
      <w:r w:rsidR="00A363DA">
        <w:rPr>
          <w:rFonts w:asciiTheme="majorHAnsi" w:hAnsiTheme="majorHAnsi" w:cstheme="majorHAnsi"/>
          <w:color w:val="000000"/>
        </w:rPr>
        <w:t xml:space="preserve"> under the </w:t>
      </w:r>
      <w:r w:rsidR="00A363DA" w:rsidRPr="00484C90">
        <w:rPr>
          <w:rFonts w:asciiTheme="majorHAnsi" w:hAnsiTheme="majorHAnsi" w:cstheme="majorHAnsi"/>
          <w:color w:val="000000"/>
        </w:rPr>
        <w:t>Parliament Law No. 131 of July 3, 2015 on Public Procurement</w:t>
      </w:r>
      <w:r w:rsidR="00A363DA">
        <w:rPr>
          <w:rFonts w:asciiTheme="majorHAnsi" w:hAnsiTheme="majorHAnsi" w:cstheme="majorHAnsi"/>
          <w:color w:val="000000"/>
        </w:rPr>
        <w:t xml:space="preserve"> will not be part of the </w:t>
      </w:r>
      <w:r w:rsidR="00A363DA" w:rsidRPr="00502A00">
        <w:rPr>
          <w:rFonts w:asciiTheme="majorHAnsi" w:hAnsiTheme="majorHAnsi" w:cstheme="majorHAnsi"/>
        </w:rPr>
        <w:t>Procurement Plan</w:t>
      </w:r>
      <w:r w:rsidR="00A363DA" w:rsidRPr="008835B9">
        <w:rPr>
          <w:rFonts w:asciiTheme="majorHAnsi" w:hAnsiTheme="majorHAnsi" w:cstheme="majorHAnsi"/>
        </w:rPr>
        <w:t xml:space="preserve"> </w:t>
      </w:r>
      <w:r w:rsidR="00A363DA" w:rsidRPr="00502A00">
        <w:rPr>
          <w:rFonts w:asciiTheme="majorHAnsi" w:hAnsiTheme="majorHAnsi" w:cstheme="majorHAnsi"/>
        </w:rPr>
        <w:t>uploaded</w:t>
      </w:r>
      <w:r w:rsidR="00A363DA">
        <w:rPr>
          <w:rFonts w:asciiTheme="majorHAnsi" w:hAnsiTheme="majorHAnsi" w:cstheme="majorHAnsi"/>
        </w:rPr>
        <w:t xml:space="preserve"> in STEP.</w:t>
      </w:r>
      <w:r w:rsidR="004348CE" w:rsidRPr="00502A00">
        <w:rPr>
          <w:rFonts w:asciiTheme="majorHAnsi" w:hAnsiTheme="majorHAnsi" w:cstheme="majorHAnsi"/>
        </w:rPr>
        <w:t xml:space="preserve"> </w:t>
      </w:r>
    </w:p>
    <w:p w14:paraId="31AC6154" w14:textId="2317FA1E" w:rsidR="00730F18" w:rsidRPr="00502A00" w:rsidRDefault="00D934B9" w:rsidP="00AD6B6D">
      <w:pPr>
        <w:pStyle w:val="ListParagraph"/>
        <w:ind w:left="0" w:firstLine="0"/>
        <w:jc w:val="both"/>
        <w:rPr>
          <w:rFonts w:asciiTheme="majorHAnsi" w:hAnsiTheme="majorHAnsi" w:cstheme="majorHAnsi"/>
        </w:rPr>
      </w:pPr>
      <w:r w:rsidRPr="00502A00">
        <w:rPr>
          <w:rFonts w:asciiTheme="majorHAnsi" w:hAnsiTheme="majorHAnsi" w:cstheme="majorHAnsi"/>
          <w:color w:val="000000"/>
        </w:rPr>
        <w:t xml:space="preserve"> </w:t>
      </w:r>
      <w:r w:rsidR="00730F18" w:rsidRPr="00502A00">
        <w:rPr>
          <w:rFonts w:asciiTheme="majorHAnsi" w:hAnsiTheme="majorHAnsi" w:cstheme="majorHAnsi"/>
        </w:rPr>
        <w:t>Each PP developed under the Project and any updates to it shall be submitted to the World Bank for review and approval. The Textual Part of the PP will provide details on procurement arrangements under the proposed Project. Once approved, all PPs and their updates will be published on the World Bank’s website.</w:t>
      </w:r>
    </w:p>
    <w:p w14:paraId="0F98FE9B" w14:textId="4E10C35A" w:rsidR="00D56A26" w:rsidRPr="00502A00" w:rsidRDefault="00D56A26">
      <w:pPr>
        <w:pStyle w:val="Heading2"/>
        <w:numPr>
          <w:ilvl w:val="0"/>
          <w:numId w:val="48"/>
        </w:numPr>
        <w:rPr>
          <w:rFonts w:cstheme="majorHAnsi"/>
        </w:rPr>
      </w:pPr>
      <w:r w:rsidRPr="00502A00">
        <w:rPr>
          <w:rFonts w:cstheme="majorHAnsi"/>
        </w:rPr>
        <w:t xml:space="preserve"> </w:t>
      </w:r>
      <w:bookmarkStart w:id="157" w:name="_Toc213830048"/>
      <w:r w:rsidRPr="00502A00">
        <w:rPr>
          <w:rFonts w:cstheme="majorHAnsi"/>
        </w:rPr>
        <w:t>Procurement under Sub-projects</w:t>
      </w:r>
      <w:bookmarkEnd w:id="157"/>
    </w:p>
    <w:p w14:paraId="26A9F036" w14:textId="77777777" w:rsidR="00D56A26" w:rsidRPr="00502A00" w:rsidRDefault="00D56A26" w:rsidP="00D56A26">
      <w:pPr>
        <w:pStyle w:val="ListParagraph"/>
        <w:ind w:left="0" w:firstLine="0"/>
        <w:jc w:val="both"/>
        <w:rPr>
          <w:rFonts w:asciiTheme="majorHAnsi" w:hAnsiTheme="majorHAnsi" w:cstheme="majorHAnsi"/>
          <w:lang w:val="en-CA"/>
        </w:rPr>
      </w:pPr>
      <w:r w:rsidRPr="00502A00">
        <w:rPr>
          <w:rFonts w:asciiTheme="majorHAnsi" w:eastAsia="Candara" w:hAnsiTheme="majorHAnsi" w:cstheme="majorHAnsi"/>
          <w:lang w:val="en-CA"/>
        </w:rPr>
        <w:t>The MoER/PMT will make available a set of templates of Procurement Documents prior to Beneficiary starting the implementation of the sub-project, for all selection methods. Provisionally these are, but not limited to:</w:t>
      </w:r>
    </w:p>
    <w:p w14:paraId="60711D8F" w14:textId="77777777" w:rsidR="00D56A26" w:rsidRPr="00502A00" w:rsidRDefault="00D56A26">
      <w:pPr>
        <w:numPr>
          <w:ilvl w:val="0"/>
          <w:numId w:val="101"/>
        </w:numPr>
        <w:tabs>
          <w:tab w:val="left" w:pos="270"/>
          <w:tab w:val="left" w:pos="450"/>
          <w:tab w:val="left" w:pos="709"/>
          <w:tab w:val="left" w:pos="810"/>
        </w:tabs>
        <w:spacing w:line="233" w:lineRule="auto"/>
        <w:ind w:firstLine="90"/>
        <w:jc w:val="both"/>
        <w:rPr>
          <w:rFonts w:asciiTheme="majorHAnsi" w:eastAsia="Candara" w:hAnsiTheme="majorHAnsi" w:cstheme="majorHAnsi"/>
          <w:lang w:val="en-CA"/>
        </w:rPr>
      </w:pPr>
      <w:r w:rsidRPr="00502A00">
        <w:rPr>
          <w:rFonts w:asciiTheme="majorHAnsi" w:eastAsia="Candara" w:hAnsiTheme="majorHAnsi" w:cstheme="majorHAnsi"/>
          <w:lang w:val="en-CA"/>
        </w:rPr>
        <w:t>Request for Bids/Quotations (for goods and works)</w:t>
      </w:r>
    </w:p>
    <w:p w14:paraId="6E87DDE6" w14:textId="77777777" w:rsidR="00D56A26" w:rsidRPr="00502A00" w:rsidRDefault="00D56A26">
      <w:pPr>
        <w:numPr>
          <w:ilvl w:val="0"/>
          <w:numId w:val="101"/>
        </w:numPr>
        <w:tabs>
          <w:tab w:val="left" w:pos="270"/>
          <w:tab w:val="left" w:pos="450"/>
          <w:tab w:val="left" w:pos="709"/>
          <w:tab w:val="left" w:pos="810"/>
        </w:tabs>
        <w:spacing w:line="233" w:lineRule="auto"/>
        <w:ind w:firstLine="90"/>
        <w:jc w:val="both"/>
        <w:rPr>
          <w:rFonts w:asciiTheme="majorHAnsi" w:eastAsia="Candara" w:hAnsiTheme="majorHAnsi" w:cstheme="majorHAnsi"/>
          <w:lang w:val="en-CA"/>
        </w:rPr>
      </w:pPr>
      <w:r w:rsidRPr="00502A00">
        <w:rPr>
          <w:rFonts w:asciiTheme="majorHAnsi" w:eastAsia="Candara" w:hAnsiTheme="majorHAnsi" w:cstheme="majorHAnsi"/>
          <w:lang w:val="en-CA"/>
        </w:rPr>
        <w:t>Request for Quotations (for goods and non-consulting services)</w:t>
      </w:r>
    </w:p>
    <w:p w14:paraId="6D58B06C" w14:textId="77777777" w:rsidR="00D56A26" w:rsidRPr="00502A00" w:rsidRDefault="00D56A26">
      <w:pPr>
        <w:numPr>
          <w:ilvl w:val="0"/>
          <w:numId w:val="101"/>
        </w:numPr>
        <w:tabs>
          <w:tab w:val="left" w:pos="270"/>
          <w:tab w:val="left" w:pos="450"/>
          <w:tab w:val="left" w:pos="709"/>
          <w:tab w:val="left" w:pos="810"/>
        </w:tabs>
        <w:spacing w:line="233" w:lineRule="auto"/>
        <w:ind w:firstLine="90"/>
        <w:jc w:val="both"/>
        <w:rPr>
          <w:rFonts w:asciiTheme="majorHAnsi" w:eastAsia="Candara" w:hAnsiTheme="majorHAnsi" w:cstheme="majorHAnsi"/>
          <w:lang w:val="en-CA"/>
        </w:rPr>
      </w:pPr>
      <w:r w:rsidRPr="00502A00">
        <w:rPr>
          <w:rFonts w:asciiTheme="majorHAnsi" w:eastAsia="Candara" w:hAnsiTheme="majorHAnsi" w:cstheme="majorHAnsi"/>
          <w:lang w:val="en-CA"/>
        </w:rPr>
        <w:t>Evaluation Report for RFB/RFQ procurement</w:t>
      </w:r>
    </w:p>
    <w:p w14:paraId="7E75006A" w14:textId="77777777" w:rsidR="00D56A26" w:rsidRPr="00502A00" w:rsidRDefault="00D56A26">
      <w:pPr>
        <w:numPr>
          <w:ilvl w:val="0"/>
          <w:numId w:val="101"/>
        </w:numPr>
        <w:tabs>
          <w:tab w:val="left" w:pos="270"/>
          <w:tab w:val="left" w:pos="450"/>
          <w:tab w:val="left" w:pos="709"/>
          <w:tab w:val="left" w:pos="810"/>
        </w:tabs>
        <w:spacing w:line="233" w:lineRule="auto"/>
        <w:ind w:firstLine="90"/>
        <w:jc w:val="both"/>
        <w:rPr>
          <w:rFonts w:asciiTheme="majorHAnsi" w:eastAsia="Candara" w:hAnsiTheme="majorHAnsi" w:cstheme="majorHAnsi"/>
          <w:lang w:val="en-CA"/>
        </w:rPr>
      </w:pPr>
      <w:r w:rsidRPr="00502A00">
        <w:rPr>
          <w:rFonts w:asciiTheme="majorHAnsi" w:eastAsia="Candara" w:hAnsiTheme="majorHAnsi" w:cstheme="majorHAnsi"/>
          <w:lang w:val="en-CA"/>
        </w:rPr>
        <w:t>Sample TOR for consulting services</w:t>
      </w:r>
    </w:p>
    <w:p w14:paraId="699DD2F9" w14:textId="77777777" w:rsidR="00D56A26" w:rsidRPr="00502A00" w:rsidRDefault="00D56A26">
      <w:pPr>
        <w:numPr>
          <w:ilvl w:val="0"/>
          <w:numId w:val="101"/>
        </w:numPr>
        <w:tabs>
          <w:tab w:val="left" w:pos="270"/>
          <w:tab w:val="left" w:pos="450"/>
          <w:tab w:val="left" w:pos="709"/>
          <w:tab w:val="left" w:pos="810"/>
        </w:tabs>
        <w:spacing w:line="233" w:lineRule="auto"/>
        <w:ind w:firstLine="90"/>
        <w:jc w:val="both"/>
        <w:rPr>
          <w:rFonts w:asciiTheme="majorHAnsi" w:eastAsia="Candara" w:hAnsiTheme="majorHAnsi" w:cstheme="majorHAnsi"/>
          <w:lang w:val="en-CA"/>
        </w:rPr>
      </w:pPr>
      <w:r w:rsidRPr="00502A00">
        <w:rPr>
          <w:rFonts w:asciiTheme="majorHAnsi" w:eastAsia="Candara" w:hAnsiTheme="majorHAnsi" w:cstheme="majorHAnsi"/>
          <w:lang w:val="en-CA"/>
        </w:rPr>
        <w:t xml:space="preserve">Evaluation Report for consulting services </w:t>
      </w:r>
    </w:p>
    <w:p w14:paraId="66B38D05" w14:textId="77777777" w:rsidR="00D56A26" w:rsidRPr="00502A00" w:rsidRDefault="00D56A26">
      <w:pPr>
        <w:numPr>
          <w:ilvl w:val="0"/>
          <w:numId w:val="101"/>
        </w:numPr>
        <w:tabs>
          <w:tab w:val="left" w:pos="270"/>
          <w:tab w:val="left" w:pos="450"/>
          <w:tab w:val="left" w:pos="709"/>
          <w:tab w:val="left" w:pos="810"/>
        </w:tabs>
        <w:spacing w:line="233" w:lineRule="auto"/>
        <w:ind w:firstLine="90"/>
        <w:jc w:val="both"/>
        <w:rPr>
          <w:rFonts w:asciiTheme="majorHAnsi" w:eastAsia="Candara" w:hAnsiTheme="majorHAnsi" w:cstheme="majorHAnsi"/>
          <w:lang w:val="en-CA"/>
        </w:rPr>
      </w:pPr>
      <w:r w:rsidRPr="00502A00">
        <w:rPr>
          <w:rFonts w:asciiTheme="majorHAnsi" w:eastAsia="Candara" w:hAnsiTheme="majorHAnsi" w:cstheme="majorHAnsi"/>
          <w:lang w:val="en-CA"/>
        </w:rPr>
        <w:t>Contracts for consulting services (lump-sum and time-based)</w:t>
      </w:r>
    </w:p>
    <w:p w14:paraId="1135EE9B" w14:textId="77777777" w:rsidR="00D56A26" w:rsidRPr="00502A00" w:rsidRDefault="00D56A26">
      <w:pPr>
        <w:numPr>
          <w:ilvl w:val="0"/>
          <w:numId w:val="101"/>
        </w:numPr>
        <w:tabs>
          <w:tab w:val="left" w:pos="270"/>
          <w:tab w:val="left" w:pos="450"/>
          <w:tab w:val="left" w:pos="709"/>
          <w:tab w:val="left" w:pos="810"/>
        </w:tabs>
        <w:spacing w:line="233" w:lineRule="auto"/>
        <w:ind w:firstLine="90"/>
        <w:jc w:val="both"/>
        <w:rPr>
          <w:rFonts w:asciiTheme="majorHAnsi" w:eastAsia="Candara" w:hAnsiTheme="majorHAnsi" w:cstheme="majorHAnsi"/>
          <w:lang w:val="en-CA"/>
        </w:rPr>
      </w:pPr>
      <w:r w:rsidRPr="00502A00">
        <w:rPr>
          <w:rFonts w:asciiTheme="majorHAnsi" w:eastAsia="Candara" w:hAnsiTheme="majorHAnsi" w:cstheme="majorHAnsi"/>
          <w:lang w:val="en-CA"/>
        </w:rPr>
        <w:t>Amendments to contracts</w:t>
      </w:r>
    </w:p>
    <w:p w14:paraId="5D0F7877" w14:textId="77777777" w:rsidR="00D56A26" w:rsidRPr="00502A00" w:rsidRDefault="00D56A26" w:rsidP="00D56A26">
      <w:pPr>
        <w:pStyle w:val="ListParagraph"/>
        <w:ind w:left="0" w:firstLine="0"/>
        <w:jc w:val="both"/>
        <w:rPr>
          <w:rFonts w:asciiTheme="majorHAnsi" w:hAnsiTheme="majorHAnsi" w:cstheme="majorHAnsi"/>
          <w:lang w:val="en-CA"/>
        </w:rPr>
      </w:pPr>
      <w:r w:rsidRPr="00502A00">
        <w:rPr>
          <w:rFonts w:asciiTheme="majorHAnsi" w:hAnsiTheme="majorHAnsi" w:cstheme="majorHAnsi"/>
          <w:lang w:val="en-CA"/>
        </w:rPr>
        <w:t>Under the procurement process the sub-financing Beneficiaries shall:</w:t>
      </w:r>
    </w:p>
    <w:p w14:paraId="358D4400" w14:textId="77777777" w:rsidR="00D56A26" w:rsidRPr="00502A00" w:rsidRDefault="00D56A26">
      <w:pPr>
        <w:numPr>
          <w:ilvl w:val="0"/>
          <w:numId w:val="102"/>
        </w:numPr>
        <w:tabs>
          <w:tab w:val="left" w:pos="720"/>
        </w:tabs>
        <w:jc w:val="both"/>
        <w:rPr>
          <w:rFonts w:asciiTheme="majorHAnsi" w:eastAsia="Calibri" w:hAnsiTheme="majorHAnsi" w:cstheme="majorHAnsi"/>
          <w:lang w:val="en-CA"/>
        </w:rPr>
      </w:pPr>
      <w:r w:rsidRPr="00502A00">
        <w:rPr>
          <w:rFonts w:asciiTheme="majorHAnsi" w:eastAsia="Candara" w:hAnsiTheme="majorHAnsi" w:cstheme="majorHAnsi"/>
          <w:lang w:val="en-CA"/>
        </w:rPr>
        <w:t>prepare bidding documents, bills of quantities for works, prepare the technical specifications of goods to be procured (including conditions of procurement such as: time and place of delivery, installation, warranty period), as well as ToRs for consultants to be engaged;</w:t>
      </w:r>
    </w:p>
    <w:p w14:paraId="07767484" w14:textId="77777777" w:rsidR="00D56A26" w:rsidRPr="00502A00" w:rsidRDefault="00D56A26">
      <w:pPr>
        <w:numPr>
          <w:ilvl w:val="0"/>
          <w:numId w:val="102"/>
        </w:numPr>
        <w:tabs>
          <w:tab w:val="left" w:pos="720"/>
        </w:tabs>
        <w:jc w:val="both"/>
        <w:rPr>
          <w:rFonts w:asciiTheme="majorHAnsi" w:eastAsia="Calibri" w:hAnsiTheme="majorHAnsi" w:cstheme="majorHAnsi"/>
          <w:lang w:val="en-CA"/>
        </w:rPr>
      </w:pPr>
      <w:r w:rsidRPr="00502A00">
        <w:rPr>
          <w:rFonts w:asciiTheme="majorHAnsi" w:eastAsia="Candara" w:hAnsiTheme="majorHAnsi" w:cstheme="majorHAnsi"/>
          <w:lang w:val="en-CA"/>
        </w:rPr>
        <w:t>submit to the MoER/PMT for the coordination the tender documents and the Terms of Reference in accordance with the provisions of the Sub-financing Agreement signed between the MoER and the Beneficiary;</w:t>
      </w:r>
    </w:p>
    <w:p w14:paraId="6660AE7D" w14:textId="77777777" w:rsidR="00D56A26" w:rsidRPr="00502A00" w:rsidRDefault="00D56A26">
      <w:pPr>
        <w:numPr>
          <w:ilvl w:val="0"/>
          <w:numId w:val="102"/>
        </w:numPr>
        <w:tabs>
          <w:tab w:val="left" w:pos="720"/>
        </w:tabs>
        <w:jc w:val="both"/>
        <w:rPr>
          <w:rFonts w:asciiTheme="majorHAnsi" w:eastAsia="Candara" w:hAnsiTheme="majorHAnsi" w:cstheme="majorHAnsi"/>
          <w:lang w:val="en-CA"/>
        </w:rPr>
      </w:pPr>
      <w:r w:rsidRPr="00502A00">
        <w:rPr>
          <w:rFonts w:asciiTheme="majorHAnsi" w:eastAsia="Candara" w:hAnsiTheme="majorHAnsi" w:cstheme="majorHAnsi"/>
          <w:lang w:val="en-CA"/>
        </w:rPr>
        <w:t xml:space="preserve">establish evaluation committees and perform evaluation and selection of suppliers and consultants; </w:t>
      </w:r>
    </w:p>
    <w:p w14:paraId="2612D6A4" w14:textId="77777777" w:rsidR="00D56A26" w:rsidRPr="00502A00" w:rsidRDefault="00D56A26">
      <w:pPr>
        <w:numPr>
          <w:ilvl w:val="0"/>
          <w:numId w:val="102"/>
        </w:numPr>
        <w:tabs>
          <w:tab w:val="left" w:pos="720"/>
        </w:tabs>
        <w:jc w:val="both"/>
        <w:rPr>
          <w:rFonts w:asciiTheme="majorHAnsi" w:eastAsia="Candara" w:hAnsiTheme="majorHAnsi" w:cstheme="majorHAnsi"/>
          <w:lang w:val="en-CA"/>
        </w:rPr>
      </w:pPr>
      <w:r w:rsidRPr="00502A00">
        <w:rPr>
          <w:rFonts w:asciiTheme="majorHAnsi" w:eastAsia="Candara" w:hAnsiTheme="majorHAnsi" w:cstheme="majorHAnsi"/>
          <w:lang w:val="en-CA"/>
        </w:rPr>
        <w:t xml:space="preserve">possibly (if applicable) negotiate and other conditions with selected consultants; </w:t>
      </w:r>
    </w:p>
    <w:p w14:paraId="3BC11444" w14:textId="77777777" w:rsidR="00D56A26" w:rsidRPr="00502A00" w:rsidRDefault="00D56A26">
      <w:pPr>
        <w:numPr>
          <w:ilvl w:val="0"/>
          <w:numId w:val="102"/>
        </w:numPr>
        <w:tabs>
          <w:tab w:val="left" w:pos="720"/>
        </w:tabs>
        <w:jc w:val="both"/>
        <w:rPr>
          <w:rFonts w:asciiTheme="majorHAnsi" w:eastAsia="Candara" w:hAnsiTheme="majorHAnsi" w:cstheme="majorHAnsi"/>
          <w:lang w:val="en-CA"/>
        </w:rPr>
      </w:pPr>
      <w:r w:rsidRPr="00502A00">
        <w:rPr>
          <w:rFonts w:asciiTheme="majorHAnsi" w:eastAsia="Candara" w:hAnsiTheme="majorHAnsi" w:cstheme="majorHAnsi"/>
          <w:lang w:val="en-CA"/>
        </w:rPr>
        <w:t xml:space="preserve">carry out the communication with selected/contracted suppliers and consultants (arranging details related to delivery of goods, acceptance of services and works etc.); </w:t>
      </w:r>
    </w:p>
    <w:p w14:paraId="79334180" w14:textId="77777777" w:rsidR="00D56A26" w:rsidRPr="00502A00" w:rsidRDefault="00D56A26">
      <w:pPr>
        <w:numPr>
          <w:ilvl w:val="0"/>
          <w:numId w:val="102"/>
        </w:numPr>
        <w:tabs>
          <w:tab w:val="left" w:pos="720"/>
          <w:tab w:val="left" w:pos="810"/>
        </w:tabs>
        <w:jc w:val="both"/>
        <w:rPr>
          <w:rFonts w:asciiTheme="majorHAnsi" w:eastAsia="Candara" w:hAnsiTheme="majorHAnsi" w:cstheme="majorHAnsi"/>
          <w:lang w:val="en-CA"/>
        </w:rPr>
      </w:pPr>
      <w:r w:rsidRPr="00502A00">
        <w:rPr>
          <w:rFonts w:asciiTheme="majorHAnsi" w:eastAsia="Candara" w:hAnsiTheme="majorHAnsi" w:cstheme="majorHAnsi"/>
          <w:lang w:val="en-CA"/>
        </w:rPr>
        <w:t xml:space="preserve">keep written records, agreements and tender documentation of all selection and procurement processes, which will be delivered after the contracts will have been signed with suppliers and consultants; </w:t>
      </w:r>
    </w:p>
    <w:p w14:paraId="3E64D2AC" w14:textId="77777777" w:rsidR="00D56A26" w:rsidRPr="00502A00" w:rsidRDefault="00D56A26">
      <w:pPr>
        <w:numPr>
          <w:ilvl w:val="0"/>
          <w:numId w:val="102"/>
        </w:numPr>
        <w:tabs>
          <w:tab w:val="left" w:pos="720"/>
          <w:tab w:val="left" w:pos="900"/>
        </w:tabs>
        <w:jc w:val="both"/>
        <w:rPr>
          <w:rFonts w:asciiTheme="majorHAnsi" w:eastAsia="Candara" w:hAnsiTheme="majorHAnsi" w:cstheme="majorHAnsi"/>
          <w:lang w:val="en-CA"/>
        </w:rPr>
      </w:pPr>
      <w:r w:rsidRPr="00502A00">
        <w:rPr>
          <w:rFonts w:asciiTheme="majorHAnsi" w:eastAsia="Candara" w:hAnsiTheme="majorHAnsi" w:cstheme="majorHAnsi"/>
          <w:lang w:val="en-CA"/>
        </w:rPr>
        <w:t>contract award and monitoring contract implementation.</w:t>
      </w:r>
    </w:p>
    <w:p w14:paraId="3CF2DE09" w14:textId="77777777" w:rsidR="00D56A26" w:rsidRPr="00502A00" w:rsidRDefault="00D56A26" w:rsidP="00D56A26">
      <w:pPr>
        <w:pStyle w:val="ListParagraph"/>
        <w:ind w:left="0" w:firstLine="0"/>
        <w:jc w:val="both"/>
        <w:rPr>
          <w:rFonts w:asciiTheme="majorHAnsi" w:eastAsia="Candara" w:hAnsiTheme="majorHAnsi" w:cstheme="majorHAnsi"/>
          <w:bCs/>
          <w:lang w:val="en-CA"/>
        </w:rPr>
      </w:pPr>
      <w:r w:rsidRPr="00502A00">
        <w:rPr>
          <w:rFonts w:asciiTheme="majorHAnsi" w:eastAsia="Candara" w:hAnsiTheme="majorHAnsi" w:cstheme="majorHAnsi"/>
          <w:bCs/>
          <w:lang w:val="en-CA"/>
        </w:rPr>
        <w:t>For any procurement details possibly not covered by the POM and relevant separate annexes, the provisions of the above-mentioned World Bank's Procurement Regulations</w:t>
      </w:r>
      <w:r w:rsidRPr="00502A00" w:rsidDel="006C2EEE">
        <w:rPr>
          <w:rFonts w:asciiTheme="majorHAnsi" w:eastAsia="Candara" w:hAnsiTheme="majorHAnsi" w:cstheme="majorHAnsi"/>
          <w:bCs/>
          <w:lang w:val="en-CA"/>
        </w:rPr>
        <w:t xml:space="preserve"> </w:t>
      </w:r>
      <w:r w:rsidRPr="00502A00">
        <w:rPr>
          <w:rFonts w:asciiTheme="majorHAnsi" w:eastAsia="Candara" w:hAnsiTheme="majorHAnsi" w:cstheme="majorHAnsi"/>
          <w:bCs/>
          <w:lang w:val="en-CA"/>
        </w:rPr>
        <w:t>will prevail.</w:t>
      </w:r>
    </w:p>
    <w:p w14:paraId="4C3CD909" w14:textId="77777777" w:rsidR="00D56A26" w:rsidRPr="00502A00" w:rsidRDefault="00D56A26" w:rsidP="00D56A26">
      <w:pPr>
        <w:pStyle w:val="ListParagraph"/>
        <w:ind w:left="0" w:firstLine="0"/>
        <w:jc w:val="both"/>
        <w:rPr>
          <w:rFonts w:asciiTheme="majorHAnsi" w:hAnsiTheme="majorHAnsi" w:cstheme="majorHAnsi"/>
          <w:lang w:val="en-CA"/>
        </w:rPr>
      </w:pPr>
      <w:r w:rsidRPr="00502A00">
        <w:rPr>
          <w:rFonts w:asciiTheme="majorHAnsi" w:hAnsiTheme="majorHAnsi" w:cstheme="majorHAnsi"/>
          <w:lang w:val="en-CA"/>
        </w:rPr>
        <w:lastRenderedPageBreak/>
        <w:t xml:space="preserve">The Beneficiary procurement team is responsible for overseeing all procurement activities related to the subproject. All documentation with respect to each procurement will be retained by Beneficiary and filed accordingly in STEP. </w:t>
      </w:r>
    </w:p>
    <w:p w14:paraId="555EF8F9" w14:textId="77777777" w:rsidR="00D56A26" w:rsidRPr="00502A00" w:rsidRDefault="00D56A26" w:rsidP="00D56A26">
      <w:pPr>
        <w:pStyle w:val="ListParagraph"/>
        <w:ind w:left="0" w:firstLine="0"/>
        <w:jc w:val="both"/>
        <w:rPr>
          <w:rFonts w:asciiTheme="majorHAnsi" w:eastAsia="Candara" w:hAnsiTheme="majorHAnsi" w:cstheme="majorHAnsi"/>
          <w:lang w:val="en-CA"/>
        </w:rPr>
      </w:pPr>
      <w:r w:rsidRPr="00502A00">
        <w:rPr>
          <w:rFonts w:asciiTheme="majorHAnsi" w:eastAsia="Candara" w:hAnsiTheme="majorHAnsi" w:cstheme="majorHAnsi"/>
          <w:lang w:val="en-CA"/>
        </w:rPr>
        <w:t>Confidentiality in procurement must be maintained at all times. The contents of any bidding documents or bids/proposals would not be discussed outside of the Beneficiary’s Project Management Team, PMT or Bid Evaluation Committee. Documents with sensitive or confidential information should be locked in the safe at all times, unless being worked with. Confidentiality is maintained until announcement of the award of contract to the successful bidder is done.</w:t>
      </w:r>
    </w:p>
    <w:p w14:paraId="378245F8" w14:textId="77777777" w:rsidR="00D56A26" w:rsidRPr="00502A00" w:rsidRDefault="00D56A26" w:rsidP="00D56A26">
      <w:pPr>
        <w:pStyle w:val="ListParagraph"/>
        <w:ind w:left="0" w:firstLine="0"/>
        <w:jc w:val="both"/>
        <w:rPr>
          <w:rFonts w:asciiTheme="majorHAnsi" w:eastAsia="Candara" w:hAnsiTheme="majorHAnsi" w:cstheme="majorHAnsi"/>
          <w:lang w:val="en-CA"/>
        </w:rPr>
      </w:pPr>
      <w:r w:rsidRPr="00502A00">
        <w:rPr>
          <w:rFonts w:asciiTheme="majorHAnsi" w:eastAsia="Candara" w:hAnsiTheme="majorHAnsi" w:cstheme="majorHAnsi"/>
          <w:lang w:val="en-CA"/>
        </w:rPr>
        <w:t xml:space="preserve">Procurements under the sub-projects will be subject to the MoER/ PMT prior review and to the Bank’s post review (only for funds deriving from the Project). Beneficiaries will furnish for examination all requested documentation related to procurement to the MoER and Bank representatives. </w:t>
      </w:r>
    </w:p>
    <w:p w14:paraId="1BC308F2" w14:textId="77777777" w:rsidR="00D56A26" w:rsidRPr="00502A00" w:rsidRDefault="00D56A26" w:rsidP="00D56A26">
      <w:pPr>
        <w:pStyle w:val="ListParagraph"/>
        <w:ind w:left="0" w:firstLine="0"/>
        <w:jc w:val="both"/>
        <w:rPr>
          <w:rFonts w:asciiTheme="majorHAnsi" w:eastAsia="Candara" w:hAnsiTheme="majorHAnsi" w:cstheme="majorHAnsi"/>
          <w:lang w:val="en-CA"/>
        </w:rPr>
      </w:pPr>
      <w:r w:rsidRPr="00502A00">
        <w:rPr>
          <w:rFonts w:asciiTheme="majorHAnsi" w:eastAsia="Candara" w:hAnsiTheme="majorHAnsi" w:cstheme="majorHAnsi"/>
          <w:lang w:val="en-CA"/>
        </w:rPr>
        <w:t>The sub-financing beneficiaries shall permit the MoER and Bank representatives, at request, to inspect their accounts and records relating to the procurement and performance of the agreement and to have said accounts and records audited by auditors appointed by the MoER and/or Bank.</w:t>
      </w:r>
    </w:p>
    <w:p w14:paraId="047C1122" w14:textId="56A03ACC" w:rsidR="00D56A26" w:rsidRPr="00502A00" w:rsidRDefault="00D56A26" w:rsidP="00D56A26">
      <w:pPr>
        <w:jc w:val="both"/>
        <w:rPr>
          <w:rFonts w:asciiTheme="majorHAnsi" w:hAnsiTheme="majorHAnsi" w:cstheme="majorHAnsi"/>
        </w:rPr>
      </w:pPr>
      <w:r w:rsidRPr="00502A00">
        <w:rPr>
          <w:rFonts w:asciiTheme="majorHAnsi" w:eastAsia="Candara" w:hAnsiTheme="majorHAnsi" w:cstheme="majorHAnsi"/>
          <w:lang w:val="en-CA"/>
        </w:rPr>
        <w:t>All procurement complaints, irrespective of the review status of each contract, will be recorded in the STEP. All complaints under national tenders will be handled as follows: Upon receiving the complaint, the Beneficiary shall immediately acknowledge in writing the receipt of the complaint, shall review the complaint and respond to the complainant not later than fifteen (15) business days from the date of receipt of complaint.</w:t>
      </w:r>
    </w:p>
    <w:p w14:paraId="351E5CAE" w14:textId="1F187C1D" w:rsidR="00876A9D" w:rsidRPr="00502A00" w:rsidRDefault="0059761B">
      <w:pPr>
        <w:pStyle w:val="Heading2"/>
        <w:numPr>
          <w:ilvl w:val="0"/>
          <w:numId w:val="48"/>
        </w:numPr>
        <w:rPr>
          <w:rFonts w:cstheme="majorHAnsi"/>
        </w:rPr>
      </w:pPr>
      <w:bookmarkStart w:id="158" w:name="_Toc46426820"/>
      <w:bookmarkStart w:id="159" w:name="_Toc46427773"/>
      <w:bookmarkStart w:id="160" w:name="_Toc46428016"/>
      <w:bookmarkStart w:id="161" w:name="_Toc213830049"/>
      <w:r w:rsidRPr="00502A00">
        <w:rPr>
          <w:rFonts w:cstheme="majorHAnsi"/>
        </w:rPr>
        <w:t xml:space="preserve">Procurement </w:t>
      </w:r>
      <w:r w:rsidR="00D215E6" w:rsidRPr="00502A00">
        <w:rPr>
          <w:rFonts w:cstheme="majorHAnsi"/>
        </w:rPr>
        <w:t>u</w:t>
      </w:r>
      <w:r w:rsidRPr="00502A00">
        <w:rPr>
          <w:rFonts w:cstheme="majorHAnsi"/>
        </w:rPr>
        <w:t xml:space="preserve">nder </w:t>
      </w:r>
      <w:r w:rsidR="006501B2" w:rsidRPr="00502A00">
        <w:rPr>
          <w:rFonts w:cstheme="majorHAnsi"/>
        </w:rPr>
        <w:t xml:space="preserve">Subcomponent 2.2 – </w:t>
      </w:r>
      <w:r w:rsidRPr="00502A00">
        <w:rPr>
          <w:rFonts w:cstheme="majorHAnsi"/>
        </w:rPr>
        <w:t>HEIP</w:t>
      </w:r>
      <w:bookmarkEnd w:id="158"/>
      <w:bookmarkEnd w:id="159"/>
      <w:bookmarkEnd w:id="160"/>
      <w:r w:rsidR="006501B2" w:rsidRPr="00502A00">
        <w:rPr>
          <w:rFonts w:cstheme="majorHAnsi"/>
        </w:rPr>
        <w:t xml:space="preserve"> implementation</w:t>
      </w:r>
      <w:bookmarkEnd w:id="161"/>
    </w:p>
    <w:p w14:paraId="5F4A7506" w14:textId="293DDDF1" w:rsidR="0028293E" w:rsidRPr="00502A00" w:rsidRDefault="0028293E" w:rsidP="00923E9A">
      <w:pPr>
        <w:pStyle w:val="ListParagraph"/>
        <w:ind w:left="0" w:firstLine="0"/>
        <w:jc w:val="both"/>
        <w:rPr>
          <w:rFonts w:asciiTheme="majorHAnsi" w:hAnsiTheme="majorHAnsi" w:cstheme="majorHAnsi"/>
        </w:rPr>
      </w:pPr>
      <w:bookmarkStart w:id="162" w:name="_Hlk197611245"/>
      <w:r w:rsidRPr="00502A00">
        <w:rPr>
          <w:rFonts w:asciiTheme="majorHAnsi" w:hAnsiTheme="majorHAnsi" w:cstheme="majorHAnsi"/>
        </w:rPr>
        <w:t xml:space="preserve">Procurement under the HEIP will be managed by HEIP beneficiaries within the scope of their approved proposals. This will include procurement of goods, civil works, consulting, non-consulting services and training. Goods to be procured will be mainly for equipping the laboratories and learning spaces. </w:t>
      </w:r>
      <w:r w:rsidR="00921D38" w:rsidRPr="00502A00">
        <w:rPr>
          <w:rFonts w:asciiTheme="majorHAnsi" w:hAnsiTheme="majorHAnsi" w:cstheme="majorHAnsi"/>
        </w:rPr>
        <w:t>It is estimated</w:t>
      </w:r>
      <w:r w:rsidRPr="00502A00">
        <w:rPr>
          <w:rFonts w:asciiTheme="majorHAnsi" w:hAnsiTheme="majorHAnsi" w:cstheme="majorHAnsi"/>
        </w:rPr>
        <w:t xml:space="preserve"> that the cost to equip one </w:t>
      </w:r>
      <w:r w:rsidR="00413B07" w:rsidRPr="00502A00">
        <w:rPr>
          <w:rFonts w:asciiTheme="majorHAnsi" w:hAnsiTheme="majorHAnsi" w:cstheme="majorHAnsi"/>
        </w:rPr>
        <w:t xml:space="preserve">or more </w:t>
      </w:r>
      <w:r w:rsidRPr="00502A00">
        <w:rPr>
          <w:rFonts w:asciiTheme="majorHAnsi" w:hAnsiTheme="majorHAnsi" w:cstheme="majorHAnsi"/>
        </w:rPr>
        <w:t>university laborator</w:t>
      </w:r>
      <w:r w:rsidR="00413B07" w:rsidRPr="00502A00">
        <w:rPr>
          <w:rFonts w:asciiTheme="majorHAnsi" w:hAnsiTheme="majorHAnsi" w:cstheme="majorHAnsi"/>
        </w:rPr>
        <w:t>ies</w:t>
      </w:r>
      <w:r w:rsidR="00BF1159" w:rsidRPr="00502A00">
        <w:rPr>
          <w:rFonts w:asciiTheme="majorHAnsi" w:hAnsiTheme="majorHAnsi" w:cstheme="majorHAnsi"/>
        </w:rPr>
        <w:t>, learning spaces</w:t>
      </w:r>
      <w:r w:rsidRPr="00502A00">
        <w:rPr>
          <w:rFonts w:asciiTheme="majorHAnsi" w:hAnsiTheme="majorHAnsi" w:cstheme="majorHAnsi"/>
        </w:rPr>
        <w:t xml:space="preserve"> with modern and appropriate resources is EUR 1.35 million on average. </w:t>
      </w:r>
    </w:p>
    <w:p w14:paraId="18AF231E" w14:textId="0ED31C28" w:rsidR="0028293E" w:rsidRPr="00502A00" w:rsidRDefault="00B96365" w:rsidP="00923E9A">
      <w:pPr>
        <w:pStyle w:val="ListParagraph"/>
        <w:ind w:left="0" w:firstLine="0"/>
        <w:jc w:val="both"/>
        <w:rPr>
          <w:rFonts w:asciiTheme="majorHAnsi" w:hAnsiTheme="majorHAnsi" w:cstheme="majorHAnsi"/>
        </w:rPr>
      </w:pPr>
      <w:r w:rsidRPr="00502A00">
        <w:rPr>
          <w:rFonts w:asciiTheme="majorHAnsi" w:hAnsiTheme="majorHAnsi" w:cstheme="majorHAnsi"/>
        </w:rPr>
        <w:t>For pedagogical colleges the</w:t>
      </w:r>
      <w:r w:rsidR="0028293E" w:rsidRPr="00502A00">
        <w:rPr>
          <w:rFonts w:asciiTheme="majorHAnsi" w:hAnsiTheme="majorHAnsi" w:cstheme="majorHAnsi"/>
        </w:rPr>
        <w:t xml:space="preserve"> minor civil works </w:t>
      </w:r>
      <w:r w:rsidRPr="00502A00">
        <w:rPr>
          <w:rFonts w:asciiTheme="majorHAnsi" w:hAnsiTheme="majorHAnsi" w:cstheme="majorHAnsi"/>
        </w:rPr>
        <w:t>are allowed being</w:t>
      </w:r>
      <w:r w:rsidR="0028293E" w:rsidRPr="00502A00">
        <w:rPr>
          <w:rFonts w:asciiTheme="majorHAnsi" w:hAnsiTheme="majorHAnsi" w:cstheme="majorHAnsi"/>
        </w:rPr>
        <w:t xml:space="preserve"> limited to the renovation of existing learning spaces and the respective cost is not expected to be high. For these contracts, the Request for Quotations modality will be applied. Consulting services are of various nature, but of small value and for which the national market approach would be adopted given that existing capacities in the private sector. Detailed procurement arrangements under HEIP will be provided in HEIPOM.</w:t>
      </w:r>
    </w:p>
    <w:p w14:paraId="0F96DB0C" w14:textId="77777777" w:rsidR="00D57CE9" w:rsidRPr="00502A00" w:rsidRDefault="00D57CE9" w:rsidP="00923E9A">
      <w:pPr>
        <w:pStyle w:val="ListParagraph"/>
        <w:ind w:left="0" w:firstLine="0"/>
        <w:rPr>
          <w:rFonts w:asciiTheme="majorHAnsi" w:hAnsiTheme="majorHAnsi" w:cstheme="majorHAnsi"/>
        </w:rPr>
      </w:pPr>
      <w:r w:rsidRPr="00502A00">
        <w:rPr>
          <w:rFonts w:asciiTheme="majorHAnsi" w:hAnsiTheme="majorHAnsi" w:cstheme="majorHAnsi"/>
        </w:rPr>
        <w:t xml:space="preserve">Each </w:t>
      </w:r>
      <w:r w:rsidR="005B3558" w:rsidRPr="00502A00">
        <w:rPr>
          <w:rFonts w:asciiTheme="majorHAnsi" w:hAnsiTheme="majorHAnsi" w:cstheme="majorHAnsi"/>
        </w:rPr>
        <w:t>beneficiary</w:t>
      </w:r>
      <w:r w:rsidRPr="00502A00">
        <w:rPr>
          <w:rFonts w:asciiTheme="majorHAnsi" w:hAnsiTheme="majorHAnsi" w:cstheme="majorHAnsi"/>
        </w:rPr>
        <w:t xml:space="preserve"> shall prepare a procurement plan for implementing its subproject, and submit it for approval to the PMT. Further information can be found in the </w:t>
      </w:r>
      <w:r w:rsidR="005B3558" w:rsidRPr="00502A00">
        <w:rPr>
          <w:rFonts w:asciiTheme="majorHAnsi" w:hAnsiTheme="majorHAnsi" w:cstheme="majorHAnsi"/>
        </w:rPr>
        <w:t>HEIPOM</w:t>
      </w:r>
      <w:bookmarkEnd w:id="162"/>
      <w:r w:rsidR="005B3558" w:rsidRPr="00502A00">
        <w:rPr>
          <w:rFonts w:asciiTheme="majorHAnsi" w:hAnsiTheme="majorHAnsi" w:cstheme="majorHAnsi"/>
        </w:rPr>
        <w:t>.</w:t>
      </w:r>
    </w:p>
    <w:p w14:paraId="4594D552" w14:textId="4637B7E9" w:rsidR="00364803" w:rsidRPr="00502A00" w:rsidRDefault="00364803">
      <w:pPr>
        <w:pStyle w:val="Heading2"/>
        <w:numPr>
          <w:ilvl w:val="0"/>
          <w:numId w:val="48"/>
        </w:numPr>
        <w:rPr>
          <w:rFonts w:cstheme="majorHAnsi"/>
          <w:szCs w:val="24"/>
        </w:rPr>
      </w:pPr>
      <w:bookmarkStart w:id="163" w:name="_Toc213830050"/>
      <w:r w:rsidRPr="00502A00">
        <w:rPr>
          <w:rFonts w:cstheme="majorHAnsi"/>
        </w:rPr>
        <w:t xml:space="preserve">Procurement under Sub-component 2.3 </w:t>
      </w:r>
      <w:r w:rsidR="00033D4F" w:rsidRPr="00502A00">
        <w:rPr>
          <w:rFonts w:cstheme="majorHAnsi"/>
        </w:rPr>
        <w:t xml:space="preserve">- </w:t>
      </w:r>
      <w:r w:rsidRPr="00502A00">
        <w:rPr>
          <w:rFonts w:cstheme="majorHAnsi"/>
          <w:szCs w:val="24"/>
        </w:rPr>
        <w:t>Improving Research and Innovation in Higher Education</w:t>
      </w:r>
      <w:bookmarkEnd w:id="163"/>
    </w:p>
    <w:p w14:paraId="63EDA490" w14:textId="3F0C8B16" w:rsidR="00A47D86" w:rsidRPr="00502A00" w:rsidRDefault="00A47D86" w:rsidP="00A47D86">
      <w:pPr>
        <w:pStyle w:val="ListParagraph"/>
        <w:ind w:left="0" w:firstLine="0"/>
        <w:jc w:val="both"/>
        <w:rPr>
          <w:rFonts w:asciiTheme="majorHAnsi" w:hAnsiTheme="majorHAnsi" w:cstheme="majorHAnsi"/>
        </w:rPr>
      </w:pPr>
      <w:r w:rsidRPr="00502A00">
        <w:rPr>
          <w:rFonts w:asciiTheme="majorHAnsi" w:eastAsia="Calibri" w:hAnsiTheme="majorHAnsi" w:cstheme="majorHAnsi"/>
        </w:rPr>
        <w:t xml:space="preserve">NARD will be </w:t>
      </w:r>
      <w:r w:rsidRPr="00502A00">
        <w:rPr>
          <w:rFonts w:asciiTheme="majorHAnsi" w:hAnsiTheme="majorHAnsi" w:cstheme="majorHAnsi"/>
        </w:rPr>
        <w:t xml:space="preserve">responsible for the implementation of the entire </w:t>
      </w:r>
      <w:r w:rsidR="009C07D6" w:rsidRPr="00502A00">
        <w:rPr>
          <w:rFonts w:asciiTheme="majorHAnsi" w:hAnsiTheme="majorHAnsi" w:cstheme="majorHAnsi"/>
        </w:rPr>
        <w:t>Sub-component</w:t>
      </w:r>
      <w:r w:rsidRPr="00502A00">
        <w:rPr>
          <w:rFonts w:asciiTheme="majorHAnsi" w:hAnsiTheme="majorHAnsi" w:cstheme="majorHAnsi"/>
        </w:rPr>
        <w:t xml:space="preserve"> 2.3 under the guidance and oversight of the MoER. The PMT will provide implementation support to NARD in carrying out all required procurement</w:t>
      </w:r>
      <w:r w:rsidR="00A363DA">
        <w:rPr>
          <w:rFonts w:asciiTheme="majorHAnsi" w:hAnsiTheme="majorHAnsi" w:cstheme="majorHAnsi"/>
        </w:rPr>
        <w:t xml:space="preserve"> based on Procurement Regulation</w:t>
      </w:r>
      <w:r w:rsidRPr="00502A00">
        <w:rPr>
          <w:rFonts w:asciiTheme="majorHAnsi" w:hAnsiTheme="majorHAnsi" w:cstheme="majorHAnsi"/>
        </w:rPr>
        <w:t xml:space="preserve">, </w:t>
      </w:r>
      <w:r w:rsidR="005448D0" w:rsidRPr="00502A00">
        <w:rPr>
          <w:rFonts w:asciiTheme="majorHAnsi" w:hAnsiTheme="majorHAnsi" w:cstheme="majorHAnsi"/>
        </w:rPr>
        <w:t>under Sub-component 2.3.1.</w:t>
      </w:r>
    </w:p>
    <w:p w14:paraId="3FAD680D" w14:textId="17EE1029" w:rsidR="008473E7" w:rsidRPr="00502A00" w:rsidRDefault="004F6802" w:rsidP="00A47D86">
      <w:pPr>
        <w:pStyle w:val="ListParagraph"/>
        <w:ind w:left="0" w:firstLine="0"/>
        <w:jc w:val="both"/>
        <w:rPr>
          <w:rFonts w:asciiTheme="majorHAnsi" w:hAnsiTheme="majorHAnsi" w:cstheme="majorHAnsi"/>
        </w:rPr>
      </w:pPr>
      <w:r w:rsidRPr="00BD3D78">
        <w:rPr>
          <w:rFonts w:asciiTheme="majorHAnsi" w:eastAsia="Times New Roman" w:hAnsiTheme="majorHAnsi" w:cstheme="majorHAnsi"/>
        </w:rPr>
        <w:t>The e</w:t>
      </w:r>
      <w:r w:rsidR="007E6D30" w:rsidRPr="00BD3D78">
        <w:rPr>
          <w:rFonts w:asciiTheme="majorHAnsi" w:eastAsia="Times New Roman" w:hAnsiTheme="majorHAnsi" w:cstheme="majorHAnsi"/>
        </w:rPr>
        <w:t>ligible expenditures to be financed under Sub-component 2.3.1</w:t>
      </w:r>
      <w:r w:rsidR="007E6D30" w:rsidRPr="00502A00">
        <w:rPr>
          <w:rFonts w:asciiTheme="majorHAnsi" w:eastAsia="Times New Roman" w:hAnsiTheme="majorHAnsi" w:cstheme="majorHAnsi"/>
          <w:b/>
          <w:bCs/>
        </w:rPr>
        <w:t>:</w:t>
      </w:r>
      <w:r w:rsidR="008473E7" w:rsidRPr="00502A00">
        <w:rPr>
          <w:rFonts w:asciiTheme="majorHAnsi" w:eastAsia="Times New Roman" w:hAnsiTheme="majorHAnsi" w:cstheme="majorHAnsi"/>
        </w:rPr>
        <w:t xml:space="preserve"> Consulting services, non-consulting services, modest operating costs, training, workshops.</w:t>
      </w:r>
    </w:p>
    <w:p w14:paraId="46E10F0A" w14:textId="40BF15B9" w:rsidR="007E6D30" w:rsidRPr="00502A00" w:rsidRDefault="00C7024E" w:rsidP="00326F09">
      <w:pPr>
        <w:pStyle w:val="ListParagraph"/>
        <w:ind w:left="0" w:firstLine="0"/>
        <w:jc w:val="both"/>
        <w:rPr>
          <w:rFonts w:asciiTheme="majorHAnsi" w:eastAsia="Times New Roman" w:hAnsiTheme="majorHAnsi" w:cstheme="majorHAnsi"/>
        </w:rPr>
      </w:pPr>
      <w:r w:rsidRPr="00502A00">
        <w:rPr>
          <w:rFonts w:asciiTheme="majorHAnsi" w:eastAsia="Times New Roman" w:hAnsiTheme="majorHAnsi" w:cstheme="majorHAnsi"/>
        </w:rPr>
        <w:lastRenderedPageBreak/>
        <w:t xml:space="preserve">Under Sub-component 2.3.2 the </w:t>
      </w:r>
      <w:r w:rsidRPr="00502A00">
        <w:rPr>
          <w:rFonts w:asciiTheme="majorHAnsi" w:hAnsiTheme="majorHAnsi" w:cstheme="majorHAnsi"/>
        </w:rPr>
        <w:t>research infrastructure subprojects will be awarded to universities</w:t>
      </w:r>
      <w:r w:rsidR="000760A3" w:rsidRPr="00502A00">
        <w:rPr>
          <w:rFonts w:asciiTheme="majorHAnsi" w:hAnsiTheme="majorHAnsi" w:cstheme="majorHAnsi"/>
        </w:rPr>
        <w:t xml:space="preserve">. </w:t>
      </w:r>
      <w:r w:rsidR="007E6D30" w:rsidRPr="00BD3D78">
        <w:rPr>
          <w:rFonts w:asciiTheme="majorHAnsi" w:eastAsia="Times New Roman" w:hAnsiTheme="majorHAnsi" w:cstheme="majorHAnsi"/>
        </w:rPr>
        <w:t>Eligible expenditures to be financed under Sub-component 2.3.2</w:t>
      </w:r>
      <w:r w:rsidR="007E6D30" w:rsidRPr="00502A00">
        <w:rPr>
          <w:rFonts w:asciiTheme="majorHAnsi" w:eastAsia="Times New Roman" w:hAnsiTheme="majorHAnsi" w:cstheme="majorHAnsi"/>
          <w:b/>
          <w:bCs/>
        </w:rPr>
        <w:t xml:space="preserve">: </w:t>
      </w:r>
      <w:r w:rsidR="007E6D30" w:rsidRPr="00502A00">
        <w:rPr>
          <w:rFonts w:asciiTheme="majorHAnsi" w:eastAsia="Calibri" w:hAnsiTheme="majorHAnsi" w:cstheme="majorHAnsi"/>
        </w:rPr>
        <w:t>goods, (minor) works, non-consulting services, consulting services, training</w:t>
      </w:r>
      <w:r w:rsidR="007E6D30" w:rsidRPr="00502A00">
        <w:rPr>
          <w:rFonts w:asciiTheme="majorHAnsi" w:eastAsia="Times New Roman" w:hAnsiTheme="majorHAnsi" w:cstheme="majorHAnsi"/>
        </w:rPr>
        <w:t>, and research grants.</w:t>
      </w:r>
      <w:r w:rsidR="000760A3" w:rsidRPr="00502A00">
        <w:rPr>
          <w:rFonts w:asciiTheme="majorHAnsi" w:eastAsia="Times New Roman" w:hAnsiTheme="majorHAnsi" w:cstheme="majorHAnsi"/>
        </w:rPr>
        <w:t xml:space="preserve"> Also, this sub-component includes </w:t>
      </w:r>
      <w:r w:rsidR="000760A3" w:rsidRPr="00502A00">
        <w:rPr>
          <w:rFonts w:asciiTheme="majorHAnsi" w:eastAsia="Calibri" w:hAnsiTheme="majorHAnsi" w:cstheme="majorHAnsi"/>
        </w:rPr>
        <w:t>Young Researcher Grants and Research Dissemination Grants that will be awarded by NARD.</w:t>
      </w:r>
    </w:p>
    <w:p w14:paraId="54567019" w14:textId="26419B67" w:rsidR="007E6D30" w:rsidRPr="00502A00" w:rsidRDefault="00B334B8">
      <w:pPr>
        <w:pStyle w:val="Heading2"/>
        <w:numPr>
          <w:ilvl w:val="0"/>
          <w:numId w:val="48"/>
        </w:numPr>
        <w:jc w:val="both"/>
        <w:rPr>
          <w:rFonts w:eastAsia="Times New Roman" w:cstheme="majorHAnsi"/>
        </w:rPr>
      </w:pPr>
      <w:bookmarkStart w:id="164" w:name="_Toc213830051"/>
      <w:r w:rsidRPr="00502A00">
        <w:rPr>
          <w:rFonts w:eastAsia="Times New Roman" w:cstheme="majorHAnsi"/>
        </w:rPr>
        <w:t>Procurement under Sub-component 2.4</w:t>
      </w:r>
      <w:r w:rsidRPr="00502A00">
        <w:rPr>
          <w:rFonts w:cstheme="majorHAnsi"/>
        </w:rPr>
        <w:t xml:space="preserve"> </w:t>
      </w:r>
      <w:r w:rsidR="00033D4F" w:rsidRPr="00502A00">
        <w:rPr>
          <w:rFonts w:cstheme="majorHAnsi"/>
        </w:rPr>
        <w:t xml:space="preserve">- </w:t>
      </w:r>
      <w:r w:rsidRPr="00502A00">
        <w:rPr>
          <w:rFonts w:cstheme="majorHAnsi"/>
          <w:szCs w:val="24"/>
        </w:rPr>
        <w:t>Establishing Agriculture Innovation Center</w:t>
      </w:r>
      <w:bookmarkEnd w:id="164"/>
      <w:r w:rsidRPr="00502A00">
        <w:rPr>
          <w:rFonts w:eastAsia="Times New Roman" w:cstheme="majorHAnsi"/>
        </w:rPr>
        <w:t xml:space="preserve">  </w:t>
      </w:r>
    </w:p>
    <w:p w14:paraId="36F807E8" w14:textId="42FEDCA3" w:rsidR="00F80CDF" w:rsidRPr="00502A00" w:rsidRDefault="00F80CDF" w:rsidP="007C6146">
      <w:pPr>
        <w:pStyle w:val="ListParagraph"/>
        <w:ind w:left="0" w:firstLine="0"/>
        <w:jc w:val="both"/>
        <w:rPr>
          <w:rFonts w:asciiTheme="majorHAnsi" w:hAnsiTheme="majorHAnsi" w:cstheme="majorHAnsi"/>
        </w:rPr>
      </w:pPr>
      <w:r w:rsidRPr="00502A00">
        <w:rPr>
          <w:rFonts w:asciiTheme="majorHAnsi" w:hAnsiTheme="majorHAnsi" w:cstheme="majorHAnsi"/>
        </w:rPr>
        <w:t>Based on the overall comparative advantage of the Technical University of Moldova (TUM) in the area of agriculture education and research, the MoER has identified TUM, that owns the infrastructure, faculty, some laboratories, and land for agricultural experiments, to anchor the Agriculture Innovation Center.</w:t>
      </w:r>
      <w:r w:rsidR="001C103A" w:rsidRPr="00502A00">
        <w:rPr>
          <w:rFonts w:asciiTheme="majorHAnsi" w:hAnsiTheme="majorHAnsi" w:cstheme="majorHAnsi"/>
        </w:rPr>
        <w:t xml:space="preserve"> </w:t>
      </w:r>
    </w:p>
    <w:p w14:paraId="478018A8" w14:textId="77777777" w:rsidR="001D7193" w:rsidRPr="00502A00" w:rsidRDefault="001D7193" w:rsidP="001D7193">
      <w:pPr>
        <w:pStyle w:val="ListParagraph"/>
        <w:ind w:left="0" w:firstLine="0"/>
        <w:jc w:val="both"/>
        <w:rPr>
          <w:rFonts w:asciiTheme="majorHAnsi" w:hAnsiTheme="majorHAnsi" w:cstheme="majorHAnsi"/>
        </w:rPr>
      </w:pPr>
      <w:r w:rsidRPr="00502A00">
        <w:rPr>
          <w:rFonts w:asciiTheme="majorHAnsi" w:hAnsiTheme="majorHAnsi" w:cstheme="majorHAnsi"/>
        </w:rPr>
        <w:t>Under Sub-component 2.4, the Project Management Team (PMT) will be responsible for the procurement of a technical feasibility study aimed at identifying industry partners, potential investors, and developing a comprehensive business plan.</w:t>
      </w:r>
    </w:p>
    <w:p w14:paraId="466B2200" w14:textId="44309C15" w:rsidR="009800A2" w:rsidRPr="00502A00" w:rsidRDefault="009D3830" w:rsidP="009800A2">
      <w:pPr>
        <w:pStyle w:val="ListParagraph"/>
        <w:ind w:left="0" w:firstLine="0"/>
        <w:jc w:val="both"/>
        <w:rPr>
          <w:rFonts w:asciiTheme="majorHAnsi" w:hAnsiTheme="majorHAnsi" w:cstheme="majorHAnsi"/>
        </w:rPr>
      </w:pPr>
      <w:r w:rsidRPr="00502A00">
        <w:rPr>
          <w:rFonts w:asciiTheme="majorHAnsi" w:hAnsiTheme="majorHAnsi" w:cstheme="majorHAnsi"/>
        </w:rPr>
        <w:t xml:space="preserve">The establishment of the </w:t>
      </w:r>
      <w:r w:rsidRPr="00BD3D78">
        <w:rPr>
          <w:rFonts w:asciiTheme="majorHAnsi" w:hAnsiTheme="majorHAnsi" w:cstheme="majorHAnsi"/>
        </w:rPr>
        <w:t>Agriculture Innovation Center</w:t>
      </w:r>
      <w:r w:rsidRPr="00502A00">
        <w:rPr>
          <w:rFonts w:asciiTheme="majorHAnsi" w:hAnsiTheme="majorHAnsi" w:cstheme="majorHAnsi"/>
        </w:rPr>
        <w:t xml:space="preserve"> will be financed through sub-grant mechanisms under Component 2, as outlined in the HEIPOM.</w:t>
      </w:r>
      <w:r w:rsidR="009800A2" w:rsidRPr="00502A00">
        <w:rPr>
          <w:rFonts w:asciiTheme="majorHAnsi" w:hAnsiTheme="majorHAnsi" w:cstheme="majorHAnsi"/>
        </w:rPr>
        <w:t xml:space="preserve"> The Technical University of Moldova (TUM) will be responsible for procurement processes. </w:t>
      </w:r>
    </w:p>
    <w:p w14:paraId="759DB5B9" w14:textId="7151AB7E" w:rsidR="008251DB" w:rsidRPr="00502A00" w:rsidRDefault="008251DB">
      <w:pPr>
        <w:pStyle w:val="Heading2"/>
        <w:numPr>
          <w:ilvl w:val="0"/>
          <w:numId w:val="48"/>
        </w:numPr>
        <w:rPr>
          <w:rFonts w:cstheme="majorHAnsi"/>
        </w:rPr>
      </w:pPr>
      <w:bookmarkStart w:id="165" w:name="_Toc213830052"/>
      <w:r w:rsidRPr="00502A00">
        <w:rPr>
          <w:rFonts w:cstheme="majorHAnsi"/>
        </w:rPr>
        <w:t xml:space="preserve">Procurement under Sub-component 4.2 </w:t>
      </w:r>
      <w:r w:rsidR="003E09E2" w:rsidRPr="00502A00">
        <w:rPr>
          <w:rFonts w:cstheme="majorHAnsi"/>
        </w:rPr>
        <w:t>Enhancing Students’ On-Campus Living Experience</w:t>
      </w:r>
      <w:bookmarkEnd w:id="165"/>
    </w:p>
    <w:p w14:paraId="4F71172D" w14:textId="77777777" w:rsidR="00677DF3" w:rsidRPr="00502A00" w:rsidRDefault="00677DF3" w:rsidP="00326F09">
      <w:pPr>
        <w:pStyle w:val="ListParagraph"/>
        <w:ind w:left="0" w:firstLine="0"/>
        <w:jc w:val="both"/>
        <w:rPr>
          <w:rFonts w:asciiTheme="majorHAnsi" w:hAnsiTheme="majorHAnsi" w:cstheme="majorHAnsi"/>
        </w:rPr>
      </w:pPr>
      <w:r w:rsidRPr="00502A00">
        <w:rPr>
          <w:rFonts w:asciiTheme="majorHAnsi" w:hAnsiTheme="majorHAnsi" w:cstheme="majorHAnsi"/>
        </w:rPr>
        <w:t xml:space="preserve">Selected institutions receiving financing under Sub-component 4.2 are responsible for procuring of goods, civil works, consulting and non-consulting services, following </w:t>
      </w:r>
      <w:r w:rsidRPr="00502A00">
        <w:rPr>
          <w:rFonts w:asciiTheme="majorHAnsi" w:eastAsia="Candara" w:hAnsiTheme="majorHAnsi" w:cstheme="majorHAnsi"/>
          <w:lang w:val="en-CA"/>
        </w:rPr>
        <w:t xml:space="preserve">selection methods and arrangements described in the </w:t>
      </w:r>
      <w:r w:rsidRPr="00502A00">
        <w:rPr>
          <w:rFonts w:asciiTheme="majorHAnsi" w:hAnsiTheme="majorHAnsi" w:cstheme="majorHAnsi"/>
        </w:rPr>
        <w:t xml:space="preserve">World Bank’s Procurement regulations mentioned above. </w:t>
      </w:r>
    </w:p>
    <w:p w14:paraId="4092F177" w14:textId="77777777" w:rsidR="00677DF3" w:rsidRPr="00502A00" w:rsidRDefault="00677DF3" w:rsidP="00326F09">
      <w:pPr>
        <w:pStyle w:val="ListParagraph"/>
        <w:ind w:left="0" w:firstLine="0"/>
        <w:jc w:val="both"/>
        <w:rPr>
          <w:rFonts w:asciiTheme="majorHAnsi" w:hAnsiTheme="majorHAnsi" w:cstheme="majorHAnsi"/>
        </w:rPr>
      </w:pPr>
      <w:r w:rsidRPr="00502A00">
        <w:rPr>
          <w:rFonts w:asciiTheme="majorHAnsi" w:hAnsiTheme="majorHAnsi" w:cstheme="majorHAnsi"/>
        </w:rPr>
        <w:t xml:space="preserve">Selected higher education institutions for renovation and refurbishment of student dormitories must demonstrate adequate procurement capacity to comply with these procedures and/or willingness to strengthen existing capacity. </w:t>
      </w:r>
    </w:p>
    <w:p w14:paraId="60462D15" w14:textId="53EBEF8A" w:rsidR="00677DF3" w:rsidRPr="00502A00" w:rsidRDefault="00677DF3" w:rsidP="00326F09">
      <w:pPr>
        <w:pStyle w:val="ListParagraph"/>
        <w:numPr>
          <w:ilvl w:val="0"/>
          <w:numId w:val="0"/>
        </w:numPr>
        <w:jc w:val="both"/>
        <w:rPr>
          <w:rFonts w:asciiTheme="majorHAnsi" w:eastAsia="Candara" w:hAnsiTheme="majorHAnsi" w:cstheme="majorHAnsi"/>
          <w:highlight w:val="yellow"/>
          <w:lang w:val="en-CA"/>
        </w:rPr>
      </w:pPr>
      <w:r w:rsidRPr="00502A00">
        <w:rPr>
          <w:rFonts w:asciiTheme="majorHAnsi" w:eastAsia="Candara" w:hAnsiTheme="majorHAnsi" w:cstheme="majorHAnsi"/>
          <w:lang w:val="en-CA"/>
        </w:rPr>
        <w:t xml:space="preserve">Each selected Beneficiary shall prepare a procurement plan (PP) for the entire scope of the proposed sub-project </w:t>
      </w:r>
      <w:r w:rsidRPr="00502A00">
        <w:rPr>
          <w:rFonts w:asciiTheme="majorHAnsi" w:hAnsiTheme="majorHAnsi" w:cstheme="majorHAnsi"/>
          <w:lang w:val="en-GB"/>
        </w:rPr>
        <w:t>based on the approved budget</w:t>
      </w:r>
      <w:r w:rsidRPr="00502A00">
        <w:rPr>
          <w:rFonts w:asciiTheme="majorHAnsi" w:eastAsia="Candara" w:hAnsiTheme="majorHAnsi" w:cstheme="majorHAnsi"/>
          <w:lang w:val="en-CA"/>
        </w:rPr>
        <w:t xml:space="preserve">. The PP will contain information on: (i) procurement package and its brief description, (ii) selection methods, (iii) procurement approach, and (iv) procurement timetable for each contract to be financed under the sub-project. </w:t>
      </w:r>
    </w:p>
    <w:p w14:paraId="7F3C6A13" w14:textId="56C820DC" w:rsidR="00677DF3" w:rsidRPr="00502A00" w:rsidRDefault="00677DF3" w:rsidP="00326F09">
      <w:pPr>
        <w:pStyle w:val="ListParagraph"/>
        <w:ind w:left="0" w:firstLine="0"/>
        <w:jc w:val="both"/>
        <w:rPr>
          <w:rFonts w:asciiTheme="majorHAnsi" w:eastAsia="Candara" w:hAnsiTheme="majorHAnsi" w:cstheme="majorHAnsi"/>
          <w:lang w:val="en-CA"/>
        </w:rPr>
      </w:pPr>
      <w:r w:rsidRPr="00502A00">
        <w:rPr>
          <w:rFonts w:asciiTheme="majorHAnsi" w:eastAsia="Candara" w:hAnsiTheme="majorHAnsi" w:cstheme="majorHAnsi"/>
          <w:lang w:val="en-CA"/>
        </w:rPr>
        <w:t>The PP will be submitted to the MoER/PMT for approval. After MoER/PMT approval, the PP shall be uploaded by the Beneficiary in the STEP and submitted to the Bank for review and approval.</w:t>
      </w:r>
      <w:r w:rsidRPr="00502A00">
        <w:rPr>
          <w:rFonts w:asciiTheme="majorHAnsi" w:hAnsiTheme="majorHAnsi" w:cstheme="majorHAnsi"/>
          <w:lang w:val="en-GB"/>
        </w:rPr>
        <w:t xml:space="preserve"> The PP may be revised once a year or whenever necessary.</w:t>
      </w:r>
    </w:p>
    <w:p w14:paraId="52E39E3B" w14:textId="3A8ED683" w:rsidR="00677DF3" w:rsidRPr="00502A00" w:rsidRDefault="00677DF3" w:rsidP="00455863">
      <w:pPr>
        <w:spacing w:before="120" w:after="120"/>
        <w:jc w:val="both"/>
        <w:rPr>
          <w:rFonts w:asciiTheme="majorHAnsi" w:hAnsiTheme="majorHAnsi" w:cstheme="majorHAnsi"/>
          <w:lang w:val="en-CA"/>
        </w:rPr>
      </w:pPr>
      <w:r w:rsidRPr="00502A00">
        <w:rPr>
          <w:rFonts w:asciiTheme="majorHAnsi" w:hAnsiTheme="majorHAnsi" w:cstheme="majorHAnsi"/>
          <w:lang w:val="en-CA"/>
        </w:rPr>
        <w:t xml:space="preserve">The procurements will approach the national market. Procurement notices may be published through STEP (if the notice is in English) and will be mandatorily published in local sources of information. </w:t>
      </w:r>
      <w:r w:rsidRPr="00502A00">
        <w:rPr>
          <w:rFonts w:asciiTheme="majorHAnsi" w:eastAsia="Candara" w:hAnsiTheme="majorHAnsi" w:cstheme="majorHAnsi"/>
          <w:lang w:val="en-CA"/>
        </w:rPr>
        <w:t>The procurements will be carried out for the purpose of implementing the sub-financing agreement.</w:t>
      </w:r>
    </w:p>
    <w:p w14:paraId="31DDD255" w14:textId="5E8AC0E8" w:rsidR="008251DB" w:rsidRPr="00502A00" w:rsidRDefault="008251DB" w:rsidP="00326F09">
      <w:pPr>
        <w:pStyle w:val="ListParagraph"/>
        <w:numPr>
          <w:ilvl w:val="0"/>
          <w:numId w:val="0"/>
        </w:numPr>
        <w:jc w:val="both"/>
        <w:rPr>
          <w:rFonts w:asciiTheme="majorHAnsi" w:hAnsiTheme="majorHAnsi" w:cstheme="majorHAnsi"/>
        </w:rPr>
      </w:pPr>
    </w:p>
    <w:p w14:paraId="295E0A44" w14:textId="59669533" w:rsidR="00D215E6" w:rsidRPr="00502A00" w:rsidRDefault="00D215E6">
      <w:pPr>
        <w:rPr>
          <w:rFonts w:asciiTheme="majorHAnsi" w:hAnsiTheme="majorHAnsi" w:cstheme="majorHAnsi"/>
          <w:lang w:val="ro-MD"/>
        </w:rPr>
      </w:pPr>
      <w:r w:rsidRPr="00502A00">
        <w:rPr>
          <w:rFonts w:asciiTheme="majorHAnsi" w:hAnsiTheme="majorHAnsi" w:cstheme="majorHAnsi"/>
        </w:rPr>
        <w:br w:type="page"/>
      </w:r>
    </w:p>
    <w:p w14:paraId="3A84F591" w14:textId="2C469512" w:rsidR="00876A9D" w:rsidRPr="00502A00" w:rsidRDefault="00876A9D" w:rsidP="006861F8">
      <w:pPr>
        <w:pStyle w:val="Heading1"/>
        <w:numPr>
          <w:ilvl w:val="0"/>
          <w:numId w:val="0"/>
        </w:numPr>
        <w:rPr>
          <w:rFonts w:asciiTheme="majorHAnsi" w:hAnsiTheme="majorHAnsi" w:cstheme="majorHAnsi"/>
          <w:lang w:val="en-GB"/>
        </w:rPr>
      </w:pPr>
      <w:bookmarkStart w:id="166" w:name="_Toc29799427"/>
      <w:bookmarkStart w:id="167" w:name="_Toc46426821"/>
      <w:bookmarkStart w:id="168" w:name="_Toc46427774"/>
      <w:bookmarkStart w:id="169" w:name="_Toc46428017"/>
      <w:bookmarkStart w:id="170" w:name="_Toc213830053"/>
      <w:r w:rsidRPr="00502A00">
        <w:rPr>
          <w:rFonts w:asciiTheme="majorHAnsi" w:hAnsiTheme="majorHAnsi" w:cstheme="majorHAnsi"/>
          <w:lang w:val="en-GB"/>
        </w:rPr>
        <w:lastRenderedPageBreak/>
        <w:t>Chapter VI – Project Financial Management and Disbursement</w:t>
      </w:r>
      <w:bookmarkEnd w:id="166"/>
      <w:bookmarkEnd w:id="167"/>
      <w:bookmarkEnd w:id="168"/>
      <w:bookmarkEnd w:id="169"/>
      <w:bookmarkEnd w:id="170"/>
    </w:p>
    <w:p w14:paraId="01BB5826" w14:textId="6EC75D90" w:rsidR="002D5A9D" w:rsidRPr="00502A00" w:rsidRDefault="002D5A9D">
      <w:pPr>
        <w:pStyle w:val="Heading2"/>
        <w:numPr>
          <w:ilvl w:val="0"/>
          <w:numId w:val="49"/>
        </w:numPr>
        <w:rPr>
          <w:rFonts w:cstheme="majorHAnsi"/>
          <w:lang w:val="en-GB"/>
        </w:rPr>
      </w:pPr>
      <w:bookmarkStart w:id="171" w:name="_Toc46426822"/>
      <w:bookmarkStart w:id="172" w:name="_Toc46427775"/>
      <w:bookmarkStart w:id="173" w:name="_Toc46428018"/>
      <w:bookmarkStart w:id="174" w:name="_Toc213830054"/>
      <w:r w:rsidRPr="00502A00">
        <w:rPr>
          <w:rFonts w:cstheme="majorHAnsi"/>
          <w:lang w:val="en-GB"/>
        </w:rPr>
        <w:t>Introduction</w:t>
      </w:r>
      <w:bookmarkEnd w:id="171"/>
      <w:bookmarkEnd w:id="172"/>
      <w:bookmarkEnd w:id="173"/>
      <w:bookmarkEnd w:id="174"/>
    </w:p>
    <w:p w14:paraId="47136A45" w14:textId="652BAF90" w:rsidR="00117985" w:rsidRPr="00502A00" w:rsidRDefault="00117985" w:rsidP="00D215E6">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This chapter describes overall project financial management arrangements.</w:t>
      </w:r>
    </w:p>
    <w:p w14:paraId="48D06527" w14:textId="4A090684" w:rsidR="00D54638" w:rsidRPr="00502A00" w:rsidRDefault="00271188" w:rsidP="00D54638">
      <w:pPr>
        <w:pStyle w:val="ListParagraph"/>
        <w:ind w:left="0" w:firstLine="0"/>
        <w:jc w:val="both"/>
        <w:rPr>
          <w:rFonts w:asciiTheme="majorHAnsi" w:hAnsiTheme="majorHAnsi" w:cstheme="majorHAnsi"/>
        </w:rPr>
      </w:pPr>
      <w:r w:rsidRPr="00502A00">
        <w:rPr>
          <w:rFonts w:asciiTheme="majorHAnsi" w:hAnsiTheme="majorHAnsi" w:cstheme="majorHAnsi"/>
        </w:rPr>
        <w:t xml:space="preserve">The overall </w:t>
      </w:r>
      <w:r w:rsidR="009734DE" w:rsidRPr="00502A00">
        <w:rPr>
          <w:rFonts w:asciiTheme="majorHAnsi" w:hAnsiTheme="majorHAnsi" w:cstheme="majorHAnsi"/>
        </w:rPr>
        <w:t>Financial Management (</w:t>
      </w:r>
      <w:r w:rsidRPr="00502A00">
        <w:rPr>
          <w:rFonts w:asciiTheme="majorHAnsi" w:hAnsiTheme="majorHAnsi" w:cstheme="majorHAnsi"/>
        </w:rPr>
        <w:t>FM</w:t>
      </w:r>
      <w:r w:rsidR="009734DE" w:rsidRPr="00502A00">
        <w:rPr>
          <w:rFonts w:asciiTheme="majorHAnsi" w:hAnsiTheme="majorHAnsi" w:cstheme="majorHAnsi"/>
        </w:rPr>
        <w:t>)</w:t>
      </w:r>
      <w:r w:rsidRPr="00502A00">
        <w:rPr>
          <w:rFonts w:asciiTheme="majorHAnsi" w:hAnsiTheme="majorHAnsi" w:cstheme="majorHAnsi"/>
        </w:rPr>
        <w:t xml:space="preserve"> functions under the Project, including budgeting and planning, accounting and reporting, internal control procedures, flow of funds and external audit will be handled by the </w:t>
      </w:r>
      <w:r w:rsidR="000B5673" w:rsidRPr="00502A00">
        <w:rPr>
          <w:rFonts w:asciiTheme="majorHAnsi" w:hAnsiTheme="majorHAnsi" w:cstheme="majorHAnsi"/>
        </w:rPr>
        <w:t>PMT</w:t>
      </w:r>
      <w:r w:rsidR="009734DE" w:rsidRPr="00502A00">
        <w:rPr>
          <w:rFonts w:asciiTheme="majorHAnsi" w:hAnsiTheme="majorHAnsi" w:cstheme="majorHAnsi"/>
        </w:rPr>
        <w:t>’s FM Specialist</w:t>
      </w:r>
      <w:r w:rsidRPr="00502A00">
        <w:rPr>
          <w:rFonts w:asciiTheme="majorHAnsi" w:hAnsiTheme="majorHAnsi" w:cstheme="majorHAnsi"/>
        </w:rPr>
        <w:t xml:space="preserve">. </w:t>
      </w:r>
      <w:r w:rsidR="00D54638" w:rsidRPr="00502A00">
        <w:rPr>
          <w:rFonts w:asciiTheme="majorHAnsi" w:hAnsiTheme="majorHAnsi" w:cstheme="majorHAnsi"/>
        </w:rPr>
        <w:t>The PMT’s accounting is maintained in accordance with national accounting legislation, including the National Accounting Standards (NAS) of Moldova and the relevant instructions of the Ministry of Finance.</w:t>
      </w:r>
    </w:p>
    <w:p w14:paraId="17C7D43B" w14:textId="13EEE67A" w:rsidR="006A20B8" w:rsidRPr="00502A00" w:rsidRDefault="009A0BF8" w:rsidP="006A20B8">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006858D6" w:rsidRPr="00502A00">
        <w:rPr>
          <w:rFonts w:asciiTheme="majorHAnsi" w:hAnsiTheme="majorHAnsi" w:cstheme="majorHAnsi"/>
        </w:rPr>
        <w:t>MoER</w:t>
      </w:r>
      <w:r w:rsidRPr="00502A00">
        <w:rPr>
          <w:rFonts w:asciiTheme="majorHAnsi" w:hAnsiTheme="majorHAnsi" w:cstheme="majorHAnsi"/>
        </w:rPr>
        <w:t xml:space="preserve"> with assistance of a </w:t>
      </w:r>
      <w:r w:rsidR="009734DE" w:rsidRPr="00502A00">
        <w:rPr>
          <w:rFonts w:asciiTheme="majorHAnsi" w:hAnsiTheme="majorHAnsi" w:cstheme="majorHAnsi"/>
        </w:rPr>
        <w:t>FM S</w:t>
      </w:r>
      <w:r w:rsidRPr="00502A00">
        <w:rPr>
          <w:rFonts w:asciiTheme="majorHAnsi" w:hAnsiTheme="majorHAnsi" w:cstheme="majorHAnsi"/>
        </w:rPr>
        <w:t xml:space="preserve">pecialist will be responsible for the project FM function. The Project dedicated consultants will oversee the implementation of the HEIP by selected </w:t>
      </w:r>
      <w:r w:rsidR="007A453C" w:rsidRPr="00502A00">
        <w:rPr>
          <w:rFonts w:asciiTheme="majorHAnsi" w:hAnsiTheme="majorHAnsi" w:cstheme="majorHAnsi"/>
        </w:rPr>
        <w:t>higher education institutions</w:t>
      </w:r>
      <w:r w:rsidRPr="00502A00">
        <w:rPr>
          <w:rFonts w:asciiTheme="majorHAnsi" w:hAnsiTheme="majorHAnsi" w:cstheme="majorHAnsi"/>
        </w:rPr>
        <w:t xml:space="preserve"> and colleges under sub-component 2.2</w:t>
      </w:r>
      <w:r w:rsidR="008D1BCE" w:rsidRPr="00502A00">
        <w:rPr>
          <w:rFonts w:asciiTheme="majorHAnsi" w:hAnsiTheme="majorHAnsi" w:cstheme="majorHAnsi"/>
        </w:rPr>
        <w:t xml:space="preserve"> of the </w:t>
      </w:r>
      <w:r w:rsidR="002E2928" w:rsidRPr="00502A00">
        <w:rPr>
          <w:rFonts w:asciiTheme="majorHAnsi" w:hAnsiTheme="majorHAnsi" w:cstheme="majorHAnsi"/>
        </w:rPr>
        <w:t>Original</w:t>
      </w:r>
      <w:r w:rsidR="008D1BCE" w:rsidRPr="00502A00">
        <w:rPr>
          <w:rFonts w:asciiTheme="majorHAnsi" w:hAnsiTheme="majorHAnsi" w:cstheme="majorHAnsi"/>
        </w:rPr>
        <w:t xml:space="preserve"> </w:t>
      </w:r>
      <w:r w:rsidR="002E2928" w:rsidRPr="00502A00">
        <w:rPr>
          <w:rFonts w:asciiTheme="majorHAnsi" w:hAnsiTheme="majorHAnsi" w:cstheme="majorHAnsi"/>
        </w:rPr>
        <w:t>P</w:t>
      </w:r>
      <w:r w:rsidR="008D1BCE" w:rsidRPr="00502A00">
        <w:rPr>
          <w:rFonts w:asciiTheme="majorHAnsi" w:hAnsiTheme="majorHAnsi" w:cstheme="majorHAnsi"/>
        </w:rPr>
        <w:t>roject</w:t>
      </w:r>
      <w:r w:rsidRPr="00502A00">
        <w:rPr>
          <w:rFonts w:asciiTheme="majorHAnsi" w:hAnsiTheme="majorHAnsi" w:cstheme="majorHAnsi"/>
        </w:rPr>
        <w:t>. The transfer of funds, reporting and monitoring mechanisms for these programs will be described in the HEIPOM.</w:t>
      </w:r>
      <w:r w:rsidR="007A453C" w:rsidRPr="00502A00">
        <w:rPr>
          <w:rFonts w:asciiTheme="majorHAnsi" w:hAnsiTheme="majorHAnsi" w:cstheme="majorHAnsi"/>
        </w:rPr>
        <w:t xml:space="preserve"> </w:t>
      </w:r>
    </w:p>
    <w:p w14:paraId="58D7738A" w14:textId="14A91232" w:rsidR="006A20B8" w:rsidRPr="00502A00" w:rsidRDefault="006A20B8" w:rsidP="006A20B8">
      <w:pPr>
        <w:pStyle w:val="ListParagraph"/>
        <w:ind w:left="0" w:firstLine="0"/>
        <w:jc w:val="both"/>
        <w:rPr>
          <w:rFonts w:asciiTheme="majorHAnsi" w:hAnsiTheme="majorHAnsi" w:cstheme="majorHAnsi"/>
        </w:rPr>
      </w:pPr>
      <w:r w:rsidRPr="00502A00">
        <w:rPr>
          <w:rFonts w:asciiTheme="majorHAnsi" w:hAnsiTheme="majorHAnsi" w:cstheme="majorHAnsi"/>
        </w:rPr>
        <w:t xml:space="preserve">The FM arrangements of the </w:t>
      </w:r>
      <w:r w:rsidR="002E2928" w:rsidRPr="00502A00">
        <w:rPr>
          <w:rFonts w:asciiTheme="majorHAnsi" w:hAnsiTheme="majorHAnsi" w:cstheme="majorHAnsi"/>
        </w:rPr>
        <w:t>Original P</w:t>
      </w:r>
      <w:r w:rsidRPr="00502A00">
        <w:rPr>
          <w:rFonts w:asciiTheme="majorHAnsi" w:hAnsiTheme="majorHAnsi" w:cstheme="majorHAnsi"/>
        </w:rPr>
        <w:t xml:space="preserve">roject will apply for the AF. </w:t>
      </w:r>
    </w:p>
    <w:p w14:paraId="672B6161" w14:textId="620649A6" w:rsidR="008F0890" w:rsidRPr="00502A00" w:rsidRDefault="00860ADC" w:rsidP="002026EA">
      <w:pPr>
        <w:pStyle w:val="ListParagraph"/>
        <w:ind w:left="0" w:firstLine="0"/>
        <w:jc w:val="both"/>
        <w:rPr>
          <w:rFonts w:asciiTheme="majorHAnsi" w:hAnsiTheme="majorHAnsi" w:cstheme="majorHAnsi"/>
        </w:rPr>
      </w:pPr>
      <w:r w:rsidRPr="00502A00">
        <w:rPr>
          <w:rFonts w:asciiTheme="majorHAnsi" w:hAnsiTheme="majorHAnsi" w:cstheme="majorHAnsi"/>
        </w:rPr>
        <w:t xml:space="preserve">The AF introduces a change in the original flow of funds and reporting for the newly introduced PBC-related </w:t>
      </w:r>
      <w:r w:rsidR="009C07D6" w:rsidRPr="00502A00">
        <w:rPr>
          <w:rFonts w:asciiTheme="majorHAnsi" w:hAnsiTheme="majorHAnsi" w:cstheme="majorHAnsi"/>
        </w:rPr>
        <w:t>Sub-component</w:t>
      </w:r>
      <w:r w:rsidRPr="00502A00">
        <w:rPr>
          <w:rFonts w:asciiTheme="majorHAnsi" w:hAnsiTheme="majorHAnsi" w:cstheme="majorHAnsi"/>
        </w:rPr>
        <w:t>s.</w:t>
      </w:r>
      <w:r w:rsidR="00E551C7">
        <w:rPr>
          <w:rFonts w:asciiTheme="majorHAnsi" w:hAnsiTheme="majorHAnsi" w:cstheme="majorHAnsi"/>
        </w:rPr>
        <w:t xml:space="preserve"> </w:t>
      </w:r>
      <w:r w:rsidR="00E551C7">
        <w:t>The expenditures under specific budget subprograms of the MoER, 8810 Higher education and 0807 Scientific research of strategic direction “National asset and society development”, associated with the activities required to achieve PBCs</w:t>
      </w:r>
      <w:r w:rsidR="000A4721">
        <w:t>,</w:t>
      </w:r>
      <w:r w:rsidR="00E551C7">
        <w:t xml:space="preserve"> will underpin the disbursement.</w:t>
      </w:r>
      <w:r w:rsidRPr="00502A00">
        <w:rPr>
          <w:rFonts w:asciiTheme="majorHAnsi" w:hAnsiTheme="majorHAnsi" w:cstheme="majorHAnsi"/>
        </w:rPr>
        <w:t xml:space="preserve"> </w:t>
      </w:r>
    </w:p>
    <w:p w14:paraId="5F801AF6" w14:textId="27A6AD08" w:rsidR="00860ADC" w:rsidRPr="00502A00" w:rsidRDefault="00860ADC" w:rsidP="002026EA">
      <w:pPr>
        <w:pStyle w:val="ListParagraph"/>
        <w:ind w:left="0" w:firstLine="0"/>
        <w:jc w:val="both"/>
        <w:rPr>
          <w:rFonts w:asciiTheme="majorHAnsi" w:hAnsiTheme="majorHAnsi" w:cstheme="majorHAnsi"/>
        </w:rPr>
      </w:pPr>
      <w:r w:rsidRPr="00502A00">
        <w:rPr>
          <w:rFonts w:asciiTheme="majorHAnsi" w:hAnsiTheme="majorHAnsi" w:cstheme="majorHAnsi"/>
        </w:rPr>
        <w:t>The MoER will ensure that sufficient expenditures have been incurred by the time of withdrawal to justify the amount allocated to the PBC targets. The World Bank may advance funds under PBC</w:t>
      </w:r>
      <w:r w:rsidR="0014599A" w:rsidRPr="00502A00">
        <w:rPr>
          <w:rFonts w:asciiTheme="majorHAnsi" w:hAnsiTheme="majorHAnsi" w:cstheme="majorHAnsi"/>
        </w:rPr>
        <w:t>-related Sub-components</w:t>
      </w:r>
      <w:r w:rsidR="0014599A">
        <w:rPr>
          <w:rFonts w:asciiTheme="majorHAnsi" w:hAnsiTheme="majorHAnsi" w:cstheme="majorHAnsi"/>
        </w:rPr>
        <w:t xml:space="preserve">, </w:t>
      </w:r>
      <w:r w:rsidR="0014599A">
        <w:t>but prior to the PBCs having been met, provided that the Borrower shall: (i) meet such PBCs no later than the Closing Date; and (ii) submit to the Bank evidence satisfactory to the Bank of such PBCs having been met no later than the Disbursement Deadline Date</w:t>
      </w:r>
      <w:r w:rsidRPr="00502A00">
        <w:rPr>
          <w:rFonts w:asciiTheme="majorHAnsi" w:hAnsiTheme="majorHAnsi" w:cstheme="majorHAnsi"/>
        </w:rPr>
        <w:t>.</w:t>
      </w:r>
    </w:p>
    <w:p w14:paraId="5D835161" w14:textId="57FE4B99" w:rsidR="004A44DA" w:rsidRPr="00502A00" w:rsidRDefault="00876A9D">
      <w:pPr>
        <w:pStyle w:val="Heading2"/>
        <w:numPr>
          <w:ilvl w:val="0"/>
          <w:numId w:val="49"/>
        </w:numPr>
        <w:rPr>
          <w:rFonts w:cstheme="majorHAnsi"/>
          <w:lang w:val="en-GB"/>
        </w:rPr>
      </w:pPr>
      <w:bookmarkStart w:id="175" w:name="_Toc46423140"/>
      <w:bookmarkStart w:id="176" w:name="_Toc46423393"/>
      <w:bookmarkStart w:id="177" w:name="_Toc46423645"/>
      <w:bookmarkStart w:id="178" w:name="_Toc46423895"/>
      <w:bookmarkStart w:id="179" w:name="_Toc46424136"/>
      <w:bookmarkStart w:id="180" w:name="_Toc46424377"/>
      <w:bookmarkStart w:id="181" w:name="_Toc46424618"/>
      <w:bookmarkStart w:id="182" w:name="_Toc46424859"/>
      <w:bookmarkStart w:id="183" w:name="_Toc46425100"/>
      <w:bookmarkStart w:id="184" w:name="_Toc46425342"/>
      <w:bookmarkStart w:id="185" w:name="_Toc46425585"/>
      <w:bookmarkStart w:id="186" w:name="_Toc46425829"/>
      <w:bookmarkStart w:id="187" w:name="_Toc46426070"/>
      <w:bookmarkStart w:id="188" w:name="_Toc46426574"/>
      <w:bookmarkStart w:id="189" w:name="_Toc46426823"/>
      <w:bookmarkStart w:id="190" w:name="_Toc46427776"/>
      <w:bookmarkStart w:id="191" w:name="_Toc46428019"/>
      <w:bookmarkStart w:id="192" w:name="_Toc46423141"/>
      <w:bookmarkStart w:id="193" w:name="_Toc46423394"/>
      <w:bookmarkStart w:id="194" w:name="_Toc46423646"/>
      <w:bookmarkStart w:id="195" w:name="_Toc46423896"/>
      <w:bookmarkStart w:id="196" w:name="_Toc46424137"/>
      <w:bookmarkStart w:id="197" w:name="_Toc46424378"/>
      <w:bookmarkStart w:id="198" w:name="_Toc46424619"/>
      <w:bookmarkStart w:id="199" w:name="_Toc46424860"/>
      <w:bookmarkStart w:id="200" w:name="_Toc46425101"/>
      <w:bookmarkStart w:id="201" w:name="_Toc46425343"/>
      <w:bookmarkStart w:id="202" w:name="_Toc46425586"/>
      <w:bookmarkStart w:id="203" w:name="_Toc46425830"/>
      <w:bookmarkStart w:id="204" w:name="_Toc46426071"/>
      <w:bookmarkStart w:id="205" w:name="_Toc46426575"/>
      <w:bookmarkStart w:id="206" w:name="_Toc46426824"/>
      <w:bookmarkStart w:id="207" w:name="_Toc46427777"/>
      <w:bookmarkStart w:id="208" w:name="_Toc46428020"/>
      <w:bookmarkStart w:id="209" w:name="_Toc46423142"/>
      <w:bookmarkStart w:id="210" w:name="_Toc46423395"/>
      <w:bookmarkStart w:id="211" w:name="_Toc46423647"/>
      <w:bookmarkStart w:id="212" w:name="_Toc46423897"/>
      <w:bookmarkStart w:id="213" w:name="_Toc46424138"/>
      <w:bookmarkStart w:id="214" w:name="_Toc46424379"/>
      <w:bookmarkStart w:id="215" w:name="_Toc46424620"/>
      <w:bookmarkStart w:id="216" w:name="_Toc46424861"/>
      <w:bookmarkStart w:id="217" w:name="_Toc46425102"/>
      <w:bookmarkStart w:id="218" w:name="_Toc46425344"/>
      <w:bookmarkStart w:id="219" w:name="_Toc46425587"/>
      <w:bookmarkStart w:id="220" w:name="_Toc46425831"/>
      <w:bookmarkStart w:id="221" w:name="_Toc46426072"/>
      <w:bookmarkStart w:id="222" w:name="_Toc46426576"/>
      <w:bookmarkStart w:id="223" w:name="_Toc46426825"/>
      <w:bookmarkStart w:id="224" w:name="_Toc46427778"/>
      <w:bookmarkStart w:id="225" w:name="_Toc46428021"/>
      <w:bookmarkStart w:id="226" w:name="_Toc46423143"/>
      <w:bookmarkStart w:id="227" w:name="_Toc46423396"/>
      <w:bookmarkStart w:id="228" w:name="_Toc46423648"/>
      <w:bookmarkStart w:id="229" w:name="_Toc46423898"/>
      <w:bookmarkStart w:id="230" w:name="_Toc46424139"/>
      <w:bookmarkStart w:id="231" w:name="_Toc46424380"/>
      <w:bookmarkStart w:id="232" w:name="_Toc46424621"/>
      <w:bookmarkStart w:id="233" w:name="_Toc46424862"/>
      <w:bookmarkStart w:id="234" w:name="_Toc46425103"/>
      <w:bookmarkStart w:id="235" w:name="_Toc46425345"/>
      <w:bookmarkStart w:id="236" w:name="_Toc46425588"/>
      <w:bookmarkStart w:id="237" w:name="_Toc46425832"/>
      <w:bookmarkStart w:id="238" w:name="_Toc46426073"/>
      <w:bookmarkStart w:id="239" w:name="_Toc46426577"/>
      <w:bookmarkStart w:id="240" w:name="_Toc46426826"/>
      <w:bookmarkStart w:id="241" w:name="_Toc46427779"/>
      <w:bookmarkStart w:id="242" w:name="_Toc46428022"/>
      <w:bookmarkStart w:id="243" w:name="_Toc46423144"/>
      <w:bookmarkStart w:id="244" w:name="_Toc46423397"/>
      <w:bookmarkStart w:id="245" w:name="_Toc46423649"/>
      <w:bookmarkStart w:id="246" w:name="_Toc46423899"/>
      <w:bookmarkStart w:id="247" w:name="_Toc46424140"/>
      <w:bookmarkStart w:id="248" w:name="_Toc46424381"/>
      <w:bookmarkStart w:id="249" w:name="_Toc46424622"/>
      <w:bookmarkStart w:id="250" w:name="_Toc46424863"/>
      <w:bookmarkStart w:id="251" w:name="_Toc46425104"/>
      <w:bookmarkStart w:id="252" w:name="_Toc46425346"/>
      <w:bookmarkStart w:id="253" w:name="_Toc46425589"/>
      <w:bookmarkStart w:id="254" w:name="_Toc46425833"/>
      <w:bookmarkStart w:id="255" w:name="_Toc46426074"/>
      <w:bookmarkStart w:id="256" w:name="_Toc46426578"/>
      <w:bookmarkStart w:id="257" w:name="_Toc46426827"/>
      <w:bookmarkStart w:id="258" w:name="_Toc46427780"/>
      <w:bookmarkStart w:id="259" w:name="_Toc46428023"/>
      <w:bookmarkStart w:id="260" w:name="_Toc46423145"/>
      <w:bookmarkStart w:id="261" w:name="_Toc46423398"/>
      <w:bookmarkStart w:id="262" w:name="_Toc46423650"/>
      <w:bookmarkStart w:id="263" w:name="_Toc46423900"/>
      <w:bookmarkStart w:id="264" w:name="_Toc46424141"/>
      <w:bookmarkStart w:id="265" w:name="_Toc46424382"/>
      <w:bookmarkStart w:id="266" w:name="_Toc46424623"/>
      <w:bookmarkStart w:id="267" w:name="_Toc46424864"/>
      <w:bookmarkStart w:id="268" w:name="_Toc46425105"/>
      <w:bookmarkStart w:id="269" w:name="_Toc46425347"/>
      <w:bookmarkStart w:id="270" w:name="_Toc46425590"/>
      <w:bookmarkStart w:id="271" w:name="_Toc46425834"/>
      <w:bookmarkStart w:id="272" w:name="_Toc46426075"/>
      <w:bookmarkStart w:id="273" w:name="_Toc46426579"/>
      <w:bookmarkStart w:id="274" w:name="_Toc46426828"/>
      <w:bookmarkStart w:id="275" w:name="_Toc46427781"/>
      <w:bookmarkStart w:id="276" w:name="_Toc46428024"/>
      <w:bookmarkStart w:id="277" w:name="_Toc46426829"/>
      <w:bookmarkStart w:id="278" w:name="_Toc46427782"/>
      <w:bookmarkStart w:id="279" w:name="_Toc46428025"/>
      <w:bookmarkStart w:id="280" w:name="_Toc213830055"/>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502A00">
        <w:rPr>
          <w:rFonts w:cstheme="majorHAnsi"/>
          <w:lang w:val="en-GB"/>
        </w:rPr>
        <w:t>Accounting and Budgeting Procedures</w:t>
      </w:r>
      <w:bookmarkEnd w:id="277"/>
      <w:bookmarkEnd w:id="278"/>
      <w:bookmarkEnd w:id="279"/>
      <w:bookmarkEnd w:id="280"/>
    </w:p>
    <w:p w14:paraId="39A0E355" w14:textId="330B2FFC" w:rsidR="005E12CF" w:rsidRPr="00502A00" w:rsidRDefault="005E12CF" w:rsidP="0005768C">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 xml:space="preserve">The project accounting </w:t>
      </w:r>
      <w:r w:rsidR="0028030C" w:rsidRPr="00502A00">
        <w:rPr>
          <w:rFonts w:asciiTheme="majorHAnsi" w:hAnsiTheme="majorHAnsi" w:cstheme="majorHAnsi"/>
          <w:lang w:val="en-GB"/>
        </w:rPr>
        <w:t>shall be</w:t>
      </w:r>
      <w:r w:rsidRPr="00502A00">
        <w:rPr>
          <w:rFonts w:asciiTheme="majorHAnsi" w:hAnsiTheme="majorHAnsi" w:cstheme="majorHAnsi"/>
          <w:lang w:val="en-GB"/>
        </w:rPr>
        <w:t xml:space="preserve"> kept according to the national accounting rules:</w:t>
      </w:r>
    </w:p>
    <w:p w14:paraId="6C3DFDAE" w14:textId="54997537" w:rsidR="005E12CF" w:rsidRPr="00502A00" w:rsidRDefault="00723478">
      <w:pPr>
        <w:pStyle w:val="ListParagraph"/>
        <w:numPr>
          <w:ilvl w:val="0"/>
          <w:numId w:val="103"/>
        </w:numPr>
        <w:ind w:left="990" w:hanging="270"/>
        <w:rPr>
          <w:rFonts w:asciiTheme="majorHAnsi" w:hAnsiTheme="majorHAnsi" w:cstheme="majorHAnsi"/>
          <w:lang w:val="en-GB"/>
        </w:rPr>
      </w:pPr>
      <w:r w:rsidRPr="00502A00">
        <w:rPr>
          <w:rFonts w:asciiTheme="majorHAnsi" w:hAnsiTheme="majorHAnsi" w:cstheme="majorHAnsi"/>
          <w:lang w:val="en-GB"/>
        </w:rPr>
        <w:t xml:space="preserve">Accounting Law </w:t>
      </w:r>
      <w:r w:rsidR="005E12CF" w:rsidRPr="00502A00">
        <w:rPr>
          <w:rFonts w:asciiTheme="majorHAnsi" w:hAnsiTheme="majorHAnsi" w:cstheme="majorHAnsi"/>
          <w:lang w:val="en-GB"/>
        </w:rPr>
        <w:t>n</w:t>
      </w:r>
      <w:r w:rsidRPr="00502A00">
        <w:rPr>
          <w:rFonts w:asciiTheme="majorHAnsi" w:hAnsiTheme="majorHAnsi" w:cstheme="majorHAnsi"/>
          <w:lang w:val="en-GB"/>
        </w:rPr>
        <w:t>o</w:t>
      </w:r>
      <w:r w:rsidR="005E12CF" w:rsidRPr="00502A00">
        <w:rPr>
          <w:rFonts w:asciiTheme="majorHAnsi" w:hAnsiTheme="majorHAnsi" w:cstheme="majorHAnsi"/>
          <w:lang w:val="en-GB"/>
        </w:rPr>
        <w:t xml:space="preserve"> 113-XVI </w:t>
      </w:r>
      <w:r w:rsidRPr="00502A00">
        <w:rPr>
          <w:rFonts w:asciiTheme="majorHAnsi" w:hAnsiTheme="majorHAnsi" w:cstheme="majorHAnsi"/>
          <w:lang w:val="en-GB"/>
        </w:rPr>
        <w:t xml:space="preserve">dated April </w:t>
      </w:r>
      <w:r w:rsidR="005E12CF" w:rsidRPr="00502A00">
        <w:rPr>
          <w:rFonts w:asciiTheme="majorHAnsi" w:hAnsiTheme="majorHAnsi" w:cstheme="majorHAnsi"/>
          <w:lang w:val="en-GB"/>
        </w:rPr>
        <w:t>27</w:t>
      </w:r>
      <w:r w:rsidRPr="00502A00">
        <w:rPr>
          <w:rFonts w:asciiTheme="majorHAnsi" w:hAnsiTheme="majorHAnsi" w:cstheme="majorHAnsi"/>
          <w:lang w:val="en-GB"/>
        </w:rPr>
        <w:t xml:space="preserve">, </w:t>
      </w:r>
      <w:r w:rsidR="005E12CF" w:rsidRPr="00502A00">
        <w:rPr>
          <w:rFonts w:asciiTheme="majorHAnsi" w:hAnsiTheme="majorHAnsi" w:cstheme="majorHAnsi"/>
          <w:lang w:val="en-GB"/>
        </w:rPr>
        <w:t>2007</w:t>
      </w:r>
      <w:r w:rsidRPr="00502A00">
        <w:rPr>
          <w:rFonts w:asciiTheme="majorHAnsi" w:hAnsiTheme="majorHAnsi" w:cstheme="majorHAnsi"/>
          <w:lang w:val="en-GB"/>
        </w:rPr>
        <w:t>.</w:t>
      </w:r>
    </w:p>
    <w:p w14:paraId="211EB305" w14:textId="77777777" w:rsidR="00D052C0" w:rsidRPr="00502A00" w:rsidRDefault="00D052C0">
      <w:pPr>
        <w:pStyle w:val="ListParagraph"/>
        <w:numPr>
          <w:ilvl w:val="0"/>
          <w:numId w:val="103"/>
        </w:numPr>
        <w:ind w:left="990" w:hanging="270"/>
        <w:rPr>
          <w:rFonts w:asciiTheme="majorHAnsi" w:hAnsiTheme="majorHAnsi" w:cstheme="majorHAnsi"/>
          <w:lang w:val="en-GB"/>
        </w:rPr>
      </w:pPr>
      <w:r w:rsidRPr="00502A00">
        <w:rPr>
          <w:rFonts w:asciiTheme="majorHAnsi" w:hAnsiTheme="majorHAnsi" w:cstheme="majorHAnsi"/>
          <w:lang w:val="en-GB"/>
        </w:rPr>
        <w:t>Law of Republic of Moldova no.287 dated December 15, 2017 “Accounting and Financial reporting”.</w:t>
      </w:r>
    </w:p>
    <w:p w14:paraId="2139F932" w14:textId="4BB365A6" w:rsidR="005E12CF" w:rsidRPr="00502A00" w:rsidRDefault="00723478">
      <w:pPr>
        <w:pStyle w:val="ListParagraph"/>
        <w:numPr>
          <w:ilvl w:val="0"/>
          <w:numId w:val="103"/>
        </w:numPr>
        <w:ind w:left="990" w:hanging="270"/>
        <w:jc w:val="both"/>
        <w:rPr>
          <w:rFonts w:asciiTheme="majorHAnsi" w:hAnsiTheme="majorHAnsi" w:cstheme="majorHAnsi"/>
          <w:lang w:val="en-GB"/>
        </w:rPr>
      </w:pPr>
      <w:r w:rsidRPr="00502A00">
        <w:rPr>
          <w:rFonts w:asciiTheme="majorHAnsi" w:hAnsiTheme="majorHAnsi" w:cstheme="majorHAnsi"/>
          <w:lang w:val="en-GB"/>
        </w:rPr>
        <w:t>Ministry of Finance’s Order no</w:t>
      </w:r>
      <w:r w:rsidR="005E12CF" w:rsidRPr="00502A00">
        <w:rPr>
          <w:rFonts w:asciiTheme="majorHAnsi" w:hAnsiTheme="majorHAnsi" w:cstheme="majorHAnsi"/>
          <w:lang w:val="en-GB"/>
        </w:rPr>
        <w:t>.</w:t>
      </w:r>
      <w:r w:rsidRPr="00502A00">
        <w:rPr>
          <w:rFonts w:asciiTheme="majorHAnsi" w:hAnsiTheme="majorHAnsi" w:cstheme="majorHAnsi"/>
          <w:lang w:val="en-GB"/>
        </w:rPr>
        <w:t xml:space="preserve"> </w:t>
      </w:r>
      <w:r w:rsidR="005E12CF" w:rsidRPr="00502A00">
        <w:rPr>
          <w:rFonts w:asciiTheme="majorHAnsi" w:hAnsiTheme="majorHAnsi" w:cstheme="majorHAnsi"/>
          <w:lang w:val="en-GB"/>
        </w:rPr>
        <w:t>216 d</w:t>
      </w:r>
      <w:r w:rsidRPr="00502A00">
        <w:rPr>
          <w:rFonts w:asciiTheme="majorHAnsi" w:hAnsiTheme="majorHAnsi" w:cstheme="majorHAnsi"/>
          <w:lang w:val="en-GB"/>
        </w:rPr>
        <w:t xml:space="preserve">ated December </w:t>
      </w:r>
      <w:r w:rsidR="005E12CF" w:rsidRPr="00502A00">
        <w:rPr>
          <w:rFonts w:asciiTheme="majorHAnsi" w:hAnsiTheme="majorHAnsi" w:cstheme="majorHAnsi"/>
          <w:lang w:val="en-GB"/>
        </w:rPr>
        <w:t>28</w:t>
      </w:r>
      <w:r w:rsidRPr="00502A00">
        <w:rPr>
          <w:rFonts w:asciiTheme="majorHAnsi" w:hAnsiTheme="majorHAnsi" w:cstheme="majorHAnsi"/>
          <w:lang w:val="en-GB"/>
        </w:rPr>
        <w:t xml:space="preserve">, </w:t>
      </w:r>
      <w:r w:rsidR="005E12CF" w:rsidRPr="00502A00">
        <w:rPr>
          <w:rFonts w:asciiTheme="majorHAnsi" w:hAnsiTheme="majorHAnsi" w:cstheme="majorHAnsi"/>
          <w:lang w:val="en-GB"/>
        </w:rPr>
        <w:t xml:space="preserve">2015 </w:t>
      </w:r>
      <w:r w:rsidR="00300123" w:rsidRPr="00502A00">
        <w:rPr>
          <w:rFonts w:asciiTheme="majorHAnsi" w:hAnsiTheme="majorHAnsi" w:cstheme="majorHAnsi"/>
          <w:lang w:val="en-GB"/>
        </w:rPr>
        <w:t>“</w:t>
      </w:r>
      <w:r w:rsidRPr="00502A00">
        <w:rPr>
          <w:rFonts w:asciiTheme="majorHAnsi" w:hAnsiTheme="majorHAnsi" w:cstheme="majorHAnsi"/>
          <w:lang w:val="en-GB"/>
        </w:rPr>
        <w:t>On approval of the Accounts Plan in the budgetary system and the Methodological standards on the accounting and financial reporting in the budgetary system</w:t>
      </w:r>
      <w:r w:rsidR="005E12CF" w:rsidRPr="00502A00">
        <w:rPr>
          <w:rFonts w:asciiTheme="majorHAnsi" w:hAnsiTheme="majorHAnsi" w:cstheme="majorHAnsi"/>
          <w:lang w:val="en-GB"/>
        </w:rPr>
        <w:t>”</w:t>
      </w:r>
      <w:r w:rsidR="00D8561D" w:rsidRPr="00502A00">
        <w:rPr>
          <w:rFonts w:asciiTheme="majorHAnsi" w:hAnsiTheme="majorHAnsi" w:cstheme="majorHAnsi"/>
          <w:lang w:val="en-GB"/>
        </w:rPr>
        <w:t>.</w:t>
      </w:r>
    </w:p>
    <w:p w14:paraId="3584DEB2" w14:textId="37875190" w:rsidR="00D8561D" w:rsidRPr="00502A00" w:rsidRDefault="00D8561D">
      <w:pPr>
        <w:pStyle w:val="ListParagraph"/>
        <w:numPr>
          <w:ilvl w:val="0"/>
          <w:numId w:val="103"/>
        </w:numPr>
        <w:ind w:left="990" w:hanging="270"/>
        <w:jc w:val="both"/>
        <w:rPr>
          <w:rFonts w:asciiTheme="majorHAnsi" w:hAnsiTheme="majorHAnsi" w:cstheme="majorHAnsi"/>
          <w:lang w:val="en-GB"/>
        </w:rPr>
      </w:pPr>
      <w:r w:rsidRPr="00502A00">
        <w:rPr>
          <w:rFonts w:asciiTheme="majorHAnsi" w:hAnsiTheme="majorHAnsi" w:cstheme="majorHAnsi"/>
          <w:lang w:val="en-GB"/>
        </w:rPr>
        <w:t xml:space="preserve">Accounting policy developed by the </w:t>
      </w:r>
      <w:r w:rsidR="006858D6" w:rsidRPr="00502A00">
        <w:rPr>
          <w:rFonts w:asciiTheme="majorHAnsi" w:hAnsiTheme="majorHAnsi" w:cstheme="majorHAnsi"/>
          <w:lang w:val="en-GB"/>
        </w:rPr>
        <w:t>MoER</w:t>
      </w:r>
      <w:r w:rsidRPr="00502A00">
        <w:rPr>
          <w:rFonts w:asciiTheme="majorHAnsi" w:hAnsiTheme="majorHAnsi" w:cstheme="majorHAnsi"/>
          <w:lang w:val="en-GB"/>
        </w:rPr>
        <w:t xml:space="preserve"> in accordance with the legal norms and approved by the MoF</w:t>
      </w:r>
      <w:r w:rsidR="005D0339" w:rsidRPr="00502A00">
        <w:rPr>
          <w:rFonts w:asciiTheme="majorHAnsi" w:hAnsiTheme="majorHAnsi" w:cstheme="majorHAnsi"/>
          <w:lang w:val="en-GB"/>
        </w:rPr>
        <w:t xml:space="preserve">, which defines a set of principles, rules, methods and procedures applied </w:t>
      </w:r>
      <w:r w:rsidR="000D4EE8" w:rsidRPr="00502A00">
        <w:rPr>
          <w:rFonts w:asciiTheme="majorHAnsi" w:hAnsiTheme="majorHAnsi" w:cstheme="majorHAnsi"/>
          <w:lang w:val="en-GB"/>
        </w:rPr>
        <w:t xml:space="preserve">to </w:t>
      </w:r>
      <w:r w:rsidR="005D0339" w:rsidRPr="00502A00">
        <w:rPr>
          <w:rFonts w:asciiTheme="majorHAnsi" w:hAnsiTheme="majorHAnsi" w:cstheme="majorHAnsi"/>
          <w:lang w:val="en-GB"/>
        </w:rPr>
        <w:t>organiz</w:t>
      </w:r>
      <w:r w:rsidR="000D4EE8" w:rsidRPr="00502A00">
        <w:rPr>
          <w:rFonts w:asciiTheme="majorHAnsi" w:hAnsiTheme="majorHAnsi" w:cstheme="majorHAnsi"/>
          <w:lang w:val="en-GB"/>
        </w:rPr>
        <w:t xml:space="preserve">e </w:t>
      </w:r>
      <w:r w:rsidR="005D0339" w:rsidRPr="00502A00">
        <w:rPr>
          <w:rFonts w:asciiTheme="majorHAnsi" w:hAnsiTheme="majorHAnsi" w:cstheme="majorHAnsi"/>
          <w:lang w:val="en-GB"/>
        </w:rPr>
        <w:t>the accounting in the activity of the budgetary institution in order to obtain a clear transparency in using budget funds.</w:t>
      </w:r>
      <w:r w:rsidR="007A453C" w:rsidRPr="00502A00">
        <w:rPr>
          <w:rFonts w:asciiTheme="majorHAnsi" w:hAnsiTheme="majorHAnsi" w:cstheme="majorHAnsi"/>
          <w:lang w:val="en-GB"/>
        </w:rPr>
        <w:t xml:space="preserve"> </w:t>
      </w:r>
    </w:p>
    <w:p w14:paraId="4ECD6E00" w14:textId="5D50D934" w:rsidR="00271188" w:rsidRPr="00502A00" w:rsidRDefault="00271188" w:rsidP="0005768C">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Accounting policies adopted</w:t>
      </w:r>
      <w:r w:rsidRPr="00502A00">
        <w:rPr>
          <w:rFonts w:asciiTheme="majorHAnsi" w:hAnsiTheme="majorHAnsi" w:cstheme="majorHAnsi"/>
        </w:rPr>
        <w:t xml:space="preserve"> by the </w:t>
      </w:r>
      <w:r w:rsidR="006858D6" w:rsidRPr="00502A00">
        <w:rPr>
          <w:rFonts w:asciiTheme="majorHAnsi" w:hAnsiTheme="majorHAnsi" w:cstheme="majorHAnsi"/>
        </w:rPr>
        <w:t>MoER</w:t>
      </w:r>
      <w:r w:rsidRPr="00502A00">
        <w:rPr>
          <w:rFonts w:asciiTheme="majorHAnsi" w:hAnsiTheme="majorHAnsi" w:cstheme="majorHAnsi"/>
        </w:rPr>
        <w:t xml:space="preserve"> will constitute basic principles designed to ensure that the accounting records are complete, relevant, and reliable, and that the accounting practices are followed consistently from one period to another, so that financial reporting is comparable. These terms are defined as follows</w:t>
      </w:r>
      <w:r w:rsidRPr="00502A00">
        <w:rPr>
          <w:rFonts w:asciiTheme="majorHAnsi" w:hAnsiTheme="majorHAnsi" w:cstheme="majorHAnsi"/>
          <w:lang w:val="en-GB"/>
        </w:rPr>
        <w:t>:</w:t>
      </w:r>
    </w:p>
    <w:p w14:paraId="3A01CF3E" w14:textId="710B762F" w:rsidR="00271188" w:rsidRPr="00502A00" w:rsidRDefault="00271188">
      <w:pPr>
        <w:pStyle w:val="BodyText"/>
        <w:numPr>
          <w:ilvl w:val="0"/>
          <w:numId w:val="25"/>
        </w:numPr>
        <w:tabs>
          <w:tab w:val="clear" w:pos="720"/>
          <w:tab w:val="num" w:pos="851"/>
        </w:tabs>
        <w:spacing w:after="120"/>
        <w:ind w:left="567" w:firstLine="0"/>
        <w:jc w:val="both"/>
        <w:rPr>
          <w:rFonts w:asciiTheme="majorHAnsi" w:hAnsiTheme="majorHAnsi" w:cstheme="majorHAnsi"/>
          <w:b w:val="0"/>
          <w:lang w:val="en-GB"/>
        </w:rPr>
      </w:pPr>
      <w:r w:rsidRPr="00502A00">
        <w:rPr>
          <w:rFonts w:asciiTheme="majorHAnsi" w:hAnsiTheme="majorHAnsi" w:cstheme="majorHAnsi"/>
          <w:lang w:val="en-GB"/>
        </w:rPr>
        <w:t>complete</w:t>
      </w:r>
      <w:r w:rsidRPr="00502A00">
        <w:rPr>
          <w:rFonts w:asciiTheme="majorHAnsi" w:hAnsiTheme="majorHAnsi" w:cstheme="majorHAnsi"/>
          <w:b w:val="0"/>
          <w:lang w:val="en-GB"/>
        </w:rPr>
        <w:t xml:space="preserve">: all appropriate transactions have been recorded in accordance with the </w:t>
      </w:r>
      <w:r w:rsidR="00B45888" w:rsidRPr="00502A00">
        <w:rPr>
          <w:rFonts w:asciiTheme="majorHAnsi" w:hAnsiTheme="majorHAnsi" w:cstheme="majorHAnsi"/>
          <w:b w:val="0"/>
          <w:lang w:val="en-GB"/>
        </w:rPr>
        <w:t xml:space="preserve">established </w:t>
      </w:r>
      <w:r w:rsidRPr="00502A00">
        <w:rPr>
          <w:rFonts w:asciiTheme="majorHAnsi" w:hAnsiTheme="majorHAnsi" w:cstheme="majorHAnsi"/>
          <w:b w:val="0"/>
          <w:lang w:val="en-GB"/>
        </w:rPr>
        <w:t xml:space="preserve">accounting </w:t>
      </w:r>
      <w:r w:rsidR="00B45888" w:rsidRPr="00502A00">
        <w:rPr>
          <w:rFonts w:asciiTheme="majorHAnsi" w:hAnsiTheme="majorHAnsi" w:cstheme="majorHAnsi"/>
          <w:b w:val="0"/>
          <w:lang w:val="en-GB"/>
        </w:rPr>
        <w:t>principles</w:t>
      </w:r>
      <w:r w:rsidRPr="00502A00">
        <w:rPr>
          <w:rFonts w:asciiTheme="majorHAnsi" w:hAnsiTheme="majorHAnsi" w:cstheme="majorHAnsi"/>
          <w:b w:val="0"/>
          <w:lang w:val="en-GB"/>
        </w:rPr>
        <w:t>.</w:t>
      </w:r>
    </w:p>
    <w:p w14:paraId="72783DCF" w14:textId="5FC1CBFA" w:rsidR="00271188" w:rsidRPr="00502A00" w:rsidRDefault="00271188">
      <w:pPr>
        <w:pStyle w:val="BodyText"/>
        <w:numPr>
          <w:ilvl w:val="0"/>
          <w:numId w:val="25"/>
        </w:numPr>
        <w:tabs>
          <w:tab w:val="clear" w:pos="720"/>
          <w:tab w:val="num" w:pos="851"/>
        </w:tabs>
        <w:spacing w:after="120"/>
        <w:ind w:left="567" w:firstLine="0"/>
        <w:jc w:val="both"/>
        <w:rPr>
          <w:rFonts w:asciiTheme="majorHAnsi" w:hAnsiTheme="majorHAnsi" w:cstheme="majorHAnsi"/>
          <w:b w:val="0"/>
          <w:lang w:val="en-GB"/>
        </w:rPr>
      </w:pPr>
      <w:r w:rsidRPr="00502A00">
        <w:rPr>
          <w:rFonts w:asciiTheme="majorHAnsi" w:hAnsiTheme="majorHAnsi" w:cstheme="majorHAnsi"/>
          <w:lang w:val="en-GB"/>
        </w:rPr>
        <w:lastRenderedPageBreak/>
        <w:t>relevant</w:t>
      </w:r>
      <w:r w:rsidRPr="00502A00">
        <w:rPr>
          <w:rFonts w:asciiTheme="majorHAnsi" w:hAnsiTheme="majorHAnsi" w:cstheme="majorHAnsi"/>
          <w:b w:val="0"/>
          <w:lang w:val="en-GB"/>
        </w:rPr>
        <w:t>: accounting information is relevant when accounting transactions are recorded and reported in time; that is, within the deadlines specified in th</w:t>
      </w:r>
      <w:r w:rsidR="00B45888" w:rsidRPr="00502A00">
        <w:rPr>
          <w:rFonts w:asciiTheme="majorHAnsi" w:hAnsiTheme="majorHAnsi" w:cstheme="majorHAnsi"/>
          <w:b w:val="0"/>
          <w:lang w:val="en-GB"/>
        </w:rPr>
        <w:t>is POM and project documentation</w:t>
      </w:r>
      <w:r w:rsidRPr="00502A00">
        <w:rPr>
          <w:rFonts w:asciiTheme="majorHAnsi" w:hAnsiTheme="majorHAnsi" w:cstheme="majorHAnsi"/>
          <w:b w:val="0"/>
          <w:lang w:val="en-GB"/>
        </w:rPr>
        <w:t>. Financial information provided by the accounting system influences the decisions of users by helping them evaluate past, present, or future events or correcting their past evaluations. For example, disclosures of variances between planned and actual expenditures in financial reporting.</w:t>
      </w:r>
    </w:p>
    <w:p w14:paraId="09E82890" w14:textId="77777777" w:rsidR="00271188" w:rsidRPr="00502A00" w:rsidRDefault="00271188">
      <w:pPr>
        <w:pStyle w:val="BodyText"/>
        <w:numPr>
          <w:ilvl w:val="0"/>
          <w:numId w:val="25"/>
        </w:numPr>
        <w:tabs>
          <w:tab w:val="clear" w:pos="720"/>
          <w:tab w:val="num" w:pos="851"/>
        </w:tabs>
        <w:spacing w:after="120"/>
        <w:ind w:left="567" w:firstLine="0"/>
        <w:jc w:val="both"/>
        <w:rPr>
          <w:rFonts w:asciiTheme="majorHAnsi" w:hAnsiTheme="majorHAnsi" w:cstheme="majorHAnsi"/>
          <w:b w:val="0"/>
          <w:lang w:val="en-GB"/>
        </w:rPr>
      </w:pPr>
      <w:r w:rsidRPr="00502A00">
        <w:rPr>
          <w:rFonts w:asciiTheme="majorHAnsi" w:hAnsiTheme="majorHAnsi" w:cstheme="majorHAnsi"/>
          <w:lang w:val="en-GB"/>
        </w:rPr>
        <w:t>reliable</w:t>
      </w:r>
      <w:r w:rsidRPr="00502A00">
        <w:rPr>
          <w:rFonts w:asciiTheme="majorHAnsi" w:hAnsiTheme="majorHAnsi" w:cstheme="majorHAnsi"/>
          <w:b w:val="0"/>
          <w:lang w:val="en-GB"/>
        </w:rPr>
        <w:t>: information is reliable when it is free from material error; when it is neutral: that is, it is free from bias; and it can be depended upon to represent faithfully that which it either purports to represent or could reasonably be expected to represent.</w:t>
      </w:r>
    </w:p>
    <w:p w14:paraId="4C1F4CED" w14:textId="229C9995" w:rsidR="00271188" w:rsidRPr="00502A00" w:rsidRDefault="00271188">
      <w:pPr>
        <w:pStyle w:val="ListParagraph"/>
        <w:numPr>
          <w:ilvl w:val="0"/>
          <w:numId w:val="26"/>
        </w:numPr>
        <w:rPr>
          <w:rFonts w:asciiTheme="majorHAnsi" w:hAnsiTheme="majorHAnsi" w:cstheme="majorHAnsi"/>
        </w:rPr>
      </w:pPr>
      <w:r w:rsidRPr="00502A00">
        <w:rPr>
          <w:rFonts w:asciiTheme="majorHAnsi" w:hAnsiTheme="majorHAnsi" w:cstheme="majorHAnsi"/>
          <w:b/>
          <w:bCs/>
          <w:lang w:val="en-GB"/>
        </w:rPr>
        <w:t>comparable:</w:t>
      </w:r>
      <w:r w:rsidRPr="00502A00">
        <w:rPr>
          <w:rFonts w:asciiTheme="majorHAnsi" w:hAnsiTheme="majorHAnsi" w:cstheme="majorHAnsi"/>
          <w:lang w:val="en-GB"/>
        </w:rPr>
        <w:t xml:space="preserve"> users must be able to compare the financial statements of an enterprise through time to identify trends in its financial position and performance. Hence, the measurement and display of the financial effects of like transactions must be carried out in a consistent way throughout an entity, over time for that entity. </w:t>
      </w:r>
    </w:p>
    <w:p w14:paraId="378BAA7B" w14:textId="7A577917" w:rsidR="006F4FA4" w:rsidRPr="00502A00" w:rsidRDefault="006F4FA4" w:rsidP="0005768C">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Thus, the principal objectives of finance management procedures described in this chapter are to:</w:t>
      </w:r>
      <w:r w:rsidR="00FC0ED9" w:rsidRPr="00502A00">
        <w:rPr>
          <w:rFonts w:asciiTheme="majorHAnsi" w:hAnsiTheme="majorHAnsi" w:cstheme="majorHAnsi"/>
          <w:lang w:val="en-GB"/>
        </w:rPr>
        <w:t xml:space="preserve"> </w:t>
      </w:r>
    </w:p>
    <w:p w14:paraId="04180355" w14:textId="77777777" w:rsidR="006F4FA4" w:rsidRPr="00502A00" w:rsidRDefault="006F4FA4">
      <w:pPr>
        <w:pStyle w:val="BodyText"/>
        <w:numPr>
          <w:ilvl w:val="0"/>
          <w:numId w:val="29"/>
        </w:numPr>
        <w:spacing w:after="120"/>
        <w:ind w:hanging="90"/>
        <w:jc w:val="both"/>
        <w:rPr>
          <w:rFonts w:asciiTheme="majorHAnsi" w:hAnsiTheme="majorHAnsi" w:cstheme="majorHAnsi"/>
          <w:b w:val="0"/>
          <w:lang w:val="en-GB"/>
        </w:rPr>
      </w:pPr>
      <w:r w:rsidRPr="00502A00">
        <w:rPr>
          <w:rFonts w:asciiTheme="majorHAnsi" w:hAnsiTheme="majorHAnsi" w:cstheme="majorHAnsi"/>
          <w:b w:val="0"/>
          <w:lang w:val="en-GB"/>
        </w:rPr>
        <w:t>meet the World Bank’s requirements;</w:t>
      </w:r>
    </w:p>
    <w:p w14:paraId="284494C5" w14:textId="77777777" w:rsidR="006F4FA4" w:rsidRPr="00502A00" w:rsidRDefault="006F4FA4">
      <w:pPr>
        <w:pStyle w:val="BodyText"/>
        <w:numPr>
          <w:ilvl w:val="0"/>
          <w:numId w:val="29"/>
        </w:numPr>
        <w:spacing w:after="120"/>
        <w:ind w:hanging="90"/>
        <w:jc w:val="both"/>
        <w:rPr>
          <w:rFonts w:asciiTheme="majorHAnsi" w:hAnsiTheme="majorHAnsi" w:cstheme="majorHAnsi"/>
          <w:b w:val="0"/>
          <w:lang w:val="en-GB"/>
        </w:rPr>
      </w:pPr>
      <w:r w:rsidRPr="00502A00">
        <w:rPr>
          <w:rFonts w:asciiTheme="majorHAnsi" w:hAnsiTheme="majorHAnsi" w:cstheme="majorHAnsi"/>
          <w:b w:val="0"/>
          <w:lang w:val="en-GB"/>
        </w:rPr>
        <w:t>comply with the Financing Agreement (FA); and</w:t>
      </w:r>
    </w:p>
    <w:p w14:paraId="6B8C21E7" w14:textId="2FBB655F" w:rsidR="006F4FA4" w:rsidRPr="00502A00" w:rsidRDefault="006F4FA4">
      <w:pPr>
        <w:pStyle w:val="ListParagraph"/>
        <w:numPr>
          <w:ilvl w:val="0"/>
          <w:numId w:val="29"/>
        </w:numPr>
        <w:ind w:hanging="90"/>
        <w:rPr>
          <w:rFonts w:asciiTheme="majorHAnsi" w:hAnsiTheme="majorHAnsi" w:cstheme="majorHAnsi"/>
        </w:rPr>
      </w:pPr>
      <w:r w:rsidRPr="00502A00">
        <w:rPr>
          <w:rFonts w:asciiTheme="majorHAnsi" w:hAnsiTheme="majorHAnsi" w:cstheme="majorHAnsi"/>
          <w:lang w:val="en-GB"/>
        </w:rPr>
        <w:t xml:space="preserve">meet </w:t>
      </w:r>
      <w:r w:rsidR="00A3060A" w:rsidRPr="00502A00">
        <w:rPr>
          <w:rFonts w:asciiTheme="majorHAnsi" w:hAnsiTheme="majorHAnsi" w:cstheme="majorHAnsi"/>
          <w:lang w:val="en-GB"/>
        </w:rPr>
        <w:t xml:space="preserve">the </w:t>
      </w:r>
      <w:r w:rsidRPr="00502A00">
        <w:rPr>
          <w:rFonts w:asciiTheme="majorHAnsi" w:hAnsiTheme="majorHAnsi" w:cstheme="majorHAnsi"/>
          <w:lang w:val="en-GB"/>
        </w:rPr>
        <w:t>requirements</w:t>
      </w:r>
      <w:r w:rsidR="00A3060A" w:rsidRPr="00502A00">
        <w:rPr>
          <w:rFonts w:asciiTheme="majorHAnsi" w:hAnsiTheme="majorHAnsi" w:cstheme="majorHAnsi"/>
          <w:lang w:val="en-GB"/>
        </w:rPr>
        <w:t xml:space="preserve"> of the National Accounting Standards</w:t>
      </w:r>
      <w:r w:rsidR="00B45888" w:rsidRPr="00502A00">
        <w:rPr>
          <w:rFonts w:asciiTheme="majorHAnsi" w:hAnsiTheme="majorHAnsi" w:cstheme="majorHAnsi"/>
          <w:lang w:val="en-GB"/>
        </w:rPr>
        <w:t>.</w:t>
      </w:r>
    </w:p>
    <w:p w14:paraId="133BE102" w14:textId="69359106" w:rsidR="00D052C0" w:rsidRPr="00502A00" w:rsidRDefault="00D052C0" w:rsidP="00326F09">
      <w:pPr>
        <w:pStyle w:val="ListParagraph"/>
        <w:ind w:left="0" w:firstLine="0"/>
        <w:jc w:val="both"/>
        <w:rPr>
          <w:rFonts w:asciiTheme="majorHAnsi" w:hAnsiTheme="majorHAnsi" w:cstheme="majorHAnsi"/>
        </w:rPr>
      </w:pPr>
      <w:r w:rsidRPr="00502A00">
        <w:rPr>
          <w:rFonts w:asciiTheme="majorHAnsi" w:hAnsiTheme="majorHAnsi" w:cstheme="majorHAnsi"/>
          <w:lang w:val="en-GB"/>
        </w:rPr>
        <w:t>The project</w:t>
      </w:r>
      <w:r w:rsidRPr="00502A00">
        <w:rPr>
          <w:rFonts w:asciiTheme="majorHAnsi" w:hAnsiTheme="majorHAnsi" w:cstheme="majorHAnsi"/>
        </w:rPr>
        <w:t xml:space="preserve">’s </w:t>
      </w:r>
      <w:r w:rsidRPr="00502A00">
        <w:rPr>
          <w:rFonts w:asciiTheme="majorHAnsi" w:hAnsiTheme="majorHAnsi" w:cstheme="majorHAnsi"/>
          <w:lang w:val="en-GB"/>
        </w:rPr>
        <w:t>accounting and budgetary</w:t>
      </w:r>
      <w:r w:rsidRPr="00502A00">
        <w:rPr>
          <w:rFonts w:asciiTheme="majorHAnsi" w:hAnsiTheme="majorHAnsi" w:cstheme="majorHAnsi"/>
        </w:rPr>
        <w:t xml:space="preserve"> transactions/records will be maintained on a modified cash basis in EUR and denominated Moldovan Leu (MDL).  </w:t>
      </w:r>
      <w:r w:rsidRPr="00502A00">
        <w:rPr>
          <w:rFonts w:asciiTheme="majorHAnsi" w:hAnsiTheme="majorHAnsi" w:cstheme="majorHAnsi"/>
          <w:lang w:val="ro-RO"/>
        </w:rPr>
        <w:t xml:space="preserve">   </w:t>
      </w:r>
      <w:r w:rsidRPr="00502A00">
        <w:rPr>
          <w:rFonts w:asciiTheme="majorHAnsi" w:hAnsiTheme="majorHAnsi" w:cstheme="majorHAnsi"/>
          <w:lang w:val="en-GB"/>
        </w:rPr>
        <w:t xml:space="preserve"> </w:t>
      </w:r>
    </w:p>
    <w:p w14:paraId="75A399EE" w14:textId="5A00418B" w:rsidR="00774828" w:rsidRPr="00502A00" w:rsidRDefault="00D215E6">
      <w:pPr>
        <w:pStyle w:val="Heading2"/>
        <w:numPr>
          <w:ilvl w:val="0"/>
          <w:numId w:val="49"/>
        </w:numPr>
        <w:rPr>
          <w:rFonts w:cstheme="majorHAnsi"/>
          <w:lang w:val="en-GB"/>
        </w:rPr>
      </w:pPr>
      <w:bookmarkStart w:id="281" w:name="_Toc46426830"/>
      <w:bookmarkStart w:id="282" w:name="_Toc46427783"/>
      <w:bookmarkStart w:id="283" w:name="_Toc46428026"/>
      <w:bookmarkStart w:id="284" w:name="_Toc213830056"/>
      <w:r w:rsidRPr="00502A00">
        <w:rPr>
          <w:rFonts w:cstheme="majorHAnsi"/>
          <w:lang w:val="en-GB"/>
        </w:rPr>
        <w:t>P</w:t>
      </w:r>
      <w:r w:rsidR="00FC1F82" w:rsidRPr="00502A00">
        <w:rPr>
          <w:rFonts w:cstheme="majorHAnsi"/>
          <w:lang w:val="en-GB"/>
        </w:rPr>
        <w:t>roject budgeting</w:t>
      </w:r>
      <w:bookmarkEnd w:id="281"/>
      <w:bookmarkEnd w:id="282"/>
      <w:bookmarkEnd w:id="283"/>
      <w:bookmarkEnd w:id="284"/>
    </w:p>
    <w:p w14:paraId="4BE30C32" w14:textId="77777777" w:rsidR="002D0F0F" w:rsidRPr="00502A00" w:rsidRDefault="002D0F0F" w:rsidP="0005768C">
      <w:pPr>
        <w:pStyle w:val="ListParagraph"/>
        <w:ind w:left="0" w:firstLine="0"/>
        <w:jc w:val="both"/>
        <w:rPr>
          <w:rFonts w:asciiTheme="majorHAnsi" w:hAnsiTheme="majorHAnsi" w:cstheme="majorHAnsi"/>
        </w:rPr>
      </w:pPr>
      <w:r w:rsidRPr="00502A00">
        <w:rPr>
          <w:rFonts w:asciiTheme="majorHAnsi" w:hAnsiTheme="majorHAnsi" w:cstheme="majorHAnsi"/>
        </w:rPr>
        <w:t xml:space="preserve">Budgeting is the basic tool for financial planning, monitoring and analysis of the Project </w:t>
      </w:r>
      <w:r w:rsidRPr="00502A00">
        <w:rPr>
          <w:rFonts w:asciiTheme="majorHAnsi" w:hAnsiTheme="majorHAnsi" w:cstheme="majorHAnsi"/>
          <w:lang w:val="en-GB"/>
        </w:rPr>
        <w:t>activities.</w:t>
      </w:r>
      <w:r w:rsidRPr="00502A00">
        <w:rPr>
          <w:rFonts w:asciiTheme="majorHAnsi" w:hAnsiTheme="majorHAnsi" w:cstheme="majorHAnsi"/>
        </w:rPr>
        <w:t xml:space="preserve"> </w:t>
      </w:r>
      <w:r w:rsidR="00774828" w:rsidRPr="00502A00">
        <w:rPr>
          <w:rFonts w:asciiTheme="majorHAnsi" w:hAnsiTheme="majorHAnsi" w:cstheme="majorHAnsi"/>
        </w:rPr>
        <w:t xml:space="preserve">The </w:t>
      </w:r>
      <w:r w:rsidR="00BC6549" w:rsidRPr="00502A00">
        <w:rPr>
          <w:rFonts w:asciiTheme="majorHAnsi" w:hAnsiTheme="majorHAnsi" w:cstheme="majorHAnsi"/>
        </w:rPr>
        <w:t>FM Specialist</w:t>
      </w:r>
      <w:r w:rsidR="00774828" w:rsidRPr="00502A00">
        <w:rPr>
          <w:rFonts w:asciiTheme="majorHAnsi" w:hAnsiTheme="majorHAnsi" w:cstheme="majorHAnsi"/>
        </w:rPr>
        <w:t xml:space="preserve"> shall be responsible for the preparation of the annual project budget based on the Project Implementation Plan and Project Procurement Plan. Project budgeting w</w:t>
      </w:r>
      <w:r w:rsidR="00271188" w:rsidRPr="00502A00">
        <w:rPr>
          <w:rFonts w:asciiTheme="majorHAnsi" w:hAnsiTheme="majorHAnsi" w:cstheme="majorHAnsi"/>
        </w:rPr>
        <w:t>ill</w:t>
      </w:r>
      <w:r w:rsidR="00774828" w:rsidRPr="00502A00">
        <w:rPr>
          <w:rFonts w:asciiTheme="majorHAnsi" w:hAnsiTheme="majorHAnsi" w:cstheme="majorHAnsi"/>
        </w:rPr>
        <w:t xml:space="preserve"> follow the budget framework of the Ministry of Finance. </w:t>
      </w:r>
      <w:r w:rsidR="00FA4118" w:rsidRPr="00502A00">
        <w:rPr>
          <w:rFonts w:asciiTheme="majorHAnsi" w:hAnsiTheme="majorHAnsi" w:cstheme="majorHAnsi"/>
        </w:rPr>
        <w:t xml:space="preserve">The FM Specialist prepares the annual medium-term budgetary framework by the end of January </w:t>
      </w:r>
      <w:r w:rsidR="00750A17" w:rsidRPr="00502A00">
        <w:rPr>
          <w:rFonts w:asciiTheme="majorHAnsi" w:hAnsiTheme="majorHAnsi" w:cstheme="majorHAnsi"/>
        </w:rPr>
        <w:t xml:space="preserve">each year </w:t>
      </w:r>
      <w:r w:rsidR="00FA4118" w:rsidRPr="00502A00">
        <w:rPr>
          <w:rFonts w:asciiTheme="majorHAnsi" w:hAnsiTheme="majorHAnsi" w:cstheme="majorHAnsi"/>
        </w:rPr>
        <w:t xml:space="preserve">and submits it to the Financial and Administrative Department of the </w:t>
      </w:r>
      <w:r w:rsidR="006858D6" w:rsidRPr="00502A00">
        <w:rPr>
          <w:rFonts w:asciiTheme="majorHAnsi" w:hAnsiTheme="majorHAnsi" w:cstheme="majorHAnsi"/>
        </w:rPr>
        <w:t>MoER</w:t>
      </w:r>
      <w:r w:rsidR="00FA4118" w:rsidRPr="00502A00">
        <w:rPr>
          <w:rFonts w:asciiTheme="majorHAnsi" w:hAnsiTheme="majorHAnsi" w:cstheme="majorHAnsi"/>
        </w:rPr>
        <w:t xml:space="preserve">. </w:t>
      </w:r>
      <w:r w:rsidR="006751A2" w:rsidRPr="00502A00">
        <w:rPr>
          <w:rFonts w:asciiTheme="majorHAnsi" w:hAnsiTheme="majorHAnsi" w:cstheme="majorHAnsi"/>
        </w:rPr>
        <w:t xml:space="preserve">The </w:t>
      </w:r>
      <w:r w:rsidR="00EC54E0" w:rsidRPr="00502A00">
        <w:rPr>
          <w:rFonts w:asciiTheme="majorHAnsi" w:hAnsiTheme="majorHAnsi" w:cstheme="majorHAnsi"/>
        </w:rPr>
        <w:t xml:space="preserve">draft </w:t>
      </w:r>
      <w:r w:rsidR="006751A2" w:rsidRPr="00502A00">
        <w:rPr>
          <w:rFonts w:asciiTheme="majorHAnsi" w:hAnsiTheme="majorHAnsi" w:cstheme="majorHAnsi"/>
        </w:rPr>
        <w:t xml:space="preserve">budget will be prepared </w:t>
      </w:r>
      <w:r w:rsidR="00750A17" w:rsidRPr="00502A00">
        <w:rPr>
          <w:rFonts w:asciiTheme="majorHAnsi" w:hAnsiTheme="majorHAnsi" w:cstheme="majorHAnsi"/>
        </w:rPr>
        <w:t xml:space="preserve">for the next year </w:t>
      </w:r>
      <w:r w:rsidR="006751A2" w:rsidRPr="00502A00">
        <w:rPr>
          <w:rFonts w:asciiTheme="majorHAnsi" w:hAnsiTheme="majorHAnsi" w:cstheme="majorHAnsi"/>
        </w:rPr>
        <w:t>in enough detail, by activities and account codes</w:t>
      </w:r>
      <w:r w:rsidR="00EC54E0" w:rsidRPr="00502A00">
        <w:rPr>
          <w:rFonts w:asciiTheme="majorHAnsi" w:hAnsiTheme="majorHAnsi" w:cstheme="majorHAnsi"/>
        </w:rPr>
        <w:t xml:space="preserve"> by July</w:t>
      </w:r>
      <w:r w:rsidR="00750A17" w:rsidRPr="00502A00">
        <w:rPr>
          <w:rFonts w:asciiTheme="majorHAnsi" w:hAnsiTheme="majorHAnsi" w:cstheme="majorHAnsi"/>
        </w:rPr>
        <w:t xml:space="preserve"> of ongoing year</w:t>
      </w:r>
      <w:r w:rsidR="006751A2" w:rsidRPr="00502A00">
        <w:rPr>
          <w:rFonts w:asciiTheme="majorHAnsi" w:hAnsiTheme="majorHAnsi" w:cstheme="majorHAnsi"/>
        </w:rPr>
        <w:t xml:space="preserve">, </w:t>
      </w:r>
      <w:r w:rsidRPr="00502A00">
        <w:rPr>
          <w:rFonts w:asciiTheme="majorHAnsi" w:hAnsiTheme="majorHAnsi" w:cstheme="majorHAnsi"/>
        </w:rPr>
        <w:t xml:space="preserve">or other dates established by the Ministry of Finance in the budget circular, </w:t>
      </w:r>
      <w:r w:rsidR="006751A2" w:rsidRPr="00502A00">
        <w:rPr>
          <w:rFonts w:asciiTheme="majorHAnsi" w:hAnsiTheme="majorHAnsi" w:cstheme="majorHAnsi"/>
        </w:rPr>
        <w:t xml:space="preserve">and </w:t>
      </w:r>
      <w:r w:rsidR="00014202" w:rsidRPr="00502A00">
        <w:rPr>
          <w:rFonts w:asciiTheme="majorHAnsi" w:hAnsiTheme="majorHAnsi" w:cstheme="majorHAnsi"/>
        </w:rPr>
        <w:t>will be</w:t>
      </w:r>
      <w:r w:rsidR="00EC54E0" w:rsidRPr="00502A00">
        <w:rPr>
          <w:rFonts w:asciiTheme="majorHAnsi" w:hAnsiTheme="majorHAnsi" w:cstheme="majorHAnsi"/>
        </w:rPr>
        <w:t xml:space="preserve"> submitted to the </w:t>
      </w:r>
      <w:r w:rsidR="006858D6" w:rsidRPr="00502A00">
        <w:rPr>
          <w:rFonts w:asciiTheme="majorHAnsi" w:hAnsiTheme="majorHAnsi" w:cstheme="majorHAnsi"/>
        </w:rPr>
        <w:t>MoER</w:t>
      </w:r>
      <w:r w:rsidR="00EC54E0" w:rsidRPr="00502A00">
        <w:rPr>
          <w:rFonts w:asciiTheme="majorHAnsi" w:hAnsiTheme="majorHAnsi" w:cstheme="majorHAnsi"/>
        </w:rPr>
        <w:t xml:space="preserve">. </w:t>
      </w:r>
    </w:p>
    <w:p w14:paraId="1781F134" w14:textId="3BFC7B89" w:rsidR="00FC0ED9" w:rsidRPr="00502A00" w:rsidRDefault="00BD57C1" w:rsidP="0005768C">
      <w:pPr>
        <w:pStyle w:val="ListParagraph"/>
        <w:ind w:left="0" w:firstLine="0"/>
        <w:jc w:val="both"/>
        <w:rPr>
          <w:rFonts w:asciiTheme="majorHAnsi" w:hAnsiTheme="majorHAnsi" w:cstheme="majorHAnsi"/>
        </w:rPr>
      </w:pPr>
      <w:r w:rsidRPr="00502A00">
        <w:rPr>
          <w:rFonts w:asciiTheme="majorHAnsi" w:hAnsiTheme="majorHAnsi" w:cstheme="majorHAnsi"/>
        </w:rPr>
        <w:t xml:space="preserve">The format for budget submission is unified and is approved by the Minister of Finance’s Order. After the state budget is approved by the Parliament, usually by the end of the year, the approved budget is reallocated per each spending line as foreseen in the project procurement plan. The budget allocations are classified based on budget economic classification approved by the Ministry of Finance. </w:t>
      </w:r>
      <w:r w:rsidR="00EC54E0" w:rsidRPr="00502A00">
        <w:rPr>
          <w:rFonts w:asciiTheme="majorHAnsi" w:hAnsiTheme="majorHAnsi" w:cstheme="majorHAnsi"/>
        </w:rPr>
        <w:t xml:space="preserve">The approved project’s annual budgets will be entered into the accounting system to be used for project FM and for periodic comparison with actual results as part of the interim reporting. </w:t>
      </w:r>
      <w:r w:rsidR="00FC0ED9" w:rsidRPr="00502A00">
        <w:rPr>
          <w:rFonts w:asciiTheme="majorHAnsi" w:hAnsiTheme="majorHAnsi" w:cstheme="majorHAnsi"/>
        </w:rPr>
        <w:t>In accordance with the budget</w:t>
      </w:r>
      <w:r w:rsidR="00014202" w:rsidRPr="00502A00">
        <w:rPr>
          <w:rFonts w:asciiTheme="majorHAnsi" w:hAnsiTheme="majorHAnsi" w:cstheme="majorHAnsi"/>
        </w:rPr>
        <w:t>ary</w:t>
      </w:r>
      <w:r w:rsidR="00FC0ED9" w:rsidRPr="00502A00">
        <w:rPr>
          <w:rFonts w:asciiTheme="majorHAnsi" w:hAnsiTheme="majorHAnsi" w:cstheme="majorHAnsi"/>
        </w:rPr>
        <w:t xml:space="preserve"> calendar</w:t>
      </w:r>
      <w:r w:rsidR="00EC54E0" w:rsidRPr="00502A00">
        <w:rPr>
          <w:rFonts w:asciiTheme="majorHAnsi" w:hAnsiTheme="majorHAnsi" w:cstheme="majorHAnsi"/>
        </w:rPr>
        <w:t xml:space="preserve">, the budget may be </w:t>
      </w:r>
      <w:r w:rsidR="00FC0ED9" w:rsidRPr="00502A00">
        <w:rPr>
          <w:rFonts w:asciiTheme="majorHAnsi" w:hAnsiTheme="majorHAnsi" w:cstheme="majorHAnsi"/>
        </w:rPr>
        <w:t>revised</w:t>
      </w:r>
      <w:r w:rsidR="00EC54E0" w:rsidRPr="00502A00">
        <w:rPr>
          <w:rFonts w:asciiTheme="majorHAnsi" w:hAnsiTheme="majorHAnsi" w:cstheme="majorHAnsi"/>
        </w:rPr>
        <w:t xml:space="preserve"> if some activities are moved for execution </w:t>
      </w:r>
      <w:r w:rsidR="00014202" w:rsidRPr="00502A00">
        <w:rPr>
          <w:rFonts w:asciiTheme="majorHAnsi" w:hAnsiTheme="majorHAnsi" w:cstheme="majorHAnsi"/>
        </w:rPr>
        <w:t>to</w:t>
      </w:r>
      <w:r w:rsidR="00EC54E0" w:rsidRPr="00502A00">
        <w:rPr>
          <w:rFonts w:asciiTheme="majorHAnsi" w:hAnsiTheme="majorHAnsi" w:cstheme="majorHAnsi"/>
        </w:rPr>
        <w:t xml:space="preserve"> later periods. In this regard, a request </w:t>
      </w:r>
      <w:r w:rsidR="00FC0ED9" w:rsidRPr="00502A00">
        <w:rPr>
          <w:rFonts w:asciiTheme="majorHAnsi" w:hAnsiTheme="majorHAnsi" w:cstheme="majorHAnsi"/>
        </w:rPr>
        <w:t>shall be</w:t>
      </w:r>
      <w:r w:rsidR="00EC54E0" w:rsidRPr="00502A00">
        <w:rPr>
          <w:rFonts w:asciiTheme="majorHAnsi" w:hAnsiTheme="majorHAnsi" w:cstheme="majorHAnsi"/>
        </w:rPr>
        <w:t xml:space="preserve"> </w:t>
      </w:r>
      <w:r w:rsidR="006947DD" w:rsidRPr="00502A00">
        <w:rPr>
          <w:rFonts w:asciiTheme="majorHAnsi" w:hAnsiTheme="majorHAnsi" w:cstheme="majorHAnsi"/>
        </w:rPr>
        <w:t xml:space="preserve">submitted </w:t>
      </w:r>
      <w:r w:rsidR="00EC54E0" w:rsidRPr="00502A00">
        <w:rPr>
          <w:rFonts w:asciiTheme="majorHAnsi" w:hAnsiTheme="majorHAnsi" w:cstheme="majorHAnsi"/>
        </w:rPr>
        <w:t>to the Ministry of Finance with the necessary arguments on th</w:t>
      </w:r>
      <w:r w:rsidR="006947DD" w:rsidRPr="00502A00">
        <w:rPr>
          <w:rFonts w:asciiTheme="majorHAnsi" w:hAnsiTheme="majorHAnsi" w:cstheme="majorHAnsi"/>
        </w:rPr>
        <w:t xml:space="preserve">e modifications. </w:t>
      </w:r>
    </w:p>
    <w:p w14:paraId="2AAE2B00" w14:textId="095385BD" w:rsidR="006751A2" w:rsidRPr="00502A00" w:rsidRDefault="003C25C4" w:rsidP="0005768C">
      <w:pPr>
        <w:pStyle w:val="ListParagraph"/>
        <w:ind w:left="0" w:firstLine="0"/>
        <w:jc w:val="both"/>
        <w:rPr>
          <w:rFonts w:asciiTheme="majorHAnsi" w:hAnsiTheme="majorHAnsi" w:cstheme="majorHAnsi"/>
        </w:rPr>
      </w:pPr>
      <w:r w:rsidRPr="00502A00">
        <w:rPr>
          <w:rFonts w:asciiTheme="majorHAnsi" w:hAnsiTheme="majorHAnsi" w:cstheme="majorHAnsi"/>
        </w:rPr>
        <w:t xml:space="preserve">After approval of the Budget Law in the national e-allocations system, the budget plan is introduced </w:t>
      </w:r>
      <w:r w:rsidR="008914B3" w:rsidRPr="00502A00">
        <w:rPr>
          <w:rFonts w:asciiTheme="majorHAnsi" w:hAnsiTheme="majorHAnsi" w:cstheme="majorHAnsi"/>
        </w:rPr>
        <w:t xml:space="preserve">under </w:t>
      </w:r>
      <w:r w:rsidRPr="00502A00">
        <w:rPr>
          <w:rFonts w:asciiTheme="majorHAnsi" w:hAnsiTheme="majorHAnsi" w:cstheme="majorHAnsi"/>
        </w:rPr>
        <w:t>the corresponding codes</w:t>
      </w:r>
      <w:r w:rsidR="008914B3" w:rsidRPr="00502A00">
        <w:rPr>
          <w:rFonts w:asciiTheme="majorHAnsi" w:hAnsiTheme="majorHAnsi" w:cstheme="majorHAnsi"/>
        </w:rPr>
        <w:t xml:space="preserve"> on expenditures</w:t>
      </w:r>
      <w:r w:rsidRPr="00502A00">
        <w:rPr>
          <w:rFonts w:asciiTheme="majorHAnsi" w:hAnsiTheme="majorHAnsi" w:cstheme="majorHAnsi"/>
        </w:rPr>
        <w:t>. Based on the approved plan and the assign</w:t>
      </w:r>
      <w:r w:rsidR="005062BF" w:rsidRPr="00502A00">
        <w:rPr>
          <w:rFonts w:asciiTheme="majorHAnsi" w:hAnsiTheme="majorHAnsi" w:cstheme="majorHAnsi"/>
        </w:rPr>
        <w:t>ment of</w:t>
      </w:r>
      <w:r w:rsidRPr="00502A00">
        <w:rPr>
          <w:rFonts w:asciiTheme="majorHAnsi" w:hAnsiTheme="majorHAnsi" w:cstheme="majorHAnsi"/>
        </w:rPr>
        <w:t xml:space="preserve"> expenditures under codes, </w:t>
      </w:r>
      <w:r w:rsidR="004F25A6" w:rsidRPr="00502A00">
        <w:rPr>
          <w:rFonts w:asciiTheme="majorHAnsi" w:hAnsiTheme="majorHAnsi" w:cstheme="majorHAnsi"/>
        </w:rPr>
        <w:t xml:space="preserve">the Treasury opens </w:t>
      </w:r>
      <w:r w:rsidRPr="00502A00">
        <w:rPr>
          <w:rFonts w:asciiTheme="majorHAnsi" w:hAnsiTheme="majorHAnsi" w:cstheme="majorHAnsi"/>
        </w:rPr>
        <w:t xml:space="preserve">IBAN accounts </w:t>
      </w:r>
      <w:r w:rsidR="005062BF" w:rsidRPr="00502A00">
        <w:rPr>
          <w:rFonts w:asciiTheme="majorHAnsi" w:hAnsiTheme="majorHAnsi" w:cstheme="majorHAnsi"/>
        </w:rPr>
        <w:t>each year</w:t>
      </w:r>
      <w:r w:rsidR="00FC0ED9" w:rsidRPr="00502A00">
        <w:rPr>
          <w:rFonts w:asciiTheme="majorHAnsi" w:hAnsiTheme="majorHAnsi" w:cstheme="majorHAnsi"/>
        </w:rPr>
        <w:t xml:space="preserve">, on </w:t>
      </w:r>
      <w:r w:rsidR="005062BF" w:rsidRPr="00502A00">
        <w:rPr>
          <w:rFonts w:asciiTheme="majorHAnsi" w:hAnsiTheme="majorHAnsi" w:cstheme="majorHAnsi"/>
        </w:rPr>
        <w:t xml:space="preserve">the </w:t>
      </w:r>
      <w:r w:rsidR="00FC0ED9" w:rsidRPr="00502A00">
        <w:rPr>
          <w:rFonts w:asciiTheme="majorHAnsi" w:hAnsiTheme="majorHAnsi" w:cstheme="majorHAnsi"/>
        </w:rPr>
        <w:t xml:space="preserve">requests </w:t>
      </w:r>
      <w:r w:rsidR="004F25A6" w:rsidRPr="00502A00">
        <w:rPr>
          <w:rFonts w:asciiTheme="majorHAnsi" w:hAnsiTheme="majorHAnsi" w:cstheme="majorHAnsi"/>
        </w:rPr>
        <w:t>submi</w:t>
      </w:r>
      <w:r w:rsidR="00750A17" w:rsidRPr="00502A00">
        <w:rPr>
          <w:rFonts w:asciiTheme="majorHAnsi" w:hAnsiTheme="majorHAnsi" w:cstheme="majorHAnsi"/>
        </w:rPr>
        <w:t>t</w:t>
      </w:r>
      <w:r w:rsidR="004F25A6" w:rsidRPr="00502A00">
        <w:rPr>
          <w:rFonts w:asciiTheme="majorHAnsi" w:hAnsiTheme="majorHAnsi" w:cstheme="majorHAnsi"/>
        </w:rPr>
        <w:t>ted</w:t>
      </w:r>
      <w:r w:rsidR="00FC0ED9" w:rsidRPr="00502A00">
        <w:rPr>
          <w:rFonts w:asciiTheme="majorHAnsi" w:hAnsiTheme="majorHAnsi" w:cstheme="majorHAnsi"/>
        </w:rPr>
        <w:t>.</w:t>
      </w:r>
    </w:p>
    <w:p w14:paraId="6F69833F" w14:textId="7A0E0919" w:rsidR="007D16A6" w:rsidRPr="00502A00" w:rsidRDefault="00751314">
      <w:pPr>
        <w:pStyle w:val="Heading2"/>
        <w:numPr>
          <w:ilvl w:val="0"/>
          <w:numId w:val="49"/>
        </w:numPr>
        <w:rPr>
          <w:rFonts w:cstheme="majorHAnsi"/>
          <w:lang w:val="en-GB"/>
        </w:rPr>
      </w:pPr>
      <w:r w:rsidRPr="00502A00">
        <w:rPr>
          <w:rFonts w:eastAsia="Times New Roman" w:cstheme="majorHAnsi"/>
          <w:color w:val="222222"/>
          <w:szCs w:val="24"/>
          <w:lang w:val="ro-RO"/>
        </w:rPr>
        <w:lastRenderedPageBreak/>
        <w:t xml:space="preserve"> </w:t>
      </w:r>
      <w:bookmarkStart w:id="285" w:name="_Toc46423148"/>
      <w:bookmarkStart w:id="286" w:name="_Toc46423401"/>
      <w:bookmarkStart w:id="287" w:name="_Toc46423653"/>
      <w:bookmarkStart w:id="288" w:name="_Toc46423903"/>
      <w:bookmarkStart w:id="289" w:name="_Toc46424144"/>
      <w:bookmarkStart w:id="290" w:name="_Toc46424385"/>
      <w:bookmarkStart w:id="291" w:name="_Toc46424626"/>
      <w:bookmarkStart w:id="292" w:name="_Toc46424867"/>
      <w:bookmarkStart w:id="293" w:name="_Toc46425108"/>
      <w:bookmarkStart w:id="294" w:name="_Toc46425350"/>
      <w:bookmarkStart w:id="295" w:name="_Toc46425593"/>
      <w:bookmarkStart w:id="296" w:name="_Toc46425837"/>
      <w:bookmarkStart w:id="297" w:name="_Toc46426078"/>
      <w:bookmarkStart w:id="298" w:name="_Toc46426582"/>
      <w:bookmarkStart w:id="299" w:name="_Toc46426831"/>
      <w:bookmarkStart w:id="300" w:name="_Toc46427784"/>
      <w:bookmarkStart w:id="301" w:name="_Toc46428027"/>
      <w:bookmarkStart w:id="302" w:name="_Toc46426832"/>
      <w:bookmarkStart w:id="303" w:name="_Toc46427785"/>
      <w:bookmarkStart w:id="304" w:name="_Toc46428028"/>
      <w:bookmarkStart w:id="305" w:name="_Toc213830057"/>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00D215E6" w:rsidRPr="00502A00">
        <w:rPr>
          <w:rFonts w:cstheme="majorHAnsi"/>
          <w:lang w:val="en-GB"/>
        </w:rPr>
        <w:t>F</w:t>
      </w:r>
      <w:r w:rsidR="007D16A6" w:rsidRPr="00502A00">
        <w:rPr>
          <w:rFonts w:cstheme="majorHAnsi"/>
          <w:lang w:val="en-GB"/>
        </w:rPr>
        <w:t>inancial Reporting and Monitoring</w:t>
      </w:r>
      <w:bookmarkEnd w:id="302"/>
      <w:bookmarkEnd w:id="303"/>
      <w:bookmarkEnd w:id="304"/>
      <w:bookmarkEnd w:id="305"/>
    </w:p>
    <w:p w14:paraId="5C462060" w14:textId="0AF470E7" w:rsidR="00DC618E" w:rsidRPr="00502A00" w:rsidRDefault="00DC618E" w:rsidP="000C55D5">
      <w:pPr>
        <w:pStyle w:val="ListParagraph"/>
        <w:ind w:left="0" w:firstLine="0"/>
        <w:jc w:val="both"/>
        <w:rPr>
          <w:rFonts w:asciiTheme="majorHAnsi" w:hAnsiTheme="majorHAnsi" w:cstheme="majorHAnsi"/>
        </w:rPr>
      </w:pPr>
      <w:r w:rsidRPr="00502A00">
        <w:rPr>
          <w:rFonts w:asciiTheme="majorHAnsi" w:hAnsiTheme="majorHAnsi" w:cstheme="majorHAnsi"/>
        </w:rPr>
        <w:t xml:space="preserve">For financial reporting and accounting purposes, the </w:t>
      </w:r>
      <w:r w:rsidR="00997636" w:rsidRPr="00502A00">
        <w:rPr>
          <w:rFonts w:asciiTheme="majorHAnsi" w:hAnsiTheme="majorHAnsi" w:cstheme="majorHAnsi"/>
        </w:rPr>
        <w:t>FM Specialist</w:t>
      </w:r>
      <w:r w:rsidRPr="00502A00">
        <w:rPr>
          <w:rFonts w:asciiTheme="majorHAnsi" w:hAnsiTheme="majorHAnsi" w:cstheme="majorHAnsi"/>
        </w:rPr>
        <w:t xml:space="preserve"> shall use cash basis International Public Sector Accounting Standards for the project reporting. </w:t>
      </w:r>
      <w:r w:rsidR="00997636" w:rsidRPr="00502A00">
        <w:rPr>
          <w:rFonts w:asciiTheme="majorHAnsi" w:hAnsiTheme="majorHAnsi" w:cstheme="majorHAnsi"/>
        </w:rPr>
        <w:t>FM Specialist</w:t>
      </w:r>
      <w:r w:rsidRPr="00502A00">
        <w:rPr>
          <w:rFonts w:asciiTheme="majorHAnsi" w:hAnsiTheme="majorHAnsi" w:cstheme="majorHAnsi"/>
        </w:rPr>
        <w:t xml:space="preserve"> will operate the 1C accounting software, and project accounting will be tracked through this system. The software w</w:t>
      </w:r>
      <w:r w:rsidR="00524F85" w:rsidRPr="00502A00">
        <w:rPr>
          <w:rFonts w:asciiTheme="majorHAnsi" w:hAnsiTheme="majorHAnsi" w:cstheme="majorHAnsi"/>
        </w:rPr>
        <w:t xml:space="preserve">ill </w:t>
      </w:r>
      <w:r w:rsidRPr="00502A00">
        <w:rPr>
          <w:rFonts w:asciiTheme="majorHAnsi" w:hAnsiTheme="majorHAnsi" w:cstheme="majorHAnsi"/>
        </w:rPr>
        <w:t xml:space="preserve">produce Interim Unaudited Financial Reports (IFR) </w:t>
      </w:r>
      <w:r w:rsidR="00E96F35" w:rsidRPr="00502A00">
        <w:rPr>
          <w:rFonts w:asciiTheme="majorHAnsi" w:hAnsiTheme="majorHAnsi" w:cstheme="majorHAnsi"/>
        </w:rPr>
        <w:t xml:space="preserve">and Statement of Expenditures (SOEs) </w:t>
      </w:r>
      <w:r w:rsidRPr="00502A00">
        <w:rPr>
          <w:rFonts w:asciiTheme="majorHAnsi" w:hAnsiTheme="majorHAnsi" w:cstheme="majorHAnsi"/>
        </w:rPr>
        <w:t>in accordance with formats agreed with the World Bank. HEIP beneficiaries w</w:t>
      </w:r>
      <w:r w:rsidR="00524F85" w:rsidRPr="00502A00">
        <w:rPr>
          <w:rFonts w:asciiTheme="majorHAnsi" w:hAnsiTheme="majorHAnsi" w:cstheme="majorHAnsi"/>
        </w:rPr>
        <w:t>ill</w:t>
      </w:r>
      <w:r w:rsidRPr="00502A00">
        <w:rPr>
          <w:rFonts w:asciiTheme="majorHAnsi" w:hAnsiTheme="majorHAnsi" w:cstheme="majorHAnsi"/>
        </w:rPr>
        <w:t xml:space="preserve"> also be required to use automated accounting systems for keeping records in relation to the project financing.</w:t>
      </w:r>
    </w:p>
    <w:p w14:paraId="2B11818C" w14:textId="735CD617" w:rsidR="00751314" w:rsidRPr="00502A00" w:rsidRDefault="00E07162" w:rsidP="0005768C">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00A17822" w:rsidRPr="00502A00">
        <w:rPr>
          <w:rFonts w:asciiTheme="majorHAnsi" w:hAnsiTheme="majorHAnsi" w:cstheme="majorHAnsi"/>
        </w:rPr>
        <w:t xml:space="preserve">national </w:t>
      </w:r>
      <w:r w:rsidRPr="00502A00">
        <w:rPr>
          <w:rFonts w:asciiTheme="majorHAnsi" w:hAnsiTheme="majorHAnsi" w:cstheme="majorHAnsi"/>
        </w:rPr>
        <w:t xml:space="preserve">financial reporting </w:t>
      </w:r>
      <w:r w:rsidR="00703F08" w:rsidRPr="00502A00">
        <w:rPr>
          <w:rFonts w:asciiTheme="majorHAnsi" w:hAnsiTheme="majorHAnsi" w:cstheme="majorHAnsi"/>
        </w:rPr>
        <w:t>shall be</w:t>
      </w:r>
      <w:r w:rsidR="00A17822" w:rsidRPr="00502A00">
        <w:rPr>
          <w:rFonts w:asciiTheme="majorHAnsi" w:hAnsiTheme="majorHAnsi" w:cstheme="majorHAnsi"/>
        </w:rPr>
        <w:t xml:space="preserve"> </w:t>
      </w:r>
      <w:r w:rsidR="00A64DC9" w:rsidRPr="00502A00">
        <w:rPr>
          <w:rFonts w:asciiTheme="majorHAnsi" w:hAnsiTheme="majorHAnsi" w:cstheme="majorHAnsi"/>
        </w:rPr>
        <w:t xml:space="preserve">carried out </w:t>
      </w:r>
      <w:r w:rsidR="00A17822" w:rsidRPr="00502A00">
        <w:rPr>
          <w:rFonts w:asciiTheme="majorHAnsi" w:hAnsiTheme="majorHAnsi" w:cstheme="majorHAnsi"/>
        </w:rPr>
        <w:t xml:space="preserve">in accordance with the Methodological </w:t>
      </w:r>
      <w:r w:rsidR="00A64DC9" w:rsidRPr="00502A00">
        <w:rPr>
          <w:rFonts w:asciiTheme="majorHAnsi" w:hAnsiTheme="majorHAnsi" w:cstheme="majorHAnsi"/>
        </w:rPr>
        <w:t xml:space="preserve">Standards </w:t>
      </w:r>
      <w:r w:rsidR="00A17822" w:rsidRPr="00502A00">
        <w:rPr>
          <w:rFonts w:asciiTheme="majorHAnsi" w:hAnsiTheme="majorHAnsi" w:cstheme="majorHAnsi"/>
        </w:rPr>
        <w:t xml:space="preserve">on accounting and financial reporting in the budgetary system, approved by </w:t>
      </w:r>
      <w:r w:rsidR="00A64DC9" w:rsidRPr="00502A00">
        <w:rPr>
          <w:rFonts w:asciiTheme="majorHAnsi" w:hAnsiTheme="majorHAnsi" w:cstheme="majorHAnsi"/>
        </w:rPr>
        <w:t xml:space="preserve">the </w:t>
      </w:r>
      <w:r w:rsidR="00A17822" w:rsidRPr="00502A00">
        <w:rPr>
          <w:rFonts w:asciiTheme="majorHAnsi" w:hAnsiTheme="majorHAnsi" w:cstheme="majorHAnsi"/>
        </w:rPr>
        <w:t>MoF</w:t>
      </w:r>
      <w:r w:rsidR="00A64DC9" w:rsidRPr="00502A00">
        <w:rPr>
          <w:rFonts w:asciiTheme="majorHAnsi" w:hAnsiTheme="majorHAnsi" w:cstheme="majorHAnsi"/>
        </w:rPr>
        <w:t>’s</w:t>
      </w:r>
      <w:r w:rsidR="00A17822" w:rsidRPr="00502A00">
        <w:rPr>
          <w:rFonts w:asciiTheme="majorHAnsi" w:hAnsiTheme="majorHAnsi" w:cstheme="majorHAnsi"/>
        </w:rPr>
        <w:t xml:space="preserve"> Order No. 216 </w:t>
      </w:r>
      <w:r w:rsidR="00A64DC9" w:rsidRPr="00502A00">
        <w:rPr>
          <w:rFonts w:asciiTheme="majorHAnsi" w:hAnsiTheme="majorHAnsi" w:cstheme="majorHAnsi"/>
        </w:rPr>
        <w:t>dated</w:t>
      </w:r>
      <w:r w:rsidR="00A17822" w:rsidRPr="00502A00">
        <w:rPr>
          <w:rFonts w:asciiTheme="majorHAnsi" w:hAnsiTheme="majorHAnsi" w:cstheme="majorHAnsi"/>
        </w:rPr>
        <w:t xml:space="preserve"> 2015, and in the Accounting Policy</w:t>
      </w:r>
      <w:r w:rsidR="00A64DC9" w:rsidRPr="00502A00">
        <w:rPr>
          <w:rFonts w:asciiTheme="majorHAnsi" w:hAnsiTheme="majorHAnsi" w:cstheme="majorHAnsi"/>
        </w:rPr>
        <w:t xml:space="preserve"> of the </w:t>
      </w:r>
      <w:r w:rsidR="006858D6" w:rsidRPr="00502A00">
        <w:rPr>
          <w:rFonts w:asciiTheme="majorHAnsi" w:hAnsiTheme="majorHAnsi" w:cstheme="majorHAnsi"/>
        </w:rPr>
        <w:t>MoER</w:t>
      </w:r>
      <w:r w:rsidR="00A17822" w:rsidRPr="00502A00">
        <w:rPr>
          <w:rFonts w:asciiTheme="majorHAnsi" w:hAnsiTheme="majorHAnsi" w:cstheme="majorHAnsi"/>
        </w:rPr>
        <w:t>.</w:t>
      </w:r>
    </w:p>
    <w:p w14:paraId="4FE9CDE9" w14:textId="0F0A45AB" w:rsidR="00762966" w:rsidRPr="00502A00" w:rsidRDefault="00176C9A" w:rsidP="0005768C">
      <w:pPr>
        <w:pStyle w:val="ListParagraph"/>
        <w:ind w:left="0" w:firstLine="0"/>
        <w:jc w:val="both"/>
        <w:rPr>
          <w:rFonts w:asciiTheme="majorHAnsi" w:hAnsiTheme="majorHAnsi" w:cstheme="majorHAnsi"/>
        </w:rPr>
      </w:pPr>
      <w:r w:rsidRPr="00502A00">
        <w:rPr>
          <w:rFonts w:asciiTheme="majorHAnsi" w:hAnsiTheme="majorHAnsi" w:cstheme="majorHAnsi"/>
        </w:rPr>
        <w:t>The reporting is presenting by periods and contains the following reports</w:t>
      </w:r>
      <w:r w:rsidR="00762966" w:rsidRPr="00502A00">
        <w:rPr>
          <w:rFonts w:asciiTheme="majorHAnsi" w:hAnsiTheme="majorHAnsi" w:cstheme="majorHAnsi"/>
        </w:rPr>
        <w:t>:</w:t>
      </w:r>
    </w:p>
    <w:p w14:paraId="578D353E" w14:textId="00AB460C" w:rsidR="00762966" w:rsidRPr="00502A00" w:rsidRDefault="00176C9A">
      <w:pPr>
        <w:pStyle w:val="ListParagraph"/>
        <w:numPr>
          <w:ilvl w:val="0"/>
          <w:numId w:val="36"/>
        </w:numPr>
        <w:rPr>
          <w:rFonts w:asciiTheme="majorHAnsi" w:hAnsiTheme="majorHAnsi" w:cstheme="majorHAnsi"/>
        </w:rPr>
      </w:pPr>
      <w:r w:rsidRPr="00502A00">
        <w:rPr>
          <w:rFonts w:asciiTheme="majorHAnsi" w:hAnsiTheme="majorHAnsi" w:cstheme="majorHAnsi"/>
        </w:rPr>
        <w:t xml:space="preserve">The report FD-040 on the </w:t>
      </w:r>
      <w:r w:rsidR="00A64D7F" w:rsidRPr="00502A00">
        <w:rPr>
          <w:rFonts w:asciiTheme="majorHAnsi" w:hAnsiTheme="majorHAnsi" w:cstheme="majorHAnsi"/>
        </w:rPr>
        <w:t xml:space="preserve">budget </w:t>
      </w:r>
      <w:r w:rsidRPr="00502A00">
        <w:rPr>
          <w:rFonts w:asciiTheme="majorHAnsi" w:hAnsiTheme="majorHAnsi" w:cstheme="majorHAnsi"/>
        </w:rPr>
        <w:t xml:space="preserve">execution </w:t>
      </w:r>
      <w:r w:rsidR="00A64D7F" w:rsidRPr="00502A00">
        <w:rPr>
          <w:rFonts w:asciiTheme="majorHAnsi" w:hAnsiTheme="majorHAnsi" w:cstheme="majorHAnsi"/>
        </w:rPr>
        <w:t>beyond</w:t>
      </w:r>
      <w:r w:rsidRPr="00502A00">
        <w:rPr>
          <w:rFonts w:asciiTheme="majorHAnsi" w:hAnsiTheme="majorHAnsi" w:cstheme="majorHAnsi"/>
        </w:rPr>
        <w:t xml:space="preserve"> the treasury system</w:t>
      </w:r>
      <w:r w:rsidR="0006223F" w:rsidRPr="00502A00">
        <w:rPr>
          <w:rFonts w:asciiTheme="majorHAnsi" w:hAnsiTheme="majorHAnsi" w:cstheme="majorHAnsi"/>
        </w:rPr>
        <w:t>, which</w:t>
      </w:r>
      <w:r w:rsidRPr="00502A00">
        <w:rPr>
          <w:rFonts w:asciiTheme="majorHAnsi" w:hAnsiTheme="majorHAnsi" w:cstheme="majorHAnsi"/>
        </w:rPr>
        <w:t xml:space="preserve"> is </w:t>
      </w:r>
      <w:r w:rsidR="002C7DCE" w:rsidRPr="00502A00">
        <w:rPr>
          <w:rFonts w:asciiTheme="majorHAnsi" w:hAnsiTheme="majorHAnsi" w:cstheme="majorHAnsi"/>
        </w:rPr>
        <w:t>submitted</w:t>
      </w:r>
      <w:r w:rsidRPr="00502A00">
        <w:rPr>
          <w:rFonts w:asciiTheme="majorHAnsi" w:hAnsiTheme="majorHAnsi" w:cstheme="majorHAnsi"/>
        </w:rPr>
        <w:t xml:space="preserve"> monthly and only when direct payments are made</w:t>
      </w:r>
      <w:r w:rsidR="00762966" w:rsidRPr="00502A00">
        <w:rPr>
          <w:rFonts w:asciiTheme="majorHAnsi" w:hAnsiTheme="majorHAnsi" w:cstheme="majorHAnsi"/>
        </w:rPr>
        <w:t>;</w:t>
      </w:r>
    </w:p>
    <w:p w14:paraId="5F405DF1" w14:textId="2BB11335" w:rsidR="00762966" w:rsidRPr="00502A00" w:rsidRDefault="0006223F">
      <w:pPr>
        <w:pStyle w:val="ListParagraph"/>
        <w:numPr>
          <w:ilvl w:val="0"/>
          <w:numId w:val="36"/>
        </w:numPr>
        <w:rPr>
          <w:rFonts w:asciiTheme="majorHAnsi" w:hAnsiTheme="majorHAnsi" w:cstheme="majorHAnsi"/>
        </w:rPr>
      </w:pPr>
      <w:r w:rsidRPr="00502A00">
        <w:rPr>
          <w:rFonts w:asciiTheme="majorHAnsi" w:hAnsiTheme="majorHAnsi" w:cstheme="majorHAnsi"/>
        </w:rPr>
        <w:t>The following reports are submitted for the first half-year, 9 months and annual</w:t>
      </w:r>
      <w:r w:rsidR="00762966" w:rsidRPr="00502A00">
        <w:rPr>
          <w:rFonts w:asciiTheme="majorHAnsi" w:hAnsiTheme="majorHAnsi" w:cstheme="majorHAnsi"/>
        </w:rPr>
        <w:t>:</w:t>
      </w:r>
    </w:p>
    <w:p w14:paraId="4360DF43" w14:textId="498C53BD" w:rsidR="00762966" w:rsidRPr="00502A00" w:rsidRDefault="00762966">
      <w:pPr>
        <w:pStyle w:val="ListParagraph"/>
        <w:numPr>
          <w:ilvl w:val="0"/>
          <w:numId w:val="104"/>
        </w:numPr>
        <w:tabs>
          <w:tab w:val="left" w:pos="450"/>
        </w:tabs>
        <w:ind w:left="1440" w:hanging="540"/>
        <w:rPr>
          <w:rFonts w:asciiTheme="majorHAnsi" w:hAnsiTheme="majorHAnsi" w:cstheme="majorHAnsi"/>
        </w:rPr>
      </w:pPr>
      <w:r w:rsidRPr="00502A00">
        <w:rPr>
          <w:rFonts w:asciiTheme="majorHAnsi" w:hAnsiTheme="majorHAnsi" w:cstheme="majorHAnsi"/>
        </w:rPr>
        <w:t>FD-041 ”</w:t>
      </w:r>
      <w:r w:rsidR="00A95661" w:rsidRPr="00502A00">
        <w:rPr>
          <w:rFonts w:asciiTheme="majorHAnsi" w:hAnsiTheme="majorHAnsi" w:cstheme="majorHAnsi"/>
        </w:rPr>
        <w:t>Balance sheet</w:t>
      </w:r>
      <w:r w:rsidRPr="00502A00">
        <w:rPr>
          <w:rFonts w:asciiTheme="majorHAnsi" w:hAnsiTheme="majorHAnsi" w:cstheme="majorHAnsi"/>
        </w:rPr>
        <w:t>”;</w:t>
      </w:r>
    </w:p>
    <w:p w14:paraId="7661D8B7" w14:textId="51D7B8FF" w:rsidR="00762966" w:rsidRPr="00502A00" w:rsidRDefault="00762966">
      <w:pPr>
        <w:pStyle w:val="ListParagraph"/>
        <w:numPr>
          <w:ilvl w:val="0"/>
          <w:numId w:val="104"/>
        </w:numPr>
        <w:tabs>
          <w:tab w:val="left" w:pos="450"/>
        </w:tabs>
        <w:ind w:left="1440" w:hanging="540"/>
        <w:rPr>
          <w:rFonts w:asciiTheme="majorHAnsi" w:hAnsiTheme="majorHAnsi" w:cstheme="majorHAnsi"/>
        </w:rPr>
      </w:pPr>
      <w:r w:rsidRPr="00502A00">
        <w:rPr>
          <w:rFonts w:asciiTheme="majorHAnsi" w:hAnsiTheme="majorHAnsi" w:cstheme="majorHAnsi"/>
        </w:rPr>
        <w:t>FD-042 ”</w:t>
      </w:r>
      <w:r w:rsidR="00A95661" w:rsidRPr="00502A00">
        <w:rPr>
          <w:rFonts w:asciiTheme="majorHAnsi" w:hAnsiTheme="majorHAnsi" w:cstheme="majorHAnsi"/>
        </w:rPr>
        <w:t>Report on income and expenditures</w:t>
      </w:r>
      <w:r w:rsidRPr="00502A00">
        <w:rPr>
          <w:rFonts w:asciiTheme="majorHAnsi" w:hAnsiTheme="majorHAnsi" w:cstheme="majorHAnsi"/>
        </w:rPr>
        <w:t>”;</w:t>
      </w:r>
    </w:p>
    <w:p w14:paraId="22C3DA58" w14:textId="73782994" w:rsidR="00762966" w:rsidRPr="00502A00" w:rsidRDefault="00762966">
      <w:pPr>
        <w:pStyle w:val="ListParagraph"/>
        <w:numPr>
          <w:ilvl w:val="0"/>
          <w:numId w:val="104"/>
        </w:numPr>
        <w:tabs>
          <w:tab w:val="left" w:pos="450"/>
        </w:tabs>
        <w:ind w:left="1440" w:hanging="540"/>
        <w:rPr>
          <w:rFonts w:asciiTheme="majorHAnsi" w:hAnsiTheme="majorHAnsi" w:cstheme="majorHAnsi"/>
        </w:rPr>
      </w:pPr>
      <w:r w:rsidRPr="00502A00">
        <w:rPr>
          <w:rFonts w:asciiTheme="majorHAnsi" w:hAnsiTheme="majorHAnsi" w:cstheme="majorHAnsi"/>
        </w:rPr>
        <w:t>FD-043 ”</w:t>
      </w:r>
      <w:r w:rsidR="00A95661" w:rsidRPr="00502A00">
        <w:rPr>
          <w:rFonts w:asciiTheme="majorHAnsi" w:hAnsiTheme="majorHAnsi" w:cstheme="majorHAnsi"/>
        </w:rPr>
        <w:t>Report on funds flow</w:t>
      </w:r>
      <w:r w:rsidRPr="00502A00">
        <w:rPr>
          <w:rFonts w:asciiTheme="majorHAnsi" w:hAnsiTheme="majorHAnsi" w:cstheme="majorHAnsi"/>
        </w:rPr>
        <w:t>”;</w:t>
      </w:r>
    </w:p>
    <w:p w14:paraId="4E9C312B" w14:textId="7514FBB4" w:rsidR="00762966" w:rsidRPr="00502A00" w:rsidRDefault="00762966">
      <w:pPr>
        <w:pStyle w:val="ListParagraph"/>
        <w:numPr>
          <w:ilvl w:val="0"/>
          <w:numId w:val="104"/>
        </w:numPr>
        <w:tabs>
          <w:tab w:val="left" w:pos="450"/>
        </w:tabs>
        <w:ind w:left="1440" w:hanging="540"/>
        <w:rPr>
          <w:rFonts w:asciiTheme="majorHAnsi" w:hAnsiTheme="majorHAnsi" w:cstheme="majorHAnsi"/>
        </w:rPr>
      </w:pPr>
      <w:r w:rsidRPr="00502A00">
        <w:rPr>
          <w:rFonts w:asciiTheme="majorHAnsi" w:hAnsiTheme="majorHAnsi" w:cstheme="majorHAnsi"/>
        </w:rPr>
        <w:t>FD-044 ”</w:t>
      </w:r>
      <w:r w:rsidR="00A95661" w:rsidRPr="00502A00">
        <w:rPr>
          <w:rFonts w:asciiTheme="majorHAnsi" w:hAnsiTheme="majorHAnsi" w:cstheme="majorHAnsi"/>
        </w:rPr>
        <w:t>Report on budget execution</w:t>
      </w:r>
      <w:r w:rsidRPr="00502A00">
        <w:rPr>
          <w:rFonts w:asciiTheme="majorHAnsi" w:hAnsiTheme="majorHAnsi" w:cstheme="majorHAnsi"/>
        </w:rPr>
        <w:t>”;</w:t>
      </w:r>
    </w:p>
    <w:p w14:paraId="5917183C" w14:textId="4B8E1668" w:rsidR="00762966" w:rsidRPr="00502A00" w:rsidRDefault="00762966">
      <w:pPr>
        <w:pStyle w:val="ListParagraph"/>
        <w:numPr>
          <w:ilvl w:val="0"/>
          <w:numId w:val="104"/>
        </w:numPr>
        <w:tabs>
          <w:tab w:val="left" w:pos="450"/>
        </w:tabs>
        <w:ind w:left="1440" w:hanging="540"/>
        <w:rPr>
          <w:rFonts w:asciiTheme="majorHAnsi" w:hAnsiTheme="majorHAnsi" w:cstheme="majorHAnsi"/>
        </w:rPr>
      </w:pPr>
      <w:r w:rsidRPr="00502A00">
        <w:rPr>
          <w:rFonts w:asciiTheme="majorHAnsi" w:hAnsiTheme="majorHAnsi" w:cstheme="majorHAnsi"/>
        </w:rPr>
        <w:t>FD-045 ”</w:t>
      </w:r>
      <w:r w:rsidR="008F0EDE" w:rsidRPr="00502A00">
        <w:rPr>
          <w:rFonts w:asciiTheme="majorHAnsi" w:hAnsiTheme="majorHAnsi" w:cstheme="majorHAnsi"/>
        </w:rPr>
        <w:t>I</w:t>
      </w:r>
      <w:r w:rsidR="00A95661" w:rsidRPr="00502A00">
        <w:rPr>
          <w:rFonts w:asciiTheme="majorHAnsi" w:hAnsiTheme="majorHAnsi" w:cstheme="majorHAnsi"/>
        </w:rPr>
        <w:t xml:space="preserve">nformation on </w:t>
      </w:r>
      <w:r w:rsidR="008F0EDE" w:rsidRPr="00502A00">
        <w:rPr>
          <w:rFonts w:asciiTheme="majorHAnsi" w:hAnsiTheme="majorHAnsi" w:cstheme="majorHAnsi"/>
        </w:rPr>
        <w:t>circulation of fixed assets, depreciation</w:t>
      </w:r>
      <w:r w:rsidR="007A453C" w:rsidRPr="00502A00">
        <w:rPr>
          <w:rFonts w:asciiTheme="majorHAnsi" w:hAnsiTheme="majorHAnsi" w:cstheme="majorHAnsi"/>
        </w:rPr>
        <w:t xml:space="preserve"> </w:t>
      </w:r>
      <w:r w:rsidR="008F0EDE" w:rsidRPr="00502A00">
        <w:rPr>
          <w:rFonts w:asciiTheme="majorHAnsi" w:hAnsiTheme="majorHAnsi" w:cstheme="majorHAnsi"/>
        </w:rPr>
        <w:t>of fixed assets and of intangible assets</w:t>
      </w:r>
      <w:r w:rsidRPr="00502A00">
        <w:rPr>
          <w:rFonts w:asciiTheme="majorHAnsi" w:hAnsiTheme="majorHAnsi" w:cstheme="majorHAnsi"/>
        </w:rPr>
        <w:t>”;</w:t>
      </w:r>
    </w:p>
    <w:p w14:paraId="660998ED" w14:textId="3091C95A" w:rsidR="00762966" w:rsidRPr="00502A00" w:rsidRDefault="00762966">
      <w:pPr>
        <w:pStyle w:val="ListParagraph"/>
        <w:numPr>
          <w:ilvl w:val="0"/>
          <w:numId w:val="104"/>
        </w:numPr>
        <w:tabs>
          <w:tab w:val="left" w:pos="450"/>
        </w:tabs>
        <w:ind w:left="1440" w:hanging="540"/>
        <w:rPr>
          <w:rFonts w:asciiTheme="majorHAnsi" w:hAnsiTheme="majorHAnsi" w:cstheme="majorHAnsi"/>
        </w:rPr>
      </w:pPr>
      <w:r w:rsidRPr="00502A00">
        <w:rPr>
          <w:rFonts w:asciiTheme="majorHAnsi" w:hAnsiTheme="majorHAnsi" w:cstheme="majorHAnsi"/>
        </w:rPr>
        <w:t>FD-046 „Informa</w:t>
      </w:r>
      <w:r w:rsidR="00420620" w:rsidRPr="00502A00">
        <w:rPr>
          <w:rFonts w:asciiTheme="majorHAnsi" w:hAnsiTheme="majorHAnsi" w:cstheme="majorHAnsi"/>
        </w:rPr>
        <w:t>tion on stocks of circulating materials and state reserves”</w:t>
      </w:r>
      <w:r w:rsidR="00EB4A7F" w:rsidRPr="00502A00">
        <w:rPr>
          <w:rFonts w:asciiTheme="majorHAnsi" w:hAnsiTheme="majorHAnsi" w:cstheme="majorHAnsi"/>
        </w:rPr>
        <w:t>;</w:t>
      </w:r>
      <w:r w:rsidR="00420620" w:rsidRPr="00502A00">
        <w:rPr>
          <w:rFonts w:asciiTheme="majorHAnsi" w:hAnsiTheme="majorHAnsi" w:cstheme="majorHAnsi"/>
        </w:rPr>
        <w:t xml:space="preserve"> </w:t>
      </w:r>
    </w:p>
    <w:p w14:paraId="193CA1DA" w14:textId="614CB234" w:rsidR="00762966" w:rsidRPr="00502A00" w:rsidRDefault="00762966">
      <w:pPr>
        <w:pStyle w:val="ListParagraph"/>
        <w:numPr>
          <w:ilvl w:val="0"/>
          <w:numId w:val="104"/>
        </w:numPr>
        <w:tabs>
          <w:tab w:val="left" w:pos="450"/>
        </w:tabs>
        <w:ind w:left="1440" w:hanging="540"/>
        <w:rPr>
          <w:rFonts w:asciiTheme="majorHAnsi" w:hAnsiTheme="majorHAnsi" w:cstheme="majorHAnsi"/>
        </w:rPr>
      </w:pPr>
      <w:r w:rsidRPr="00502A00">
        <w:rPr>
          <w:rFonts w:asciiTheme="majorHAnsi" w:hAnsiTheme="majorHAnsi" w:cstheme="majorHAnsi"/>
        </w:rPr>
        <w:t>FD-047 ”Informa</w:t>
      </w:r>
      <w:r w:rsidR="00420620" w:rsidRPr="00502A00">
        <w:rPr>
          <w:rFonts w:asciiTheme="majorHAnsi" w:hAnsiTheme="majorHAnsi" w:cstheme="majorHAnsi"/>
        </w:rPr>
        <w:t>tion on budget execution</w:t>
      </w:r>
      <w:r w:rsidRPr="00502A00">
        <w:rPr>
          <w:rFonts w:asciiTheme="majorHAnsi" w:hAnsiTheme="majorHAnsi" w:cstheme="majorHAnsi"/>
        </w:rPr>
        <w:t>”;</w:t>
      </w:r>
    </w:p>
    <w:p w14:paraId="4619F54C" w14:textId="266CD038" w:rsidR="00762966" w:rsidRPr="00502A00" w:rsidRDefault="00420620">
      <w:pPr>
        <w:pStyle w:val="ListParagraph"/>
        <w:numPr>
          <w:ilvl w:val="0"/>
          <w:numId w:val="104"/>
        </w:numPr>
        <w:tabs>
          <w:tab w:val="left" w:pos="450"/>
        </w:tabs>
        <w:ind w:left="1440" w:hanging="540"/>
        <w:rPr>
          <w:rFonts w:asciiTheme="majorHAnsi" w:hAnsiTheme="majorHAnsi" w:cstheme="majorHAnsi"/>
        </w:rPr>
      </w:pPr>
      <w:r w:rsidRPr="00502A00">
        <w:rPr>
          <w:rFonts w:asciiTheme="majorHAnsi" w:hAnsiTheme="majorHAnsi" w:cstheme="majorHAnsi"/>
        </w:rPr>
        <w:t>Information on settlements with debtors and creditors recorded in the balance sheet</w:t>
      </w:r>
      <w:r w:rsidR="00762966" w:rsidRPr="00502A00">
        <w:rPr>
          <w:rFonts w:asciiTheme="majorHAnsi" w:hAnsiTheme="majorHAnsi" w:cstheme="majorHAnsi"/>
        </w:rPr>
        <w:t>”</w:t>
      </w:r>
      <w:r w:rsidR="00EB42E9" w:rsidRPr="00502A00">
        <w:rPr>
          <w:rFonts w:asciiTheme="majorHAnsi" w:hAnsiTheme="majorHAnsi" w:cstheme="majorHAnsi"/>
        </w:rPr>
        <w:t>.</w:t>
      </w:r>
    </w:p>
    <w:p w14:paraId="5E73021C" w14:textId="77777777" w:rsidR="00AD2AF2" w:rsidRPr="00502A00" w:rsidRDefault="00AF4CFC" w:rsidP="000C55D5">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t>
      </w:r>
      <w:r w:rsidR="00E64EFE" w:rsidRPr="00502A00">
        <w:rPr>
          <w:rFonts w:asciiTheme="majorHAnsi" w:hAnsiTheme="majorHAnsi" w:cstheme="majorHAnsi"/>
        </w:rPr>
        <w:t>PMT</w:t>
      </w:r>
      <w:r w:rsidRPr="00502A00">
        <w:rPr>
          <w:rFonts w:asciiTheme="majorHAnsi" w:hAnsiTheme="majorHAnsi" w:cstheme="majorHAnsi"/>
        </w:rPr>
        <w:t xml:space="preserve"> </w:t>
      </w:r>
      <w:r w:rsidR="0089672C" w:rsidRPr="00502A00">
        <w:rPr>
          <w:rFonts w:asciiTheme="majorHAnsi" w:hAnsiTheme="majorHAnsi" w:cstheme="majorHAnsi"/>
        </w:rPr>
        <w:t>shall</w:t>
      </w:r>
      <w:r w:rsidRPr="00502A00">
        <w:rPr>
          <w:rFonts w:asciiTheme="majorHAnsi" w:hAnsiTheme="majorHAnsi" w:cstheme="majorHAnsi"/>
        </w:rPr>
        <w:t xml:space="preserve"> submit quarterly IFR that w</w:t>
      </w:r>
      <w:r w:rsidR="00CE1FF7" w:rsidRPr="00502A00">
        <w:rPr>
          <w:rFonts w:asciiTheme="majorHAnsi" w:hAnsiTheme="majorHAnsi" w:cstheme="majorHAnsi"/>
        </w:rPr>
        <w:t>ill</w:t>
      </w:r>
      <w:r w:rsidRPr="00502A00">
        <w:rPr>
          <w:rFonts w:asciiTheme="majorHAnsi" w:hAnsiTheme="majorHAnsi" w:cstheme="majorHAnsi"/>
        </w:rPr>
        <w:t xml:space="preserve"> be generated by the accounting system based on formats agreed with the World Bank. The reports, to include Statement of Sources and Uses of Funds, Uses of Funds by Project Activities (Components &amp; Expenditure Categories), Statement of the Designated Account (DA), and Breakdown of Transfers and Actual Expenditures per Beneficiary of the HEIP, shall be submitted to the World Bank within 45 days of the end of each quarter, with the first reports under the proposed project being submitted after the end of the first full quarter following initial disbursement. </w:t>
      </w:r>
    </w:p>
    <w:p w14:paraId="254BD8B1" w14:textId="1B5A7E9B" w:rsidR="001E2827" w:rsidRPr="00502A00" w:rsidRDefault="00AF4CFC" w:rsidP="000C55D5">
      <w:pPr>
        <w:pStyle w:val="ListParagraph"/>
        <w:ind w:left="0" w:firstLine="0"/>
        <w:jc w:val="both"/>
        <w:rPr>
          <w:rFonts w:asciiTheme="majorHAnsi" w:hAnsiTheme="majorHAnsi" w:cstheme="majorHAnsi"/>
        </w:rPr>
      </w:pPr>
      <w:r w:rsidRPr="00502A00">
        <w:rPr>
          <w:rFonts w:asciiTheme="majorHAnsi" w:hAnsiTheme="majorHAnsi" w:cstheme="majorHAnsi"/>
        </w:rPr>
        <w:t>Draft formats of the IFRs</w:t>
      </w:r>
      <w:r w:rsidR="00FD2936" w:rsidRPr="00502A00">
        <w:rPr>
          <w:rFonts w:asciiTheme="majorHAnsi" w:hAnsiTheme="majorHAnsi" w:cstheme="majorHAnsi"/>
        </w:rPr>
        <w:t xml:space="preserve"> shall be</w:t>
      </w:r>
      <w:r w:rsidRPr="00502A00">
        <w:rPr>
          <w:rFonts w:asciiTheme="majorHAnsi" w:hAnsiTheme="majorHAnsi" w:cstheme="majorHAnsi"/>
        </w:rPr>
        <w:t xml:space="preserve"> defined in the POM</w:t>
      </w:r>
      <w:r w:rsidR="0066337C" w:rsidRPr="00502A00">
        <w:rPr>
          <w:rFonts w:asciiTheme="majorHAnsi" w:hAnsiTheme="majorHAnsi" w:cstheme="majorHAnsi"/>
        </w:rPr>
        <w:t xml:space="preserve"> (see Annex </w:t>
      </w:r>
      <w:r w:rsidR="007742BA" w:rsidRPr="00502A00">
        <w:rPr>
          <w:rFonts w:asciiTheme="majorHAnsi" w:hAnsiTheme="majorHAnsi" w:cstheme="majorHAnsi"/>
        </w:rPr>
        <w:t>4</w:t>
      </w:r>
      <w:r w:rsidR="0066337C" w:rsidRPr="00502A00">
        <w:rPr>
          <w:rFonts w:asciiTheme="majorHAnsi" w:hAnsiTheme="majorHAnsi" w:cstheme="majorHAnsi"/>
        </w:rPr>
        <w:t>)</w:t>
      </w:r>
      <w:r w:rsidRPr="00502A00">
        <w:rPr>
          <w:rFonts w:asciiTheme="majorHAnsi" w:hAnsiTheme="majorHAnsi" w:cstheme="majorHAnsi"/>
        </w:rPr>
        <w:t xml:space="preserve">. </w:t>
      </w:r>
    </w:p>
    <w:p w14:paraId="04B5EF95" w14:textId="076F9952" w:rsidR="00AF4CFC" w:rsidRPr="00502A00" w:rsidRDefault="00AF4CFC" w:rsidP="000C55D5">
      <w:pPr>
        <w:pStyle w:val="ListParagraph"/>
        <w:ind w:left="0" w:firstLine="0"/>
        <w:jc w:val="both"/>
        <w:rPr>
          <w:rFonts w:asciiTheme="majorHAnsi" w:hAnsiTheme="majorHAnsi" w:cstheme="majorHAnsi"/>
        </w:rPr>
      </w:pPr>
      <w:r w:rsidRPr="00502A00">
        <w:rPr>
          <w:rFonts w:asciiTheme="majorHAnsi" w:hAnsiTheme="majorHAnsi" w:cstheme="majorHAnsi"/>
        </w:rPr>
        <w:t xml:space="preserve">The HEIP beneficiaries </w:t>
      </w:r>
      <w:r w:rsidR="0089672C" w:rsidRPr="00502A00">
        <w:rPr>
          <w:rFonts w:asciiTheme="majorHAnsi" w:hAnsiTheme="majorHAnsi" w:cstheme="majorHAnsi"/>
        </w:rPr>
        <w:t xml:space="preserve">shall </w:t>
      </w:r>
      <w:r w:rsidRPr="00502A00">
        <w:rPr>
          <w:rFonts w:asciiTheme="majorHAnsi" w:hAnsiTheme="majorHAnsi" w:cstheme="majorHAnsi"/>
        </w:rPr>
        <w:t xml:space="preserve">report quarterly </w:t>
      </w:r>
      <w:r w:rsidR="00981F96" w:rsidRPr="00502A00">
        <w:rPr>
          <w:rFonts w:asciiTheme="majorHAnsi" w:hAnsiTheme="majorHAnsi" w:cstheme="majorHAnsi"/>
        </w:rPr>
        <w:t xml:space="preserve">or as needed </w:t>
      </w:r>
      <w:r w:rsidRPr="00502A00">
        <w:rPr>
          <w:rFonts w:asciiTheme="majorHAnsi" w:hAnsiTheme="majorHAnsi" w:cstheme="majorHAnsi"/>
        </w:rPr>
        <w:t xml:space="preserve">to the </w:t>
      </w:r>
      <w:r w:rsidR="009E3282" w:rsidRPr="00502A00">
        <w:rPr>
          <w:rFonts w:asciiTheme="majorHAnsi" w:hAnsiTheme="majorHAnsi" w:cstheme="majorHAnsi"/>
        </w:rPr>
        <w:t>PMT through the Project Coordinator and HEIP Officer</w:t>
      </w:r>
      <w:r w:rsidRPr="00502A00">
        <w:rPr>
          <w:rFonts w:asciiTheme="majorHAnsi" w:hAnsiTheme="majorHAnsi" w:cstheme="majorHAnsi"/>
        </w:rPr>
        <w:t xml:space="preserve"> on the execution of their budgets according to the</w:t>
      </w:r>
      <w:r w:rsidR="00C8681F" w:rsidRPr="00502A00">
        <w:rPr>
          <w:rFonts w:asciiTheme="majorHAnsi" w:hAnsiTheme="majorHAnsi" w:cstheme="majorHAnsi"/>
        </w:rPr>
        <w:t xml:space="preserve"> formats and</w:t>
      </w:r>
      <w:r w:rsidRPr="00502A00">
        <w:rPr>
          <w:rFonts w:asciiTheme="majorHAnsi" w:hAnsiTheme="majorHAnsi" w:cstheme="majorHAnsi"/>
        </w:rPr>
        <w:t xml:space="preserve"> terms defined in the HEIPOM</w:t>
      </w:r>
      <w:r w:rsidR="0089672C" w:rsidRPr="00502A00">
        <w:rPr>
          <w:rFonts w:asciiTheme="majorHAnsi" w:hAnsiTheme="majorHAnsi" w:cstheme="majorHAnsi"/>
        </w:rPr>
        <w:t>.</w:t>
      </w:r>
    </w:p>
    <w:p w14:paraId="11F15881" w14:textId="77777777" w:rsidR="00172F23" w:rsidRPr="00502A00" w:rsidRDefault="00172F23" w:rsidP="000C55D5">
      <w:pPr>
        <w:pStyle w:val="ListParagraph"/>
        <w:ind w:left="0" w:firstLine="0"/>
        <w:jc w:val="both"/>
        <w:rPr>
          <w:rFonts w:asciiTheme="majorHAnsi" w:hAnsiTheme="majorHAnsi" w:cstheme="majorHAnsi"/>
        </w:rPr>
      </w:pPr>
      <w:r w:rsidRPr="00502A00">
        <w:rPr>
          <w:rFonts w:asciiTheme="majorHAnsi" w:hAnsiTheme="majorHAnsi" w:cstheme="majorHAnsi"/>
        </w:rPr>
        <w:t xml:space="preserve">The PMT will prepare the quarterly project consolidated financial statements for both financing sources and submit them to the World Bank within 45 days after the end of each quarter. </w:t>
      </w:r>
    </w:p>
    <w:p w14:paraId="5B5C84B1" w14:textId="69703D5C" w:rsidR="00172F23" w:rsidRPr="00502A00" w:rsidRDefault="00172F23" w:rsidP="000C55D5">
      <w:pPr>
        <w:pStyle w:val="ListParagraph"/>
        <w:ind w:left="0" w:firstLine="0"/>
        <w:jc w:val="both"/>
        <w:rPr>
          <w:rFonts w:asciiTheme="majorHAnsi" w:hAnsiTheme="majorHAnsi" w:cstheme="majorHAnsi"/>
        </w:rPr>
      </w:pPr>
      <w:r w:rsidRPr="00502A00">
        <w:rPr>
          <w:rFonts w:asciiTheme="majorHAnsi" w:hAnsiTheme="majorHAnsi" w:cstheme="majorHAnsi"/>
        </w:rPr>
        <w:t>A separate report will be prepared for PBC underlying expenditures which will be submitted as part of disbursement application</w:t>
      </w:r>
      <w:r w:rsidR="00E551C7">
        <w:rPr>
          <w:rFonts w:asciiTheme="majorHAnsi" w:hAnsiTheme="majorHAnsi" w:cstheme="majorHAnsi"/>
        </w:rPr>
        <w:t>, w</w:t>
      </w:r>
      <w:r w:rsidR="00E551C7" w:rsidRPr="00927D92">
        <w:rPr>
          <w:rFonts w:asciiTheme="majorHAnsi" w:hAnsiTheme="majorHAnsi" w:cstheme="majorHAnsi"/>
          <w:color w:val="000000"/>
        </w:rPr>
        <w:t xml:space="preserve">hen the advance method </w:t>
      </w:r>
      <w:r w:rsidR="00E551C7">
        <w:rPr>
          <w:rFonts w:asciiTheme="majorHAnsi" w:hAnsiTheme="majorHAnsi" w:cstheme="majorHAnsi"/>
          <w:color w:val="000000"/>
        </w:rPr>
        <w:t>will be applied</w:t>
      </w:r>
      <w:r w:rsidRPr="00502A00">
        <w:rPr>
          <w:rFonts w:asciiTheme="majorHAnsi" w:hAnsiTheme="majorHAnsi" w:cstheme="majorHAnsi"/>
        </w:rPr>
        <w:t>. The annual project statements, including the reports on PBC-related expenditures</w:t>
      </w:r>
      <w:r w:rsidR="009B63CD" w:rsidRPr="009B63CD">
        <w:rPr>
          <w:rFonts w:asciiTheme="majorHAnsi" w:hAnsiTheme="majorHAnsi" w:cstheme="majorHAnsi"/>
        </w:rPr>
        <w:t xml:space="preserve"> </w:t>
      </w:r>
      <w:r w:rsidR="009B63CD">
        <w:rPr>
          <w:rFonts w:asciiTheme="majorHAnsi" w:hAnsiTheme="majorHAnsi" w:cstheme="majorHAnsi"/>
        </w:rPr>
        <w:t>w</w:t>
      </w:r>
      <w:r w:rsidR="009B63CD" w:rsidRPr="00927D92">
        <w:rPr>
          <w:rFonts w:asciiTheme="majorHAnsi" w:hAnsiTheme="majorHAnsi" w:cstheme="majorHAnsi"/>
          <w:color w:val="000000"/>
        </w:rPr>
        <w:t xml:space="preserve">hen the advance method </w:t>
      </w:r>
      <w:r w:rsidR="009B63CD">
        <w:rPr>
          <w:rFonts w:asciiTheme="majorHAnsi" w:hAnsiTheme="majorHAnsi" w:cstheme="majorHAnsi"/>
          <w:color w:val="000000"/>
        </w:rPr>
        <w:t>will be applied</w:t>
      </w:r>
      <w:r w:rsidRPr="00502A00">
        <w:rPr>
          <w:rFonts w:asciiTheme="majorHAnsi" w:hAnsiTheme="majorHAnsi" w:cstheme="majorHAnsi"/>
        </w:rPr>
        <w:t>, will be subject to independent audit.</w:t>
      </w:r>
    </w:p>
    <w:p w14:paraId="0B4C91CD" w14:textId="6E5CCDAB" w:rsidR="00876A9D" w:rsidRPr="00502A00" w:rsidRDefault="00017F4F">
      <w:pPr>
        <w:pStyle w:val="Heading2"/>
        <w:numPr>
          <w:ilvl w:val="0"/>
          <w:numId w:val="49"/>
        </w:numPr>
        <w:rPr>
          <w:rFonts w:cstheme="majorHAnsi"/>
          <w:lang w:val="en-GB"/>
        </w:rPr>
      </w:pPr>
      <w:bookmarkStart w:id="306" w:name="_Toc46426833"/>
      <w:bookmarkStart w:id="307" w:name="_Toc46427786"/>
      <w:bookmarkStart w:id="308" w:name="_Toc46428029"/>
      <w:bookmarkStart w:id="309" w:name="_Toc213830058"/>
      <w:r w:rsidRPr="00502A00">
        <w:rPr>
          <w:rFonts w:cstheme="majorHAnsi"/>
          <w:lang w:val="en-GB"/>
        </w:rPr>
        <w:lastRenderedPageBreak/>
        <w:t>Flow of funds and disbursement under project components</w:t>
      </w:r>
      <w:bookmarkEnd w:id="306"/>
      <w:bookmarkEnd w:id="307"/>
      <w:bookmarkEnd w:id="308"/>
      <w:bookmarkEnd w:id="309"/>
      <w:r w:rsidR="00117985" w:rsidRPr="00502A00">
        <w:rPr>
          <w:rFonts w:cstheme="majorHAnsi"/>
          <w:lang w:val="en-GB"/>
        </w:rPr>
        <w:t xml:space="preserve"> </w:t>
      </w:r>
    </w:p>
    <w:p w14:paraId="32F86E42" w14:textId="77777777" w:rsidR="003D5C2C" w:rsidRPr="00502A00" w:rsidRDefault="003D5C2C" w:rsidP="00315A80">
      <w:pPr>
        <w:pStyle w:val="ListParagraph"/>
        <w:ind w:left="0" w:firstLine="0"/>
        <w:jc w:val="both"/>
        <w:rPr>
          <w:rFonts w:asciiTheme="majorHAnsi" w:hAnsiTheme="majorHAnsi" w:cstheme="majorHAnsi"/>
        </w:rPr>
      </w:pPr>
      <w:r w:rsidRPr="00502A00">
        <w:rPr>
          <w:rFonts w:asciiTheme="majorHAnsi" w:hAnsiTheme="majorHAnsi" w:cstheme="majorHAnsi"/>
        </w:rPr>
        <w:t>Four new segregated accounts to be managed by MoER PMT:</w:t>
      </w:r>
    </w:p>
    <w:p w14:paraId="7FAAB4BF" w14:textId="77777777" w:rsidR="003D5C2C" w:rsidRPr="00502A00" w:rsidRDefault="003D5C2C">
      <w:pPr>
        <w:pStyle w:val="ListParagraph"/>
        <w:numPr>
          <w:ilvl w:val="0"/>
          <w:numId w:val="105"/>
        </w:numPr>
        <w:rPr>
          <w:rFonts w:asciiTheme="majorHAnsi" w:hAnsiTheme="majorHAnsi" w:cstheme="majorHAnsi"/>
        </w:rPr>
      </w:pPr>
      <w:r w:rsidRPr="00502A00">
        <w:rPr>
          <w:rFonts w:asciiTheme="majorHAnsi" w:hAnsiTheme="majorHAnsi" w:cstheme="majorHAnsi"/>
        </w:rPr>
        <w:t>DA-B for categories 1, 2, 3 and 5 (Non PBCs) for IBRD</w:t>
      </w:r>
    </w:p>
    <w:p w14:paraId="52E501FA" w14:textId="77777777" w:rsidR="003D5C2C" w:rsidRPr="00502A00" w:rsidRDefault="003D5C2C">
      <w:pPr>
        <w:pStyle w:val="ListParagraph"/>
        <w:numPr>
          <w:ilvl w:val="0"/>
          <w:numId w:val="105"/>
        </w:numPr>
        <w:rPr>
          <w:rFonts w:asciiTheme="majorHAnsi" w:hAnsiTheme="majorHAnsi" w:cstheme="majorHAnsi"/>
        </w:rPr>
      </w:pPr>
      <w:r w:rsidRPr="00502A00">
        <w:rPr>
          <w:rFonts w:asciiTheme="majorHAnsi" w:hAnsiTheme="majorHAnsi" w:cstheme="majorHAnsi"/>
        </w:rPr>
        <w:t>DA-C for category 4 (PBCs) for IBRD</w:t>
      </w:r>
    </w:p>
    <w:p w14:paraId="3689BC59" w14:textId="77777777" w:rsidR="003D5C2C" w:rsidRPr="00502A00" w:rsidRDefault="003D5C2C">
      <w:pPr>
        <w:pStyle w:val="ListParagraph"/>
        <w:numPr>
          <w:ilvl w:val="0"/>
          <w:numId w:val="105"/>
        </w:numPr>
        <w:rPr>
          <w:rFonts w:asciiTheme="majorHAnsi" w:hAnsiTheme="majorHAnsi" w:cstheme="majorHAnsi"/>
        </w:rPr>
      </w:pPr>
      <w:r w:rsidRPr="00502A00">
        <w:rPr>
          <w:rFonts w:asciiTheme="majorHAnsi" w:hAnsiTheme="majorHAnsi" w:cstheme="majorHAnsi"/>
        </w:rPr>
        <w:t>DA-D for categories 1, 2, 3 and 5 (Non PBCs) for GCFF</w:t>
      </w:r>
    </w:p>
    <w:p w14:paraId="5D0B64B8" w14:textId="77777777" w:rsidR="003D5C2C" w:rsidRPr="00502A00" w:rsidRDefault="003D5C2C">
      <w:pPr>
        <w:pStyle w:val="ListParagraph"/>
        <w:numPr>
          <w:ilvl w:val="0"/>
          <w:numId w:val="105"/>
        </w:numPr>
        <w:rPr>
          <w:rFonts w:asciiTheme="majorHAnsi" w:hAnsiTheme="majorHAnsi" w:cstheme="majorHAnsi"/>
        </w:rPr>
      </w:pPr>
      <w:r w:rsidRPr="00502A00">
        <w:rPr>
          <w:rFonts w:asciiTheme="majorHAnsi" w:hAnsiTheme="majorHAnsi" w:cstheme="majorHAnsi"/>
        </w:rPr>
        <w:t>DA-E for category 4 (PBCs) for GCFF.</w:t>
      </w:r>
    </w:p>
    <w:p w14:paraId="5936D892" w14:textId="30312A24" w:rsidR="00015BFA" w:rsidRPr="00502A00" w:rsidRDefault="00C571D6" w:rsidP="004A1F38">
      <w:pPr>
        <w:pStyle w:val="ListParagraph"/>
        <w:ind w:left="0" w:firstLine="0"/>
        <w:jc w:val="both"/>
        <w:rPr>
          <w:rFonts w:asciiTheme="majorHAnsi" w:hAnsiTheme="majorHAnsi" w:cstheme="majorHAnsi"/>
        </w:rPr>
      </w:pPr>
      <w:r w:rsidRPr="00502A00">
        <w:rPr>
          <w:rFonts w:asciiTheme="majorHAnsi" w:hAnsiTheme="majorHAnsi" w:cstheme="majorHAnsi"/>
        </w:rPr>
        <w:t xml:space="preserve"> In AF, </w:t>
      </w:r>
      <w:r w:rsidR="006858D6" w:rsidRPr="00502A00">
        <w:rPr>
          <w:rFonts w:asciiTheme="majorHAnsi" w:hAnsiTheme="majorHAnsi" w:cstheme="majorHAnsi"/>
        </w:rPr>
        <w:t>MoER</w:t>
      </w:r>
      <w:r w:rsidR="00C8681F" w:rsidRPr="00502A00">
        <w:rPr>
          <w:rFonts w:asciiTheme="majorHAnsi" w:hAnsiTheme="majorHAnsi" w:cstheme="majorHAnsi"/>
        </w:rPr>
        <w:t xml:space="preserve"> with the help of PMT’s FM Specialist</w:t>
      </w:r>
      <w:r w:rsidR="00352C72" w:rsidRPr="00502A00">
        <w:rPr>
          <w:rFonts w:asciiTheme="majorHAnsi" w:hAnsiTheme="majorHAnsi" w:cstheme="majorHAnsi"/>
        </w:rPr>
        <w:t xml:space="preserve"> will manage </w:t>
      </w:r>
      <w:r w:rsidRPr="00502A00">
        <w:rPr>
          <w:rFonts w:asciiTheme="majorHAnsi" w:hAnsiTheme="majorHAnsi" w:cstheme="majorHAnsi"/>
        </w:rPr>
        <w:t xml:space="preserve">4 </w:t>
      </w:r>
      <w:r w:rsidR="00E33E53" w:rsidRPr="00502A00">
        <w:rPr>
          <w:rFonts w:asciiTheme="majorHAnsi" w:hAnsiTheme="majorHAnsi" w:cstheme="majorHAnsi"/>
        </w:rPr>
        <w:t>Designated Account</w:t>
      </w:r>
      <w:r w:rsidR="00E13248" w:rsidRPr="00502A00">
        <w:rPr>
          <w:rFonts w:asciiTheme="majorHAnsi" w:hAnsiTheme="majorHAnsi" w:cstheme="majorHAnsi"/>
        </w:rPr>
        <w:t>s</w:t>
      </w:r>
      <w:r w:rsidR="00E33E53" w:rsidRPr="00502A00">
        <w:rPr>
          <w:rFonts w:asciiTheme="majorHAnsi" w:hAnsiTheme="majorHAnsi" w:cstheme="majorHAnsi"/>
        </w:rPr>
        <w:t xml:space="preserve"> (D</w:t>
      </w:r>
      <w:r w:rsidR="00352C72" w:rsidRPr="00502A00">
        <w:rPr>
          <w:rFonts w:asciiTheme="majorHAnsi" w:hAnsiTheme="majorHAnsi" w:cstheme="majorHAnsi"/>
        </w:rPr>
        <w:t>A</w:t>
      </w:r>
      <w:r w:rsidR="00E13248" w:rsidRPr="00502A00">
        <w:rPr>
          <w:rFonts w:asciiTheme="majorHAnsi" w:hAnsiTheme="majorHAnsi" w:cstheme="majorHAnsi"/>
        </w:rPr>
        <w:t>s</w:t>
      </w:r>
      <w:r w:rsidR="00E33E53" w:rsidRPr="00502A00">
        <w:rPr>
          <w:rFonts w:asciiTheme="majorHAnsi" w:hAnsiTheme="majorHAnsi" w:cstheme="majorHAnsi"/>
        </w:rPr>
        <w:t>)</w:t>
      </w:r>
      <w:r w:rsidR="00352C72" w:rsidRPr="00502A00">
        <w:rPr>
          <w:rFonts w:asciiTheme="majorHAnsi" w:hAnsiTheme="majorHAnsi" w:cstheme="majorHAnsi"/>
        </w:rPr>
        <w:t xml:space="preserve"> </w:t>
      </w:r>
      <w:r w:rsidR="00B85147" w:rsidRPr="00502A00">
        <w:rPr>
          <w:rFonts w:asciiTheme="majorHAnsi" w:hAnsiTheme="majorHAnsi" w:cstheme="majorHAnsi"/>
        </w:rPr>
        <w:t xml:space="preserve">in EUR </w:t>
      </w:r>
      <w:r w:rsidR="00352C72" w:rsidRPr="00502A00">
        <w:rPr>
          <w:rFonts w:asciiTheme="majorHAnsi" w:hAnsiTheme="majorHAnsi" w:cstheme="majorHAnsi"/>
        </w:rPr>
        <w:t>opened specifically for the Project in the National Bank of Moldova</w:t>
      </w:r>
      <w:r w:rsidR="00E13248" w:rsidRPr="00502A00">
        <w:rPr>
          <w:rFonts w:asciiTheme="majorHAnsi" w:hAnsiTheme="majorHAnsi" w:cstheme="majorHAnsi"/>
        </w:rPr>
        <w:t xml:space="preserve"> on terms and conditions acceptable to the Bank, for each source separately. These accounts will be opened by the MoF and registered in the State Treasury. All payments will be made </w:t>
      </w:r>
      <w:r w:rsidR="00BF1E5B" w:rsidRPr="00502A00">
        <w:rPr>
          <w:rFonts w:asciiTheme="majorHAnsi" w:hAnsiTheme="majorHAnsi" w:cstheme="majorHAnsi"/>
          <w:color w:val="222222"/>
          <w:shd w:val="clear" w:color="auto" w:fill="FFFFFF"/>
        </w:rPr>
        <w:t xml:space="preserve">on a pari passu basis and at </w:t>
      </w:r>
      <w:r w:rsidR="00E13248" w:rsidRPr="00502A00">
        <w:rPr>
          <w:rFonts w:asciiTheme="majorHAnsi" w:hAnsiTheme="majorHAnsi" w:cstheme="majorHAnsi"/>
        </w:rPr>
        <w:t>79% non-concessional part and 21% concessional part</w:t>
      </w:r>
      <w:r w:rsidR="00352C72" w:rsidRPr="00502A00">
        <w:rPr>
          <w:rFonts w:asciiTheme="majorHAnsi" w:hAnsiTheme="majorHAnsi" w:cstheme="majorHAnsi"/>
        </w:rPr>
        <w:t xml:space="preserve">. </w:t>
      </w:r>
      <w:r w:rsidR="003E16F9" w:rsidRPr="00502A00">
        <w:rPr>
          <w:rFonts w:asciiTheme="majorHAnsi" w:hAnsiTheme="majorHAnsi" w:cstheme="majorHAnsi"/>
        </w:rPr>
        <w:t>A transit account in MDL for payment to local suppliers will be opened in the Treasury.</w:t>
      </w:r>
      <w:r w:rsidR="00405720" w:rsidRPr="00502A00">
        <w:rPr>
          <w:rFonts w:asciiTheme="majorHAnsi" w:hAnsiTheme="majorHAnsi" w:cstheme="majorHAnsi"/>
        </w:rPr>
        <w:t xml:space="preserve"> </w:t>
      </w:r>
      <w:r w:rsidR="00A4289F" w:rsidRPr="00502A00">
        <w:rPr>
          <w:rFonts w:asciiTheme="majorHAnsi" w:hAnsiTheme="majorHAnsi" w:cstheme="majorHAnsi"/>
          <w:lang w:val="en-GB"/>
        </w:rPr>
        <w:t xml:space="preserve">In order to cover eligible expenditures payments in local currency, the foreign currency will be exchanged as needed in MDL, from the DAs into a local currency transit account. </w:t>
      </w:r>
      <w:r w:rsidR="00B85147" w:rsidRPr="00502A00">
        <w:rPr>
          <w:rFonts w:asciiTheme="majorHAnsi" w:hAnsiTheme="majorHAnsi" w:cstheme="majorHAnsi"/>
        </w:rPr>
        <w:t xml:space="preserve">Payments are made from the transit account through the </w:t>
      </w:r>
      <w:r w:rsidR="004A1F38" w:rsidRPr="00502A00">
        <w:rPr>
          <w:rFonts w:asciiTheme="majorHAnsi" w:hAnsiTheme="majorHAnsi" w:cstheme="majorHAnsi"/>
        </w:rPr>
        <w:t xml:space="preserve">SI-Trezoreria </w:t>
      </w:r>
      <w:r w:rsidR="00B85147" w:rsidRPr="00502A00">
        <w:rPr>
          <w:rFonts w:asciiTheme="majorHAnsi" w:hAnsiTheme="majorHAnsi" w:cstheme="majorHAnsi"/>
        </w:rPr>
        <w:t>treasury system.</w:t>
      </w:r>
      <w:r w:rsidR="00A4289F" w:rsidRPr="00502A00">
        <w:rPr>
          <w:rFonts w:asciiTheme="majorHAnsi" w:hAnsiTheme="majorHAnsi" w:cstheme="majorHAnsi"/>
        </w:rPr>
        <w:t xml:space="preserve"> </w:t>
      </w:r>
      <w:r w:rsidR="00A667E9" w:rsidRPr="00502A00">
        <w:rPr>
          <w:rFonts w:asciiTheme="majorHAnsi" w:hAnsiTheme="majorHAnsi" w:cstheme="majorHAnsi"/>
        </w:rPr>
        <w:t>The general policy is to keep the balances on the transit accounts as low as possible to avoid any exchange rate differences.</w:t>
      </w:r>
    </w:p>
    <w:p w14:paraId="19DDBFE1" w14:textId="77777777" w:rsidR="00637BAF" w:rsidRDefault="00352C72" w:rsidP="00AA3C20">
      <w:pPr>
        <w:pStyle w:val="ListParagraph"/>
        <w:ind w:left="0" w:firstLine="0"/>
        <w:jc w:val="both"/>
        <w:rPr>
          <w:rFonts w:asciiTheme="majorHAnsi" w:hAnsiTheme="majorHAnsi" w:cstheme="majorHAnsi"/>
        </w:rPr>
      </w:pPr>
      <w:r w:rsidRPr="00502A00">
        <w:rPr>
          <w:rFonts w:asciiTheme="majorHAnsi" w:hAnsiTheme="majorHAnsi" w:cstheme="majorHAnsi"/>
        </w:rPr>
        <w:t xml:space="preserve">The expenditures paid from the DA will be documented </w:t>
      </w:r>
      <w:r w:rsidR="00C8681F" w:rsidRPr="00502A00">
        <w:rPr>
          <w:rFonts w:asciiTheme="majorHAnsi" w:hAnsiTheme="majorHAnsi" w:cstheme="majorHAnsi"/>
        </w:rPr>
        <w:t xml:space="preserve">and reported </w:t>
      </w:r>
      <w:r w:rsidRPr="00502A00">
        <w:rPr>
          <w:rFonts w:asciiTheme="majorHAnsi" w:hAnsiTheme="majorHAnsi" w:cstheme="majorHAnsi"/>
        </w:rPr>
        <w:t xml:space="preserve">to the World Bank through Statements of Expenditure (SoE). Withdrawal applications documenting funds utilized from the DA </w:t>
      </w:r>
      <w:r w:rsidR="00C84816" w:rsidRPr="00502A00">
        <w:rPr>
          <w:rFonts w:asciiTheme="majorHAnsi" w:hAnsiTheme="majorHAnsi" w:cstheme="majorHAnsi"/>
        </w:rPr>
        <w:t>shall</w:t>
      </w:r>
      <w:r w:rsidRPr="00502A00">
        <w:rPr>
          <w:rFonts w:asciiTheme="majorHAnsi" w:hAnsiTheme="majorHAnsi" w:cstheme="majorHAnsi"/>
        </w:rPr>
        <w:t xml:space="preserve"> be sent to the World Bank at least every three months. </w:t>
      </w:r>
      <w:r w:rsidR="00F30A7A" w:rsidRPr="00502A00">
        <w:rPr>
          <w:rFonts w:asciiTheme="majorHAnsi" w:hAnsiTheme="majorHAnsi" w:cstheme="majorHAnsi"/>
        </w:rPr>
        <w:t xml:space="preserve">Before </w:t>
      </w:r>
      <w:r w:rsidR="004523ED" w:rsidRPr="00502A00">
        <w:rPr>
          <w:rFonts w:asciiTheme="majorHAnsi" w:hAnsiTheme="majorHAnsi" w:cstheme="majorHAnsi"/>
        </w:rPr>
        <w:t xml:space="preserve">preparing the advance Withdrawal Application, the Authorized Signatory Letter </w:t>
      </w:r>
      <w:r w:rsidR="00F90C99" w:rsidRPr="00502A00">
        <w:rPr>
          <w:rFonts w:asciiTheme="majorHAnsi" w:hAnsiTheme="majorHAnsi" w:cstheme="majorHAnsi"/>
        </w:rPr>
        <w:t xml:space="preserve">signed by the Minister of Finance or his / her alternate </w:t>
      </w:r>
      <w:r w:rsidR="004523ED" w:rsidRPr="00502A00">
        <w:rPr>
          <w:rFonts w:asciiTheme="majorHAnsi" w:hAnsiTheme="majorHAnsi" w:cstheme="majorHAnsi"/>
        </w:rPr>
        <w:t>will be submitted to the World Bank for this Project</w:t>
      </w:r>
      <w:r w:rsidR="00080A0D" w:rsidRPr="00502A00">
        <w:rPr>
          <w:rFonts w:asciiTheme="majorHAnsi" w:hAnsiTheme="majorHAnsi" w:cstheme="majorHAnsi"/>
        </w:rPr>
        <w:t>, for each source of financing separately</w:t>
      </w:r>
      <w:r w:rsidR="00FD2936" w:rsidRPr="00502A00">
        <w:rPr>
          <w:rFonts w:asciiTheme="majorHAnsi" w:hAnsiTheme="majorHAnsi" w:cstheme="majorHAnsi"/>
        </w:rPr>
        <w:t xml:space="preserve">. </w:t>
      </w:r>
    </w:p>
    <w:p w14:paraId="4BC3DDE3" w14:textId="4048D4BD" w:rsidR="00352C72" w:rsidRPr="00502A00" w:rsidRDefault="00F30A7A" w:rsidP="00AA3C20">
      <w:pPr>
        <w:pStyle w:val="ListParagraph"/>
        <w:ind w:left="0" w:firstLine="0"/>
        <w:jc w:val="both"/>
        <w:rPr>
          <w:rFonts w:asciiTheme="majorHAnsi" w:hAnsiTheme="majorHAnsi" w:cstheme="majorHAnsi"/>
        </w:rPr>
      </w:pPr>
      <w:r w:rsidRPr="00502A00">
        <w:rPr>
          <w:rFonts w:asciiTheme="majorHAnsi" w:hAnsiTheme="majorHAnsi" w:cstheme="majorHAnsi"/>
        </w:rPr>
        <w:t xml:space="preserve">The withdrawal applications will be prepared by the FM Specialist and will be signed by the Project General Director or Project Executive Director, who will be authorized </w:t>
      </w:r>
      <w:r w:rsidR="0091389A" w:rsidRPr="00502A00">
        <w:rPr>
          <w:rFonts w:asciiTheme="majorHAnsi" w:hAnsiTheme="majorHAnsi" w:cstheme="majorHAnsi"/>
        </w:rPr>
        <w:t>through</w:t>
      </w:r>
      <w:r w:rsidRPr="00502A00">
        <w:rPr>
          <w:rFonts w:asciiTheme="majorHAnsi" w:hAnsiTheme="majorHAnsi" w:cstheme="majorHAnsi"/>
        </w:rPr>
        <w:t xml:space="preserve"> the Authorized Signatory Letter to accept Secure Identification Credentials and to deliver the applications and supporting documents to the Bank by electronic means. </w:t>
      </w:r>
      <w:r w:rsidR="004523ED" w:rsidRPr="00502A00">
        <w:rPr>
          <w:rFonts w:asciiTheme="majorHAnsi" w:hAnsiTheme="majorHAnsi" w:cstheme="majorHAnsi"/>
        </w:rPr>
        <w:t xml:space="preserve">In case of change of </w:t>
      </w:r>
      <w:r w:rsidR="00052FDF" w:rsidRPr="00502A00">
        <w:rPr>
          <w:rFonts w:asciiTheme="majorHAnsi" w:hAnsiTheme="majorHAnsi" w:cstheme="majorHAnsi"/>
        </w:rPr>
        <w:t>signatories</w:t>
      </w:r>
      <w:r w:rsidR="004523ED" w:rsidRPr="00502A00">
        <w:rPr>
          <w:rFonts w:asciiTheme="majorHAnsi" w:hAnsiTheme="majorHAnsi" w:cstheme="majorHAnsi"/>
        </w:rPr>
        <w:t>, a new Authorized Signatory Letter will be submitted to the World Bank</w:t>
      </w:r>
      <w:r w:rsidR="00052FDF" w:rsidRPr="00502A00">
        <w:rPr>
          <w:rFonts w:asciiTheme="majorHAnsi" w:hAnsiTheme="majorHAnsi" w:cstheme="majorHAnsi"/>
        </w:rPr>
        <w:t xml:space="preserve"> for approval</w:t>
      </w:r>
      <w:r w:rsidR="004523ED" w:rsidRPr="00502A00">
        <w:rPr>
          <w:rFonts w:asciiTheme="majorHAnsi" w:hAnsiTheme="majorHAnsi" w:cstheme="majorHAnsi"/>
        </w:rPr>
        <w:t xml:space="preserve">. The first application will be for advance withdrawal, which </w:t>
      </w:r>
      <w:r w:rsidR="009A0B1B" w:rsidRPr="00502A00">
        <w:rPr>
          <w:rFonts w:asciiTheme="majorHAnsi" w:hAnsiTheme="majorHAnsi" w:cstheme="majorHAnsi"/>
        </w:rPr>
        <w:t xml:space="preserve">ceiling is </w:t>
      </w:r>
      <w:r w:rsidR="004523ED" w:rsidRPr="00502A00">
        <w:rPr>
          <w:rFonts w:asciiTheme="majorHAnsi" w:hAnsiTheme="majorHAnsi" w:cstheme="majorHAnsi"/>
        </w:rPr>
        <w:t xml:space="preserve">established in the Disbursement and Financial Information Letter (DFIL). </w:t>
      </w:r>
      <w:r w:rsidR="009A0B1B" w:rsidRPr="00502A00">
        <w:rPr>
          <w:rFonts w:asciiTheme="majorHAnsi" w:hAnsiTheme="majorHAnsi" w:cstheme="majorHAnsi"/>
          <w:lang w:val="en-GB"/>
        </w:rPr>
        <w:t>The DAs will be replenished based on submission of SoE documenting the expenditures incurred from previous advance.</w:t>
      </w:r>
      <w:r w:rsidR="009A0B1B" w:rsidRPr="00502A00">
        <w:rPr>
          <w:rFonts w:asciiTheme="majorHAnsi" w:hAnsiTheme="majorHAnsi" w:cstheme="majorHAnsi"/>
        </w:rPr>
        <w:t xml:space="preserve"> </w:t>
      </w:r>
      <w:r w:rsidR="00F12BF4" w:rsidRPr="00502A00">
        <w:rPr>
          <w:rFonts w:asciiTheme="majorHAnsi" w:hAnsiTheme="majorHAnsi" w:cstheme="majorHAnsi"/>
        </w:rPr>
        <w:t xml:space="preserve">The </w:t>
      </w:r>
      <w:r w:rsidR="00352C72" w:rsidRPr="00502A00">
        <w:rPr>
          <w:rFonts w:asciiTheme="majorHAnsi" w:hAnsiTheme="majorHAnsi" w:cstheme="majorHAnsi"/>
        </w:rPr>
        <w:t xml:space="preserve">DA ceiling </w:t>
      </w:r>
      <w:r w:rsidR="00202FCB" w:rsidRPr="00502A00">
        <w:rPr>
          <w:rFonts w:asciiTheme="majorHAnsi" w:hAnsiTheme="majorHAnsi" w:cstheme="majorHAnsi"/>
        </w:rPr>
        <w:t>is</w:t>
      </w:r>
      <w:r w:rsidR="00352C72" w:rsidRPr="00502A00">
        <w:rPr>
          <w:rFonts w:asciiTheme="majorHAnsi" w:hAnsiTheme="majorHAnsi" w:cstheme="majorHAnsi"/>
        </w:rPr>
        <w:t xml:space="preserve"> provided in the </w:t>
      </w:r>
      <w:bookmarkStart w:id="310" w:name="_Hlk45553646"/>
      <w:r w:rsidR="00352C72" w:rsidRPr="00502A00">
        <w:rPr>
          <w:rFonts w:asciiTheme="majorHAnsi" w:hAnsiTheme="majorHAnsi" w:cstheme="majorHAnsi"/>
        </w:rPr>
        <w:t>DFIL.</w:t>
      </w:r>
      <w:bookmarkEnd w:id="310"/>
      <w:r w:rsidR="007A453C" w:rsidRPr="00502A00">
        <w:rPr>
          <w:rFonts w:asciiTheme="majorHAnsi" w:hAnsiTheme="majorHAnsi" w:cstheme="majorHAnsi"/>
          <w:lang w:val="en-GB"/>
        </w:rPr>
        <w:t xml:space="preserve"> </w:t>
      </w:r>
    </w:p>
    <w:p w14:paraId="2698B93B" w14:textId="52E5F444" w:rsidR="00FD2936" w:rsidRPr="00502A00" w:rsidRDefault="003F742E" w:rsidP="0005768C">
      <w:pPr>
        <w:pStyle w:val="ListParagraph"/>
        <w:ind w:left="0" w:firstLine="0"/>
        <w:jc w:val="both"/>
        <w:rPr>
          <w:rFonts w:asciiTheme="majorHAnsi" w:hAnsiTheme="majorHAnsi" w:cstheme="majorHAnsi"/>
        </w:rPr>
      </w:pPr>
      <w:r w:rsidRPr="00502A00">
        <w:rPr>
          <w:rFonts w:asciiTheme="majorHAnsi" w:hAnsiTheme="majorHAnsi" w:cstheme="majorHAnsi"/>
        </w:rPr>
        <w:t xml:space="preserve">Under the </w:t>
      </w:r>
      <w:r w:rsidR="005E3E9B" w:rsidRPr="00502A00">
        <w:rPr>
          <w:rFonts w:asciiTheme="majorHAnsi" w:hAnsiTheme="majorHAnsi" w:cstheme="majorHAnsi"/>
        </w:rPr>
        <w:t>O</w:t>
      </w:r>
      <w:r w:rsidRPr="00502A00">
        <w:rPr>
          <w:rFonts w:asciiTheme="majorHAnsi" w:hAnsiTheme="majorHAnsi" w:cstheme="majorHAnsi"/>
        </w:rPr>
        <w:t>riginal Project, t</w:t>
      </w:r>
      <w:r w:rsidR="00F55179" w:rsidRPr="00502A00">
        <w:rPr>
          <w:rFonts w:asciiTheme="majorHAnsi" w:hAnsiTheme="majorHAnsi" w:cstheme="majorHAnsi"/>
        </w:rPr>
        <w:t xml:space="preserve">ransfers to selected </w:t>
      </w:r>
      <w:r w:rsidR="007A453C" w:rsidRPr="00502A00">
        <w:rPr>
          <w:rFonts w:asciiTheme="majorHAnsi" w:hAnsiTheme="majorHAnsi" w:cstheme="majorHAnsi"/>
        </w:rPr>
        <w:t>higher education institutions</w:t>
      </w:r>
      <w:r w:rsidR="00F55179" w:rsidRPr="00502A00">
        <w:rPr>
          <w:rFonts w:asciiTheme="majorHAnsi" w:hAnsiTheme="majorHAnsi" w:cstheme="majorHAnsi"/>
        </w:rPr>
        <w:t xml:space="preserve"> and colleges under the HEIP </w:t>
      </w:r>
      <w:r w:rsidR="00497723" w:rsidRPr="00502A00">
        <w:rPr>
          <w:rFonts w:asciiTheme="majorHAnsi" w:hAnsiTheme="majorHAnsi" w:cstheme="majorHAnsi"/>
        </w:rPr>
        <w:t>shall</w:t>
      </w:r>
      <w:r w:rsidR="00F55179" w:rsidRPr="00502A00">
        <w:rPr>
          <w:rFonts w:asciiTheme="majorHAnsi" w:hAnsiTheme="majorHAnsi" w:cstheme="majorHAnsi"/>
        </w:rPr>
        <w:t xml:space="preserve"> be centralized at the </w:t>
      </w:r>
      <w:r w:rsidR="006858D6" w:rsidRPr="00502A00">
        <w:rPr>
          <w:rFonts w:asciiTheme="majorHAnsi" w:hAnsiTheme="majorHAnsi" w:cstheme="majorHAnsi"/>
        </w:rPr>
        <w:t>MoER</w:t>
      </w:r>
      <w:r w:rsidR="00F55179" w:rsidRPr="00502A00">
        <w:rPr>
          <w:rFonts w:asciiTheme="majorHAnsi" w:hAnsiTheme="majorHAnsi" w:cstheme="majorHAnsi"/>
        </w:rPr>
        <w:t xml:space="preserve"> level and w</w:t>
      </w:r>
      <w:r w:rsidR="00497723" w:rsidRPr="00502A00">
        <w:rPr>
          <w:rFonts w:asciiTheme="majorHAnsi" w:hAnsiTheme="majorHAnsi" w:cstheme="majorHAnsi"/>
        </w:rPr>
        <w:t>ill</w:t>
      </w:r>
      <w:r w:rsidR="00F55179" w:rsidRPr="00502A00">
        <w:rPr>
          <w:rFonts w:asciiTheme="majorHAnsi" w:hAnsiTheme="majorHAnsi" w:cstheme="majorHAnsi"/>
        </w:rPr>
        <w:t xml:space="preserve"> be made in tranches (first one as an advance), based on payment requests received from beneficiaries and in accordance with criteria and procedures that w</w:t>
      </w:r>
      <w:r w:rsidR="002916AE" w:rsidRPr="00502A00">
        <w:rPr>
          <w:rFonts w:asciiTheme="majorHAnsi" w:hAnsiTheme="majorHAnsi" w:cstheme="majorHAnsi"/>
        </w:rPr>
        <w:t>ill</w:t>
      </w:r>
      <w:r w:rsidR="00F55179" w:rsidRPr="00502A00">
        <w:rPr>
          <w:rFonts w:asciiTheme="majorHAnsi" w:hAnsiTheme="majorHAnsi" w:cstheme="majorHAnsi"/>
        </w:rPr>
        <w:t xml:space="preserve"> be stipulated in the </w:t>
      </w:r>
      <w:r w:rsidR="00B421AE" w:rsidRPr="00502A00">
        <w:rPr>
          <w:rFonts w:asciiTheme="majorHAnsi" w:hAnsiTheme="majorHAnsi" w:cstheme="majorHAnsi"/>
        </w:rPr>
        <w:t xml:space="preserve">Sub-Financing </w:t>
      </w:r>
      <w:r w:rsidR="00F55179" w:rsidRPr="00502A00">
        <w:rPr>
          <w:rFonts w:asciiTheme="majorHAnsi" w:hAnsiTheme="majorHAnsi" w:cstheme="majorHAnsi"/>
        </w:rPr>
        <w:t>Agreement and the HEIPOM</w:t>
      </w:r>
      <w:r w:rsidR="002916AE" w:rsidRPr="00502A00">
        <w:rPr>
          <w:rFonts w:asciiTheme="majorHAnsi" w:hAnsiTheme="majorHAnsi" w:cstheme="majorHAnsi"/>
        </w:rPr>
        <w:t>.</w:t>
      </w:r>
      <w:r w:rsidR="00FD2936" w:rsidRPr="00502A00">
        <w:rPr>
          <w:rFonts w:asciiTheme="majorHAnsi" w:hAnsiTheme="majorHAnsi" w:cstheme="majorHAnsi"/>
        </w:rPr>
        <w:t xml:space="preserve"> </w:t>
      </w:r>
      <w:r w:rsidR="0016304C" w:rsidRPr="00502A00">
        <w:rPr>
          <w:rFonts w:asciiTheme="majorHAnsi" w:hAnsiTheme="majorHAnsi" w:cstheme="majorHAnsi"/>
        </w:rPr>
        <w:t xml:space="preserve">In this regard, the beneficiaries shall open an account in MDL in the Treasury </w:t>
      </w:r>
      <w:r w:rsidR="00AD1A21" w:rsidRPr="00502A00">
        <w:rPr>
          <w:rFonts w:asciiTheme="majorHAnsi" w:hAnsiTheme="majorHAnsi" w:cstheme="majorHAnsi"/>
        </w:rPr>
        <w:t>where</w:t>
      </w:r>
      <w:r w:rsidR="0016304C" w:rsidRPr="00502A00">
        <w:rPr>
          <w:rFonts w:asciiTheme="majorHAnsi" w:hAnsiTheme="majorHAnsi" w:cstheme="majorHAnsi"/>
        </w:rPr>
        <w:t xml:space="preserve"> the transfers will be made. The payments will be made to these accounts in tranches (first one as an advance), which will be established in percentage, and the following tranches will be made only by submi</w:t>
      </w:r>
      <w:r w:rsidR="00091621" w:rsidRPr="00502A00">
        <w:rPr>
          <w:rFonts w:asciiTheme="majorHAnsi" w:hAnsiTheme="majorHAnsi" w:cstheme="majorHAnsi"/>
        </w:rPr>
        <w:t>ssion</w:t>
      </w:r>
      <w:r w:rsidR="0016304C" w:rsidRPr="00502A00">
        <w:rPr>
          <w:rFonts w:asciiTheme="majorHAnsi" w:hAnsiTheme="majorHAnsi" w:cstheme="majorHAnsi"/>
        </w:rPr>
        <w:t xml:space="preserve"> a report on eligible expenditures. </w:t>
      </w:r>
    </w:p>
    <w:p w14:paraId="419EC5AF" w14:textId="168F0B8D" w:rsidR="00FE4B40" w:rsidRPr="00502A00" w:rsidRDefault="00373B14">
      <w:pPr>
        <w:pStyle w:val="ListParagraph"/>
        <w:ind w:left="0" w:firstLine="0"/>
        <w:jc w:val="both"/>
        <w:rPr>
          <w:rFonts w:asciiTheme="majorHAnsi" w:hAnsiTheme="majorHAnsi" w:cstheme="majorHAnsi"/>
        </w:rPr>
      </w:pPr>
      <w:r w:rsidRPr="00502A00">
        <w:rPr>
          <w:rFonts w:asciiTheme="majorHAnsi" w:hAnsiTheme="majorHAnsi" w:cstheme="majorHAnsi"/>
        </w:rPr>
        <w:t xml:space="preserve">In addition to the DA, the project funds will flow from the World Bank through direct payment method, reimbursement method and/or special commitments. Detailed instructions on withdrawal of </w:t>
      </w:r>
      <w:r w:rsidR="00E145E7" w:rsidRPr="00502A00">
        <w:rPr>
          <w:rFonts w:asciiTheme="majorHAnsi" w:hAnsiTheme="majorHAnsi" w:cstheme="majorHAnsi"/>
        </w:rPr>
        <w:t xml:space="preserve">financing </w:t>
      </w:r>
      <w:r w:rsidRPr="00502A00">
        <w:rPr>
          <w:rFonts w:asciiTheme="majorHAnsi" w:hAnsiTheme="majorHAnsi" w:cstheme="majorHAnsi"/>
        </w:rPr>
        <w:t>proceeds with respect to these methods will be provided in the DFIL</w:t>
      </w:r>
      <w:r w:rsidR="00AD1A21" w:rsidRPr="00502A00">
        <w:rPr>
          <w:rFonts w:asciiTheme="majorHAnsi" w:hAnsiTheme="majorHAnsi" w:cstheme="majorHAnsi"/>
        </w:rPr>
        <w:t xml:space="preserve"> and in the Disbursement Handbook for Borrowers dated February 2017. </w:t>
      </w:r>
    </w:p>
    <w:p w14:paraId="2E3AC27D" w14:textId="29645B0F" w:rsidR="00FD2936" w:rsidRPr="00502A00" w:rsidRDefault="00130EDA">
      <w:pPr>
        <w:pStyle w:val="ListParagraph"/>
        <w:ind w:left="0" w:firstLine="0"/>
        <w:jc w:val="both"/>
        <w:rPr>
          <w:rFonts w:asciiTheme="majorHAnsi" w:hAnsiTheme="majorHAnsi" w:cstheme="majorHAnsi"/>
        </w:rPr>
      </w:pPr>
      <w:r w:rsidRPr="00502A00">
        <w:rPr>
          <w:rFonts w:asciiTheme="majorHAnsi" w:hAnsiTheme="majorHAnsi" w:cstheme="majorHAnsi"/>
        </w:rPr>
        <w:t xml:space="preserve">Withdrawal applications shall be submitted to the World Bank in such form as is required to access funds from the financing account and shall include such information as the World Bank may request. </w:t>
      </w:r>
      <w:r w:rsidR="00B74779" w:rsidRPr="00502A00">
        <w:rPr>
          <w:rFonts w:asciiTheme="majorHAnsi" w:hAnsiTheme="majorHAnsi" w:cstheme="majorHAnsi"/>
        </w:rPr>
        <w:t xml:space="preserve">Applications and necessary supporting documents shall be submitted to the World Bank electronically, in a manner and on terms specified by the World Bank through the </w:t>
      </w:r>
      <w:r w:rsidR="00FE4B40" w:rsidRPr="00502A00">
        <w:rPr>
          <w:rFonts w:asciiTheme="majorHAnsi" w:hAnsiTheme="majorHAnsi" w:cstheme="majorHAnsi"/>
        </w:rPr>
        <w:lastRenderedPageBreak/>
        <w:t>Client Connection</w:t>
      </w:r>
      <w:r w:rsidR="00B74779" w:rsidRPr="00502A00">
        <w:rPr>
          <w:rFonts w:asciiTheme="majorHAnsi" w:hAnsiTheme="majorHAnsi" w:cstheme="majorHAnsi"/>
        </w:rPr>
        <w:t xml:space="preserve"> website</w:t>
      </w:r>
      <w:r w:rsidR="00FE4B40" w:rsidRPr="00502A00">
        <w:rPr>
          <w:rFonts w:asciiTheme="majorHAnsi" w:hAnsiTheme="majorHAnsi" w:cstheme="majorHAnsi"/>
        </w:rPr>
        <w:t xml:space="preserve">. </w:t>
      </w:r>
      <w:r w:rsidR="00F54F66" w:rsidRPr="00502A00">
        <w:rPr>
          <w:rFonts w:asciiTheme="majorHAnsi" w:hAnsiTheme="majorHAnsi" w:cstheme="majorHAnsi"/>
        </w:rPr>
        <w:t xml:space="preserve">The minimum value for applications for reimbursement, direct payment and special commitment is established by the World Bank </w:t>
      </w:r>
      <w:r w:rsidR="004F4DD4" w:rsidRPr="00502A00">
        <w:rPr>
          <w:rFonts w:asciiTheme="majorHAnsi" w:hAnsiTheme="majorHAnsi" w:cstheme="majorHAnsi"/>
        </w:rPr>
        <w:t>in DFIL</w:t>
      </w:r>
      <w:r w:rsidR="00FE4B40" w:rsidRPr="00502A00">
        <w:rPr>
          <w:rFonts w:asciiTheme="majorHAnsi" w:hAnsiTheme="majorHAnsi" w:cstheme="majorHAnsi"/>
        </w:rPr>
        <w:t>.</w:t>
      </w:r>
    </w:p>
    <w:p w14:paraId="03C46527" w14:textId="19739860" w:rsidR="00D215E6" w:rsidRPr="00502A00" w:rsidRDefault="00DC618E" w:rsidP="00B770B6">
      <w:pPr>
        <w:pStyle w:val="ListParagraph"/>
        <w:ind w:left="0" w:firstLine="0"/>
        <w:jc w:val="both"/>
        <w:rPr>
          <w:rFonts w:asciiTheme="majorHAnsi" w:hAnsiTheme="majorHAnsi" w:cstheme="majorHAnsi"/>
          <w:i/>
        </w:rPr>
      </w:pPr>
      <w:r w:rsidRPr="00502A00">
        <w:rPr>
          <w:rFonts w:asciiTheme="majorHAnsi" w:hAnsiTheme="majorHAnsi" w:cstheme="majorHAnsi"/>
        </w:rPr>
        <w:t>The diagram below presents the flow of project funds for both the centralized and decentralized (related to the HEIP) implementation approaches. It also shows the flow of documents related to the disbursement of project funds.</w:t>
      </w:r>
      <w:r w:rsidR="007A453C" w:rsidRPr="00502A00">
        <w:rPr>
          <w:rFonts w:asciiTheme="majorHAnsi" w:hAnsiTheme="majorHAnsi" w:cstheme="majorHAnsi"/>
        </w:rPr>
        <w:t xml:space="preserve"> </w:t>
      </w:r>
    </w:p>
    <w:p w14:paraId="444BD5C9" w14:textId="09747C19" w:rsidR="00D215E6" w:rsidRPr="00502A00" w:rsidRDefault="00D215E6" w:rsidP="00D215E6">
      <w:pPr>
        <w:pStyle w:val="ListParagraph"/>
        <w:numPr>
          <w:ilvl w:val="0"/>
          <w:numId w:val="0"/>
        </w:numPr>
        <w:ind w:left="360"/>
        <w:jc w:val="both"/>
        <w:rPr>
          <w:rFonts w:asciiTheme="majorHAnsi" w:hAnsiTheme="majorHAnsi" w:cstheme="majorHAnsi"/>
          <w:b/>
          <w:bCs/>
          <w:sz w:val="22"/>
          <w:szCs w:val="22"/>
        </w:rPr>
      </w:pPr>
      <w:r w:rsidRPr="00502A00">
        <w:rPr>
          <w:rFonts w:asciiTheme="majorHAnsi" w:hAnsiTheme="majorHAnsi" w:cstheme="majorHAnsi"/>
          <w:b/>
          <w:bCs/>
          <w:sz w:val="22"/>
          <w:szCs w:val="22"/>
        </w:rPr>
        <w:t>Figure 3. Flow of funds under HEIP</w:t>
      </w:r>
    </w:p>
    <w:p w14:paraId="1B793A60" w14:textId="77777777" w:rsidR="00614E80" w:rsidRPr="00502A00" w:rsidRDefault="00614E80" w:rsidP="00614E80">
      <w:pPr>
        <w:jc w:val="center"/>
        <w:rPr>
          <w:rFonts w:asciiTheme="majorHAnsi" w:hAnsiTheme="majorHAnsi" w:cstheme="majorHAnsi"/>
        </w:rPr>
      </w:pPr>
      <w:r w:rsidRPr="00502A00">
        <w:rPr>
          <w:rFonts w:asciiTheme="majorHAnsi" w:hAnsiTheme="majorHAnsi" w:cstheme="majorHAnsi"/>
          <w:noProof/>
          <w:lang w:eastAsia="en-US"/>
        </w:rPr>
        <w:drawing>
          <wp:inline distT="0" distB="0" distL="0" distR="0" wp14:anchorId="4B8ADAB3" wp14:editId="28F4EA08">
            <wp:extent cx="5752465" cy="4785161"/>
            <wp:effectExtent l="19050" t="0" r="635"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73948"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752465" cy="4785161"/>
                    </a:xfrm>
                    <a:prstGeom prst="rect">
                      <a:avLst/>
                    </a:prstGeom>
                    <a:noFill/>
                    <a:ln>
                      <a:noFill/>
                    </a:ln>
                  </pic:spPr>
                </pic:pic>
              </a:graphicData>
            </a:graphic>
          </wp:inline>
        </w:drawing>
      </w:r>
    </w:p>
    <w:p w14:paraId="14C1249C" w14:textId="77777777" w:rsidR="00D3756C" w:rsidRPr="00502A00" w:rsidRDefault="00D3756C" w:rsidP="00D3756C">
      <w:pPr>
        <w:rPr>
          <w:rFonts w:asciiTheme="majorHAnsi" w:hAnsiTheme="majorHAnsi" w:cstheme="majorHAnsi"/>
        </w:rPr>
      </w:pPr>
    </w:p>
    <w:p w14:paraId="062A8C31" w14:textId="704ABDD4" w:rsidR="003630A1" w:rsidRDefault="00AB634E">
      <w:pPr>
        <w:pStyle w:val="Heading2"/>
        <w:numPr>
          <w:ilvl w:val="0"/>
          <w:numId w:val="49"/>
        </w:numPr>
        <w:rPr>
          <w:rFonts w:cstheme="majorHAnsi"/>
          <w:lang w:val="en-GB"/>
        </w:rPr>
      </w:pPr>
      <w:bookmarkStart w:id="311" w:name="_Toc46426834"/>
      <w:bookmarkStart w:id="312" w:name="_Toc46427787"/>
      <w:bookmarkStart w:id="313" w:name="_Toc46428030"/>
      <w:r>
        <w:rPr>
          <w:rFonts w:cstheme="majorHAnsi"/>
          <w:lang w:val="en-GB"/>
        </w:rPr>
        <w:t xml:space="preserve"> </w:t>
      </w:r>
      <w:bookmarkStart w:id="314" w:name="_Toc213830059"/>
      <w:r>
        <w:rPr>
          <w:rFonts w:cstheme="majorHAnsi"/>
          <w:lang w:val="en-GB"/>
        </w:rPr>
        <w:t>Flow of funds for Performance-Based Conditions</w:t>
      </w:r>
      <w:r w:rsidR="00365465">
        <w:rPr>
          <w:rFonts w:cstheme="majorHAnsi"/>
          <w:lang w:val="en-GB"/>
        </w:rPr>
        <w:t xml:space="preserve"> (PBCs)</w:t>
      </w:r>
      <w:bookmarkEnd w:id="314"/>
    </w:p>
    <w:p w14:paraId="6C412395" w14:textId="7CC00DA8" w:rsidR="00AB634E" w:rsidRPr="00AB634E" w:rsidRDefault="00427B20" w:rsidP="00F52A67">
      <w:pPr>
        <w:pStyle w:val="ListParagraph"/>
        <w:ind w:left="0" w:firstLine="0"/>
        <w:jc w:val="both"/>
        <w:rPr>
          <w:lang w:val="en-GB"/>
        </w:rPr>
      </w:pPr>
      <w:r w:rsidRPr="000D722A">
        <w:t xml:space="preserve">The Eligible </w:t>
      </w:r>
      <w:r>
        <w:t>e</w:t>
      </w:r>
      <w:r w:rsidRPr="000D722A">
        <w:t>xpenditures for PBCs under category 4 consist of Goods, Consulting Services, Non-Consulting Services, Training, Operating Costs, and salaries of officials of the Borrowers (but excluding salary top-ups of the officials of the Borrower) corresponding to budget subprogram 8810 Higher education and 0807 Scientific research of strategic direction “National asset and society development” to be reimbursed (or advance documented) once the PBCs are achieved and expenditures paid. The detailed PBCs, formulas and allocated amounts are per the Annex to Schedule 2 to the Loan Agreement</w:t>
      </w:r>
      <w:r w:rsidR="00AB634E" w:rsidRPr="00AB634E">
        <w:rPr>
          <w:lang w:val="en-GB"/>
        </w:rPr>
        <w:t>.</w:t>
      </w:r>
    </w:p>
    <w:p w14:paraId="5BC85959" w14:textId="0F08BFF3" w:rsidR="00AB634E" w:rsidRPr="00AB634E" w:rsidRDefault="00E92A32" w:rsidP="0058572E">
      <w:pPr>
        <w:pStyle w:val="ListParagraph"/>
        <w:ind w:left="0" w:firstLine="0"/>
        <w:jc w:val="both"/>
        <w:rPr>
          <w:lang w:val="en-GB"/>
        </w:rPr>
      </w:pPr>
      <w:r w:rsidRPr="000D722A">
        <w:t xml:space="preserve">The Eligible </w:t>
      </w:r>
      <w:r>
        <w:t>e</w:t>
      </w:r>
      <w:r w:rsidRPr="000D722A">
        <w:t>xpenditures for PBCs</w:t>
      </w:r>
      <w:r>
        <w:t xml:space="preserve"> are all e</w:t>
      </w:r>
      <w:r w:rsidRPr="000D722A">
        <w:t>xpenditures</w:t>
      </w:r>
      <w:r>
        <w:t xml:space="preserve"> under </w:t>
      </w:r>
      <w:r w:rsidRPr="000D722A">
        <w:t>budget subprogram 8810 Higher education and 0807 Scientific research of strategic direction “National asset and society development”</w:t>
      </w:r>
      <w:r>
        <w:t xml:space="preserve"> incurred by the </w:t>
      </w:r>
      <w:r w:rsidRPr="00B2477D">
        <w:rPr>
          <w:rFonts w:eastAsia="Times New Roman"/>
          <w:color w:val="222222"/>
        </w:rPr>
        <w:t>Borrower</w:t>
      </w:r>
      <w:r>
        <w:t xml:space="preserve"> starting from </w:t>
      </w:r>
      <w:r w:rsidRPr="00B2477D">
        <w:rPr>
          <w:rFonts w:eastAsia="Times New Roman"/>
          <w:color w:val="222222"/>
        </w:rPr>
        <w:t xml:space="preserve">the date of signing of the </w:t>
      </w:r>
      <w:r>
        <w:rPr>
          <w:rFonts w:eastAsia="Times New Roman"/>
          <w:color w:val="222222"/>
        </w:rPr>
        <w:t xml:space="preserve">Loan </w:t>
      </w:r>
      <w:r w:rsidRPr="00B2477D">
        <w:rPr>
          <w:rFonts w:eastAsia="Times New Roman"/>
          <w:color w:val="222222"/>
        </w:rPr>
        <w:t>Agreement</w:t>
      </w:r>
      <w:r>
        <w:rPr>
          <w:rFonts w:eastAsia="Times New Roman"/>
          <w:color w:val="222222"/>
        </w:rPr>
        <w:t>.</w:t>
      </w:r>
      <w:r w:rsidRPr="0083010E">
        <w:rPr>
          <w:rFonts w:eastAsia="Times New Roman"/>
          <w:color w:val="222222"/>
        </w:rPr>
        <w:t xml:space="preserve"> </w:t>
      </w:r>
      <w:r w:rsidRPr="00B2477D">
        <w:rPr>
          <w:rFonts w:eastAsia="Times New Roman"/>
          <w:color w:val="222222"/>
        </w:rPr>
        <w:t xml:space="preserve">Eligible expenditures for PBCs are defined uniformly for all PBCs and are not differentiated by individual PBC indicators. Accordingly, the same categories and budget classifications of eligible expenditures apply across all seven PBCs, irrespective of the specific results achieved. For the purpose of withdrawal of funds under Category (4), the Borrower shall </w:t>
      </w:r>
      <w:r w:rsidRPr="00B2477D">
        <w:rPr>
          <w:rFonts w:eastAsia="Times New Roman"/>
          <w:color w:val="222222"/>
        </w:rPr>
        <w:lastRenderedPageBreak/>
        <w:t>demonstrate that eligible expenditures, incurred within the above</w:t>
      </w:r>
      <w:r w:rsidRPr="00B2477D">
        <w:rPr>
          <w:rFonts w:eastAsia="Times New Roman"/>
          <w:color w:val="222222"/>
        </w:rPr>
        <w:noBreakHyphen/>
        <w:t>mentioned budget subprograms, have been recorded in an amount at least equal to the amount requested for disbursement, and within the ceiling of the respective PBC value</w:t>
      </w:r>
      <w:r w:rsidR="00AB634E" w:rsidRPr="00AB634E">
        <w:rPr>
          <w:lang w:val="en-GB"/>
        </w:rPr>
        <w:t>.</w:t>
      </w:r>
    </w:p>
    <w:p w14:paraId="3E840202" w14:textId="5DB87703" w:rsidR="00AB634E" w:rsidRDefault="00E92A32" w:rsidP="0058572E">
      <w:pPr>
        <w:pStyle w:val="ListParagraph"/>
        <w:ind w:left="0" w:firstLine="0"/>
        <w:jc w:val="both"/>
        <w:rPr>
          <w:lang w:val="en-GB"/>
        </w:rPr>
      </w:pPr>
      <w:r w:rsidRPr="0019672E">
        <w:rPr>
          <w:rFonts w:eastAsia="Times New Roman"/>
        </w:rPr>
        <w:t xml:space="preserve">Disbursements </w:t>
      </w:r>
      <w:r w:rsidRPr="000D722A">
        <w:t xml:space="preserve">under category 4 </w:t>
      </w:r>
      <w:r w:rsidRPr="0019672E">
        <w:rPr>
          <w:rFonts w:eastAsia="Times New Roman"/>
        </w:rPr>
        <w:t>shall be made based on the Borrower evidence that it has met the conditions set out in Section III.B.</w:t>
      </w:r>
      <w:r>
        <w:rPr>
          <w:rFonts w:eastAsia="Times New Roman"/>
        </w:rPr>
        <w:t xml:space="preserve"> </w:t>
      </w:r>
      <w:r w:rsidRPr="0019672E">
        <w:rPr>
          <w:rFonts w:eastAsia="Times New Roman"/>
        </w:rPr>
        <w:t>(d) of Schedule 2 to the Loan Agreement</w:t>
      </w:r>
      <w:r w:rsidR="00AB634E" w:rsidRPr="00AB634E">
        <w:rPr>
          <w:lang w:val="en-GB"/>
        </w:rPr>
        <w:t>:</w:t>
      </w:r>
      <w:r w:rsidR="00AB634E">
        <w:rPr>
          <w:lang w:val="en-GB"/>
        </w:rPr>
        <w:t xml:space="preserve"> </w:t>
      </w:r>
    </w:p>
    <w:p w14:paraId="119307FF" w14:textId="77FD5B9F" w:rsidR="00AB634E" w:rsidRPr="00E92A32" w:rsidRDefault="00E92A32" w:rsidP="00E92A32">
      <w:pPr>
        <w:pStyle w:val="ListParagraph"/>
        <w:numPr>
          <w:ilvl w:val="0"/>
          <w:numId w:val="140"/>
        </w:numPr>
        <w:jc w:val="both"/>
        <w:rPr>
          <w:lang w:val="en-GB"/>
        </w:rPr>
      </w:pPr>
      <w:r w:rsidRPr="004655AD">
        <w:rPr>
          <w:rFonts w:eastAsia="Times New Roman"/>
          <w:bCs/>
        </w:rPr>
        <w:t>an Independent Verification Report</w:t>
      </w:r>
      <w:r>
        <w:rPr>
          <w:rFonts w:eastAsia="Times New Roman"/>
          <w:bCs/>
        </w:rPr>
        <w:t xml:space="preserve"> </w:t>
      </w:r>
      <w:r w:rsidRPr="00EC74B1">
        <w:rPr>
          <w:rFonts w:eastAsia="Times New Roman"/>
          <w:bCs/>
        </w:rPr>
        <w:t>issued by the Third-Party Verification Agent</w:t>
      </w:r>
      <w:r>
        <w:rPr>
          <w:rFonts w:eastAsia="Times New Roman"/>
          <w:bCs/>
        </w:rPr>
        <w:t xml:space="preserve"> </w:t>
      </w:r>
      <w:r w:rsidRPr="00B2477D">
        <w:rPr>
          <w:rFonts w:eastAsia="Times New Roman"/>
          <w:color w:val="222222"/>
        </w:rPr>
        <w:t>confirming that the respective PBC target(s) have been achieved</w:t>
      </w:r>
      <w:r w:rsidRPr="0041079F">
        <w:rPr>
          <w:rFonts w:eastAsia="Times New Roman"/>
          <w:bCs/>
        </w:rPr>
        <w:t>, in accordance with the verification protocols set out in this POM</w:t>
      </w:r>
      <w:r>
        <w:rPr>
          <w:rFonts w:eastAsia="Times New Roman"/>
          <w:bCs/>
        </w:rPr>
        <w:t xml:space="preserve">, and with </w:t>
      </w:r>
      <w:r w:rsidRPr="00EC74B1">
        <w:rPr>
          <w:rFonts w:eastAsia="Times New Roman"/>
          <w:bCs/>
        </w:rPr>
        <w:t>No Objection from the</w:t>
      </w:r>
      <w:r>
        <w:rPr>
          <w:rFonts w:eastAsia="Times New Roman"/>
          <w:bCs/>
        </w:rPr>
        <w:t xml:space="preserve"> Bank. </w:t>
      </w:r>
      <w:r w:rsidRPr="0041079F">
        <w:rPr>
          <w:rFonts w:eastAsia="Times New Roman"/>
          <w:bCs/>
        </w:rPr>
        <w:t>Upon review and acceptance of such evidence, the Bank shall issue a notification confirming the achievement of the relevant PBC(s) and indicating the amount payable for the achieved result(s)</w:t>
      </w:r>
      <w:r w:rsidRPr="0019672E">
        <w:rPr>
          <w:rFonts w:eastAsia="Times New Roman"/>
        </w:rPr>
        <w:t>, and</w:t>
      </w:r>
      <w:r w:rsidR="00216D5A" w:rsidRPr="00E92A32">
        <w:rPr>
          <w:lang w:val="en-GB"/>
        </w:rPr>
        <w:t xml:space="preserve"> </w:t>
      </w:r>
    </w:p>
    <w:p w14:paraId="50A67F9A" w14:textId="4DB0CD02" w:rsidR="00AB634E" w:rsidRPr="00AB634E" w:rsidRDefault="00E92A32" w:rsidP="00357B17">
      <w:pPr>
        <w:pStyle w:val="ListParagraph"/>
        <w:numPr>
          <w:ilvl w:val="0"/>
          <w:numId w:val="140"/>
        </w:numPr>
        <w:jc w:val="both"/>
        <w:rPr>
          <w:lang w:val="en-GB"/>
        </w:rPr>
      </w:pPr>
      <w:r w:rsidRPr="0019672E">
        <w:rPr>
          <w:rFonts w:eastAsia="Times New Roman"/>
        </w:rPr>
        <w:t xml:space="preserve">evidence, in form </w:t>
      </w:r>
      <w:r>
        <w:rPr>
          <w:rFonts w:eastAsia="Times New Roman"/>
        </w:rPr>
        <w:t>provided in Attachment 3 of DFIL (</w:t>
      </w:r>
      <w:r w:rsidRPr="00EC74B1">
        <w:rPr>
          <w:rFonts w:eastAsia="Times New Roman"/>
        </w:rPr>
        <w:t xml:space="preserve">Form of customized </w:t>
      </w:r>
      <w:r w:rsidRPr="002910FF">
        <w:t>Statement of Expenditure</w:t>
      </w:r>
      <w:r w:rsidRPr="00EC74B1">
        <w:rPr>
          <w:rFonts w:eastAsia="Times New Roman"/>
        </w:rPr>
        <w:t xml:space="preserve"> for PBC-linked Expenditures</w:t>
      </w:r>
      <w:r>
        <w:rPr>
          <w:rFonts w:eastAsia="Times New Roman"/>
        </w:rPr>
        <w:t>)</w:t>
      </w:r>
      <w:r w:rsidRPr="0019672E">
        <w:rPr>
          <w:rFonts w:eastAsia="Times New Roman"/>
        </w:rPr>
        <w:t>, of Eligible Expenditures for PBCs, in an amount equal to at least the amount withdrawn under this category, incurred in connection with the achievement of the respective PBCs and within the corresponding PBC Values</w:t>
      </w:r>
      <w:r>
        <w:rPr>
          <w:rFonts w:eastAsia="Times New Roman"/>
        </w:rPr>
        <w:t xml:space="preserve"> (</w:t>
      </w:r>
      <w:r w:rsidRPr="00C36FEB">
        <w:rPr>
          <w:rFonts w:eastAsia="Times New Roman"/>
        </w:rPr>
        <w:t xml:space="preserve">Supporting documents for </w:t>
      </w:r>
      <w:r w:rsidRPr="002910FF">
        <w:t>Statement of Expenditure</w:t>
      </w:r>
      <w:r w:rsidRPr="00EC74B1">
        <w:rPr>
          <w:rFonts w:eastAsia="Times New Roman"/>
        </w:rPr>
        <w:t xml:space="preserve"> for PBC-linked Expenditures</w:t>
      </w:r>
      <w:r w:rsidRPr="00C36FEB">
        <w:rPr>
          <w:rFonts w:eastAsia="Times New Roman"/>
        </w:rPr>
        <w:t xml:space="preserve"> retained a</w:t>
      </w:r>
      <w:r>
        <w:rPr>
          <w:rFonts w:eastAsia="Times New Roman"/>
        </w:rPr>
        <w:t xml:space="preserve">t the MoER: ministerial orders, </w:t>
      </w:r>
      <w:r w:rsidRPr="00C36FEB">
        <w:rPr>
          <w:rFonts w:eastAsia="Times New Roman"/>
        </w:rPr>
        <w:t>payment orders register</w:t>
      </w:r>
      <w:r>
        <w:rPr>
          <w:rFonts w:eastAsia="Times New Roman"/>
        </w:rPr>
        <w:t xml:space="preserve">s from </w:t>
      </w:r>
      <w:r w:rsidRPr="00C36FEB">
        <w:rPr>
          <w:rFonts w:eastAsia="Times New Roman"/>
        </w:rPr>
        <w:t>1C accounting software</w:t>
      </w:r>
      <w:r>
        <w:rPr>
          <w:rFonts w:eastAsia="Times New Roman"/>
        </w:rPr>
        <w:t xml:space="preserve"> </w:t>
      </w:r>
      <w:r w:rsidRPr="0019672E">
        <w:rPr>
          <w:rFonts w:eastAsia="Times New Roman"/>
        </w:rPr>
        <w:t>corresponding to budget subprogram 8810 and 0807</w:t>
      </w:r>
      <w:r>
        <w:rPr>
          <w:rFonts w:eastAsia="Times New Roman"/>
        </w:rPr>
        <w:t>)</w:t>
      </w:r>
      <w:r w:rsidR="00AB634E" w:rsidRPr="00AB634E">
        <w:rPr>
          <w:lang w:val="en-GB"/>
        </w:rPr>
        <w:t>.</w:t>
      </w:r>
    </w:p>
    <w:p w14:paraId="258F098E" w14:textId="12B5B573" w:rsidR="00AB634E" w:rsidRPr="00010FBE" w:rsidRDefault="00E92A32" w:rsidP="00010FBE">
      <w:pPr>
        <w:pStyle w:val="ListParagraph"/>
        <w:ind w:left="0" w:firstLine="0"/>
        <w:jc w:val="both"/>
        <w:rPr>
          <w:lang w:val="en-GB"/>
        </w:rPr>
      </w:pPr>
      <w:r w:rsidRPr="0019672E">
        <w:rPr>
          <w:rFonts w:eastAsia="Times New Roman"/>
        </w:rPr>
        <w:t>For each withdrawal request, the amount payable shall be the lesser between the amount allocated to the achieved PBCs and the eligible expenditures for PBCs incurred and paid as of the achievement date of the PBCs</w:t>
      </w:r>
      <w:r w:rsidR="00AB634E" w:rsidRPr="00010FBE">
        <w:rPr>
          <w:lang w:val="en-GB"/>
        </w:rPr>
        <w:t>.</w:t>
      </w:r>
    </w:p>
    <w:p w14:paraId="15D40CC3" w14:textId="2F48907C" w:rsidR="00AB634E" w:rsidRPr="00AB634E" w:rsidRDefault="00E92A32" w:rsidP="0058572E">
      <w:pPr>
        <w:pStyle w:val="ListParagraph"/>
        <w:ind w:left="0" w:firstLine="0"/>
        <w:jc w:val="both"/>
        <w:rPr>
          <w:lang w:val="en-GB"/>
        </w:rPr>
      </w:pPr>
      <w:r w:rsidRPr="00AD5ECD">
        <w:rPr>
          <w:rFonts w:eastAsia="Times New Roman"/>
        </w:rPr>
        <w:t xml:space="preserve">Upon the request of the Borrower, the Bank may advance funds to Designated Accounts DA-C and DA-E up to the ceiling amount </w:t>
      </w:r>
      <w:r w:rsidRPr="00AD5ECD">
        <w:t>for each financing source</w:t>
      </w:r>
      <w:r w:rsidRPr="00AD5ECD">
        <w:rPr>
          <w:rFonts w:eastAsia="Times New Roman"/>
        </w:rPr>
        <w:t xml:space="preserve"> indicated in DFIL, to finance eligible project expenditures under the PBC-linked category 4. The Borrower may transfer (called “provisional disbursements”) funds from DA-C/DA-E to the Borrower’s account to finance eligible project expenditure incurred, but the achievement of the PBC has not been demonstrated. The Borrower</w:t>
      </w:r>
      <w:r>
        <w:rPr>
          <w:rFonts w:eastAsia="Times New Roman"/>
        </w:rPr>
        <w:t xml:space="preserve"> can use </w:t>
      </w:r>
      <w:r w:rsidRPr="0077595E">
        <w:rPr>
          <w:rFonts w:eastAsia="Times New Roman"/>
        </w:rPr>
        <w:t>advance</w:t>
      </w:r>
      <w:r>
        <w:rPr>
          <w:rFonts w:eastAsia="Times New Roman"/>
        </w:rPr>
        <w:t>d</w:t>
      </w:r>
      <w:r w:rsidRPr="0077595E">
        <w:rPr>
          <w:rFonts w:eastAsia="Times New Roman"/>
        </w:rPr>
        <w:t xml:space="preserve"> funds </w:t>
      </w:r>
      <w:r>
        <w:rPr>
          <w:rFonts w:eastAsia="Times New Roman"/>
        </w:rPr>
        <w:t>from</w:t>
      </w:r>
      <w:r w:rsidRPr="0077595E">
        <w:rPr>
          <w:rFonts w:eastAsia="Times New Roman"/>
        </w:rPr>
        <w:t xml:space="preserve"> Designated Accounts DA-C and DA-E</w:t>
      </w:r>
      <w:r>
        <w:rPr>
          <w:rFonts w:eastAsia="Times New Roman"/>
        </w:rPr>
        <w:t xml:space="preserve"> to finance activities in connection with achievement of the PBCs, including all activities planned under subcomponents 1</w:t>
      </w:r>
      <w:r w:rsidR="00EE4637">
        <w:rPr>
          <w:rFonts w:eastAsia="Times New Roman"/>
        </w:rPr>
        <w:t>.4</w:t>
      </w:r>
      <w:r>
        <w:rPr>
          <w:rFonts w:eastAsia="Times New Roman"/>
        </w:rPr>
        <w:t>, 2.3.1 and 4.1 of the project.</w:t>
      </w:r>
      <w:r w:rsidRPr="0077595E">
        <w:rPr>
          <w:rFonts w:eastAsia="Times New Roman"/>
        </w:rPr>
        <w:t xml:space="preserve"> </w:t>
      </w:r>
      <w:r w:rsidRPr="0077595E">
        <w:t>The PMT will prepa</w:t>
      </w:r>
      <w:r w:rsidRPr="002910FF">
        <w:t>re quarterly consolidated financial statements, including separate report for PBC-related expenditures</w:t>
      </w:r>
      <w:r>
        <w:t xml:space="preserve"> incurred from advanced funds</w:t>
      </w:r>
      <w:r w:rsidRPr="002910FF">
        <w:t xml:space="preserve">, which are submitted to the World Bank within 45 days after each quarter. Annual project statements covering PBC expenditures </w:t>
      </w:r>
      <w:r>
        <w:t xml:space="preserve">from advanced funds </w:t>
      </w:r>
      <w:r w:rsidRPr="002910FF">
        <w:t>are also subject to independent audit</w:t>
      </w:r>
      <w:r w:rsidR="00AB634E">
        <w:rPr>
          <w:lang w:val="en-GB"/>
        </w:rPr>
        <w:t>.</w:t>
      </w:r>
    </w:p>
    <w:p w14:paraId="710B2CC6" w14:textId="47BCAACC" w:rsidR="00AB634E" w:rsidRPr="00AB634E" w:rsidRDefault="00E92A32" w:rsidP="00010FBE">
      <w:pPr>
        <w:pStyle w:val="ListParagraph"/>
        <w:ind w:left="0" w:firstLine="0"/>
        <w:jc w:val="both"/>
        <w:rPr>
          <w:lang w:val="en-GB"/>
        </w:rPr>
      </w:pPr>
      <w:r w:rsidRPr="002910FF">
        <w:t xml:space="preserve">In </w:t>
      </w:r>
      <w:r>
        <w:t xml:space="preserve">order to receive </w:t>
      </w:r>
      <w:r w:rsidRPr="002910FF">
        <w:t>reimburs</w:t>
      </w:r>
      <w:r>
        <w:t xml:space="preserve">ements </w:t>
      </w:r>
      <w:r w:rsidRPr="002910FF">
        <w:t>for the achievement of PBCs</w:t>
      </w:r>
      <w:r>
        <w:t xml:space="preserve">, in according with </w:t>
      </w:r>
      <w:r w:rsidRPr="002910FF">
        <w:t xml:space="preserve">the national budget classification, the </w:t>
      </w:r>
      <w:r w:rsidRPr="00AD5ECD">
        <w:rPr>
          <w:rFonts w:eastAsia="Times New Roman"/>
        </w:rPr>
        <w:t>Borrower</w:t>
      </w:r>
      <w:r w:rsidRPr="002910FF">
        <w:t xml:space="preserve"> will open a new Activity Code (P3), representing the program/activity classification code within the Budget Classification approved under the national legislation. Activity Code P3 will be used for the separate accounting of </w:t>
      </w:r>
      <w:r>
        <w:t xml:space="preserve">the </w:t>
      </w:r>
      <w:r w:rsidRPr="002910FF">
        <w:t>reimburs</w:t>
      </w:r>
      <w:r>
        <w:t xml:space="preserve">ed </w:t>
      </w:r>
      <w:r w:rsidRPr="002910FF">
        <w:t>expenditures related to PBCs, ensuring traceability of funds and their segregation within budget execution</w:t>
      </w:r>
      <w:r>
        <w:t xml:space="preserve">. </w:t>
      </w:r>
      <w:r w:rsidRPr="002910FF">
        <w:t>The opening of Activity Code (P3) also entails opening of two separate accounts, based on the budget classification</w:t>
      </w:r>
      <w:r>
        <w:t xml:space="preserve"> (i) </w:t>
      </w:r>
      <w:r w:rsidRPr="002910FF">
        <w:t xml:space="preserve">one account related to </w:t>
      </w:r>
      <w:r>
        <w:t xml:space="preserve">the </w:t>
      </w:r>
      <w:r w:rsidRPr="002910FF">
        <w:t xml:space="preserve">non-concessional portion </w:t>
      </w:r>
      <w:r>
        <w:t xml:space="preserve">of the </w:t>
      </w:r>
      <w:r w:rsidRPr="002910FF">
        <w:t>loan</w:t>
      </w:r>
      <w:r>
        <w:t xml:space="preserve"> and (ii)</w:t>
      </w:r>
      <w:r w:rsidRPr="002910FF">
        <w:t xml:space="preserve"> one account related to the concessional portion </w:t>
      </w:r>
      <w:r>
        <w:t xml:space="preserve">of the </w:t>
      </w:r>
      <w:r w:rsidRPr="002910FF">
        <w:t>loan.</w:t>
      </w:r>
      <w:r>
        <w:t xml:space="preserve"> The </w:t>
      </w:r>
      <w:r w:rsidRPr="00AD5ECD">
        <w:rPr>
          <w:rFonts w:eastAsia="Times New Roman"/>
        </w:rPr>
        <w:t>Borrower</w:t>
      </w:r>
      <w:r>
        <w:rPr>
          <w:rFonts w:eastAsia="Times New Roman"/>
        </w:rPr>
        <w:t xml:space="preserve"> can use </w:t>
      </w:r>
      <w:r w:rsidRPr="002910FF">
        <w:t>reimburs</w:t>
      </w:r>
      <w:r>
        <w:t xml:space="preserve">ed funds </w:t>
      </w:r>
      <w:r w:rsidRPr="002910FF">
        <w:t>for the achievement of PBCs</w:t>
      </w:r>
      <w:r>
        <w:t xml:space="preserve"> to finance the expenditures in connection with the achievement of other PBCs</w:t>
      </w:r>
      <w:r w:rsidR="00AB634E" w:rsidRPr="00AB634E">
        <w:rPr>
          <w:lang w:val="en-GB"/>
        </w:rPr>
        <w:t>.</w:t>
      </w:r>
    </w:p>
    <w:p w14:paraId="50A62856" w14:textId="31DBFD12" w:rsidR="00876A9D" w:rsidRPr="00502A00" w:rsidRDefault="00876A9D">
      <w:pPr>
        <w:pStyle w:val="Heading2"/>
        <w:numPr>
          <w:ilvl w:val="0"/>
          <w:numId w:val="49"/>
        </w:numPr>
        <w:rPr>
          <w:rFonts w:cstheme="majorHAnsi"/>
          <w:lang w:val="en-GB"/>
        </w:rPr>
      </w:pPr>
      <w:bookmarkStart w:id="315" w:name="_Toc213830060"/>
      <w:r w:rsidRPr="00502A00">
        <w:rPr>
          <w:rFonts w:cstheme="majorHAnsi"/>
          <w:lang w:val="en-GB"/>
        </w:rPr>
        <w:t>Internal Controls</w:t>
      </w:r>
      <w:bookmarkEnd w:id="311"/>
      <w:bookmarkEnd w:id="312"/>
      <w:bookmarkEnd w:id="313"/>
      <w:bookmarkEnd w:id="315"/>
    </w:p>
    <w:p w14:paraId="676E2006" w14:textId="09DE2317" w:rsidR="00614E80" w:rsidRPr="00502A00" w:rsidRDefault="00614E80" w:rsidP="00F17575">
      <w:pPr>
        <w:pStyle w:val="ListParagraph"/>
        <w:ind w:left="0" w:firstLine="0"/>
        <w:jc w:val="both"/>
        <w:rPr>
          <w:rFonts w:asciiTheme="majorHAnsi" w:hAnsiTheme="majorHAnsi" w:cstheme="majorHAnsi"/>
        </w:rPr>
      </w:pPr>
      <w:r w:rsidRPr="00502A00">
        <w:rPr>
          <w:rFonts w:asciiTheme="majorHAnsi" w:hAnsiTheme="majorHAnsi" w:cstheme="majorHAnsi"/>
        </w:rPr>
        <w:t>The internal control system aims to:</w:t>
      </w:r>
      <w:r w:rsidR="00CC15EB" w:rsidRPr="00502A00">
        <w:rPr>
          <w:rFonts w:asciiTheme="majorHAnsi" w:hAnsiTheme="majorHAnsi" w:cstheme="majorHAnsi"/>
        </w:rPr>
        <w:t xml:space="preserve"> </w:t>
      </w:r>
      <w:r w:rsidR="00105F75" w:rsidRPr="00502A00">
        <w:rPr>
          <w:rFonts w:asciiTheme="majorHAnsi" w:hAnsiTheme="majorHAnsi" w:cstheme="majorHAnsi"/>
        </w:rPr>
        <w:t xml:space="preserve">(i) </w:t>
      </w:r>
      <w:r w:rsidRPr="00502A00">
        <w:rPr>
          <w:rFonts w:asciiTheme="majorHAnsi" w:hAnsiTheme="majorHAnsi" w:cstheme="majorHAnsi"/>
        </w:rPr>
        <w:t>protect in all respects the intellectual and material integrity of the Project;</w:t>
      </w:r>
      <w:r w:rsidR="00105F75" w:rsidRPr="00502A00">
        <w:rPr>
          <w:rFonts w:asciiTheme="majorHAnsi" w:hAnsiTheme="majorHAnsi" w:cstheme="majorHAnsi"/>
        </w:rPr>
        <w:t xml:space="preserve"> (ii) </w:t>
      </w:r>
      <w:r w:rsidRPr="00502A00">
        <w:rPr>
          <w:rFonts w:asciiTheme="majorHAnsi" w:hAnsiTheme="majorHAnsi" w:cstheme="majorHAnsi"/>
        </w:rPr>
        <w:t>guarantee that all records are comprehensive, correct and safely protected;</w:t>
      </w:r>
      <w:r w:rsidR="00105F75" w:rsidRPr="00502A00">
        <w:rPr>
          <w:rFonts w:asciiTheme="majorHAnsi" w:hAnsiTheme="majorHAnsi" w:cstheme="majorHAnsi"/>
        </w:rPr>
        <w:t xml:space="preserve"> (iii) </w:t>
      </w:r>
      <w:r w:rsidRPr="00502A00">
        <w:rPr>
          <w:rFonts w:asciiTheme="majorHAnsi" w:hAnsiTheme="majorHAnsi" w:cstheme="majorHAnsi"/>
        </w:rPr>
        <w:t>ensure the Project is able to produce accurate financial statements;</w:t>
      </w:r>
      <w:r w:rsidR="00105F75" w:rsidRPr="00502A00">
        <w:rPr>
          <w:rFonts w:asciiTheme="majorHAnsi" w:hAnsiTheme="majorHAnsi" w:cstheme="majorHAnsi"/>
        </w:rPr>
        <w:t xml:space="preserve"> and (iv) </w:t>
      </w:r>
      <w:r w:rsidRPr="00502A00">
        <w:rPr>
          <w:rFonts w:asciiTheme="majorHAnsi" w:hAnsiTheme="majorHAnsi" w:cstheme="majorHAnsi"/>
        </w:rPr>
        <w:t>take reasonable and appropriate precautions to guard against foreseeable emergency situations.</w:t>
      </w:r>
    </w:p>
    <w:p w14:paraId="2FCBDFF1" w14:textId="77777777" w:rsidR="004F4DD4" w:rsidRPr="00502A00" w:rsidRDefault="004F4DD4" w:rsidP="004F4DD4">
      <w:pPr>
        <w:tabs>
          <w:tab w:val="right" w:leader="dot" w:pos="9020"/>
        </w:tabs>
        <w:jc w:val="both"/>
        <w:rPr>
          <w:rFonts w:asciiTheme="majorHAnsi" w:hAnsiTheme="majorHAnsi" w:cstheme="majorHAnsi"/>
          <w:lang w:val="en-NZ"/>
        </w:rPr>
      </w:pPr>
      <w:r w:rsidRPr="00502A00">
        <w:rPr>
          <w:rFonts w:asciiTheme="majorHAnsi" w:hAnsiTheme="majorHAnsi" w:cstheme="majorHAnsi"/>
          <w:lang w:val="en-NZ"/>
        </w:rPr>
        <w:lastRenderedPageBreak/>
        <w:t>The following internal control procedures will be applied under the project:</w:t>
      </w:r>
    </w:p>
    <w:p w14:paraId="2C477FDF" w14:textId="4BE29CC8" w:rsidR="004F4DD4" w:rsidRPr="00502A00" w:rsidRDefault="004F4DD4">
      <w:pPr>
        <w:pStyle w:val="ListParagraph"/>
        <w:numPr>
          <w:ilvl w:val="0"/>
          <w:numId w:val="106"/>
        </w:numPr>
        <w:suppressAutoHyphens/>
        <w:spacing w:before="0" w:afterLines="120" w:after="288"/>
        <w:contextualSpacing/>
        <w:jc w:val="both"/>
        <w:rPr>
          <w:rFonts w:asciiTheme="majorHAnsi" w:hAnsiTheme="majorHAnsi" w:cstheme="majorHAnsi"/>
          <w:lang w:val="en-GB"/>
        </w:rPr>
      </w:pPr>
      <w:r w:rsidRPr="00502A00">
        <w:rPr>
          <w:rFonts w:asciiTheme="majorHAnsi" w:hAnsiTheme="majorHAnsi" w:cstheme="majorHAnsi"/>
          <w:lang w:val="en-GB"/>
        </w:rPr>
        <w:t xml:space="preserve">Verification of documents submitted for payment (completeness and authenticity of details, reconciliation with the contract payment provisions, expense category and component); </w:t>
      </w:r>
    </w:p>
    <w:p w14:paraId="4E016348" w14:textId="77777777" w:rsidR="004F4DD4" w:rsidRPr="00502A00" w:rsidRDefault="004F4DD4">
      <w:pPr>
        <w:pStyle w:val="ListParagraph"/>
        <w:numPr>
          <w:ilvl w:val="0"/>
          <w:numId w:val="106"/>
        </w:numPr>
        <w:suppressAutoHyphens/>
        <w:spacing w:before="0" w:afterLines="120" w:after="288"/>
        <w:contextualSpacing/>
        <w:jc w:val="both"/>
        <w:rPr>
          <w:rFonts w:asciiTheme="majorHAnsi" w:hAnsiTheme="majorHAnsi" w:cstheme="majorHAnsi"/>
          <w:lang w:val="en-GB"/>
        </w:rPr>
      </w:pPr>
      <w:r w:rsidRPr="00502A00">
        <w:rPr>
          <w:rFonts w:asciiTheme="majorHAnsi" w:hAnsiTheme="majorHAnsi" w:cstheme="majorHAnsi"/>
          <w:lang w:val="en-GB"/>
        </w:rPr>
        <w:t>Verification of completeness of accounting records and documents when entering into 1C system (category, component, share, terms, threshold, payment schedules under the contract, supporting documents, signatures);</w:t>
      </w:r>
    </w:p>
    <w:p w14:paraId="264A8FC2" w14:textId="77777777" w:rsidR="004F4DD4" w:rsidRPr="00502A00" w:rsidRDefault="004F4DD4">
      <w:pPr>
        <w:pStyle w:val="ListParagraph"/>
        <w:numPr>
          <w:ilvl w:val="0"/>
          <w:numId w:val="106"/>
        </w:numPr>
        <w:suppressAutoHyphens/>
        <w:spacing w:before="0" w:afterLines="120" w:after="288"/>
        <w:contextualSpacing/>
        <w:jc w:val="both"/>
        <w:rPr>
          <w:rFonts w:asciiTheme="majorHAnsi" w:hAnsiTheme="majorHAnsi" w:cstheme="majorHAnsi"/>
          <w:lang w:val="en-GB"/>
        </w:rPr>
      </w:pPr>
      <w:r w:rsidRPr="00502A00">
        <w:rPr>
          <w:rFonts w:asciiTheme="majorHAnsi" w:hAnsiTheme="majorHAnsi" w:cstheme="majorHAnsi"/>
          <w:lang w:val="en-GB"/>
        </w:rPr>
        <w:t xml:space="preserve">Endorsement of documents by authorized persons and the Project Director; </w:t>
      </w:r>
    </w:p>
    <w:p w14:paraId="1579CDB6" w14:textId="77777777" w:rsidR="004F4DD4" w:rsidRPr="00502A00" w:rsidRDefault="004F4DD4">
      <w:pPr>
        <w:pStyle w:val="ListParagraph"/>
        <w:numPr>
          <w:ilvl w:val="0"/>
          <w:numId w:val="106"/>
        </w:numPr>
        <w:suppressAutoHyphens/>
        <w:spacing w:before="0" w:afterLines="120" w:after="288"/>
        <w:contextualSpacing/>
        <w:jc w:val="both"/>
        <w:rPr>
          <w:rFonts w:asciiTheme="majorHAnsi" w:hAnsiTheme="majorHAnsi" w:cstheme="majorHAnsi"/>
          <w:lang w:val="en-GB"/>
        </w:rPr>
      </w:pPr>
      <w:r w:rsidRPr="00502A00">
        <w:rPr>
          <w:rFonts w:asciiTheme="majorHAnsi" w:hAnsiTheme="majorHAnsi" w:cstheme="majorHAnsi"/>
          <w:lang w:val="en-GB"/>
        </w:rPr>
        <w:t xml:space="preserve">Preparation of a Payment Request enclosing all necessary supporting documents for signing and endorsement; </w:t>
      </w:r>
    </w:p>
    <w:p w14:paraId="7CD5767C" w14:textId="77777777" w:rsidR="004F4DD4" w:rsidRPr="00502A00" w:rsidRDefault="004F4DD4">
      <w:pPr>
        <w:pStyle w:val="ListParagraph"/>
        <w:numPr>
          <w:ilvl w:val="0"/>
          <w:numId w:val="106"/>
        </w:numPr>
        <w:suppressAutoHyphens/>
        <w:spacing w:before="0" w:afterLines="120" w:after="288"/>
        <w:contextualSpacing/>
        <w:jc w:val="both"/>
        <w:rPr>
          <w:rFonts w:asciiTheme="majorHAnsi" w:hAnsiTheme="majorHAnsi" w:cstheme="majorHAnsi"/>
          <w:lang w:val="en-GB"/>
        </w:rPr>
      </w:pPr>
      <w:r w:rsidRPr="00502A00">
        <w:rPr>
          <w:rFonts w:asciiTheme="majorHAnsi" w:hAnsiTheme="majorHAnsi" w:cstheme="majorHAnsi"/>
          <w:lang w:val="en-GB"/>
        </w:rPr>
        <w:t xml:space="preserve">Monthly verification of mutual settlement of accounts with debtors and creditors regarding accountable and advance amounts; </w:t>
      </w:r>
    </w:p>
    <w:p w14:paraId="242F7C2B" w14:textId="77777777" w:rsidR="004F4DD4" w:rsidRPr="00502A00" w:rsidRDefault="004F4DD4">
      <w:pPr>
        <w:pStyle w:val="ListParagraph"/>
        <w:numPr>
          <w:ilvl w:val="0"/>
          <w:numId w:val="106"/>
        </w:numPr>
        <w:suppressAutoHyphens/>
        <w:spacing w:before="0" w:afterLines="120" w:after="288"/>
        <w:contextualSpacing/>
        <w:jc w:val="both"/>
        <w:rPr>
          <w:rFonts w:asciiTheme="majorHAnsi" w:hAnsiTheme="majorHAnsi" w:cstheme="majorHAnsi"/>
          <w:lang w:val="en-GB"/>
        </w:rPr>
      </w:pPr>
      <w:r w:rsidRPr="00502A00">
        <w:rPr>
          <w:rFonts w:asciiTheme="majorHAnsi" w:hAnsiTheme="majorHAnsi" w:cstheme="majorHAnsi"/>
          <w:lang w:val="en-GB"/>
        </w:rPr>
        <w:t>Monthly reconciliation of the project accounting with Statements of Expenditures (SOEs), bank account balances, and data on the World Bank’s Client Connection website (http://clientconnection.workdbank.org);</w:t>
      </w:r>
    </w:p>
    <w:p w14:paraId="4CBB40AE" w14:textId="77777777" w:rsidR="004F4DD4" w:rsidRPr="00502A00" w:rsidRDefault="004F4DD4">
      <w:pPr>
        <w:pStyle w:val="ListParagraph"/>
        <w:numPr>
          <w:ilvl w:val="0"/>
          <w:numId w:val="106"/>
        </w:numPr>
        <w:suppressAutoHyphens/>
        <w:spacing w:before="0" w:afterLines="120" w:after="288"/>
        <w:contextualSpacing/>
        <w:jc w:val="both"/>
        <w:rPr>
          <w:rFonts w:asciiTheme="majorHAnsi" w:hAnsiTheme="majorHAnsi" w:cstheme="majorHAnsi"/>
          <w:b/>
          <w:bCs/>
          <w:lang w:val="en-GB"/>
        </w:rPr>
      </w:pPr>
      <w:r w:rsidRPr="00502A00">
        <w:rPr>
          <w:rFonts w:asciiTheme="majorHAnsi" w:hAnsiTheme="majorHAnsi" w:cstheme="majorHAnsi"/>
          <w:lang w:val="en-GB"/>
        </w:rPr>
        <w:t>Regular oversight of adherence to the budget under the project categories and expenditure components;</w:t>
      </w:r>
    </w:p>
    <w:p w14:paraId="46AD42DB" w14:textId="24B844EF" w:rsidR="004F4DD4" w:rsidRPr="00502A00" w:rsidRDefault="004F4DD4">
      <w:pPr>
        <w:pStyle w:val="ListParagraph"/>
        <w:numPr>
          <w:ilvl w:val="0"/>
          <w:numId w:val="106"/>
        </w:numPr>
        <w:suppressAutoHyphens/>
        <w:spacing w:before="0" w:afterLines="120" w:after="288"/>
        <w:contextualSpacing/>
        <w:jc w:val="both"/>
        <w:rPr>
          <w:rFonts w:asciiTheme="majorHAnsi" w:hAnsiTheme="majorHAnsi" w:cstheme="majorHAnsi"/>
          <w:lang w:val="en-GB"/>
        </w:rPr>
      </w:pPr>
      <w:r w:rsidRPr="00502A00">
        <w:rPr>
          <w:rFonts w:asciiTheme="majorHAnsi" w:hAnsiTheme="majorHAnsi" w:cstheme="majorHAnsi"/>
          <w:lang w:val="en-GB"/>
        </w:rPr>
        <w:t>Development of a Fixed Asset Registry to keep records of all assets procured under the project. The fixed assets records will include: (i) fixed asset tag number; (ii) model, type, and basic specifications; (iii) the date of acquisition; (iv) purchase costs ; (v) location where they are located; and (vi) the names of the employees who actually use them;</w:t>
      </w:r>
    </w:p>
    <w:p w14:paraId="7FEA97C2" w14:textId="77777777" w:rsidR="004F4DD4" w:rsidRPr="00502A00" w:rsidRDefault="004F4DD4">
      <w:pPr>
        <w:pStyle w:val="ListParagraph"/>
        <w:numPr>
          <w:ilvl w:val="0"/>
          <w:numId w:val="106"/>
        </w:numPr>
        <w:suppressAutoHyphens/>
        <w:spacing w:before="0" w:afterLines="120" w:after="288"/>
        <w:contextualSpacing/>
        <w:jc w:val="both"/>
        <w:rPr>
          <w:rFonts w:asciiTheme="majorHAnsi" w:hAnsiTheme="majorHAnsi" w:cstheme="majorHAnsi"/>
          <w:lang w:val="en-GB"/>
        </w:rPr>
      </w:pPr>
      <w:r w:rsidRPr="00502A00">
        <w:rPr>
          <w:rFonts w:asciiTheme="majorHAnsi" w:hAnsiTheme="majorHAnsi" w:cstheme="majorHAnsi"/>
          <w:lang w:val="en-GB"/>
        </w:rPr>
        <w:t>Creation of reserve copies of the accounting data;</w:t>
      </w:r>
    </w:p>
    <w:p w14:paraId="65CCE343" w14:textId="77777777" w:rsidR="004F4DD4" w:rsidRPr="00502A00" w:rsidRDefault="004F4DD4">
      <w:pPr>
        <w:pStyle w:val="ListParagraph"/>
        <w:numPr>
          <w:ilvl w:val="0"/>
          <w:numId w:val="106"/>
        </w:numPr>
        <w:suppressAutoHyphens/>
        <w:spacing w:before="0" w:afterLines="120" w:after="288"/>
        <w:contextualSpacing/>
        <w:jc w:val="both"/>
        <w:rPr>
          <w:rFonts w:asciiTheme="majorHAnsi" w:hAnsiTheme="majorHAnsi" w:cstheme="majorHAnsi"/>
          <w:lang w:val="en-GB"/>
        </w:rPr>
      </w:pPr>
      <w:r w:rsidRPr="00502A00">
        <w:rPr>
          <w:rFonts w:asciiTheme="majorHAnsi" w:hAnsiTheme="majorHAnsi" w:cstheme="majorHAnsi"/>
          <w:lang w:val="en-GB"/>
        </w:rPr>
        <w:t>Validation checks over travel expenses (correct computation of the daily allowances in accordance with national legislation);</w:t>
      </w:r>
    </w:p>
    <w:p w14:paraId="00376FDD" w14:textId="7DA108C2" w:rsidR="004F4DD4" w:rsidRPr="00502A00" w:rsidRDefault="004F4DD4">
      <w:pPr>
        <w:pStyle w:val="ListParagraph"/>
        <w:numPr>
          <w:ilvl w:val="0"/>
          <w:numId w:val="106"/>
        </w:numPr>
        <w:suppressAutoHyphens/>
        <w:spacing w:before="0" w:afterLines="120" w:after="288"/>
        <w:contextualSpacing/>
        <w:jc w:val="both"/>
        <w:rPr>
          <w:rFonts w:asciiTheme="majorHAnsi" w:hAnsiTheme="majorHAnsi" w:cstheme="majorHAnsi"/>
          <w:lang w:val="en-GB"/>
        </w:rPr>
      </w:pPr>
      <w:r w:rsidRPr="00502A00">
        <w:rPr>
          <w:rFonts w:asciiTheme="majorHAnsi" w:hAnsiTheme="majorHAnsi" w:cstheme="majorHAnsi"/>
          <w:lang w:val="en-GB"/>
        </w:rPr>
        <w:t>Verification of payroll calculation / individual consultants’ fees (based on attendance records / time-sheets by applying national tax regulations);</w:t>
      </w:r>
      <w:r w:rsidR="007A453C" w:rsidRPr="00502A00">
        <w:rPr>
          <w:rFonts w:asciiTheme="majorHAnsi" w:hAnsiTheme="majorHAnsi" w:cstheme="majorHAnsi"/>
          <w:lang w:val="en-GB"/>
        </w:rPr>
        <w:t xml:space="preserve"> </w:t>
      </w:r>
    </w:p>
    <w:p w14:paraId="69CB21B0" w14:textId="4E01CB10" w:rsidR="004F4DD4" w:rsidRPr="00502A00" w:rsidRDefault="004F4DD4">
      <w:pPr>
        <w:pStyle w:val="ListParagraph"/>
        <w:numPr>
          <w:ilvl w:val="0"/>
          <w:numId w:val="106"/>
        </w:numPr>
        <w:suppressAutoHyphens/>
        <w:spacing w:before="0" w:afterLines="120" w:after="288"/>
        <w:contextualSpacing/>
        <w:jc w:val="both"/>
        <w:rPr>
          <w:rFonts w:asciiTheme="majorHAnsi" w:hAnsiTheme="majorHAnsi" w:cstheme="majorHAnsi"/>
          <w:lang w:val="en-GB"/>
        </w:rPr>
      </w:pPr>
      <w:r w:rsidRPr="00502A00">
        <w:rPr>
          <w:rFonts w:asciiTheme="majorHAnsi" w:hAnsiTheme="majorHAnsi" w:cstheme="majorHAnsi"/>
          <w:lang w:val="en-GB"/>
        </w:rPr>
        <w:t>Regularly carry out tabular analysis of use of the allocated and available funds of project financing by categories with analysis of tracking of the available funds taking into account the committed amounts as per the signed contracts.</w:t>
      </w:r>
    </w:p>
    <w:p w14:paraId="434DE636" w14:textId="77777777" w:rsidR="00992218" w:rsidRDefault="00992218" w:rsidP="0005768C">
      <w:pPr>
        <w:pStyle w:val="ListParagraph"/>
        <w:numPr>
          <w:ilvl w:val="0"/>
          <w:numId w:val="0"/>
        </w:numPr>
        <w:jc w:val="both"/>
        <w:rPr>
          <w:rFonts w:asciiTheme="majorHAnsi" w:hAnsiTheme="majorHAnsi" w:cstheme="majorHAnsi"/>
          <w:b/>
          <w:bCs/>
          <w:i/>
          <w:iCs/>
        </w:rPr>
      </w:pPr>
    </w:p>
    <w:p w14:paraId="29F4CF92" w14:textId="18710808" w:rsidR="004F4DD4" w:rsidRPr="00502A00" w:rsidRDefault="00E82E5A" w:rsidP="0005768C">
      <w:pPr>
        <w:pStyle w:val="ListParagraph"/>
        <w:numPr>
          <w:ilvl w:val="0"/>
          <w:numId w:val="0"/>
        </w:numPr>
        <w:jc w:val="both"/>
        <w:rPr>
          <w:rFonts w:asciiTheme="majorHAnsi" w:hAnsiTheme="majorHAnsi" w:cstheme="majorHAnsi"/>
          <w:b/>
          <w:bCs/>
          <w:i/>
          <w:iCs/>
        </w:rPr>
      </w:pPr>
      <w:r w:rsidRPr="00502A00">
        <w:rPr>
          <w:rFonts w:asciiTheme="majorHAnsi" w:hAnsiTheme="majorHAnsi" w:cstheme="majorHAnsi"/>
          <w:b/>
          <w:bCs/>
          <w:i/>
          <w:iCs/>
        </w:rPr>
        <w:t>Payments</w:t>
      </w:r>
    </w:p>
    <w:p w14:paraId="7FBDF82A" w14:textId="3AE74877" w:rsidR="004B02B3" w:rsidRPr="00502A00" w:rsidRDefault="000F0C93" w:rsidP="00484264">
      <w:pPr>
        <w:pStyle w:val="ListParagraph"/>
        <w:ind w:left="0" w:firstLine="0"/>
        <w:jc w:val="both"/>
        <w:rPr>
          <w:rFonts w:asciiTheme="majorHAnsi" w:hAnsiTheme="majorHAnsi" w:cstheme="majorHAnsi"/>
        </w:rPr>
      </w:pPr>
      <w:r w:rsidRPr="00502A00">
        <w:rPr>
          <w:rFonts w:asciiTheme="majorHAnsi" w:hAnsiTheme="majorHAnsi" w:cstheme="majorHAnsi"/>
        </w:rPr>
        <w:t>The financial specialist is responsible for ensuring the payment for the services provided, goods received, etc. The financial specialist prepares the payment orders based on invoices received</w:t>
      </w:r>
      <w:r w:rsidR="00A502FA" w:rsidRPr="00502A00">
        <w:rPr>
          <w:rFonts w:asciiTheme="majorHAnsi" w:hAnsiTheme="majorHAnsi" w:cstheme="majorHAnsi"/>
        </w:rPr>
        <w:t xml:space="preserve">, which are approved and signed </w:t>
      </w:r>
      <w:r w:rsidRPr="00502A00">
        <w:rPr>
          <w:rFonts w:asciiTheme="majorHAnsi" w:hAnsiTheme="majorHAnsi" w:cstheme="majorHAnsi"/>
        </w:rPr>
        <w:t xml:space="preserve">by the </w:t>
      </w:r>
      <w:r w:rsidR="00A502FA" w:rsidRPr="00502A00">
        <w:rPr>
          <w:rFonts w:asciiTheme="majorHAnsi" w:hAnsiTheme="majorHAnsi" w:cstheme="majorHAnsi"/>
        </w:rPr>
        <w:t>Project Executive Director</w:t>
      </w:r>
      <w:r w:rsidR="00E54F7D" w:rsidRPr="00502A00">
        <w:rPr>
          <w:rFonts w:asciiTheme="majorHAnsi" w:hAnsiTheme="majorHAnsi" w:cstheme="majorHAnsi"/>
        </w:rPr>
        <w:t>,</w:t>
      </w:r>
      <w:r w:rsidR="00A502FA" w:rsidRPr="00502A00">
        <w:rPr>
          <w:rFonts w:asciiTheme="majorHAnsi" w:hAnsiTheme="majorHAnsi" w:cstheme="majorHAnsi"/>
        </w:rPr>
        <w:t xml:space="preserve"> </w:t>
      </w:r>
      <w:r w:rsidRPr="00502A00">
        <w:rPr>
          <w:rFonts w:asciiTheme="majorHAnsi" w:hAnsiTheme="majorHAnsi" w:cstheme="majorHAnsi"/>
        </w:rPr>
        <w:t xml:space="preserve">and </w:t>
      </w:r>
      <w:r w:rsidR="00A502FA" w:rsidRPr="00502A00">
        <w:rPr>
          <w:rFonts w:asciiTheme="majorHAnsi" w:hAnsiTheme="majorHAnsi" w:cstheme="majorHAnsi"/>
        </w:rPr>
        <w:t>includes</w:t>
      </w:r>
      <w:r w:rsidRPr="00502A00">
        <w:rPr>
          <w:rFonts w:asciiTheme="majorHAnsi" w:hAnsiTheme="majorHAnsi" w:cstheme="majorHAnsi"/>
        </w:rPr>
        <w:t xml:space="preserve"> them in the </w:t>
      </w:r>
      <w:r w:rsidR="002F743F" w:rsidRPr="00502A00">
        <w:rPr>
          <w:rFonts w:asciiTheme="majorHAnsi" w:hAnsiTheme="majorHAnsi" w:cstheme="majorHAnsi"/>
        </w:rPr>
        <w:t xml:space="preserve">SI-Trezoreria </w:t>
      </w:r>
      <w:r w:rsidRPr="00502A00">
        <w:rPr>
          <w:rFonts w:asciiTheme="majorHAnsi" w:hAnsiTheme="majorHAnsi" w:cstheme="majorHAnsi"/>
        </w:rPr>
        <w:t xml:space="preserve"> treasury system. </w:t>
      </w:r>
      <w:r w:rsidR="00E54F7D" w:rsidRPr="00502A00">
        <w:rPr>
          <w:rFonts w:asciiTheme="majorHAnsi" w:hAnsiTheme="majorHAnsi" w:cstheme="majorHAnsi"/>
        </w:rPr>
        <w:t xml:space="preserve">The chief accountant of the </w:t>
      </w:r>
      <w:r w:rsidR="006858D6" w:rsidRPr="00502A00">
        <w:rPr>
          <w:rFonts w:asciiTheme="majorHAnsi" w:hAnsiTheme="majorHAnsi" w:cstheme="majorHAnsi"/>
        </w:rPr>
        <w:t>MoER</w:t>
      </w:r>
      <w:r w:rsidR="00E54F7D" w:rsidRPr="00502A00">
        <w:rPr>
          <w:rFonts w:asciiTheme="majorHAnsi" w:hAnsiTheme="majorHAnsi" w:cstheme="majorHAnsi"/>
        </w:rPr>
        <w:t xml:space="preserve"> and the Minister have t</w:t>
      </w:r>
      <w:r w:rsidRPr="00502A00">
        <w:rPr>
          <w:rFonts w:asciiTheme="majorHAnsi" w:hAnsiTheme="majorHAnsi" w:cstheme="majorHAnsi"/>
        </w:rPr>
        <w:t xml:space="preserve">he right to sign the payment documents </w:t>
      </w:r>
      <w:r w:rsidR="007A7263" w:rsidRPr="00502A00">
        <w:rPr>
          <w:rFonts w:asciiTheme="majorHAnsi" w:hAnsiTheme="majorHAnsi" w:cstheme="majorHAnsi"/>
        </w:rPr>
        <w:t>as well as</w:t>
      </w:r>
      <w:r w:rsidRPr="00502A00">
        <w:rPr>
          <w:rFonts w:asciiTheme="majorHAnsi" w:hAnsiTheme="majorHAnsi" w:cstheme="majorHAnsi"/>
        </w:rPr>
        <w:t xml:space="preserve"> </w:t>
      </w:r>
      <w:r w:rsidR="007A7263" w:rsidRPr="00502A00">
        <w:rPr>
          <w:rFonts w:asciiTheme="majorHAnsi" w:hAnsiTheme="majorHAnsi" w:cstheme="majorHAnsi"/>
        </w:rPr>
        <w:t>the Treasury’s staff authorized to sign.</w:t>
      </w:r>
      <w:r w:rsidR="007A453C" w:rsidRPr="00502A00">
        <w:rPr>
          <w:rFonts w:asciiTheme="majorHAnsi" w:hAnsiTheme="majorHAnsi" w:cstheme="majorHAnsi"/>
        </w:rPr>
        <w:t xml:space="preserve"> </w:t>
      </w:r>
      <w:r w:rsidRPr="00502A00">
        <w:rPr>
          <w:rFonts w:asciiTheme="majorHAnsi" w:hAnsiTheme="majorHAnsi" w:cstheme="majorHAnsi"/>
        </w:rPr>
        <w:t>The financial specialist check</w:t>
      </w:r>
      <w:r w:rsidR="007A7263" w:rsidRPr="00502A00">
        <w:rPr>
          <w:rFonts w:asciiTheme="majorHAnsi" w:hAnsiTheme="majorHAnsi" w:cstheme="majorHAnsi"/>
        </w:rPr>
        <w:t>s</w:t>
      </w:r>
      <w:r w:rsidRPr="00502A00">
        <w:rPr>
          <w:rFonts w:asciiTheme="majorHAnsi" w:hAnsiTheme="majorHAnsi" w:cstheme="majorHAnsi"/>
        </w:rPr>
        <w:t xml:space="preserve"> all the primary documents and accepts them in the accounting records only if they are correct</w:t>
      </w:r>
      <w:r w:rsidR="007A7263" w:rsidRPr="00502A00">
        <w:rPr>
          <w:rFonts w:asciiTheme="majorHAnsi" w:hAnsiTheme="majorHAnsi" w:cstheme="majorHAnsi"/>
        </w:rPr>
        <w:t>,</w:t>
      </w:r>
      <w:r w:rsidRPr="00502A00">
        <w:rPr>
          <w:rFonts w:asciiTheme="majorHAnsi" w:hAnsiTheme="majorHAnsi" w:cstheme="majorHAnsi"/>
        </w:rPr>
        <w:t xml:space="preserve"> and keeps them </w:t>
      </w:r>
      <w:r w:rsidR="00180753" w:rsidRPr="00502A00">
        <w:rPr>
          <w:rFonts w:asciiTheme="majorHAnsi" w:hAnsiTheme="majorHAnsi" w:cstheme="majorHAnsi"/>
        </w:rPr>
        <w:t xml:space="preserve">in respective folders </w:t>
      </w:r>
      <w:r w:rsidRPr="00502A00">
        <w:rPr>
          <w:rFonts w:asciiTheme="majorHAnsi" w:hAnsiTheme="majorHAnsi" w:cstheme="majorHAnsi"/>
        </w:rPr>
        <w:t xml:space="preserve">in the </w:t>
      </w:r>
      <w:r w:rsidR="007A7263" w:rsidRPr="00502A00">
        <w:rPr>
          <w:rFonts w:asciiTheme="majorHAnsi" w:hAnsiTheme="majorHAnsi" w:cstheme="majorHAnsi"/>
        </w:rPr>
        <w:t>P</w:t>
      </w:r>
      <w:r w:rsidRPr="00502A00">
        <w:rPr>
          <w:rFonts w:asciiTheme="majorHAnsi" w:hAnsiTheme="majorHAnsi" w:cstheme="majorHAnsi"/>
        </w:rPr>
        <w:t xml:space="preserve">roject office. All accounting </w:t>
      </w:r>
      <w:r w:rsidR="007A7263" w:rsidRPr="00502A00">
        <w:rPr>
          <w:rFonts w:asciiTheme="majorHAnsi" w:hAnsiTheme="majorHAnsi" w:cstheme="majorHAnsi"/>
        </w:rPr>
        <w:t>records</w:t>
      </w:r>
      <w:r w:rsidRPr="00502A00">
        <w:rPr>
          <w:rFonts w:asciiTheme="majorHAnsi" w:hAnsiTheme="majorHAnsi" w:cstheme="majorHAnsi"/>
        </w:rPr>
        <w:t xml:space="preserve"> are </w:t>
      </w:r>
      <w:r w:rsidR="007A7263" w:rsidRPr="00502A00">
        <w:rPr>
          <w:rFonts w:asciiTheme="majorHAnsi" w:hAnsiTheme="majorHAnsi" w:cstheme="majorHAnsi"/>
        </w:rPr>
        <w:t xml:space="preserve">registered </w:t>
      </w:r>
      <w:r w:rsidRPr="00502A00">
        <w:rPr>
          <w:rFonts w:asciiTheme="majorHAnsi" w:hAnsiTheme="majorHAnsi" w:cstheme="majorHAnsi"/>
        </w:rPr>
        <w:t xml:space="preserve">in the 1C accounting </w:t>
      </w:r>
      <w:r w:rsidR="007A7263" w:rsidRPr="00502A00">
        <w:rPr>
          <w:rFonts w:asciiTheme="majorHAnsi" w:hAnsiTheme="majorHAnsi" w:cstheme="majorHAnsi"/>
        </w:rPr>
        <w:t xml:space="preserve">system of the </w:t>
      </w:r>
      <w:r w:rsidR="006858D6" w:rsidRPr="00502A00">
        <w:rPr>
          <w:rFonts w:asciiTheme="majorHAnsi" w:hAnsiTheme="majorHAnsi" w:cstheme="majorHAnsi"/>
        </w:rPr>
        <w:t>MoER</w:t>
      </w:r>
      <w:r w:rsidRPr="00502A00">
        <w:rPr>
          <w:rFonts w:asciiTheme="majorHAnsi" w:hAnsiTheme="majorHAnsi" w:cstheme="majorHAnsi"/>
        </w:rPr>
        <w:t xml:space="preserve">. </w:t>
      </w:r>
      <w:r w:rsidR="007A7263" w:rsidRPr="00502A00">
        <w:rPr>
          <w:rFonts w:asciiTheme="majorHAnsi" w:hAnsiTheme="majorHAnsi" w:cstheme="majorHAnsi"/>
        </w:rPr>
        <w:t xml:space="preserve">The accounting notes and financial reports </w:t>
      </w:r>
      <w:r w:rsidR="00347757" w:rsidRPr="00502A00">
        <w:rPr>
          <w:rFonts w:asciiTheme="majorHAnsi" w:hAnsiTheme="majorHAnsi" w:cstheme="majorHAnsi"/>
        </w:rPr>
        <w:t xml:space="preserve">are also included in this system according </w:t>
      </w:r>
      <w:r w:rsidRPr="00502A00">
        <w:rPr>
          <w:rFonts w:asciiTheme="majorHAnsi" w:hAnsiTheme="majorHAnsi" w:cstheme="majorHAnsi"/>
        </w:rPr>
        <w:t>to the national requirements.</w:t>
      </w:r>
    </w:p>
    <w:p w14:paraId="6ED2D94C" w14:textId="53464086" w:rsidR="00A30AAF" w:rsidRPr="00502A00" w:rsidRDefault="00A30AAF" w:rsidP="0005768C">
      <w:pPr>
        <w:pStyle w:val="ListParagraph"/>
        <w:numPr>
          <w:ilvl w:val="0"/>
          <w:numId w:val="0"/>
        </w:numPr>
        <w:jc w:val="both"/>
        <w:rPr>
          <w:rFonts w:asciiTheme="majorHAnsi" w:hAnsiTheme="majorHAnsi" w:cstheme="majorHAnsi"/>
          <w:b/>
          <w:bCs/>
          <w:i/>
          <w:iCs/>
        </w:rPr>
      </w:pPr>
      <w:r w:rsidRPr="00502A00">
        <w:rPr>
          <w:rFonts w:asciiTheme="majorHAnsi" w:hAnsiTheme="majorHAnsi" w:cstheme="majorHAnsi"/>
          <w:b/>
          <w:bCs/>
          <w:i/>
          <w:iCs/>
        </w:rPr>
        <w:t>Inventory</w:t>
      </w:r>
    </w:p>
    <w:p w14:paraId="3065E7F8" w14:textId="1273DCBD" w:rsidR="00E82E5A" w:rsidRPr="00502A00" w:rsidRDefault="00E82E5A" w:rsidP="00E82E5A">
      <w:pPr>
        <w:pStyle w:val="ListParagraph"/>
        <w:ind w:left="0" w:firstLine="0"/>
        <w:jc w:val="both"/>
        <w:rPr>
          <w:rFonts w:asciiTheme="majorHAnsi" w:hAnsiTheme="majorHAnsi" w:cstheme="majorHAnsi"/>
          <w:lang w:val="en-GB"/>
        </w:rPr>
      </w:pPr>
      <w:r w:rsidRPr="00502A00">
        <w:rPr>
          <w:rFonts w:asciiTheme="majorHAnsi" w:hAnsiTheme="majorHAnsi" w:cstheme="majorHAnsi"/>
        </w:rPr>
        <w:t xml:space="preserve">The inventory shall be carried out annually according to the </w:t>
      </w:r>
      <w:r w:rsidR="006858D6" w:rsidRPr="00502A00">
        <w:rPr>
          <w:rFonts w:asciiTheme="majorHAnsi" w:hAnsiTheme="majorHAnsi" w:cstheme="majorHAnsi"/>
        </w:rPr>
        <w:t>MoER</w:t>
      </w:r>
      <w:r w:rsidRPr="00502A00">
        <w:rPr>
          <w:rFonts w:asciiTheme="majorHAnsi" w:hAnsiTheme="majorHAnsi" w:cstheme="majorHAnsi"/>
        </w:rPr>
        <w:t xml:space="preserve">’s </w:t>
      </w:r>
      <w:r w:rsidR="0076709C" w:rsidRPr="00502A00">
        <w:rPr>
          <w:rFonts w:asciiTheme="majorHAnsi" w:hAnsiTheme="majorHAnsi" w:cstheme="majorHAnsi"/>
        </w:rPr>
        <w:t>O</w:t>
      </w:r>
      <w:r w:rsidRPr="00502A00">
        <w:rPr>
          <w:rFonts w:asciiTheme="majorHAnsi" w:hAnsiTheme="majorHAnsi" w:cstheme="majorHAnsi"/>
        </w:rPr>
        <w:t>rder</w:t>
      </w:r>
      <w:r w:rsidRPr="00502A00">
        <w:rPr>
          <w:rFonts w:asciiTheme="majorHAnsi" w:hAnsiTheme="majorHAnsi" w:cstheme="majorHAnsi"/>
          <w:lang w:val="en-GB"/>
        </w:rPr>
        <w:t xml:space="preserve"> </w:t>
      </w:r>
      <w:r w:rsidR="00290761" w:rsidRPr="00502A00">
        <w:rPr>
          <w:rFonts w:asciiTheme="majorHAnsi" w:hAnsiTheme="majorHAnsi" w:cstheme="majorHAnsi"/>
          <w:lang w:val="en-GB"/>
        </w:rPr>
        <w:t>and Regulation on inventory, approved through the MoF’s Order no. 60 dated 2012.</w:t>
      </w:r>
      <w:r w:rsidR="00603CF8" w:rsidRPr="00502A00">
        <w:rPr>
          <w:rFonts w:asciiTheme="majorHAnsi" w:hAnsiTheme="majorHAnsi" w:cstheme="majorHAnsi"/>
        </w:rPr>
        <w:t xml:space="preserve"> </w:t>
      </w:r>
      <w:r w:rsidR="00290761" w:rsidRPr="00502A00">
        <w:rPr>
          <w:rFonts w:asciiTheme="majorHAnsi" w:hAnsiTheme="majorHAnsi" w:cstheme="majorHAnsi"/>
        </w:rPr>
        <w:t xml:space="preserve">The Inventory Committee is established by the </w:t>
      </w:r>
      <w:r w:rsidR="006858D6" w:rsidRPr="00502A00">
        <w:rPr>
          <w:rFonts w:asciiTheme="majorHAnsi" w:hAnsiTheme="majorHAnsi" w:cstheme="majorHAnsi"/>
        </w:rPr>
        <w:t>MoER</w:t>
      </w:r>
      <w:r w:rsidR="00290761" w:rsidRPr="00502A00">
        <w:rPr>
          <w:rFonts w:asciiTheme="majorHAnsi" w:hAnsiTheme="majorHAnsi" w:cstheme="majorHAnsi"/>
        </w:rPr>
        <w:t>’s Order</w:t>
      </w:r>
      <w:r w:rsidR="004445BD" w:rsidRPr="00502A00">
        <w:rPr>
          <w:rFonts w:asciiTheme="majorHAnsi" w:hAnsiTheme="majorHAnsi" w:cstheme="majorHAnsi"/>
        </w:rPr>
        <w:t>. The Order</w:t>
      </w:r>
      <w:r w:rsidR="00290761" w:rsidRPr="00502A00">
        <w:rPr>
          <w:rFonts w:asciiTheme="majorHAnsi" w:hAnsiTheme="majorHAnsi" w:cstheme="majorHAnsi"/>
        </w:rPr>
        <w:t xml:space="preserve"> also includes the periods </w:t>
      </w:r>
      <w:r w:rsidR="003B4E23" w:rsidRPr="00502A00">
        <w:rPr>
          <w:rFonts w:asciiTheme="majorHAnsi" w:hAnsiTheme="majorHAnsi" w:cstheme="majorHAnsi"/>
        </w:rPr>
        <w:t xml:space="preserve">to </w:t>
      </w:r>
      <w:r w:rsidR="00290761" w:rsidRPr="00502A00">
        <w:rPr>
          <w:rFonts w:asciiTheme="majorHAnsi" w:hAnsiTheme="majorHAnsi" w:cstheme="majorHAnsi"/>
        </w:rPr>
        <w:t>c</w:t>
      </w:r>
      <w:r w:rsidR="005E3497" w:rsidRPr="00502A00">
        <w:rPr>
          <w:rFonts w:asciiTheme="majorHAnsi" w:hAnsiTheme="majorHAnsi" w:cstheme="majorHAnsi"/>
        </w:rPr>
        <w:t>arry out in</w:t>
      </w:r>
      <w:r w:rsidR="00290761" w:rsidRPr="00502A00">
        <w:rPr>
          <w:rFonts w:asciiTheme="majorHAnsi" w:hAnsiTheme="majorHAnsi" w:cstheme="majorHAnsi"/>
        </w:rPr>
        <w:t xml:space="preserve">ventory for each beneficiary of goods. The goods procured under the Project will be </w:t>
      </w:r>
      <w:r w:rsidR="005E3497" w:rsidRPr="00502A00">
        <w:rPr>
          <w:rFonts w:asciiTheme="majorHAnsi" w:hAnsiTheme="majorHAnsi" w:cstheme="majorHAnsi"/>
        </w:rPr>
        <w:t xml:space="preserve">subject to inventory and </w:t>
      </w:r>
      <w:r w:rsidR="00290761" w:rsidRPr="00502A00">
        <w:rPr>
          <w:rFonts w:asciiTheme="majorHAnsi" w:hAnsiTheme="majorHAnsi" w:cstheme="majorHAnsi"/>
        </w:rPr>
        <w:t xml:space="preserve">included in the general list </w:t>
      </w:r>
      <w:r w:rsidR="005E3497" w:rsidRPr="00502A00">
        <w:rPr>
          <w:rFonts w:asciiTheme="majorHAnsi" w:hAnsiTheme="majorHAnsi" w:cstheme="majorHAnsi"/>
        </w:rPr>
        <w:t>of the Ministry’s goods.</w:t>
      </w:r>
      <w:r w:rsidR="007A453C" w:rsidRPr="00502A00">
        <w:rPr>
          <w:rFonts w:asciiTheme="majorHAnsi" w:hAnsiTheme="majorHAnsi" w:cstheme="majorHAnsi"/>
        </w:rPr>
        <w:t xml:space="preserve">  </w:t>
      </w:r>
      <w:r w:rsidR="00290761" w:rsidRPr="00502A00">
        <w:rPr>
          <w:rFonts w:asciiTheme="majorHAnsi" w:hAnsiTheme="majorHAnsi" w:cstheme="majorHAnsi"/>
        </w:rPr>
        <w:t xml:space="preserve"> </w:t>
      </w:r>
    </w:p>
    <w:p w14:paraId="237540EE" w14:textId="0418E5C5" w:rsidR="00603CF8" w:rsidRPr="00502A00" w:rsidRDefault="00603CF8" w:rsidP="00E82E5A">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Each sub-project beneficiary which will procure assets with the project financing will include those assets in its annual inventory count and submit the inventory records to the PMT.</w:t>
      </w:r>
    </w:p>
    <w:p w14:paraId="4A3364CC" w14:textId="00208A5E" w:rsidR="00A30AAF" w:rsidRPr="00502A00" w:rsidRDefault="00A30AAF" w:rsidP="0005768C">
      <w:pPr>
        <w:pStyle w:val="ListParagraph"/>
        <w:numPr>
          <w:ilvl w:val="0"/>
          <w:numId w:val="0"/>
        </w:numPr>
        <w:jc w:val="both"/>
        <w:rPr>
          <w:rFonts w:asciiTheme="majorHAnsi" w:hAnsiTheme="majorHAnsi" w:cstheme="majorHAnsi"/>
          <w:b/>
          <w:bCs/>
          <w:i/>
          <w:iCs/>
          <w:lang w:val="en-GB"/>
        </w:rPr>
      </w:pPr>
      <w:r w:rsidRPr="00502A00">
        <w:rPr>
          <w:rFonts w:asciiTheme="majorHAnsi" w:hAnsiTheme="majorHAnsi" w:cstheme="majorHAnsi"/>
          <w:b/>
          <w:bCs/>
          <w:i/>
          <w:iCs/>
          <w:lang w:val="en-GB"/>
        </w:rPr>
        <w:lastRenderedPageBreak/>
        <w:t>Business trips</w:t>
      </w:r>
    </w:p>
    <w:p w14:paraId="7552017F" w14:textId="24A4C6B5" w:rsidR="00E82E5A" w:rsidRPr="00502A00" w:rsidRDefault="00C160B6" w:rsidP="004C2314">
      <w:pPr>
        <w:pStyle w:val="ListParagraph"/>
        <w:ind w:left="0" w:firstLine="0"/>
        <w:jc w:val="both"/>
        <w:rPr>
          <w:rFonts w:asciiTheme="majorHAnsi" w:hAnsiTheme="majorHAnsi" w:cstheme="majorHAnsi"/>
        </w:rPr>
      </w:pPr>
      <w:r w:rsidRPr="00502A00">
        <w:rPr>
          <w:rFonts w:asciiTheme="majorHAnsi" w:hAnsiTheme="majorHAnsi" w:cstheme="majorHAnsi"/>
        </w:rPr>
        <w:t>The business trips under the Project</w:t>
      </w:r>
      <w:r w:rsidR="003813EC" w:rsidRPr="00502A00">
        <w:rPr>
          <w:rFonts w:asciiTheme="majorHAnsi" w:hAnsiTheme="majorHAnsi" w:cstheme="majorHAnsi"/>
        </w:rPr>
        <w:t xml:space="preserve">, as well as the trainings </w:t>
      </w:r>
      <w:r w:rsidR="006F4011" w:rsidRPr="00502A00">
        <w:rPr>
          <w:rFonts w:asciiTheme="majorHAnsi" w:hAnsiTheme="majorHAnsi" w:cstheme="majorHAnsi"/>
        </w:rPr>
        <w:t>for</w:t>
      </w:r>
      <w:r w:rsidR="003813EC" w:rsidRPr="00502A00">
        <w:rPr>
          <w:rFonts w:asciiTheme="majorHAnsi" w:hAnsiTheme="majorHAnsi" w:cstheme="majorHAnsi"/>
        </w:rPr>
        <w:t xml:space="preserve"> the </w:t>
      </w:r>
      <w:r w:rsidRPr="00502A00">
        <w:rPr>
          <w:rFonts w:asciiTheme="majorHAnsi" w:hAnsiTheme="majorHAnsi" w:cstheme="majorHAnsi"/>
        </w:rPr>
        <w:t>Project</w:t>
      </w:r>
      <w:r w:rsidR="003813EC" w:rsidRPr="00502A00">
        <w:rPr>
          <w:rFonts w:asciiTheme="majorHAnsi" w:hAnsiTheme="majorHAnsi" w:cstheme="majorHAnsi"/>
        </w:rPr>
        <w:t xml:space="preserve"> staff </w:t>
      </w:r>
      <w:r w:rsidR="00F156A2" w:rsidRPr="00502A00">
        <w:rPr>
          <w:rFonts w:asciiTheme="majorHAnsi" w:hAnsiTheme="majorHAnsi" w:cstheme="majorHAnsi"/>
        </w:rPr>
        <w:t xml:space="preserve">and officials </w:t>
      </w:r>
      <w:r w:rsidR="003813EC" w:rsidRPr="00502A00">
        <w:rPr>
          <w:rFonts w:asciiTheme="majorHAnsi" w:hAnsiTheme="majorHAnsi" w:cstheme="majorHAnsi"/>
        </w:rPr>
        <w:t xml:space="preserve">are regulated by the “Regulation on delegation of employees </w:t>
      </w:r>
      <w:r w:rsidRPr="00502A00">
        <w:rPr>
          <w:rFonts w:asciiTheme="majorHAnsi" w:hAnsiTheme="majorHAnsi" w:cstheme="majorHAnsi"/>
        </w:rPr>
        <w:t>of</w:t>
      </w:r>
      <w:r w:rsidR="003813EC" w:rsidRPr="00502A00">
        <w:rPr>
          <w:rFonts w:asciiTheme="majorHAnsi" w:hAnsiTheme="majorHAnsi" w:cstheme="majorHAnsi"/>
        </w:rPr>
        <w:t xml:space="preserve"> </w:t>
      </w:r>
      <w:r w:rsidRPr="00502A00">
        <w:rPr>
          <w:rFonts w:asciiTheme="majorHAnsi" w:hAnsiTheme="majorHAnsi" w:cstheme="majorHAnsi"/>
        </w:rPr>
        <w:t xml:space="preserve">Moldovan </w:t>
      </w:r>
      <w:r w:rsidR="003813EC" w:rsidRPr="00502A00">
        <w:rPr>
          <w:rFonts w:asciiTheme="majorHAnsi" w:hAnsiTheme="majorHAnsi" w:cstheme="majorHAnsi"/>
        </w:rPr>
        <w:t xml:space="preserve">entities”, approved by </w:t>
      </w:r>
      <w:r w:rsidR="00712878" w:rsidRPr="00502A00">
        <w:rPr>
          <w:rFonts w:asciiTheme="majorHAnsi" w:hAnsiTheme="majorHAnsi" w:cstheme="majorHAnsi"/>
        </w:rPr>
        <w:t xml:space="preserve">the </w:t>
      </w:r>
      <w:r w:rsidR="003813EC" w:rsidRPr="00502A00">
        <w:rPr>
          <w:rFonts w:asciiTheme="majorHAnsi" w:hAnsiTheme="majorHAnsi" w:cstheme="majorHAnsi"/>
        </w:rPr>
        <w:t xml:space="preserve">Government Decision no. 10 </w:t>
      </w:r>
      <w:r w:rsidR="00712878" w:rsidRPr="00502A00">
        <w:rPr>
          <w:rFonts w:asciiTheme="majorHAnsi" w:hAnsiTheme="majorHAnsi" w:cstheme="majorHAnsi"/>
        </w:rPr>
        <w:t>dated</w:t>
      </w:r>
      <w:r w:rsidR="003813EC" w:rsidRPr="00502A00">
        <w:rPr>
          <w:rFonts w:asciiTheme="majorHAnsi" w:hAnsiTheme="majorHAnsi" w:cstheme="majorHAnsi"/>
        </w:rPr>
        <w:t xml:space="preserve"> 2012. </w:t>
      </w:r>
      <w:r w:rsidR="006F4011" w:rsidRPr="00502A00">
        <w:rPr>
          <w:rFonts w:asciiTheme="majorHAnsi" w:hAnsiTheme="majorHAnsi" w:cstheme="majorHAnsi"/>
        </w:rPr>
        <w:t>T</w:t>
      </w:r>
      <w:r w:rsidR="003813EC" w:rsidRPr="00502A00">
        <w:rPr>
          <w:rFonts w:asciiTheme="majorHAnsi" w:hAnsiTheme="majorHAnsi" w:cstheme="majorHAnsi"/>
        </w:rPr>
        <w:t>he WB'</w:t>
      </w:r>
      <w:r w:rsidR="00A43781" w:rsidRPr="00502A00">
        <w:rPr>
          <w:rFonts w:asciiTheme="majorHAnsi" w:hAnsiTheme="majorHAnsi" w:cstheme="majorHAnsi"/>
        </w:rPr>
        <w:t xml:space="preserve"> </w:t>
      </w:r>
      <w:r w:rsidR="003813EC" w:rsidRPr="00502A00">
        <w:rPr>
          <w:rFonts w:asciiTheme="majorHAnsi" w:hAnsiTheme="majorHAnsi" w:cstheme="majorHAnsi"/>
        </w:rPr>
        <w:t xml:space="preserve">s acceptance </w:t>
      </w:r>
      <w:r w:rsidR="006F4011" w:rsidRPr="00502A00">
        <w:rPr>
          <w:rFonts w:asciiTheme="majorHAnsi" w:hAnsiTheme="majorHAnsi" w:cstheme="majorHAnsi"/>
        </w:rPr>
        <w:t xml:space="preserve">shall be required for </w:t>
      </w:r>
      <w:r w:rsidR="003813EC" w:rsidRPr="00502A00">
        <w:rPr>
          <w:rFonts w:asciiTheme="majorHAnsi" w:hAnsiTheme="majorHAnsi" w:cstheme="majorHAnsi"/>
        </w:rPr>
        <w:t xml:space="preserve">delegation of </w:t>
      </w:r>
      <w:r w:rsidR="006F4011" w:rsidRPr="00502A00">
        <w:rPr>
          <w:rFonts w:asciiTheme="majorHAnsi" w:hAnsiTheme="majorHAnsi" w:cstheme="majorHAnsi"/>
        </w:rPr>
        <w:t>Project staff or other officials</w:t>
      </w:r>
      <w:r w:rsidR="003813EC" w:rsidRPr="00502A00">
        <w:rPr>
          <w:rFonts w:asciiTheme="majorHAnsi" w:hAnsiTheme="majorHAnsi" w:cstheme="majorHAnsi"/>
        </w:rPr>
        <w:t>, as well as the estimat</w:t>
      </w:r>
      <w:r w:rsidR="006F4011" w:rsidRPr="00502A00">
        <w:rPr>
          <w:rFonts w:asciiTheme="majorHAnsi" w:hAnsiTheme="majorHAnsi" w:cstheme="majorHAnsi"/>
        </w:rPr>
        <w:t>ion of costs</w:t>
      </w:r>
      <w:r w:rsidR="003813EC" w:rsidRPr="00502A00">
        <w:rPr>
          <w:rFonts w:asciiTheme="majorHAnsi" w:hAnsiTheme="majorHAnsi" w:cstheme="majorHAnsi"/>
        </w:rPr>
        <w:t xml:space="preserve"> </w:t>
      </w:r>
      <w:r w:rsidR="006F4011" w:rsidRPr="00502A00">
        <w:rPr>
          <w:rFonts w:asciiTheme="majorHAnsi" w:hAnsiTheme="majorHAnsi" w:cstheme="majorHAnsi"/>
        </w:rPr>
        <w:t>for</w:t>
      </w:r>
      <w:r w:rsidR="003813EC" w:rsidRPr="00502A00">
        <w:rPr>
          <w:rFonts w:asciiTheme="majorHAnsi" w:hAnsiTheme="majorHAnsi" w:cstheme="majorHAnsi"/>
        </w:rPr>
        <w:t xml:space="preserve"> </w:t>
      </w:r>
      <w:r w:rsidR="006F4011" w:rsidRPr="00502A00">
        <w:rPr>
          <w:rFonts w:asciiTheme="majorHAnsi" w:hAnsiTheme="majorHAnsi" w:cstheme="majorHAnsi"/>
        </w:rPr>
        <w:t>business trip</w:t>
      </w:r>
      <w:r w:rsidR="003813EC" w:rsidRPr="00502A00">
        <w:rPr>
          <w:rFonts w:asciiTheme="majorHAnsi" w:hAnsiTheme="majorHAnsi" w:cstheme="majorHAnsi"/>
        </w:rPr>
        <w:t>. After receiving the WB'</w:t>
      </w:r>
      <w:r w:rsidR="006F4011" w:rsidRPr="00502A00">
        <w:rPr>
          <w:rFonts w:asciiTheme="majorHAnsi" w:hAnsiTheme="majorHAnsi" w:cstheme="majorHAnsi"/>
        </w:rPr>
        <w:t xml:space="preserve"> </w:t>
      </w:r>
      <w:r w:rsidR="003813EC" w:rsidRPr="00502A00">
        <w:rPr>
          <w:rFonts w:asciiTheme="majorHAnsi" w:hAnsiTheme="majorHAnsi" w:cstheme="majorHAnsi"/>
        </w:rPr>
        <w:t>s a</w:t>
      </w:r>
      <w:r w:rsidR="006F4011" w:rsidRPr="00502A00">
        <w:rPr>
          <w:rFonts w:asciiTheme="majorHAnsi" w:hAnsiTheme="majorHAnsi" w:cstheme="majorHAnsi"/>
        </w:rPr>
        <w:t>cceptance</w:t>
      </w:r>
      <w:r w:rsidR="003813EC" w:rsidRPr="00502A00">
        <w:rPr>
          <w:rFonts w:asciiTheme="majorHAnsi" w:hAnsiTheme="majorHAnsi" w:cstheme="majorHAnsi"/>
        </w:rPr>
        <w:t xml:space="preserve">, the </w:t>
      </w:r>
      <w:r w:rsidR="006858D6" w:rsidRPr="00502A00">
        <w:rPr>
          <w:rFonts w:asciiTheme="majorHAnsi" w:hAnsiTheme="majorHAnsi" w:cstheme="majorHAnsi"/>
        </w:rPr>
        <w:t>MoER</w:t>
      </w:r>
      <w:r w:rsidR="006F4011" w:rsidRPr="00502A00">
        <w:rPr>
          <w:rFonts w:asciiTheme="majorHAnsi" w:hAnsiTheme="majorHAnsi" w:cstheme="majorHAnsi"/>
        </w:rPr>
        <w:t xml:space="preserve"> shall issue on Order</w:t>
      </w:r>
      <w:r w:rsidR="003813EC" w:rsidRPr="00502A00">
        <w:rPr>
          <w:rFonts w:asciiTheme="majorHAnsi" w:hAnsiTheme="majorHAnsi" w:cstheme="majorHAnsi"/>
        </w:rPr>
        <w:t xml:space="preserve">, defining the purpose of the </w:t>
      </w:r>
      <w:r w:rsidR="006F4011" w:rsidRPr="00502A00">
        <w:rPr>
          <w:rFonts w:asciiTheme="majorHAnsi" w:hAnsiTheme="majorHAnsi" w:cstheme="majorHAnsi"/>
        </w:rPr>
        <w:t>business trip</w:t>
      </w:r>
      <w:r w:rsidR="003813EC" w:rsidRPr="00502A00">
        <w:rPr>
          <w:rFonts w:asciiTheme="majorHAnsi" w:hAnsiTheme="majorHAnsi" w:cstheme="majorHAnsi"/>
        </w:rPr>
        <w:t xml:space="preserve">, the delegated </w:t>
      </w:r>
      <w:r w:rsidR="006F4011" w:rsidRPr="00502A00">
        <w:rPr>
          <w:rFonts w:asciiTheme="majorHAnsi" w:hAnsiTheme="majorHAnsi" w:cstheme="majorHAnsi"/>
        </w:rPr>
        <w:t>officials</w:t>
      </w:r>
      <w:r w:rsidR="003813EC" w:rsidRPr="00502A00">
        <w:rPr>
          <w:rFonts w:asciiTheme="majorHAnsi" w:hAnsiTheme="majorHAnsi" w:cstheme="majorHAnsi"/>
        </w:rPr>
        <w:t xml:space="preserve">, period and location. Only after </w:t>
      </w:r>
      <w:r w:rsidR="006F4011" w:rsidRPr="00502A00">
        <w:rPr>
          <w:rFonts w:asciiTheme="majorHAnsi" w:hAnsiTheme="majorHAnsi" w:cstheme="majorHAnsi"/>
        </w:rPr>
        <w:t>issuing</w:t>
      </w:r>
      <w:r w:rsidR="003813EC" w:rsidRPr="00502A00">
        <w:rPr>
          <w:rFonts w:asciiTheme="majorHAnsi" w:hAnsiTheme="majorHAnsi" w:cstheme="majorHAnsi"/>
        </w:rPr>
        <w:t xml:space="preserve"> the </w:t>
      </w:r>
      <w:r w:rsidR="006F4011" w:rsidRPr="00502A00">
        <w:rPr>
          <w:rFonts w:asciiTheme="majorHAnsi" w:hAnsiTheme="majorHAnsi" w:cstheme="majorHAnsi"/>
        </w:rPr>
        <w:t>O</w:t>
      </w:r>
      <w:r w:rsidR="003813EC" w:rsidRPr="00502A00">
        <w:rPr>
          <w:rFonts w:asciiTheme="majorHAnsi" w:hAnsiTheme="majorHAnsi" w:cstheme="majorHAnsi"/>
        </w:rPr>
        <w:t>rder</w:t>
      </w:r>
      <w:r w:rsidR="006F4011" w:rsidRPr="00502A00">
        <w:rPr>
          <w:rFonts w:asciiTheme="majorHAnsi" w:hAnsiTheme="majorHAnsi" w:cstheme="majorHAnsi"/>
        </w:rPr>
        <w:t xml:space="preserve">, the advance amount shall be </w:t>
      </w:r>
      <w:r w:rsidR="003813EC" w:rsidRPr="00502A00">
        <w:rPr>
          <w:rFonts w:asciiTheme="majorHAnsi" w:hAnsiTheme="majorHAnsi" w:cstheme="majorHAnsi"/>
        </w:rPr>
        <w:t xml:space="preserve">paid </w:t>
      </w:r>
      <w:r w:rsidR="00006DAA" w:rsidRPr="00502A00">
        <w:rPr>
          <w:rFonts w:asciiTheme="majorHAnsi" w:hAnsiTheme="majorHAnsi" w:cstheme="majorHAnsi"/>
        </w:rPr>
        <w:t xml:space="preserve">for </w:t>
      </w:r>
      <w:r w:rsidR="003813EC" w:rsidRPr="00502A00">
        <w:rPr>
          <w:rFonts w:asciiTheme="majorHAnsi" w:hAnsiTheme="majorHAnsi" w:cstheme="majorHAnsi"/>
        </w:rPr>
        <w:t xml:space="preserve">per diem, accommodation according to the established rules, </w:t>
      </w:r>
      <w:r w:rsidR="006F4011" w:rsidRPr="00502A00">
        <w:rPr>
          <w:rFonts w:asciiTheme="majorHAnsi" w:hAnsiTheme="majorHAnsi" w:cstheme="majorHAnsi"/>
        </w:rPr>
        <w:t xml:space="preserve">and for </w:t>
      </w:r>
      <w:r w:rsidR="003813EC" w:rsidRPr="00502A00">
        <w:rPr>
          <w:rFonts w:asciiTheme="majorHAnsi" w:hAnsiTheme="majorHAnsi" w:cstheme="majorHAnsi"/>
        </w:rPr>
        <w:t>obtaining a visa</w:t>
      </w:r>
      <w:r w:rsidR="006F4011" w:rsidRPr="00502A00">
        <w:rPr>
          <w:rFonts w:asciiTheme="majorHAnsi" w:hAnsiTheme="majorHAnsi" w:cstheme="majorHAnsi"/>
        </w:rPr>
        <w:t xml:space="preserve">. </w:t>
      </w:r>
      <w:r w:rsidR="00006DAA" w:rsidRPr="00502A00">
        <w:rPr>
          <w:rFonts w:asciiTheme="majorHAnsi" w:hAnsiTheme="majorHAnsi" w:cstheme="majorHAnsi"/>
          <w:lang w:val="en-GB"/>
        </w:rPr>
        <w:t xml:space="preserve">After returning from the busines trip, the delegated person shall submit within 5 </w:t>
      </w:r>
      <w:r w:rsidR="00365EEA" w:rsidRPr="00502A00">
        <w:rPr>
          <w:rFonts w:asciiTheme="majorHAnsi" w:hAnsiTheme="majorHAnsi" w:cstheme="majorHAnsi"/>
          <w:lang w:val="en-GB"/>
        </w:rPr>
        <w:t xml:space="preserve">working </w:t>
      </w:r>
      <w:r w:rsidR="00006DAA" w:rsidRPr="00502A00">
        <w:rPr>
          <w:rFonts w:asciiTheme="majorHAnsi" w:hAnsiTheme="majorHAnsi" w:cstheme="majorHAnsi"/>
          <w:lang w:val="en-GB"/>
        </w:rPr>
        <w:t>days a report, describ</w:t>
      </w:r>
      <w:r w:rsidR="00F4081E" w:rsidRPr="00502A00">
        <w:rPr>
          <w:rFonts w:asciiTheme="majorHAnsi" w:hAnsiTheme="majorHAnsi" w:cstheme="majorHAnsi"/>
          <w:lang w:val="en-GB"/>
        </w:rPr>
        <w:t>ing</w:t>
      </w:r>
      <w:r w:rsidR="00006DAA" w:rsidRPr="00502A00">
        <w:rPr>
          <w:rFonts w:asciiTheme="majorHAnsi" w:hAnsiTheme="majorHAnsi" w:cstheme="majorHAnsi"/>
          <w:lang w:val="en-GB"/>
        </w:rPr>
        <w:t xml:space="preserve"> the purpose </w:t>
      </w:r>
      <w:r w:rsidR="00F4081E" w:rsidRPr="00502A00">
        <w:rPr>
          <w:rFonts w:asciiTheme="majorHAnsi" w:hAnsiTheme="majorHAnsi" w:cstheme="majorHAnsi"/>
          <w:lang w:val="en-GB"/>
        </w:rPr>
        <w:t xml:space="preserve">and the results </w:t>
      </w:r>
      <w:r w:rsidR="00006DAA" w:rsidRPr="00502A00">
        <w:rPr>
          <w:rFonts w:asciiTheme="majorHAnsi" w:hAnsiTheme="majorHAnsi" w:cstheme="majorHAnsi"/>
          <w:lang w:val="en-GB"/>
        </w:rPr>
        <w:t xml:space="preserve">of the trip. </w:t>
      </w:r>
      <w:r w:rsidR="00F4081E" w:rsidRPr="00502A00">
        <w:rPr>
          <w:rFonts w:asciiTheme="majorHAnsi" w:hAnsiTheme="majorHAnsi" w:cstheme="majorHAnsi"/>
          <w:lang w:val="en-GB"/>
        </w:rPr>
        <w:t>He/she shall submit</w:t>
      </w:r>
      <w:r w:rsidR="00006DAA" w:rsidRPr="00502A00">
        <w:rPr>
          <w:rFonts w:asciiTheme="majorHAnsi" w:hAnsiTheme="majorHAnsi" w:cstheme="majorHAnsi"/>
          <w:lang w:val="en-GB"/>
        </w:rPr>
        <w:t xml:space="preserve"> the advance statement with all supporting documents for the expen</w:t>
      </w:r>
      <w:r w:rsidR="00F4081E" w:rsidRPr="00502A00">
        <w:rPr>
          <w:rFonts w:asciiTheme="majorHAnsi" w:hAnsiTheme="majorHAnsi" w:cstheme="majorHAnsi"/>
          <w:lang w:val="en-GB"/>
        </w:rPr>
        <w:t>ditures</w:t>
      </w:r>
      <w:r w:rsidR="00006DAA" w:rsidRPr="00502A00">
        <w:rPr>
          <w:rFonts w:asciiTheme="majorHAnsi" w:hAnsiTheme="majorHAnsi" w:cstheme="majorHAnsi"/>
          <w:lang w:val="en-GB"/>
        </w:rPr>
        <w:t xml:space="preserve"> incurred. The financial specialist shall verify all supporting documents and sign the advance statement</w:t>
      </w:r>
      <w:r w:rsidR="00F4081E" w:rsidRPr="00502A00">
        <w:rPr>
          <w:rFonts w:asciiTheme="majorHAnsi" w:hAnsiTheme="majorHAnsi" w:cstheme="majorHAnsi"/>
          <w:lang w:val="en-GB"/>
        </w:rPr>
        <w:t>,</w:t>
      </w:r>
      <w:r w:rsidR="00006DAA" w:rsidRPr="00502A00">
        <w:rPr>
          <w:rFonts w:asciiTheme="majorHAnsi" w:hAnsiTheme="majorHAnsi" w:cstheme="majorHAnsi"/>
          <w:lang w:val="en-GB"/>
        </w:rPr>
        <w:t xml:space="preserve"> and submit it to the </w:t>
      </w:r>
      <w:r w:rsidR="00F4081E" w:rsidRPr="00502A00">
        <w:rPr>
          <w:rFonts w:asciiTheme="majorHAnsi" w:hAnsiTheme="majorHAnsi" w:cstheme="majorHAnsi"/>
          <w:lang w:val="en-GB"/>
        </w:rPr>
        <w:t xml:space="preserve">Project </w:t>
      </w:r>
      <w:r w:rsidR="00006DAA" w:rsidRPr="00502A00">
        <w:rPr>
          <w:rFonts w:asciiTheme="majorHAnsi" w:hAnsiTheme="majorHAnsi" w:cstheme="majorHAnsi"/>
          <w:lang w:val="en-GB"/>
        </w:rPr>
        <w:t>Executive Director for approval. If the expen</w:t>
      </w:r>
      <w:r w:rsidR="00F4081E" w:rsidRPr="00502A00">
        <w:rPr>
          <w:rFonts w:asciiTheme="majorHAnsi" w:hAnsiTheme="majorHAnsi" w:cstheme="majorHAnsi"/>
          <w:lang w:val="en-GB"/>
        </w:rPr>
        <w:t>ditures</w:t>
      </w:r>
      <w:r w:rsidR="00006DAA" w:rsidRPr="00502A00">
        <w:rPr>
          <w:rFonts w:asciiTheme="majorHAnsi" w:hAnsiTheme="majorHAnsi" w:cstheme="majorHAnsi"/>
          <w:lang w:val="en-GB"/>
        </w:rPr>
        <w:t xml:space="preserve"> exceeded the </w:t>
      </w:r>
      <w:r w:rsidR="00F4081E" w:rsidRPr="00502A00">
        <w:rPr>
          <w:rFonts w:asciiTheme="majorHAnsi" w:hAnsiTheme="majorHAnsi" w:cstheme="majorHAnsi"/>
          <w:lang w:val="en-GB"/>
        </w:rPr>
        <w:t xml:space="preserve">advance </w:t>
      </w:r>
      <w:r w:rsidR="00006DAA" w:rsidRPr="00502A00">
        <w:rPr>
          <w:rFonts w:asciiTheme="majorHAnsi" w:hAnsiTheme="majorHAnsi" w:cstheme="majorHAnsi"/>
          <w:lang w:val="en-GB"/>
        </w:rPr>
        <w:t>amount received, the financial specialist prepares the payment order for the remaining amount of expen</w:t>
      </w:r>
      <w:r w:rsidR="004C2314" w:rsidRPr="00502A00">
        <w:rPr>
          <w:rFonts w:asciiTheme="majorHAnsi" w:hAnsiTheme="majorHAnsi" w:cstheme="majorHAnsi"/>
          <w:lang w:val="en-GB"/>
        </w:rPr>
        <w:t>ditures</w:t>
      </w:r>
      <w:r w:rsidR="00006DAA" w:rsidRPr="00502A00">
        <w:rPr>
          <w:rFonts w:asciiTheme="majorHAnsi" w:hAnsiTheme="majorHAnsi" w:cstheme="majorHAnsi"/>
          <w:lang w:val="en-GB"/>
        </w:rPr>
        <w:t xml:space="preserve">. If the </w:t>
      </w:r>
      <w:r w:rsidR="004C2314" w:rsidRPr="00502A00">
        <w:rPr>
          <w:rFonts w:asciiTheme="majorHAnsi" w:hAnsiTheme="majorHAnsi" w:cstheme="majorHAnsi"/>
          <w:lang w:val="en-GB"/>
        </w:rPr>
        <w:t xml:space="preserve">advance </w:t>
      </w:r>
      <w:r w:rsidR="00006DAA" w:rsidRPr="00502A00">
        <w:rPr>
          <w:rFonts w:asciiTheme="majorHAnsi" w:hAnsiTheme="majorHAnsi" w:cstheme="majorHAnsi"/>
          <w:lang w:val="en-GB"/>
        </w:rPr>
        <w:t>amount has been higher than the documented expenditure</w:t>
      </w:r>
      <w:r w:rsidR="004C2314" w:rsidRPr="00502A00">
        <w:rPr>
          <w:rFonts w:asciiTheme="majorHAnsi" w:hAnsiTheme="majorHAnsi" w:cstheme="majorHAnsi"/>
          <w:lang w:val="en-GB"/>
        </w:rPr>
        <w:t>s</w:t>
      </w:r>
      <w:r w:rsidR="00006DAA" w:rsidRPr="00502A00">
        <w:rPr>
          <w:rFonts w:asciiTheme="majorHAnsi" w:hAnsiTheme="majorHAnsi" w:cstheme="majorHAnsi"/>
          <w:lang w:val="en-GB"/>
        </w:rPr>
        <w:t>, the delegate</w:t>
      </w:r>
      <w:r w:rsidR="004C2314" w:rsidRPr="00502A00">
        <w:rPr>
          <w:rFonts w:asciiTheme="majorHAnsi" w:hAnsiTheme="majorHAnsi" w:cstheme="majorHAnsi"/>
          <w:lang w:val="en-GB"/>
        </w:rPr>
        <w:t>d person</w:t>
      </w:r>
      <w:r w:rsidR="00006DAA" w:rsidRPr="00502A00">
        <w:rPr>
          <w:rFonts w:asciiTheme="majorHAnsi" w:hAnsiTheme="majorHAnsi" w:cstheme="majorHAnsi"/>
          <w:lang w:val="en-GB"/>
        </w:rPr>
        <w:t xml:space="preserve"> shall reimburse the amount paid in addition. </w:t>
      </w:r>
    </w:p>
    <w:p w14:paraId="5640ADF9" w14:textId="77777777" w:rsidR="008F48FC" w:rsidRPr="00502A00" w:rsidRDefault="008F48FC" w:rsidP="00F17575">
      <w:pPr>
        <w:pStyle w:val="ListParagraph"/>
        <w:ind w:left="0" w:firstLine="0"/>
        <w:jc w:val="both"/>
        <w:rPr>
          <w:rFonts w:asciiTheme="majorHAnsi" w:hAnsiTheme="majorHAnsi" w:cstheme="majorHAnsi"/>
          <w:u w:val="single"/>
        </w:rPr>
      </w:pPr>
      <w:r w:rsidRPr="00502A00">
        <w:rPr>
          <w:rFonts w:asciiTheme="majorHAnsi" w:hAnsiTheme="majorHAnsi" w:cstheme="majorHAnsi"/>
        </w:rPr>
        <w:t>Adequate procedures and controls shall be applied for implementing HEIP financing under the Project. The following internal controls and procedures regulating the HEIP are detailed in the HEIPOM and shall be in place before funds can be disbursed:</w:t>
      </w:r>
    </w:p>
    <w:p w14:paraId="0A5EFD3B" w14:textId="77777777" w:rsidR="008F48FC" w:rsidRPr="00502A00" w:rsidRDefault="008F48FC">
      <w:pPr>
        <w:pStyle w:val="ColorfulList-Accent110"/>
        <w:numPr>
          <w:ilvl w:val="0"/>
          <w:numId w:val="107"/>
        </w:numPr>
        <w:jc w:val="both"/>
        <w:rPr>
          <w:rFonts w:asciiTheme="majorHAnsi" w:hAnsiTheme="majorHAnsi" w:cstheme="majorHAnsi"/>
        </w:rPr>
      </w:pPr>
      <w:r w:rsidRPr="00502A00">
        <w:rPr>
          <w:rFonts w:asciiTheme="majorHAnsi" w:hAnsiTheme="majorHAnsi" w:cstheme="majorHAnsi"/>
        </w:rPr>
        <w:t>clear description of eligibility criteria for beneficiaries;</w:t>
      </w:r>
    </w:p>
    <w:p w14:paraId="792576C1" w14:textId="77777777" w:rsidR="008F48FC" w:rsidRPr="00502A00" w:rsidRDefault="008F48FC">
      <w:pPr>
        <w:pStyle w:val="ColorfulList-Accent110"/>
        <w:numPr>
          <w:ilvl w:val="0"/>
          <w:numId w:val="107"/>
        </w:numPr>
        <w:jc w:val="both"/>
        <w:rPr>
          <w:rFonts w:asciiTheme="majorHAnsi" w:hAnsiTheme="majorHAnsi" w:cstheme="majorHAnsi"/>
        </w:rPr>
      </w:pPr>
      <w:r w:rsidRPr="00502A00">
        <w:rPr>
          <w:rFonts w:asciiTheme="majorHAnsi" w:hAnsiTheme="majorHAnsi" w:cstheme="majorHAnsi"/>
        </w:rPr>
        <w:t>clear description of eligibility criteria for activities to be financed;</w:t>
      </w:r>
    </w:p>
    <w:p w14:paraId="2D49BE67" w14:textId="77777777" w:rsidR="008F48FC" w:rsidRPr="00502A00" w:rsidRDefault="008F48FC">
      <w:pPr>
        <w:pStyle w:val="ColorfulList-Accent110"/>
        <w:numPr>
          <w:ilvl w:val="0"/>
          <w:numId w:val="107"/>
        </w:numPr>
        <w:jc w:val="both"/>
        <w:rPr>
          <w:rFonts w:asciiTheme="majorHAnsi" w:hAnsiTheme="majorHAnsi" w:cstheme="majorHAnsi"/>
        </w:rPr>
      </w:pPr>
      <w:r w:rsidRPr="00502A00">
        <w:rPr>
          <w:rFonts w:asciiTheme="majorHAnsi" w:hAnsiTheme="majorHAnsi" w:cstheme="majorHAnsi"/>
        </w:rPr>
        <w:t>procedures relating to evaluation and selection of beneficiaries, including determining and describing responsibilities for the process and minimum fiduciary criteria to be fulfilled;</w:t>
      </w:r>
    </w:p>
    <w:p w14:paraId="011A4BAA" w14:textId="77777777" w:rsidR="008F48FC" w:rsidRPr="00502A00" w:rsidRDefault="008F48FC">
      <w:pPr>
        <w:pStyle w:val="ColorfulList-Accent110"/>
        <w:numPr>
          <w:ilvl w:val="0"/>
          <w:numId w:val="107"/>
        </w:numPr>
        <w:jc w:val="both"/>
        <w:rPr>
          <w:rFonts w:asciiTheme="majorHAnsi" w:hAnsiTheme="majorHAnsi" w:cstheme="majorHAnsi"/>
        </w:rPr>
      </w:pPr>
      <w:r w:rsidRPr="00502A00">
        <w:rPr>
          <w:rFonts w:asciiTheme="majorHAnsi" w:hAnsiTheme="majorHAnsi" w:cstheme="majorHAnsi"/>
        </w:rPr>
        <w:t>procedures and processes of monitoring of HEIP financing implementation;</w:t>
      </w:r>
    </w:p>
    <w:p w14:paraId="68D56EDB" w14:textId="5795243A" w:rsidR="008F48FC" w:rsidRPr="00502A00" w:rsidRDefault="008F48FC">
      <w:pPr>
        <w:pStyle w:val="ColorfulList-Accent110"/>
        <w:numPr>
          <w:ilvl w:val="0"/>
          <w:numId w:val="107"/>
        </w:numPr>
        <w:jc w:val="both"/>
        <w:rPr>
          <w:rFonts w:asciiTheme="majorHAnsi" w:hAnsiTheme="majorHAnsi" w:cstheme="majorHAnsi"/>
        </w:rPr>
      </w:pPr>
      <w:r w:rsidRPr="00502A00">
        <w:rPr>
          <w:rFonts w:asciiTheme="majorHAnsi" w:hAnsiTheme="majorHAnsi" w:cstheme="majorHAnsi"/>
        </w:rPr>
        <w:t xml:space="preserve">time plan of the number and allocated time of the staff to perform activities relating to this </w:t>
      </w:r>
      <w:r w:rsidR="009C07D6" w:rsidRPr="00502A00">
        <w:rPr>
          <w:rFonts w:asciiTheme="majorHAnsi" w:hAnsiTheme="majorHAnsi" w:cstheme="majorHAnsi"/>
        </w:rPr>
        <w:t>sub-component</w:t>
      </w:r>
      <w:r w:rsidRPr="00502A00">
        <w:rPr>
          <w:rFonts w:asciiTheme="majorHAnsi" w:hAnsiTheme="majorHAnsi" w:cstheme="majorHAnsi"/>
        </w:rPr>
        <w:t>;</w:t>
      </w:r>
    </w:p>
    <w:p w14:paraId="2EE6DA14" w14:textId="77777777" w:rsidR="00F17575" w:rsidRPr="00502A00" w:rsidRDefault="008F48FC">
      <w:pPr>
        <w:pStyle w:val="ColorfulList-Accent110"/>
        <w:numPr>
          <w:ilvl w:val="0"/>
          <w:numId w:val="107"/>
        </w:numPr>
        <w:jc w:val="both"/>
        <w:rPr>
          <w:rFonts w:asciiTheme="majorHAnsi" w:hAnsiTheme="majorHAnsi" w:cstheme="majorHAnsi"/>
        </w:rPr>
      </w:pPr>
      <w:r w:rsidRPr="00502A00">
        <w:rPr>
          <w:rFonts w:asciiTheme="majorHAnsi" w:hAnsiTheme="majorHAnsi" w:cstheme="majorHAnsi"/>
        </w:rPr>
        <w:t>the procurement processes for shall be described in the HEIPOM</w:t>
      </w:r>
      <w:r w:rsidR="00F17575" w:rsidRPr="00502A00">
        <w:rPr>
          <w:rFonts w:asciiTheme="majorHAnsi" w:hAnsiTheme="majorHAnsi" w:cstheme="majorHAnsi"/>
        </w:rPr>
        <w:t xml:space="preserve">. </w:t>
      </w:r>
    </w:p>
    <w:p w14:paraId="4CA2057B" w14:textId="0CAFDD90" w:rsidR="008F48FC" w:rsidRPr="00502A00" w:rsidRDefault="008F48FC">
      <w:pPr>
        <w:pStyle w:val="ColorfulList-Accent110"/>
        <w:numPr>
          <w:ilvl w:val="0"/>
          <w:numId w:val="107"/>
        </w:numPr>
        <w:jc w:val="both"/>
        <w:rPr>
          <w:rFonts w:asciiTheme="majorHAnsi" w:hAnsiTheme="majorHAnsi" w:cstheme="majorHAnsi"/>
        </w:rPr>
      </w:pPr>
      <w:r w:rsidRPr="00502A00">
        <w:rPr>
          <w:rFonts w:asciiTheme="majorHAnsi" w:hAnsiTheme="majorHAnsi" w:cstheme="majorHAnsi"/>
        </w:rPr>
        <w:t>the draft tender dossier for the beneficiaries (call for proposals, guide for applicants, instructions for selection procedure and transferred funds spending, as well as for the monitoring and evaluation process), acceptable to the World Bank.</w:t>
      </w:r>
    </w:p>
    <w:p w14:paraId="6212B2E5" w14:textId="30B8F3BA" w:rsidR="00876A9D" w:rsidRPr="00502A00" w:rsidRDefault="00876A9D">
      <w:pPr>
        <w:pStyle w:val="Heading2"/>
        <w:numPr>
          <w:ilvl w:val="0"/>
          <w:numId w:val="49"/>
        </w:numPr>
        <w:rPr>
          <w:rFonts w:cstheme="majorHAnsi"/>
          <w:lang w:val="en-GB"/>
        </w:rPr>
      </w:pPr>
      <w:bookmarkStart w:id="316" w:name="_Toc46426835"/>
      <w:bookmarkStart w:id="317" w:name="_Toc46427788"/>
      <w:bookmarkStart w:id="318" w:name="_Toc46428031"/>
      <w:bookmarkStart w:id="319" w:name="_Toc213830061"/>
      <w:r w:rsidRPr="00502A00">
        <w:rPr>
          <w:rFonts w:cstheme="majorHAnsi"/>
          <w:lang w:val="en-GB"/>
        </w:rPr>
        <w:t>External Project Audits</w:t>
      </w:r>
      <w:bookmarkEnd w:id="316"/>
      <w:bookmarkEnd w:id="317"/>
      <w:bookmarkEnd w:id="318"/>
      <w:bookmarkEnd w:id="319"/>
    </w:p>
    <w:p w14:paraId="382E1F95" w14:textId="565AED48" w:rsidR="00833AA6" w:rsidRPr="00502A00" w:rsidRDefault="00E67A66" w:rsidP="00F17575">
      <w:pPr>
        <w:pStyle w:val="ListParagraph"/>
        <w:ind w:left="0" w:firstLine="0"/>
        <w:jc w:val="both"/>
        <w:rPr>
          <w:rFonts w:asciiTheme="majorHAnsi" w:hAnsiTheme="majorHAnsi" w:cstheme="majorHAnsi"/>
        </w:rPr>
      </w:pPr>
      <w:r w:rsidRPr="00502A00">
        <w:rPr>
          <w:rFonts w:asciiTheme="majorHAnsi" w:hAnsiTheme="majorHAnsi" w:cstheme="majorHAnsi"/>
        </w:rPr>
        <w:t xml:space="preserve">The audits of the project </w:t>
      </w:r>
      <w:r w:rsidR="00EB7458" w:rsidRPr="00502A00">
        <w:rPr>
          <w:rFonts w:asciiTheme="majorHAnsi" w:hAnsiTheme="majorHAnsi" w:cstheme="majorHAnsi"/>
        </w:rPr>
        <w:t>shall</w:t>
      </w:r>
      <w:r w:rsidRPr="00502A00">
        <w:rPr>
          <w:rFonts w:asciiTheme="majorHAnsi" w:hAnsiTheme="majorHAnsi" w:cstheme="majorHAnsi"/>
        </w:rPr>
        <w:t xml:space="preserve"> be conducted: (i) on an annual basis; (ii) by independent auditors and on terms of reference acceptable to the World Bank; and (iii) according to the International Standards on Auditing (ISA) issued by the International Auditing and Assurance Standards Board of the International Federation of Accountants (IFAC). The terms of reference for the project audits </w:t>
      </w:r>
      <w:r w:rsidR="00EB7458" w:rsidRPr="00502A00">
        <w:rPr>
          <w:rFonts w:asciiTheme="majorHAnsi" w:hAnsiTheme="majorHAnsi" w:cstheme="majorHAnsi"/>
        </w:rPr>
        <w:t>will</w:t>
      </w:r>
      <w:r w:rsidRPr="00502A00">
        <w:rPr>
          <w:rFonts w:asciiTheme="majorHAnsi" w:hAnsiTheme="majorHAnsi" w:cstheme="majorHAnsi"/>
        </w:rPr>
        <w:t xml:space="preserve"> be prepared by the </w:t>
      </w:r>
      <w:r w:rsidR="00B132E8" w:rsidRPr="00502A00">
        <w:rPr>
          <w:rFonts w:asciiTheme="majorHAnsi" w:hAnsiTheme="majorHAnsi" w:cstheme="majorHAnsi"/>
        </w:rPr>
        <w:t>PMT</w:t>
      </w:r>
      <w:r w:rsidRPr="00502A00">
        <w:rPr>
          <w:rFonts w:asciiTheme="majorHAnsi" w:hAnsiTheme="majorHAnsi" w:cstheme="majorHAnsi"/>
        </w:rPr>
        <w:t xml:space="preserve"> and sent for World Bank’s approval. </w:t>
      </w:r>
      <w:r w:rsidR="006550A5" w:rsidRPr="00502A00">
        <w:rPr>
          <w:rFonts w:asciiTheme="majorHAnsi" w:hAnsiTheme="majorHAnsi" w:cstheme="majorHAnsi"/>
        </w:rPr>
        <w:t>The project auditor will be selected from the list of acceptable audit firms held by the World Bank for Europe and Central Asia region.</w:t>
      </w:r>
      <w:r w:rsidR="007D7301" w:rsidRPr="00502A00">
        <w:rPr>
          <w:rFonts w:asciiTheme="majorHAnsi" w:hAnsiTheme="majorHAnsi" w:cstheme="majorHAnsi"/>
        </w:rPr>
        <w:t xml:space="preserve"> </w:t>
      </w:r>
    </w:p>
    <w:p w14:paraId="25FB2E3A" w14:textId="77777777" w:rsidR="007D7301" w:rsidRPr="00502A00" w:rsidRDefault="00E67A66" w:rsidP="00976566">
      <w:pPr>
        <w:jc w:val="both"/>
        <w:rPr>
          <w:rFonts w:asciiTheme="majorHAnsi" w:hAnsiTheme="majorHAnsi" w:cstheme="majorHAnsi"/>
        </w:rPr>
      </w:pPr>
      <w:r w:rsidRPr="00502A00">
        <w:rPr>
          <w:rFonts w:asciiTheme="majorHAnsi" w:hAnsiTheme="majorHAnsi" w:cstheme="majorHAnsi"/>
        </w:rPr>
        <w:t>The audit scope for the Project w</w:t>
      </w:r>
      <w:r w:rsidR="00FF1F8E" w:rsidRPr="00502A00">
        <w:rPr>
          <w:rFonts w:asciiTheme="majorHAnsi" w:hAnsiTheme="majorHAnsi" w:cstheme="majorHAnsi"/>
        </w:rPr>
        <w:t>ill</w:t>
      </w:r>
      <w:r w:rsidRPr="00502A00">
        <w:rPr>
          <w:rFonts w:asciiTheme="majorHAnsi" w:hAnsiTheme="majorHAnsi" w:cstheme="majorHAnsi"/>
        </w:rPr>
        <w:t xml:space="preserve"> be extended and w</w:t>
      </w:r>
      <w:r w:rsidR="00FF1F8E" w:rsidRPr="00502A00">
        <w:rPr>
          <w:rFonts w:asciiTheme="majorHAnsi" w:hAnsiTheme="majorHAnsi" w:cstheme="majorHAnsi"/>
        </w:rPr>
        <w:t>ill</w:t>
      </w:r>
      <w:r w:rsidRPr="00502A00">
        <w:rPr>
          <w:rFonts w:asciiTheme="majorHAnsi" w:hAnsiTheme="majorHAnsi" w:cstheme="majorHAnsi"/>
        </w:rPr>
        <w:t xml:space="preserve"> focus, inter alia, on verifying the compliance of HEIP with the requirements established in the POM and HEIPOM. </w:t>
      </w:r>
    </w:p>
    <w:p w14:paraId="3BF1C036" w14:textId="3BF3045D" w:rsidR="007D7301" w:rsidRPr="00502A00" w:rsidRDefault="000B3090" w:rsidP="007D7301">
      <w:pPr>
        <w:pStyle w:val="ListParagraph"/>
        <w:ind w:left="0" w:firstLine="0"/>
        <w:jc w:val="both"/>
        <w:rPr>
          <w:rFonts w:asciiTheme="majorHAnsi" w:hAnsiTheme="majorHAnsi" w:cstheme="majorHAnsi"/>
        </w:rPr>
      </w:pPr>
      <w:r w:rsidRPr="00502A00">
        <w:rPr>
          <w:rFonts w:asciiTheme="majorHAnsi" w:hAnsiTheme="majorHAnsi" w:cstheme="majorHAnsi"/>
        </w:rPr>
        <w:t xml:space="preserve">The sample of the ToRs </w:t>
      </w:r>
      <w:r w:rsidR="007D7301" w:rsidRPr="00502A00">
        <w:rPr>
          <w:rFonts w:asciiTheme="majorHAnsi" w:hAnsiTheme="majorHAnsi" w:cstheme="majorHAnsi"/>
        </w:rPr>
        <w:t xml:space="preserve">for audit </w:t>
      </w:r>
      <w:r w:rsidRPr="00502A00">
        <w:rPr>
          <w:rFonts w:asciiTheme="majorHAnsi" w:hAnsiTheme="majorHAnsi" w:cstheme="majorHAnsi"/>
        </w:rPr>
        <w:t xml:space="preserve">is provided in Annex </w:t>
      </w:r>
      <w:r w:rsidR="00376E07" w:rsidRPr="00502A00">
        <w:rPr>
          <w:rFonts w:asciiTheme="majorHAnsi" w:hAnsiTheme="majorHAnsi" w:cstheme="majorHAnsi"/>
        </w:rPr>
        <w:t>5</w:t>
      </w:r>
      <w:r w:rsidR="00B23F9B" w:rsidRPr="00502A00">
        <w:rPr>
          <w:rFonts w:asciiTheme="majorHAnsi" w:hAnsiTheme="majorHAnsi" w:cstheme="majorHAnsi"/>
        </w:rPr>
        <w:t xml:space="preserve">. </w:t>
      </w:r>
    </w:p>
    <w:p w14:paraId="6D6F8746" w14:textId="77777777" w:rsidR="00A023E9" w:rsidRPr="00502A00" w:rsidRDefault="00E67A66" w:rsidP="00976566">
      <w:pPr>
        <w:pStyle w:val="ListParagraph"/>
        <w:ind w:left="0" w:firstLine="0"/>
        <w:jc w:val="both"/>
        <w:rPr>
          <w:rFonts w:asciiTheme="majorHAnsi" w:hAnsiTheme="majorHAnsi" w:cstheme="majorHAnsi"/>
        </w:rPr>
      </w:pPr>
      <w:r w:rsidRPr="00502A00">
        <w:rPr>
          <w:rFonts w:asciiTheme="majorHAnsi" w:hAnsiTheme="majorHAnsi" w:cstheme="majorHAnsi"/>
        </w:rPr>
        <w:t xml:space="preserve">The annual audited project financial statements together with the audit opinion and a Management Letter </w:t>
      </w:r>
      <w:r w:rsidR="00833AA6" w:rsidRPr="00502A00">
        <w:rPr>
          <w:rFonts w:asciiTheme="majorHAnsi" w:hAnsiTheme="majorHAnsi" w:cstheme="majorHAnsi"/>
        </w:rPr>
        <w:t>shall</w:t>
      </w:r>
      <w:r w:rsidRPr="00502A00">
        <w:rPr>
          <w:rFonts w:asciiTheme="majorHAnsi" w:hAnsiTheme="majorHAnsi" w:cstheme="majorHAnsi"/>
        </w:rPr>
        <w:t xml:space="preserve"> be submitted to the World Bank within six months after the end of the calendar year and at the project closing. In accordance with "The World Bank Policy on Access to Information" dated July 1, 2010, the project financial audit reports </w:t>
      </w:r>
      <w:r w:rsidR="00444B88" w:rsidRPr="00502A00">
        <w:rPr>
          <w:rFonts w:asciiTheme="majorHAnsi" w:hAnsiTheme="majorHAnsi" w:cstheme="majorHAnsi"/>
        </w:rPr>
        <w:t>shall</w:t>
      </w:r>
      <w:r w:rsidRPr="00502A00">
        <w:rPr>
          <w:rFonts w:asciiTheme="majorHAnsi" w:hAnsiTheme="majorHAnsi" w:cstheme="majorHAnsi"/>
        </w:rPr>
        <w:t xml:space="preserve"> be published </w:t>
      </w:r>
      <w:r w:rsidRPr="00502A00">
        <w:rPr>
          <w:rFonts w:asciiTheme="majorHAnsi" w:hAnsiTheme="majorHAnsi" w:cstheme="majorHAnsi"/>
        </w:rPr>
        <w:lastRenderedPageBreak/>
        <w:t xml:space="preserve">within sixty days after their receipt. The reports </w:t>
      </w:r>
      <w:r w:rsidR="00444B88" w:rsidRPr="00502A00">
        <w:rPr>
          <w:rFonts w:asciiTheme="majorHAnsi" w:hAnsiTheme="majorHAnsi" w:cstheme="majorHAnsi"/>
        </w:rPr>
        <w:t>shall</w:t>
      </w:r>
      <w:r w:rsidRPr="00502A00">
        <w:rPr>
          <w:rFonts w:asciiTheme="majorHAnsi" w:hAnsiTheme="majorHAnsi" w:cstheme="majorHAnsi"/>
        </w:rPr>
        <w:t xml:space="preserve"> be published on the </w:t>
      </w:r>
      <w:r w:rsidR="006858D6" w:rsidRPr="00502A00">
        <w:rPr>
          <w:rFonts w:asciiTheme="majorHAnsi" w:hAnsiTheme="majorHAnsi" w:cstheme="majorHAnsi"/>
        </w:rPr>
        <w:t>MoER</w:t>
      </w:r>
      <w:r w:rsidRPr="00502A00">
        <w:rPr>
          <w:rFonts w:asciiTheme="majorHAnsi" w:hAnsiTheme="majorHAnsi" w:cstheme="majorHAnsi"/>
        </w:rPr>
        <w:t xml:space="preserve">’s web-site. </w:t>
      </w:r>
      <w:r w:rsidR="00365EEA" w:rsidRPr="00502A00">
        <w:rPr>
          <w:rFonts w:asciiTheme="majorHAnsi" w:hAnsiTheme="majorHAnsi" w:cstheme="majorHAnsi"/>
        </w:rPr>
        <w:t xml:space="preserve">The audit reports and Management Letter are uploaded through the Client Connection portal. </w:t>
      </w:r>
      <w:r w:rsidRPr="00502A00">
        <w:rPr>
          <w:rFonts w:asciiTheme="majorHAnsi" w:hAnsiTheme="majorHAnsi" w:cstheme="majorHAnsi"/>
        </w:rPr>
        <w:t>The World Bank w</w:t>
      </w:r>
      <w:r w:rsidR="00444B88" w:rsidRPr="00502A00">
        <w:rPr>
          <w:rFonts w:asciiTheme="majorHAnsi" w:hAnsiTheme="majorHAnsi" w:cstheme="majorHAnsi"/>
        </w:rPr>
        <w:t>ill</w:t>
      </w:r>
      <w:r w:rsidRPr="00502A00">
        <w:rPr>
          <w:rFonts w:asciiTheme="majorHAnsi" w:hAnsiTheme="majorHAnsi" w:cstheme="majorHAnsi"/>
        </w:rPr>
        <w:t xml:space="preserve"> also publish them on its external site</w:t>
      </w:r>
    </w:p>
    <w:p w14:paraId="0265D4E2" w14:textId="063382DF" w:rsidR="00D215E6" w:rsidRPr="00502A00" w:rsidRDefault="00A023E9" w:rsidP="00976566">
      <w:pPr>
        <w:pStyle w:val="ListParagraph"/>
        <w:ind w:left="0" w:firstLine="0"/>
        <w:jc w:val="both"/>
        <w:rPr>
          <w:rFonts w:asciiTheme="majorHAnsi" w:hAnsiTheme="majorHAnsi" w:cstheme="majorHAnsi"/>
        </w:rPr>
      </w:pPr>
      <w:r w:rsidRPr="00502A00">
        <w:rPr>
          <w:rFonts w:asciiTheme="majorHAnsi" w:hAnsiTheme="majorHAnsi" w:cstheme="majorHAnsi"/>
        </w:rPr>
        <w:t>If during the audit, any issues have been identified by the auditors, the PMT prepares promptly an Action Plan to address those weaknesses and submits it to the W</w:t>
      </w:r>
      <w:r w:rsidR="00B23FCA">
        <w:rPr>
          <w:rFonts w:asciiTheme="majorHAnsi" w:hAnsiTheme="majorHAnsi" w:cstheme="majorHAnsi"/>
        </w:rPr>
        <w:t xml:space="preserve">orld </w:t>
      </w:r>
      <w:r w:rsidRPr="00502A00">
        <w:rPr>
          <w:rFonts w:asciiTheme="majorHAnsi" w:hAnsiTheme="majorHAnsi" w:cstheme="majorHAnsi"/>
        </w:rPr>
        <w:t>B</w:t>
      </w:r>
      <w:r w:rsidR="00B23FCA">
        <w:rPr>
          <w:rFonts w:asciiTheme="majorHAnsi" w:hAnsiTheme="majorHAnsi" w:cstheme="majorHAnsi"/>
        </w:rPr>
        <w:t>ank</w:t>
      </w:r>
      <w:r w:rsidRPr="00502A00">
        <w:rPr>
          <w:rFonts w:asciiTheme="majorHAnsi" w:hAnsiTheme="majorHAnsi" w:cstheme="majorHAnsi"/>
        </w:rPr>
        <w:t>. The execution of the auditor’s recommendations is monitored by the PMT management, internal auditors and W</w:t>
      </w:r>
      <w:r w:rsidR="00B23FCA">
        <w:rPr>
          <w:rFonts w:asciiTheme="majorHAnsi" w:hAnsiTheme="majorHAnsi" w:cstheme="majorHAnsi"/>
        </w:rPr>
        <w:t xml:space="preserve">orld </w:t>
      </w:r>
      <w:r w:rsidRPr="00502A00">
        <w:rPr>
          <w:rFonts w:asciiTheme="majorHAnsi" w:hAnsiTheme="majorHAnsi" w:cstheme="majorHAnsi"/>
        </w:rPr>
        <w:t>B</w:t>
      </w:r>
      <w:r w:rsidR="00B23FCA">
        <w:rPr>
          <w:rFonts w:asciiTheme="majorHAnsi" w:hAnsiTheme="majorHAnsi" w:cstheme="majorHAnsi"/>
        </w:rPr>
        <w:t>ank</w:t>
      </w:r>
      <w:r w:rsidR="00E67A66" w:rsidRPr="00502A00">
        <w:rPr>
          <w:rFonts w:asciiTheme="majorHAnsi" w:hAnsiTheme="majorHAnsi" w:cstheme="majorHAnsi"/>
        </w:rPr>
        <w:t>.</w:t>
      </w:r>
      <w:r w:rsidR="00D215E6" w:rsidRPr="00502A00">
        <w:rPr>
          <w:rFonts w:asciiTheme="majorHAnsi" w:hAnsiTheme="majorHAnsi" w:cstheme="majorHAnsi"/>
        </w:rPr>
        <w:br w:type="page"/>
      </w:r>
    </w:p>
    <w:p w14:paraId="0EAFD530" w14:textId="6B5C40AB" w:rsidR="005E2F6F" w:rsidRPr="00502A00" w:rsidRDefault="00CA5BC5" w:rsidP="00CA5BC5">
      <w:pPr>
        <w:pStyle w:val="Heading1"/>
        <w:numPr>
          <w:ilvl w:val="0"/>
          <w:numId w:val="0"/>
        </w:numPr>
        <w:ind w:left="360" w:hanging="360"/>
        <w:rPr>
          <w:rFonts w:asciiTheme="majorHAnsi" w:hAnsiTheme="majorHAnsi" w:cstheme="majorHAnsi"/>
        </w:rPr>
      </w:pPr>
      <w:bookmarkStart w:id="320" w:name="_Toc46426836"/>
      <w:bookmarkStart w:id="321" w:name="_Toc46427789"/>
      <w:bookmarkStart w:id="322" w:name="_Toc46428032"/>
      <w:bookmarkStart w:id="323" w:name="_Toc213830062"/>
      <w:r w:rsidRPr="00502A00">
        <w:rPr>
          <w:rFonts w:asciiTheme="majorHAnsi" w:hAnsiTheme="majorHAnsi" w:cstheme="majorHAnsi"/>
          <w:lang w:val="en-GB"/>
        </w:rPr>
        <w:lastRenderedPageBreak/>
        <w:t>C</w:t>
      </w:r>
      <w:r w:rsidR="005E2F6F" w:rsidRPr="00502A00">
        <w:rPr>
          <w:rFonts w:asciiTheme="majorHAnsi" w:hAnsiTheme="majorHAnsi" w:cstheme="majorHAnsi"/>
          <w:lang w:val="en-GB"/>
        </w:rPr>
        <w:t xml:space="preserve">hapter </w:t>
      </w:r>
      <w:r w:rsidR="008F3D79" w:rsidRPr="00502A00">
        <w:rPr>
          <w:rFonts w:asciiTheme="majorHAnsi" w:hAnsiTheme="majorHAnsi" w:cstheme="majorHAnsi"/>
          <w:lang w:val="en-GB"/>
        </w:rPr>
        <w:t>VII</w:t>
      </w:r>
      <w:r w:rsidR="005E2F6F" w:rsidRPr="00502A00">
        <w:rPr>
          <w:rFonts w:asciiTheme="majorHAnsi" w:hAnsiTheme="majorHAnsi" w:cstheme="majorHAnsi"/>
          <w:lang w:val="en-GB"/>
        </w:rPr>
        <w:t xml:space="preserve"> – Environmental and Social </w:t>
      </w:r>
      <w:r w:rsidR="00EF670B" w:rsidRPr="00502A00">
        <w:rPr>
          <w:rFonts w:asciiTheme="majorHAnsi" w:hAnsiTheme="majorHAnsi" w:cstheme="majorHAnsi"/>
          <w:lang w:val="en-GB"/>
        </w:rPr>
        <w:t>Management</w:t>
      </w:r>
      <w:bookmarkEnd w:id="320"/>
      <w:bookmarkEnd w:id="321"/>
      <w:bookmarkEnd w:id="322"/>
      <w:bookmarkEnd w:id="323"/>
    </w:p>
    <w:p w14:paraId="2BEC35CD" w14:textId="723EFA95" w:rsidR="006832BC" w:rsidRPr="00502A00" w:rsidRDefault="00447144" w:rsidP="00FB228D">
      <w:pPr>
        <w:pStyle w:val="ListParagraph"/>
        <w:ind w:left="0" w:firstLine="0"/>
        <w:jc w:val="both"/>
        <w:rPr>
          <w:rFonts w:asciiTheme="majorHAnsi" w:hAnsiTheme="majorHAnsi" w:cstheme="majorHAnsi"/>
        </w:rPr>
      </w:pPr>
      <w:r w:rsidRPr="00502A00">
        <w:rPr>
          <w:rFonts w:asciiTheme="majorHAnsi" w:hAnsiTheme="majorHAnsi" w:cstheme="majorHAnsi"/>
        </w:rPr>
        <w:t>This chapter details how environmental and social issues are going to be addressed under the M</w:t>
      </w:r>
      <w:r w:rsidR="009F6379" w:rsidRPr="00502A00">
        <w:rPr>
          <w:rFonts w:asciiTheme="majorHAnsi" w:hAnsiTheme="majorHAnsi" w:cstheme="majorHAnsi"/>
        </w:rPr>
        <w:t>HEP</w:t>
      </w:r>
      <w:r w:rsidRPr="00502A00">
        <w:rPr>
          <w:rFonts w:asciiTheme="majorHAnsi" w:hAnsiTheme="majorHAnsi" w:cstheme="majorHAnsi"/>
        </w:rPr>
        <w:t xml:space="preserve">. The objective is to identify, minimize, and mitigate adverse impacts on the natural and built environment and communities in order to ensure the project contributes to the development of education sector in Moldova while being in compliance with the legal provisions and standards for environmental protection, health and safety and labor protection. The environmental and social management under the </w:t>
      </w:r>
      <w:r w:rsidR="00C6298A" w:rsidRPr="00502A00">
        <w:rPr>
          <w:rFonts w:asciiTheme="majorHAnsi" w:hAnsiTheme="majorHAnsi" w:cstheme="majorHAnsi"/>
        </w:rPr>
        <w:t xml:space="preserve">Project </w:t>
      </w:r>
      <w:r w:rsidRPr="00502A00">
        <w:rPr>
          <w:rFonts w:asciiTheme="majorHAnsi" w:hAnsiTheme="majorHAnsi" w:cstheme="majorHAnsi"/>
        </w:rPr>
        <w:t xml:space="preserve"> are guided by relevant Moldovan legislation as well as the applicable World Bank Environmental and Social Standards which are</w:t>
      </w:r>
      <w:r w:rsidR="000D0338" w:rsidRPr="00502A00">
        <w:rPr>
          <w:rFonts w:asciiTheme="majorHAnsi" w:hAnsiTheme="majorHAnsi" w:cstheme="majorHAnsi"/>
        </w:rPr>
        <w:t xml:space="preserve"> mentioned below: </w:t>
      </w:r>
      <w:r w:rsidR="006832BC" w:rsidRPr="00502A00">
        <w:rPr>
          <w:rFonts w:asciiTheme="majorHAnsi" w:eastAsia="Calibri" w:hAnsiTheme="majorHAnsi" w:cstheme="majorHAnsi"/>
        </w:rPr>
        <w:t>(</w:t>
      </w:r>
      <w:hyperlink r:id="rId25" w:history="1">
        <w:r w:rsidR="00BB2FD7" w:rsidRPr="00502A00">
          <w:rPr>
            <w:rStyle w:val="Hyperlink"/>
            <w:rFonts w:asciiTheme="majorHAnsi" w:eastAsia="MS Mincho" w:hAnsiTheme="majorHAnsi" w:cstheme="majorHAnsi"/>
          </w:rPr>
          <w:t>https://projects.worldbank.org/en/projects-operations/environmental-and-social-framework/brief/environmental-and-social-standards</w:t>
        </w:r>
      </w:hyperlink>
      <w:r w:rsidR="006832BC" w:rsidRPr="00502A00">
        <w:rPr>
          <w:rStyle w:val="Hyperlink"/>
          <w:rFonts w:asciiTheme="majorHAnsi" w:eastAsia="MS Mincho" w:hAnsiTheme="majorHAnsi" w:cstheme="majorHAnsi"/>
        </w:rPr>
        <w:t>.</w:t>
      </w:r>
    </w:p>
    <w:p w14:paraId="2BF418D2" w14:textId="1EE4B19B" w:rsidR="006832BC" w:rsidRPr="00502A00" w:rsidRDefault="00447144">
      <w:pPr>
        <w:pStyle w:val="ListParagraph"/>
        <w:numPr>
          <w:ilvl w:val="0"/>
          <w:numId w:val="108"/>
        </w:numPr>
        <w:jc w:val="both"/>
        <w:rPr>
          <w:rFonts w:asciiTheme="majorHAnsi" w:hAnsiTheme="majorHAnsi" w:cstheme="majorHAnsi"/>
        </w:rPr>
      </w:pPr>
      <w:r w:rsidRPr="00502A00">
        <w:rPr>
          <w:rFonts w:asciiTheme="majorHAnsi" w:eastAsia="Calibri" w:hAnsiTheme="majorHAnsi" w:cstheme="majorHAnsi"/>
        </w:rPr>
        <w:t>ESS1</w:t>
      </w:r>
      <w:r w:rsidR="00BB2FD7" w:rsidRPr="00502A00">
        <w:rPr>
          <w:rFonts w:asciiTheme="majorHAnsi" w:eastAsia="Calibri" w:hAnsiTheme="majorHAnsi" w:cstheme="majorHAnsi"/>
        </w:rPr>
        <w:t xml:space="preserve"> </w:t>
      </w:r>
      <w:r w:rsidR="00BB2FD7" w:rsidRPr="00502A00">
        <w:rPr>
          <w:rFonts w:asciiTheme="majorHAnsi" w:hAnsiTheme="majorHAnsi" w:cstheme="majorHAnsi"/>
          <w:shd w:val="clear" w:color="auto" w:fill="FFFFFF"/>
        </w:rPr>
        <w:t>Assessment and Management of Environmental and Social Risks and Impacts;</w:t>
      </w:r>
      <w:r w:rsidRPr="00502A00">
        <w:rPr>
          <w:rFonts w:asciiTheme="majorHAnsi" w:eastAsia="Calibri" w:hAnsiTheme="majorHAnsi" w:cstheme="majorHAnsi"/>
        </w:rPr>
        <w:t xml:space="preserve"> </w:t>
      </w:r>
    </w:p>
    <w:p w14:paraId="2F37BFD8" w14:textId="56830009" w:rsidR="006832BC" w:rsidRPr="00502A00" w:rsidRDefault="00447144">
      <w:pPr>
        <w:pStyle w:val="ListParagraph"/>
        <w:numPr>
          <w:ilvl w:val="0"/>
          <w:numId w:val="108"/>
        </w:numPr>
        <w:jc w:val="both"/>
        <w:rPr>
          <w:rFonts w:asciiTheme="majorHAnsi" w:hAnsiTheme="majorHAnsi" w:cstheme="majorHAnsi"/>
        </w:rPr>
      </w:pPr>
      <w:r w:rsidRPr="00502A00">
        <w:rPr>
          <w:rFonts w:asciiTheme="majorHAnsi" w:eastAsia="Calibri" w:hAnsiTheme="majorHAnsi" w:cstheme="majorHAnsi"/>
        </w:rPr>
        <w:t>ESS2</w:t>
      </w:r>
      <w:r w:rsidR="00BB2FD7" w:rsidRPr="00502A00">
        <w:rPr>
          <w:rFonts w:asciiTheme="majorHAnsi" w:eastAsia="Calibri" w:hAnsiTheme="majorHAnsi" w:cstheme="majorHAnsi"/>
        </w:rPr>
        <w:t xml:space="preserve"> </w:t>
      </w:r>
      <w:r w:rsidR="00BB2FD7" w:rsidRPr="00502A00">
        <w:rPr>
          <w:rFonts w:asciiTheme="majorHAnsi" w:hAnsiTheme="majorHAnsi" w:cstheme="majorHAnsi"/>
          <w:shd w:val="clear" w:color="auto" w:fill="FFFFFF"/>
        </w:rPr>
        <w:t>Labor and Working Conditions;</w:t>
      </w:r>
      <w:r w:rsidRPr="00502A00">
        <w:rPr>
          <w:rFonts w:asciiTheme="majorHAnsi" w:eastAsia="Calibri" w:hAnsiTheme="majorHAnsi" w:cstheme="majorHAnsi"/>
        </w:rPr>
        <w:t xml:space="preserve"> </w:t>
      </w:r>
    </w:p>
    <w:p w14:paraId="2BE017E1" w14:textId="2DEE931F" w:rsidR="006832BC" w:rsidRPr="00502A00" w:rsidRDefault="00447144">
      <w:pPr>
        <w:pStyle w:val="ListParagraph"/>
        <w:numPr>
          <w:ilvl w:val="0"/>
          <w:numId w:val="108"/>
        </w:numPr>
        <w:jc w:val="both"/>
        <w:rPr>
          <w:rFonts w:asciiTheme="majorHAnsi" w:hAnsiTheme="majorHAnsi" w:cstheme="majorHAnsi"/>
        </w:rPr>
      </w:pPr>
      <w:r w:rsidRPr="00502A00">
        <w:rPr>
          <w:rFonts w:asciiTheme="majorHAnsi" w:eastAsia="Calibri" w:hAnsiTheme="majorHAnsi" w:cstheme="majorHAnsi"/>
        </w:rPr>
        <w:t>ESS3</w:t>
      </w:r>
      <w:r w:rsidR="00BB2FD7" w:rsidRPr="00502A00">
        <w:rPr>
          <w:rFonts w:asciiTheme="majorHAnsi" w:eastAsia="Calibri" w:hAnsiTheme="majorHAnsi" w:cstheme="majorHAnsi"/>
        </w:rPr>
        <w:t xml:space="preserve"> </w:t>
      </w:r>
      <w:r w:rsidR="00BB2FD7" w:rsidRPr="00502A00">
        <w:rPr>
          <w:rFonts w:asciiTheme="majorHAnsi" w:hAnsiTheme="majorHAnsi" w:cstheme="majorHAnsi"/>
          <w:shd w:val="clear" w:color="auto" w:fill="FFFFFF"/>
        </w:rPr>
        <w:t>Resource Efficiency and Pollution Prevention and Management;</w:t>
      </w:r>
      <w:r w:rsidRPr="00502A00">
        <w:rPr>
          <w:rFonts w:asciiTheme="majorHAnsi" w:eastAsia="Calibri" w:hAnsiTheme="majorHAnsi" w:cstheme="majorHAnsi"/>
        </w:rPr>
        <w:t xml:space="preserve"> </w:t>
      </w:r>
    </w:p>
    <w:p w14:paraId="714CFDC3" w14:textId="348EE102" w:rsidR="006832BC" w:rsidRPr="001F1E2C" w:rsidRDefault="00447144">
      <w:pPr>
        <w:pStyle w:val="ListParagraph"/>
        <w:numPr>
          <w:ilvl w:val="0"/>
          <w:numId w:val="108"/>
        </w:numPr>
        <w:jc w:val="both"/>
        <w:rPr>
          <w:rFonts w:asciiTheme="majorHAnsi" w:hAnsiTheme="majorHAnsi" w:cstheme="majorHAnsi"/>
        </w:rPr>
      </w:pPr>
      <w:r w:rsidRPr="00502A00">
        <w:rPr>
          <w:rFonts w:asciiTheme="majorHAnsi" w:eastAsia="Calibri" w:hAnsiTheme="majorHAnsi" w:cstheme="majorHAnsi"/>
        </w:rPr>
        <w:t xml:space="preserve">ESS4 </w:t>
      </w:r>
      <w:r w:rsidR="00BB2FD7" w:rsidRPr="00502A00">
        <w:rPr>
          <w:rFonts w:asciiTheme="majorHAnsi" w:hAnsiTheme="majorHAnsi" w:cstheme="majorHAnsi"/>
          <w:shd w:val="clear" w:color="auto" w:fill="FFFFFF"/>
        </w:rPr>
        <w:t>Community Health and Safety;</w:t>
      </w:r>
      <w:r w:rsidRPr="00502A00">
        <w:rPr>
          <w:rFonts w:asciiTheme="majorHAnsi" w:eastAsia="Calibri" w:hAnsiTheme="majorHAnsi" w:cstheme="majorHAnsi"/>
        </w:rPr>
        <w:t xml:space="preserve"> </w:t>
      </w:r>
    </w:p>
    <w:p w14:paraId="2158E30D" w14:textId="33F7EC53" w:rsidR="001F1E2C" w:rsidRPr="00502A00" w:rsidRDefault="001F1E2C">
      <w:pPr>
        <w:pStyle w:val="ListParagraph"/>
        <w:numPr>
          <w:ilvl w:val="0"/>
          <w:numId w:val="108"/>
        </w:numPr>
        <w:jc w:val="both"/>
        <w:rPr>
          <w:rFonts w:asciiTheme="majorHAnsi" w:hAnsiTheme="majorHAnsi" w:cstheme="majorHAnsi"/>
        </w:rPr>
      </w:pPr>
      <w:r>
        <w:rPr>
          <w:rFonts w:asciiTheme="majorHAnsi" w:eastAsia="Calibri" w:hAnsiTheme="majorHAnsi" w:cstheme="majorHAnsi"/>
        </w:rPr>
        <w:t>ESS8 Cultural Heritage;</w:t>
      </w:r>
    </w:p>
    <w:p w14:paraId="43C46551" w14:textId="685ACDE9" w:rsidR="00447144" w:rsidRPr="00502A00" w:rsidRDefault="00447144">
      <w:pPr>
        <w:pStyle w:val="ListParagraph"/>
        <w:numPr>
          <w:ilvl w:val="0"/>
          <w:numId w:val="108"/>
        </w:numPr>
        <w:jc w:val="both"/>
        <w:rPr>
          <w:rFonts w:asciiTheme="majorHAnsi" w:hAnsiTheme="majorHAnsi" w:cstheme="majorHAnsi"/>
        </w:rPr>
      </w:pPr>
      <w:r w:rsidRPr="00502A00">
        <w:rPr>
          <w:rFonts w:asciiTheme="majorHAnsi" w:eastAsia="Calibri" w:hAnsiTheme="majorHAnsi" w:cstheme="majorHAnsi"/>
        </w:rPr>
        <w:t xml:space="preserve">ESS10 </w:t>
      </w:r>
      <w:r w:rsidR="00BB2FD7" w:rsidRPr="00502A00">
        <w:rPr>
          <w:rFonts w:asciiTheme="majorHAnsi" w:hAnsiTheme="majorHAnsi" w:cstheme="majorHAnsi"/>
          <w:shd w:val="clear" w:color="auto" w:fill="FFFFFF"/>
        </w:rPr>
        <w:t>Stakeholder Engagement and Information Disclosure.</w:t>
      </w:r>
    </w:p>
    <w:p w14:paraId="7144FC38" w14:textId="75201193" w:rsidR="00C537A9" w:rsidRPr="00502A00" w:rsidRDefault="00C537A9" w:rsidP="0005768C">
      <w:pPr>
        <w:pStyle w:val="ListParagraph"/>
        <w:ind w:left="0" w:firstLine="0"/>
        <w:jc w:val="both"/>
        <w:rPr>
          <w:rFonts w:asciiTheme="majorHAnsi" w:hAnsiTheme="majorHAnsi" w:cstheme="majorHAnsi"/>
          <w:i/>
          <w:iCs/>
          <w:lang w:val="en-GB"/>
        </w:rPr>
      </w:pPr>
      <w:r w:rsidRPr="00502A00">
        <w:rPr>
          <w:rFonts w:asciiTheme="majorHAnsi" w:hAnsiTheme="majorHAnsi" w:cstheme="majorHAnsi"/>
          <w:noProof/>
        </w:rPr>
        <w:t>The ESMF provides the necessary environmental and social conditions, safety measures for workers, guidelines and measures to be taken by the small works contractors to ensure that health, safety and environmental norms are met. During the project implementation, when the exact locations of selected beneficiaries (colleges</w:t>
      </w:r>
      <w:r w:rsidR="00CE2820" w:rsidRPr="00502A00">
        <w:rPr>
          <w:rFonts w:asciiTheme="majorHAnsi" w:hAnsiTheme="majorHAnsi" w:cstheme="majorHAnsi"/>
          <w:noProof/>
        </w:rPr>
        <w:t xml:space="preserve"> and higher education institutions</w:t>
      </w:r>
      <w:r w:rsidRPr="00502A00">
        <w:rPr>
          <w:rFonts w:asciiTheme="majorHAnsi" w:hAnsiTheme="majorHAnsi" w:cstheme="majorHAnsi"/>
          <w:noProof/>
        </w:rPr>
        <w:t>) will be established, site-specific ESMPs will be prepared for individual investments for minor rehabilitation</w:t>
      </w:r>
      <w:r w:rsidR="000C1467" w:rsidRPr="00502A00">
        <w:rPr>
          <w:rFonts w:asciiTheme="majorHAnsi" w:hAnsiTheme="majorHAnsi" w:cstheme="majorHAnsi"/>
          <w:noProof/>
        </w:rPr>
        <w:t xml:space="preserve"> (pedagogical colleges)</w:t>
      </w:r>
      <w:r w:rsidRPr="00502A00">
        <w:rPr>
          <w:rFonts w:asciiTheme="majorHAnsi" w:hAnsiTheme="majorHAnsi" w:cstheme="majorHAnsi"/>
          <w:noProof/>
        </w:rPr>
        <w:t xml:space="preserve"> </w:t>
      </w:r>
      <w:r w:rsidR="000C1467" w:rsidRPr="00502A00">
        <w:rPr>
          <w:rFonts w:asciiTheme="majorHAnsi" w:hAnsiTheme="majorHAnsi" w:cstheme="majorHAnsi"/>
          <w:noProof/>
        </w:rPr>
        <w:t>and renovation of selected dormitories of higher education institutions</w:t>
      </w:r>
      <w:r w:rsidRPr="00502A00">
        <w:rPr>
          <w:rFonts w:asciiTheme="majorHAnsi" w:hAnsiTheme="majorHAnsi" w:cstheme="majorHAnsi"/>
          <w:noProof/>
        </w:rPr>
        <w:t xml:space="preserve"> will be prepared in accordance with the ESMF provisions aiming to mitigate any environmental impacts</w:t>
      </w:r>
      <w:r w:rsidR="00901793" w:rsidRPr="00502A00">
        <w:rPr>
          <w:rFonts w:asciiTheme="majorHAnsi" w:hAnsiTheme="majorHAnsi" w:cstheme="majorHAnsi"/>
          <w:noProof/>
        </w:rPr>
        <w:t xml:space="preserve">. </w:t>
      </w:r>
      <w:r w:rsidR="00901793" w:rsidRPr="00502A00">
        <w:rPr>
          <w:rFonts w:asciiTheme="majorHAnsi" w:hAnsiTheme="majorHAnsi" w:cstheme="majorHAnsi"/>
          <w:i/>
          <w:iCs/>
          <w:noProof/>
        </w:rPr>
        <w:t xml:space="preserve">The ESMF </w:t>
      </w:r>
      <w:r w:rsidR="00012D84" w:rsidRPr="00502A00">
        <w:rPr>
          <w:rFonts w:asciiTheme="majorHAnsi" w:hAnsiTheme="majorHAnsi" w:cstheme="majorHAnsi"/>
          <w:i/>
          <w:iCs/>
          <w:noProof/>
        </w:rPr>
        <w:t xml:space="preserve">is disclosed on MoER’s website and </w:t>
      </w:r>
      <w:r w:rsidR="00901793" w:rsidRPr="00502A00">
        <w:rPr>
          <w:rFonts w:asciiTheme="majorHAnsi" w:hAnsiTheme="majorHAnsi" w:cstheme="majorHAnsi"/>
          <w:i/>
          <w:iCs/>
          <w:noProof/>
        </w:rPr>
        <w:t xml:space="preserve">could be found </w:t>
      </w:r>
      <w:r w:rsidR="00012D84" w:rsidRPr="00502A00">
        <w:rPr>
          <w:rFonts w:asciiTheme="majorHAnsi" w:hAnsiTheme="majorHAnsi" w:cstheme="majorHAnsi"/>
          <w:i/>
          <w:iCs/>
          <w:noProof/>
        </w:rPr>
        <w:t xml:space="preserve">on the link </w:t>
      </w:r>
      <w:hyperlink r:id="rId26" w:history="1">
        <w:r w:rsidR="00012D84" w:rsidRPr="00502A00">
          <w:rPr>
            <w:rStyle w:val="Hyperlink"/>
            <w:rFonts w:asciiTheme="majorHAnsi" w:hAnsiTheme="majorHAnsi" w:cstheme="majorHAnsi"/>
            <w:i/>
            <w:iCs/>
            <w:noProof/>
          </w:rPr>
          <w:t>https://mec.gov.md/sites/default/files/environmental_and_social_management_framework_esmf.pdf</w:t>
        </w:r>
      </w:hyperlink>
      <w:r w:rsidR="00012D84" w:rsidRPr="00502A00">
        <w:rPr>
          <w:rFonts w:asciiTheme="majorHAnsi" w:hAnsiTheme="majorHAnsi" w:cstheme="majorHAnsi"/>
          <w:i/>
          <w:iCs/>
          <w:noProof/>
        </w:rPr>
        <w:t xml:space="preserve">. </w:t>
      </w:r>
      <w:r w:rsidR="00901793" w:rsidRPr="00502A00">
        <w:rPr>
          <w:rFonts w:asciiTheme="majorHAnsi" w:hAnsiTheme="majorHAnsi" w:cstheme="majorHAnsi"/>
          <w:i/>
          <w:iCs/>
          <w:noProof/>
        </w:rPr>
        <w:t>.</w:t>
      </w:r>
    </w:p>
    <w:p w14:paraId="7EE29946" w14:textId="5B2E4F35" w:rsidR="00121F07" w:rsidRPr="00502A00" w:rsidRDefault="00BB3BEB" w:rsidP="0005768C">
      <w:pPr>
        <w:pStyle w:val="ListParagraph"/>
        <w:ind w:left="0" w:firstLine="0"/>
        <w:jc w:val="both"/>
        <w:rPr>
          <w:rFonts w:asciiTheme="majorHAnsi" w:hAnsiTheme="majorHAnsi" w:cstheme="majorHAnsi"/>
          <w:i/>
          <w:iCs/>
          <w:lang w:val="en-GB"/>
        </w:rPr>
      </w:pPr>
      <w:r w:rsidRPr="00502A00">
        <w:rPr>
          <w:rFonts w:asciiTheme="majorHAnsi" w:hAnsiTheme="majorHAnsi" w:cstheme="majorHAnsi"/>
          <w:bCs/>
        </w:rPr>
        <w:t xml:space="preserve">The </w:t>
      </w:r>
      <w:r w:rsidR="008F0264" w:rsidRPr="00502A00">
        <w:rPr>
          <w:rFonts w:asciiTheme="majorHAnsi" w:hAnsiTheme="majorHAnsi" w:cstheme="majorHAnsi"/>
          <w:bCs/>
        </w:rPr>
        <w:t>AF</w:t>
      </w:r>
      <w:r w:rsidRPr="00502A00">
        <w:rPr>
          <w:rFonts w:asciiTheme="majorHAnsi" w:hAnsiTheme="majorHAnsi" w:cstheme="majorHAnsi"/>
          <w:bCs/>
        </w:rPr>
        <w:t xml:space="preserve"> activities include works that are similar in size and scale to those under the </w:t>
      </w:r>
      <w:r w:rsidR="008F0264" w:rsidRPr="00502A00">
        <w:rPr>
          <w:rFonts w:asciiTheme="majorHAnsi" w:hAnsiTheme="majorHAnsi" w:cstheme="majorHAnsi"/>
          <w:bCs/>
        </w:rPr>
        <w:t>original</w:t>
      </w:r>
      <w:r w:rsidRPr="00502A00">
        <w:rPr>
          <w:rFonts w:asciiTheme="majorHAnsi" w:hAnsiTheme="majorHAnsi" w:cstheme="majorHAnsi"/>
          <w:bCs/>
        </w:rPr>
        <w:t xml:space="preserve"> and first restructuring; however, the AF increases the number of infrastructure investments. The AF activities are not expected to generate adverse environmental impacts or significant risks to people; the environmental and social risk classification is maintained at Moderate. </w:t>
      </w:r>
    </w:p>
    <w:p w14:paraId="3DFC273B" w14:textId="1E10DB0A" w:rsidR="00BB3BEB" w:rsidRPr="00502A00" w:rsidRDefault="00BB3BEB" w:rsidP="0005768C">
      <w:pPr>
        <w:pStyle w:val="ListParagraph"/>
        <w:ind w:left="0" w:firstLine="0"/>
        <w:jc w:val="both"/>
        <w:rPr>
          <w:rFonts w:asciiTheme="majorHAnsi" w:hAnsiTheme="majorHAnsi" w:cstheme="majorHAnsi"/>
          <w:i/>
          <w:iCs/>
          <w:lang w:val="en-GB"/>
        </w:rPr>
      </w:pPr>
      <w:r w:rsidRPr="00502A00">
        <w:rPr>
          <w:rFonts w:asciiTheme="majorHAnsi" w:hAnsiTheme="majorHAnsi" w:cstheme="majorHAnsi"/>
          <w:bCs/>
        </w:rPr>
        <w:t>The environmental and social risks are considered predictable, temporary, reversible, low in magnitude, site specific, and limited to the immediate surroundings and have been managed through the implementation of cost-effective mitigation measures. No adverse impacts related to involuntary land acquisition or biodiversity and habitats are expected. Technically and financially feasible considerations for public safety, particularly for young women, as well as universal access are to be applied to the designs of the public buildings including dormitories</w:t>
      </w:r>
      <w:r w:rsidR="00121F07" w:rsidRPr="00502A00">
        <w:rPr>
          <w:rFonts w:asciiTheme="majorHAnsi" w:hAnsiTheme="majorHAnsi" w:cstheme="majorHAnsi"/>
          <w:bCs/>
        </w:rPr>
        <w:t>.</w:t>
      </w:r>
    </w:p>
    <w:p w14:paraId="06BF9EF7" w14:textId="77777777" w:rsidR="007E28EE" w:rsidRPr="00502A00" w:rsidRDefault="007E28EE" w:rsidP="00326F09">
      <w:pPr>
        <w:pStyle w:val="ListParagraph"/>
        <w:ind w:left="0" w:firstLine="0"/>
        <w:jc w:val="both"/>
        <w:rPr>
          <w:rFonts w:asciiTheme="majorHAnsi" w:hAnsiTheme="majorHAnsi" w:cstheme="majorHAnsi"/>
          <w:lang w:val="en-GB"/>
        </w:rPr>
      </w:pPr>
      <w:r w:rsidRPr="00502A00">
        <w:rPr>
          <w:rFonts w:asciiTheme="majorHAnsi" w:hAnsiTheme="majorHAnsi" w:cstheme="majorHAnsi"/>
          <w:lang w:val="en-GB"/>
        </w:rPr>
        <w:t xml:space="preserve">A draft SEA/SH Action Plan has also been prepared to mitigate risks for female students and staff benefiting from project activities related to renovated dormitories. The ESCP specifies requirements to update the ESMF and LMP, finalize the SEA/SH Action Plan, and prepare site-specific Environmental and Social Management Plans for works at dormitories, research facilities, and Agriculture Innovation Center after effectiveness and before the start of the bidding processes. </w:t>
      </w:r>
    </w:p>
    <w:p w14:paraId="034D768F" w14:textId="141C96DA" w:rsidR="00866788" w:rsidRPr="00502A00" w:rsidRDefault="008F7C12">
      <w:pPr>
        <w:pStyle w:val="Heading2"/>
        <w:numPr>
          <w:ilvl w:val="0"/>
          <w:numId w:val="32"/>
        </w:numPr>
        <w:ind w:left="900"/>
        <w:rPr>
          <w:rFonts w:cstheme="majorHAnsi"/>
          <w:szCs w:val="24"/>
          <w:lang w:val="en-GB"/>
        </w:rPr>
      </w:pPr>
      <w:bookmarkStart w:id="324" w:name="_Toc46426837"/>
      <w:bookmarkStart w:id="325" w:name="_Toc46427790"/>
      <w:bookmarkStart w:id="326" w:name="_Toc46428033"/>
      <w:bookmarkStart w:id="327" w:name="_Toc213830063"/>
      <w:r w:rsidRPr="00502A00">
        <w:rPr>
          <w:rFonts w:cstheme="majorHAnsi"/>
          <w:szCs w:val="24"/>
          <w:lang w:val="en-GB"/>
        </w:rPr>
        <w:lastRenderedPageBreak/>
        <w:t xml:space="preserve">Environmental </w:t>
      </w:r>
      <w:r w:rsidR="00866788" w:rsidRPr="00502A00">
        <w:rPr>
          <w:rFonts w:cstheme="majorHAnsi"/>
          <w:szCs w:val="24"/>
          <w:lang w:val="en-GB"/>
        </w:rPr>
        <w:t xml:space="preserve">and social </w:t>
      </w:r>
      <w:r w:rsidR="00772F86" w:rsidRPr="00502A00">
        <w:rPr>
          <w:rFonts w:cstheme="majorHAnsi"/>
          <w:szCs w:val="24"/>
          <w:lang w:val="en-GB"/>
        </w:rPr>
        <w:t>guidelines</w:t>
      </w:r>
      <w:bookmarkEnd w:id="324"/>
      <w:bookmarkEnd w:id="325"/>
      <w:bookmarkEnd w:id="326"/>
      <w:bookmarkEnd w:id="327"/>
    </w:p>
    <w:p w14:paraId="716700FB" w14:textId="15B2570F" w:rsidR="00866788" w:rsidRPr="00502A00" w:rsidRDefault="00866788">
      <w:pPr>
        <w:pStyle w:val="ListParagraph"/>
        <w:ind w:left="0" w:firstLine="0"/>
        <w:jc w:val="both"/>
        <w:rPr>
          <w:rFonts w:asciiTheme="majorHAnsi" w:hAnsiTheme="majorHAnsi" w:cstheme="majorHAnsi"/>
          <w:lang w:val="en-GB"/>
        </w:rPr>
      </w:pPr>
      <w:r w:rsidRPr="00502A00">
        <w:rPr>
          <w:rFonts w:asciiTheme="majorHAnsi" w:hAnsiTheme="majorHAnsi" w:cstheme="majorHAnsi"/>
          <w:bCs/>
        </w:rPr>
        <w:t>Environment and social guidelines are to ensure that all due diligence required under the project adhered properly and a systematic manner. In this regard, several documents have been prepared to ensure that social and environmental aspects of the project are addressed:</w:t>
      </w:r>
    </w:p>
    <w:p w14:paraId="75C298A3" w14:textId="333B68BA" w:rsidR="00652F45" w:rsidRPr="00502A00" w:rsidRDefault="00652F45" w:rsidP="00652F45">
      <w:pPr>
        <w:pStyle w:val="ListParagraph"/>
        <w:numPr>
          <w:ilvl w:val="0"/>
          <w:numId w:val="0"/>
        </w:numPr>
        <w:jc w:val="both"/>
        <w:rPr>
          <w:rFonts w:asciiTheme="majorHAnsi" w:hAnsiTheme="majorHAnsi" w:cstheme="majorHAnsi"/>
          <w:lang w:val="en-GB"/>
        </w:rPr>
      </w:pPr>
      <w:r w:rsidRPr="00502A00">
        <w:rPr>
          <w:rFonts w:asciiTheme="majorHAnsi" w:hAnsiTheme="majorHAnsi" w:cstheme="majorHAnsi"/>
          <w:lang w:val="en-GB"/>
        </w:rPr>
        <w:t xml:space="preserve">Table </w:t>
      </w:r>
      <w:r w:rsidR="00D20ACC" w:rsidRPr="00502A00">
        <w:rPr>
          <w:rFonts w:asciiTheme="majorHAnsi" w:hAnsiTheme="majorHAnsi" w:cstheme="majorHAnsi"/>
          <w:lang w:val="en-GB"/>
        </w:rPr>
        <w:t>3</w:t>
      </w:r>
      <w:r w:rsidRPr="00502A00">
        <w:rPr>
          <w:rFonts w:asciiTheme="majorHAnsi" w:hAnsiTheme="majorHAnsi" w:cstheme="majorHAnsi"/>
          <w:lang w:val="en-GB"/>
        </w:rPr>
        <w:t xml:space="preserve">: </w:t>
      </w:r>
      <w:r w:rsidR="00B13E82" w:rsidRPr="00502A00">
        <w:rPr>
          <w:rFonts w:asciiTheme="majorHAnsi" w:hAnsiTheme="majorHAnsi" w:cstheme="majorHAnsi"/>
          <w:lang w:val="en-GB"/>
        </w:rPr>
        <w:t>Documents and their purpose under the Environmental and social guidelines</w:t>
      </w:r>
    </w:p>
    <w:tbl>
      <w:tblPr>
        <w:tblStyle w:val="TableGrid"/>
        <w:tblW w:w="0" w:type="auto"/>
        <w:tblLayout w:type="fixed"/>
        <w:tblLook w:val="04A0" w:firstRow="1" w:lastRow="0" w:firstColumn="1" w:lastColumn="0" w:noHBand="0" w:noVBand="1"/>
      </w:tblPr>
      <w:tblGrid>
        <w:gridCol w:w="1525"/>
        <w:gridCol w:w="7524"/>
      </w:tblGrid>
      <w:tr w:rsidR="00866788" w:rsidRPr="00502A00" w14:paraId="70D13E95" w14:textId="77777777" w:rsidTr="00596B4B">
        <w:tc>
          <w:tcPr>
            <w:tcW w:w="1525" w:type="dxa"/>
          </w:tcPr>
          <w:p w14:paraId="7241298E" w14:textId="77777777" w:rsidR="00866788" w:rsidRPr="00502A00" w:rsidRDefault="00866788" w:rsidP="001D01A1">
            <w:pPr>
              <w:pStyle w:val="ListParagraph"/>
              <w:numPr>
                <w:ilvl w:val="0"/>
                <w:numId w:val="0"/>
              </w:numPr>
              <w:jc w:val="center"/>
              <w:rPr>
                <w:rFonts w:asciiTheme="majorHAnsi" w:hAnsiTheme="majorHAnsi" w:cstheme="majorHAnsi"/>
                <w:bCs/>
                <w:sz w:val="22"/>
                <w:szCs w:val="22"/>
              </w:rPr>
            </w:pPr>
            <w:r w:rsidRPr="00502A00">
              <w:rPr>
                <w:rFonts w:asciiTheme="majorHAnsi" w:hAnsiTheme="majorHAnsi" w:cstheme="majorHAnsi"/>
                <w:bCs/>
                <w:sz w:val="22"/>
                <w:szCs w:val="22"/>
              </w:rPr>
              <w:t>Document</w:t>
            </w:r>
          </w:p>
        </w:tc>
        <w:tc>
          <w:tcPr>
            <w:tcW w:w="7524" w:type="dxa"/>
          </w:tcPr>
          <w:p w14:paraId="48E4139D" w14:textId="77777777" w:rsidR="00866788" w:rsidRPr="00502A00" w:rsidRDefault="00866788" w:rsidP="001D01A1">
            <w:pPr>
              <w:pStyle w:val="ListParagraph"/>
              <w:numPr>
                <w:ilvl w:val="0"/>
                <w:numId w:val="0"/>
              </w:numPr>
              <w:tabs>
                <w:tab w:val="left" w:pos="1808"/>
              </w:tabs>
              <w:jc w:val="center"/>
              <w:rPr>
                <w:rFonts w:asciiTheme="majorHAnsi" w:hAnsiTheme="majorHAnsi" w:cstheme="majorHAnsi"/>
                <w:bCs/>
                <w:sz w:val="22"/>
                <w:szCs w:val="22"/>
              </w:rPr>
            </w:pPr>
            <w:r w:rsidRPr="00502A00">
              <w:rPr>
                <w:rFonts w:asciiTheme="majorHAnsi" w:hAnsiTheme="majorHAnsi" w:cstheme="majorHAnsi"/>
                <w:bCs/>
                <w:sz w:val="22"/>
                <w:szCs w:val="22"/>
              </w:rPr>
              <w:t>Purpose</w:t>
            </w:r>
          </w:p>
        </w:tc>
      </w:tr>
      <w:tr w:rsidR="00866788" w:rsidRPr="00502A00" w14:paraId="73EF0990" w14:textId="77777777" w:rsidTr="00596B4B">
        <w:tc>
          <w:tcPr>
            <w:tcW w:w="1525" w:type="dxa"/>
          </w:tcPr>
          <w:p w14:paraId="01BF9E9B" w14:textId="77777777" w:rsidR="00866788" w:rsidRPr="00502A00" w:rsidRDefault="00866788" w:rsidP="001D01A1">
            <w:pPr>
              <w:pStyle w:val="ListParagraph"/>
              <w:numPr>
                <w:ilvl w:val="0"/>
                <w:numId w:val="0"/>
              </w:numPr>
              <w:jc w:val="both"/>
              <w:rPr>
                <w:rFonts w:asciiTheme="majorHAnsi" w:hAnsiTheme="majorHAnsi" w:cstheme="majorHAnsi"/>
                <w:bCs/>
                <w:sz w:val="22"/>
                <w:szCs w:val="22"/>
              </w:rPr>
            </w:pPr>
            <w:r w:rsidRPr="00502A00">
              <w:rPr>
                <w:rFonts w:asciiTheme="majorHAnsi" w:hAnsiTheme="majorHAnsi" w:cstheme="majorHAnsi"/>
                <w:bCs/>
                <w:sz w:val="22"/>
                <w:szCs w:val="22"/>
              </w:rPr>
              <w:t>Environmental and Social Management Framework (ESMF)</w:t>
            </w:r>
          </w:p>
        </w:tc>
        <w:tc>
          <w:tcPr>
            <w:tcW w:w="7524" w:type="dxa"/>
          </w:tcPr>
          <w:p w14:paraId="61577231" w14:textId="6A4F2086" w:rsidR="00A62696" w:rsidRPr="00502A00" w:rsidRDefault="00866788" w:rsidP="00A62696">
            <w:pPr>
              <w:pStyle w:val="Default"/>
              <w:jc w:val="both"/>
              <w:rPr>
                <w:rFonts w:asciiTheme="majorHAnsi" w:hAnsiTheme="majorHAnsi" w:cstheme="majorHAnsi"/>
                <w:i/>
                <w:iCs/>
                <w:sz w:val="22"/>
                <w:szCs w:val="22"/>
              </w:rPr>
            </w:pPr>
            <w:r w:rsidRPr="00502A00">
              <w:rPr>
                <w:rFonts w:asciiTheme="majorHAnsi" w:hAnsiTheme="majorHAnsi" w:cstheme="majorHAnsi"/>
                <w:sz w:val="22"/>
                <w:szCs w:val="22"/>
              </w:rPr>
              <w:t>It sets out the principles, policies and procedures for environmental and social management that the Government of Moldova (GoM) agrees to employ in the context of the M</w:t>
            </w:r>
            <w:r w:rsidR="00452C37" w:rsidRPr="00502A00">
              <w:rPr>
                <w:rFonts w:asciiTheme="majorHAnsi" w:hAnsiTheme="majorHAnsi" w:cstheme="majorHAnsi"/>
                <w:sz w:val="22"/>
                <w:szCs w:val="22"/>
              </w:rPr>
              <w:t>HEP</w:t>
            </w:r>
            <w:r w:rsidRPr="00502A00">
              <w:rPr>
                <w:rFonts w:asciiTheme="majorHAnsi" w:hAnsiTheme="majorHAnsi" w:cstheme="majorHAnsi"/>
                <w:sz w:val="22"/>
                <w:szCs w:val="22"/>
              </w:rPr>
              <w:t xml:space="preserve">. The ESMF outlines the project context, possible environmental and social impacts, and their management. The document meets the requirements of the relevant World Bank Operational Policies and Moldovan legislation and describes the procedural responses to identifying and managing impacts throughout the project. </w:t>
            </w:r>
            <w:r w:rsidR="00A62696" w:rsidRPr="00502A00">
              <w:rPr>
                <w:rFonts w:asciiTheme="majorHAnsi" w:hAnsiTheme="majorHAnsi" w:cstheme="majorHAnsi"/>
                <w:i/>
                <w:iCs/>
                <w:sz w:val="22"/>
                <w:szCs w:val="22"/>
              </w:rPr>
              <w:t>The full document could be found</w:t>
            </w:r>
            <w:r w:rsidR="00012D84" w:rsidRPr="00502A00">
              <w:rPr>
                <w:rFonts w:asciiTheme="majorHAnsi" w:hAnsiTheme="majorHAnsi" w:cstheme="majorHAnsi"/>
                <w:i/>
                <w:iCs/>
                <w:sz w:val="22"/>
                <w:szCs w:val="22"/>
              </w:rPr>
              <w:t xml:space="preserve"> on MoER’s website     </w:t>
            </w:r>
            <w:hyperlink r:id="rId27" w:history="1">
              <w:r w:rsidR="00012D84" w:rsidRPr="00502A00">
                <w:rPr>
                  <w:rStyle w:val="Hyperlink"/>
                  <w:rFonts w:asciiTheme="majorHAnsi" w:hAnsiTheme="majorHAnsi" w:cstheme="majorHAnsi"/>
                  <w:i/>
                  <w:iCs/>
                  <w:sz w:val="22"/>
                  <w:szCs w:val="22"/>
                </w:rPr>
                <w:t>https://mec.gov.md/sites/default/files/environmental_and_social_management_framework_esmf.pdf</w:t>
              </w:r>
            </w:hyperlink>
            <w:r w:rsidR="00012D84" w:rsidRPr="00502A00">
              <w:rPr>
                <w:rFonts w:asciiTheme="majorHAnsi" w:hAnsiTheme="majorHAnsi" w:cstheme="majorHAnsi"/>
                <w:i/>
                <w:iCs/>
                <w:sz w:val="22"/>
                <w:szCs w:val="22"/>
              </w:rPr>
              <w:t xml:space="preserve">. </w:t>
            </w:r>
            <w:r w:rsidR="00A62696" w:rsidRPr="00502A00">
              <w:rPr>
                <w:rFonts w:asciiTheme="majorHAnsi" w:hAnsiTheme="majorHAnsi" w:cstheme="majorHAnsi"/>
                <w:i/>
                <w:iCs/>
                <w:sz w:val="22"/>
                <w:szCs w:val="22"/>
              </w:rPr>
              <w:t xml:space="preserve"> . </w:t>
            </w:r>
          </w:p>
          <w:p w14:paraId="04B02102" w14:textId="72C4BDBB" w:rsidR="00866788" w:rsidRPr="00502A00" w:rsidRDefault="00866788" w:rsidP="0005768C">
            <w:pPr>
              <w:pStyle w:val="Default"/>
              <w:jc w:val="both"/>
              <w:rPr>
                <w:rFonts w:asciiTheme="majorHAnsi" w:hAnsiTheme="majorHAnsi" w:cstheme="majorHAnsi"/>
                <w:bCs/>
                <w:sz w:val="22"/>
                <w:szCs w:val="22"/>
              </w:rPr>
            </w:pPr>
          </w:p>
        </w:tc>
      </w:tr>
      <w:tr w:rsidR="00866788" w:rsidRPr="00502A00" w14:paraId="11B75EF2" w14:textId="77777777" w:rsidTr="00596B4B">
        <w:tc>
          <w:tcPr>
            <w:tcW w:w="1525" w:type="dxa"/>
          </w:tcPr>
          <w:p w14:paraId="344ED03A" w14:textId="50A0C983" w:rsidR="00866788" w:rsidRPr="00502A00" w:rsidRDefault="00866788" w:rsidP="001D01A1">
            <w:pPr>
              <w:pStyle w:val="ListParagraph"/>
              <w:numPr>
                <w:ilvl w:val="0"/>
                <w:numId w:val="0"/>
              </w:numPr>
              <w:jc w:val="both"/>
              <w:rPr>
                <w:rFonts w:asciiTheme="majorHAnsi" w:hAnsiTheme="majorHAnsi" w:cstheme="majorHAnsi"/>
                <w:bCs/>
                <w:sz w:val="22"/>
                <w:szCs w:val="22"/>
              </w:rPr>
            </w:pPr>
            <w:r w:rsidRPr="00502A00">
              <w:rPr>
                <w:rFonts w:asciiTheme="majorHAnsi" w:hAnsiTheme="majorHAnsi" w:cstheme="majorHAnsi"/>
                <w:bCs/>
                <w:sz w:val="22"/>
                <w:szCs w:val="22"/>
              </w:rPr>
              <w:t>Labor Management Procedure</w:t>
            </w:r>
            <w:r w:rsidR="00140C51" w:rsidRPr="00502A00">
              <w:rPr>
                <w:rFonts w:asciiTheme="majorHAnsi" w:hAnsiTheme="majorHAnsi" w:cstheme="majorHAnsi"/>
                <w:bCs/>
                <w:sz w:val="22"/>
                <w:szCs w:val="22"/>
              </w:rPr>
              <w:t xml:space="preserve"> </w:t>
            </w:r>
            <w:r w:rsidRPr="00502A00">
              <w:rPr>
                <w:rFonts w:asciiTheme="majorHAnsi" w:hAnsiTheme="majorHAnsi" w:cstheme="majorHAnsi"/>
                <w:bCs/>
                <w:sz w:val="22"/>
                <w:szCs w:val="22"/>
              </w:rPr>
              <w:t>(LMP)</w:t>
            </w:r>
          </w:p>
        </w:tc>
        <w:tc>
          <w:tcPr>
            <w:tcW w:w="7524" w:type="dxa"/>
          </w:tcPr>
          <w:p w14:paraId="4E96FEBC" w14:textId="0D10C38D" w:rsidR="00866788" w:rsidRPr="00502A00" w:rsidRDefault="00866788" w:rsidP="00976566">
            <w:pPr>
              <w:pStyle w:val="Default"/>
              <w:jc w:val="both"/>
              <w:rPr>
                <w:rFonts w:asciiTheme="majorHAnsi" w:hAnsiTheme="majorHAnsi" w:cstheme="majorHAnsi"/>
                <w:sz w:val="22"/>
                <w:szCs w:val="22"/>
              </w:rPr>
            </w:pPr>
            <w:r w:rsidRPr="00502A00">
              <w:rPr>
                <w:rFonts w:asciiTheme="majorHAnsi" w:hAnsiTheme="majorHAnsi" w:cstheme="majorHAnsi"/>
                <w:color w:val="222222"/>
                <w:sz w:val="22"/>
                <w:szCs w:val="22"/>
                <w:shd w:val="clear" w:color="auto" w:fill="FFFFFF"/>
              </w:rPr>
              <w:t>The LMP enables identify main</w:t>
            </w:r>
            <w:r w:rsidR="009415F1" w:rsidRPr="00502A00">
              <w:rPr>
                <w:rFonts w:asciiTheme="majorHAnsi" w:hAnsiTheme="majorHAnsi" w:cstheme="majorHAnsi"/>
                <w:color w:val="222222"/>
                <w:sz w:val="22"/>
                <w:szCs w:val="22"/>
                <w:shd w:val="clear" w:color="auto" w:fill="FFFFFF"/>
              </w:rPr>
              <w:t xml:space="preserve"> </w:t>
            </w:r>
            <w:r w:rsidRPr="00502A00">
              <w:rPr>
                <w:rFonts w:asciiTheme="majorHAnsi" w:hAnsiTheme="majorHAnsi" w:cstheme="majorHAnsi"/>
                <w:bCs/>
                <w:color w:val="222222"/>
                <w:sz w:val="22"/>
                <w:szCs w:val="22"/>
                <w:shd w:val="clear" w:color="auto" w:fill="FFFFFF"/>
              </w:rPr>
              <w:t>labor</w:t>
            </w:r>
            <w:r w:rsidR="009415F1" w:rsidRPr="00502A00">
              <w:rPr>
                <w:rFonts w:asciiTheme="majorHAnsi" w:hAnsiTheme="majorHAnsi" w:cstheme="majorHAnsi"/>
                <w:bCs/>
                <w:color w:val="222222"/>
                <w:sz w:val="22"/>
                <w:szCs w:val="22"/>
                <w:shd w:val="clear" w:color="auto" w:fill="FFFFFF"/>
              </w:rPr>
              <w:t xml:space="preserve"> </w:t>
            </w:r>
            <w:r w:rsidRPr="00502A00">
              <w:rPr>
                <w:rFonts w:asciiTheme="majorHAnsi" w:hAnsiTheme="majorHAnsi" w:cstheme="majorHAnsi"/>
                <w:color w:val="222222"/>
                <w:sz w:val="22"/>
                <w:szCs w:val="22"/>
                <w:shd w:val="clear" w:color="auto" w:fill="FFFFFF"/>
              </w:rPr>
              <w:t>requirements and risks associated with it under the project and determines the resources necessary to address</w:t>
            </w:r>
            <w:r w:rsidR="009415F1" w:rsidRPr="00502A00">
              <w:rPr>
                <w:rFonts w:asciiTheme="majorHAnsi" w:hAnsiTheme="majorHAnsi" w:cstheme="majorHAnsi"/>
                <w:color w:val="222222"/>
                <w:sz w:val="22"/>
                <w:szCs w:val="22"/>
                <w:shd w:val="clear" w:color="auto" w:fill="FFFFFF"/>
              </w:rPr>
              <w:t xml:space="preserve"> </w:t>
            </w:r>
            <w:r w:rsidRPr="00502A00">
              <w:rPr>
                <w:rFonts w:asciiTheme="majorHAnsi" w:hAnsiTheme="majorHAnsi" w:cstheme="majorHAnsi"/>
                <w:bCs/>
                <w:color w:val="222222"/>
                <w:sz w:val="22"/>
                <w:szCs w:val="22"/>
                <w:shd w:val="clear" w:color="auto" w:fill="FFFFFF"/>
              </w:rPr>
              <w:t>labor</w:t>
            </w:r>
            <w:r w:rsidR="009415F1" w:rsidRPr="00502A00">
              <w:rPr>
                <w:rFonts w:asciiTheme="majorHAnsi" w:hAnsiTheme="majorHAnsi" w:cstheme="majorHAnsi"/>
                <w:bCs/>
                <w:color w:val="222222"/>
                <w:sz w:val="22"/>
                <w:szCs w:val="22"/>
                <w:shd w:val="clear" w:color="auto" w:fill="FFFFFF"/>
              </w:rPr>
              <w:t xml:space="preserve"> </w:t>
            </w:r>
            <w:r w:rsidRPr="00502A00">
              <w:rPr>
                <w:rFonts w:asciiTheme="majorHAnsi" w:hAnsiTheme="majorHAnsi" w:cstheme="majorHAnsi"/>
                <w:color w:val="222222"/>
                <w:sz w:val="22"/>
                <w:szCs w:val="22"/>
                <w:shd w:val="clear" w:color="auto" w:fill="FFFFFF"/>
              </w:rPr>
              <w:t>issues under the project</w:t>
            </w:r>
            <w:r w:rsidR="009415F1" w:rsidRPr="00502A00">
              <w:rPr>
                <w:rFonts w:asciiTheme="majorHAnsi" w:hAnsiTheme="majorHAnsi" w:cstheme="majorHAnsi"/>
                <w:color w:val="222222"/>
                <w:sz w:val="22"/>
                <w:szCs w:val="22"/>
                <w:shd w:val="clear" w:color="auto" w:fill="FFFFFF"/>
              </w:rPr>
              <w:t xml:space="preserve">. </w:t>
            </w:r>
            <w:r w:rsidR="00710593" w:rsidRPr="00502A00">
              <w:rPr>
                <w:rFonts w:asciiTheme="majorHAnsi" w:hAnsiTheme="majorHAnsi" w:cstheme="majorHAnsi"/>
                <w:color w:val="auto"/>
                <w:sz w:val="22"/>
                <w:szCs w:val="22"/>
                <w:shd w:val="clear" w:color="auto" w:fill="FFFFFF"/>
              </w:rPr>
              <w:t xml:space="preserve">The LMP </w:t>
            </w:r>
            <w:r w:rsidR="00012D84" w:rsidRPr="00502A00">
              <w:rPr>
                <w:rFonts w:asciiTheme="majorHAnsi" w:hAnsiTheme="majorHAnsi" w:cstheme="majorHAnsi"/>
                <w:color w:val="auto"/>
                <w:sz w:val="22"/>
                <w:szCs w:val="22"/>
                <w:shd w:val="clear" w:color="auto" w:fill="FFFFFF"/>
              </w:rPr>
              <w:t xml:space="preserve">will be </w:t>
            </w:r>
            <w:r w:rsidR="00710593" w:rsidRPr="00502A00">
              <w:rPr>
                <w:rFonts w:asciiTheme="majorHAnsi" w:hAnsiTheme="majorHAnsi" w:cstheme="majorHAnsi"/>
                <w:color w:val="auto"/>
                <w:sz w:val="22"/>
                <w:szCs w:val="22"/>
                <w:shd w:val="clear" w:color="auto" w:fill="FFFFFF"/>
              </w:rPr>
              <w:t>updated as per requirements for the new included activities under the Project.</w:t>
            </w:r>
            <w:r w:rsidR="00012D84" w:rsidRPr="00502A00">
              <w:rPr>
                <w:rFonts w:asciiTheme="majorHAnsi" w:hAnsiTheme="majorHAnsi" w:cstheme="majorHAnsi"/>
                <w:color w:val="auto"/>
                <w:sz w:val="22"/>
                <w:szCs w:val="22"/>
                <w:shd w:val="clear" w:color="auto" w:fill="FFFFFF"/>
              </w:rPr>
              <w:t xml:space="preserve"> </w:t>
            </w:r>
            <w:r w:rsidR="009415F1" w:rsidRPr="00502A00">
              <w:rPr>
                <w:rFonts w:asciiTheme="majorHAnsi" w:hAnsiTheme="majorHAnsi" w:cstheme="majorHAnsi"/>
                <w:i/>
                <w:iCs/>
                <w:sz w:val="22"/>
                <w:szCs w:val="22"/>
              </w:rPr>
              <w:t xml:space="preserve">The full document could be found </w:t>
            </w:r>
            <w:r w:rsidR="00012D84" w:rsidRPr="00502A00">
              <w:rPr>
                <w:rFonts w:asciiTheme="majorHAnsi" w:hAnsiTheme="majorHAnsi" w:cstheme="majorHAnsi"/>
                <w:i/>
                <w:iCs/>
                <w:sz w:val="22"/>
                <w:szCs w:val="22"/>
              </w:rPr>
              <w:t xml:space="preserve">on the MoER’s website </w:t>
            </w:r>
            <w:hyperlink r:id="rId28" w:history="1">
              <w:r w:rsidR="00012D84" w:rsidRPr="00502A00">
                <w:rPr>
                  <w:rStyle w:val="Hyperlink"/>
                  <w:rFonts w:asciiTheme="majorHAnsi" w:hAnsiTheme="majorHAnsi" w:cstheme="majorHAnsi"/>
                  <w:i/>
                  <w:iCs/>
                  <w:sz w:val="22"/>
                  <w:szCs w:val="22"/>
                </w:rPr>
                <w:t>https://mec.gov.md/sites/default/files/labor-management-procedures_lmp.pdf</w:t>
              </w:r>
            </w:hyperlink>
            <w:r w:rsidR="00012D84" w:rsidRPr="00502A00">
              <w:rPr>
                <w:rFonts w:asciiTheme="majorHAnsi" w:hAnsiTheme="majorHAnsi" w:cstheme="majorHAnsi"/>
                <w:i/>
                <w:iCs/>
                <w:sz w:val="22"/>
                <w:szCs w:val="22"/>
              </w:rPr>
              <w:t xml:space="preserve">. </w:t>
            </w:r>
          </w:p>
        </w:tc>
      </w:tr>
      <w:tr w:rsidR="00866788" w:rsidRPr="00502A00" w14:paraId="342EB5E4" w14:textId="77777777" w:rsidTr="00596B4B">
        <w:tc>
          <w:tcPr>
            <w:tcW w:w="1525" w:type="dxa"/>
          </w:tcPr>
          <w:p w14:paraId="42C22BED" w14:textId="77777777" w:rsidR="00866788" w:rsidRPr="00502A00" w:rsidRDefault="00866788" w:rsidP="001D01A1">
            <w:pPr>
              <w:pStyle w:val="ListParagraph"/>
              <w:numPr>
                <w:ilvl w:val="0"/>
                <w:numId w:val="0"/>
              </w:numPr>
              <w:jc w:val="both"/>
              <w:rPr>
                <w:rFonts w:asciiTheme="majorHAnsi" w:hAnsiTheme="majorHAnsi" w:cstheme="majorHAnsi"/>
                <w:bCs/>
                <w:sz w:val="22"/>
                <w:szCs w:val="22"/>
              </w:rPr>
            </w:pPr>
            <w:r w:rsidRPr="00502A00">
              <w:rPr>
                <w:rFonts w:asciiTheme="majorHAnsi" w:hAnsiTheme="majorHAnsi" w:cstheme="majorHAnsi"/>
                <w:bCs/>
                <w:sz w:val="22"/>
                <w:szCs w:val="22"/>
              </w:rPr>
              <w:t>Stakeholder Engagement Plan</w:t>
            </w:r>
          </w:p>
          <w:p w14:paraId="2E1BFDEA" w14:textId="77777777" w:rsidR="00866788" w:rsidRPr="00502A00" w:rsidRDefault="00866788" w:rsidP="001D01A1">
            <w:pPr>
              <w:pStyle w:val="ListParagraph"/>
              <w:numPr>
                <w:ilvl w:val="0"/>
                <w:numId w:val="0"/>
              </w:numPr>
              <w:jc w:val="both"/>
              <w:rPr>
                <w:rFonts w:asciiTheme="majorHAnsi" w:hAnsiTheme="majorHAnsi" w:cstheme="majorHAnsi"/>
                <w:bCs/>
                <w:sz w:val="22"/>
                <w:szCs w:val="22"/>
              </w:rPr>
            </w:pPr>
            <w:r w:rsidRPr="00502A00">
              <w:rPr>
                <w:rFonts w:asciiTheme="majorHAnsi" w:hAnsiTheme="majorHAnsi" w:cstheme="majorHAnsi"/>
                <w:bCs/>
                <w:sz w:val="22"/>
                <w:szCs w:val="22"/>
              </w:rPr>
              <w:t>(SEP)</w:t>
            </w:r>
          </w:p>
        </w:tc>
        <w:tc>
          <w:tcPr>
            <w:tcW w:w="7524" w:type="dxa"/>
          </w:tcPr>
          <w:p w14:paraId="130BF4D7" w14:textId="1CCC4EC0" w:rsidR="00866788" w:rsidRPr="00502A00" w:rsidRDefault="00866788" w:rsidP="001D01A1">
            <w:pPr>
              <w:pStyle w:val="ListParagraph"/>
              <w:numPr>
                <w:ilvl w:val="0"/>
                <w:numId w:val="0"/>
              </w:numPr>
              <w:jc w:val="both"/>
              <w:rPr>
                <w:rFonts w:asciiTheme="majorHAnsi" w:hAnsiTheme="majorHAnsi" w:cstheme="majorHAnsi"/>
                <w:bCs/>
                <w:sz w:val="22"/>
                <w:szCs w:val="22"/>
              </w:rPr>
            </w:pPr>
            <w:r w:rsidRPr="00502A00">
              <w:rPr>
                <w:rFonts w:asciiTheme="majorHAnsi" w:hAnsiTheme="majorHAnsi" w:cstheme="majorHAnsi"/>
                <w:bCs/>
                <w:sz w:val="22"/>
                <w:szCs w:val="22"/>
              </w:rPr>
              <w:t>It sets out the stakeholder engagement and documentation disclosure framework in the context of the M</w:t>
            </w:r>
            <w:r w:rsidR="001B6391" w:rsidRPr="00502A00">
              <w:rPr>
                <w:rFonts w:asciiTheme="majorHAnsi" w:hAnsiTheme="majorHAnsi" w:cstheme="majorHAnsi"/>
                <w:bCs/>
                <w:sz w:val="22"/>
                <w:szCs w:val="22"/>
              </w:rPr>
              <w:t>HEP</w:t>
            </w:r>
            <w:r w:rsidRPr="00502A00">
              <w:rPr>
                <w:rFonts w:asciiTheme="majorHAnsi" w:hAnsiTheme="majorHAnsi" w:cstheme="majorHAnsi"/>
                <w:bCs/>
                <w:sz w:val="22"/>
                <w:szCs w:val="22"/>
              </w:rPr>
              <w:t>, including the Grievance Redress Mechanism</w:t>
            </w:r>
            <w:r w:rsidR="00710593" w:rsidRPr="00502A00">
              <w:rPr>
                <w:rFonts w:asciiTheme="majorHAnsi" w:hAnsiTheme="majorHAnsi" w:cstheme="majorHAnsi"/>
                <w:bCs/>
                <w:sz w:val="22"/>
                <w:szCs w:val="22"/>
              </w:rPr>
              <w:t xml:space="preserve"> (GRM). The SEP w</w:t>
            </w:r>
            <w:r w:rsidR="00012D84" w:rsidRPr="00502A00">
              <w:rPr>
                <w:rFonts w:asciiTheme="majorHAnsi" w:hAnsiTheme="majorHAnsi" w:cstheme="majorHAnsi"/>
                <w:bCs/>
                <w:sz w:val="22"/>
                <w:szCs w:val="22"/>
              </w:rPr>
              <w:t xml:space="preserve">ill be </w:t>
            </w:r>
            <w:r w:rsidR="00710593" w:rsidRPr="00502A00">
              <w:rPr>
                <w:rFonts w:asciiTheme="majorHAnsi" w:hAnsiTheme="majorHAnsi" w:cstheme="majorHAnsi"/>
                <w:bCs/>
                <w:sz w:val="22"/>
                <w:szCs w:val="22"/>
              </w:rPr>
              <w:t>updated, including the stakeholder</w:t>
            </w:r>
            <w:r w:rsidR="00012D84" w:rsidRPr="00502A00">
              <w:rPr>
                <w:rFonts w:asciiTheme="majorHAnsi" w:hAnsiTheme="majorHAnsi" w:cstheme="majorHAnsi"/>
                <w:bCs/>
                <w:sz w:val="22"/>
                <w:szCs w:val="22"/>
              </w:rPr>
              <w:t>s</w:t>
            </w:r>
            <w:r w:rsidR="00710593" w:rsidRPr="00502A00">
              <w:rPr>
                <w:rFonts w:asciiTheme="majorHAnsi" w:hAnsiTheme="majorHAnsi" w:cstheme="majorHAnsi"/>
                <w:bCs/>
                <w:sz w:val="22"/>
                <w:szCs w:val="22"/>
              </w:rPr>
              <w:t xml:space="preserve"> for the new included activities under the project, and developed guide on GRM operation. </w:t>
            </w:r>
          </w:p>
          <w:p w14:paraId="02E8B32F" w14:textId="59BAC539" w:rsidR="008F3CDB" w:rsidRPr="00502A00" w:rsidRDefault="008F3CDB" w:rsidP="00204A4E">
            <w:pPr>
              <w:pStyle w:val="Default"/>
              <w:jc w:val="both"/>
              <w:rPr>
                <w:rFonts w:asciiTheme="majorHAnsi" w:hAnsiTheme="majorHAnsi" w:cstheme="majorHAnsi"/>
                <w:bCs/>
                <w:sz w:val="22"/>
                <w:szCs w:val="22"/>
              </w:rPr>
            </w:pPr>
            <w:r w:rsidRPr="00502A00">
              <w:rPr>
                <w:rFonts w:asciiTheme="majorHAnsi" w:hAnsiTheme="majorHAnsi" w:cstheme="majorHAnsi"/>
                <w:i/>
                <w:iCs/>
                <w:sz w:val="22"/>
                <w:szCs w:val="22"/>
              </w:rPr>
              <w:t xml:space="preserve">The </w:t>
            </w:r>
            <w:r w:rsidR="00012D84" w:rsidRPr="00502A00">
              <w:rPr>
                <w:rFonts w:asciiTheme="majorHAnsi" w:hAnsiTheme="majorHAnsi" w:cstheme="majorHAnsi"/>
                <w:i/>
                <w:iCs/>
                <w:sz w:val="22"/>
                <w:szCs w:val="22"/>
              </w:rPr>
              <w:t xml:space="preserve">SEP is disclosed on the MoER’s website </w:t>
            </w:r>
            <w:hyperlink r:id="rId29" w:history="1">
              <w:r w:rsidR="00012D84" w:rsidRPr="00502A00">
                <w:rPr>
                  <w:rStyle w:val="Hyperlink"/>
                  <w:rFonts w:asciiTheme="majorHAnsi" w:hAnsiTheme="majorHAnsi" w:cstheme="majorHAnsi"/>
                  <w:i/>
                  <w:iCs/>
                  <w:sz w:val="22"/>
                  <w:szCs w:val="22"/>
                </w:rPr>
                <w:t>https://mec.gov.md/sites/default/files/stakeholders_engagement_plan_sep.pdf</w:t>
              </w:r>
            </w:hyperlink>
            <w:r w:rsidR="00012D84" w:rsidRPr="00502A00">
              <w:rPr>
                <w:rFonts w:asciiTheme="majorHAnsi" w:hAnsiTheme="majorHAnsi" w:cstheme="majorHAnsi"/>
                <w:i/>
                <w:iCs/>
                <w:sz w:val="22"/>
                <w:szCs w:val="22"/>
              </w:rPr>
              <w:t xml:space="preserve">. </w:t>
            </w:r>
            <w:r w:rsidRPr="00502A00">
              <w:rPr>
                <w:rFonts w:asciiTheme="majorHAnsi" w:hAnsiTheme="majorHAnsi" w:cstheme="majorHAnsi"/>
                <w:i/>
                <w:iCs/>
                <w:sz w:val="22"/>
                <w:szCs w:val="22"/>
              </w:rPr>
              <w:t xml:space="preserve">. </w:t>
            </w:r>
          </w:p>
        </w:tc>
      </w:tr>
      <w:tr w:rsidR="00866788" w:rsidRPr="00502A00" w14:paraId="26C93D5A" w14:textId="77777777" w:rsidTr="00596B4B">
        <w:tc>
          <w:tcPr>
            <w:tcW w:w="1525" w:type="dxa"/>
          </w:tcPr>
          <w:p w14:paraId="7F04BEEC" w14:textId="77777777" w:rsidR="00866788" w:rsidRPr="00502A00" w:rsidRDefault="00866788" w:rsidP="001D01A1">
            <w:pPr>
              <w:pStyle w:val="ListParagraph"/>
              <w:numPr>
                <w:ilvl w:val="0"/>
                <w:numId w:val="0"/>
              </w:numPr>
              <w:jc w:val="both"/>
              <w:rPr>
                <w:rFonts w:asciiTheme="majorHAnsi" w:hAnsiTheme="majorHAnsi" w:cstheme="majorHAnsi"/>
                <w:bCs/>
                <w:sz w:val="22"/>
                <w:szCs w:val="22"/>
              </w:rPr>
            </w:pPr>
            <w:r w:rsidRPr="00502A00">
              <w:rPr>
                <w:rFonts w:asciiTheme="majorHAnsi" w:hAnsiTheme="majorHAnsi" w:cstheme="majorHAnsi"/>
                <w:bCs/>
                <w:sz w:val="22"/>
                <w:szCs w:val="22"/>
              </w:rPr>
              <w:t>Environmental and Social Commitment Plan (ESCP)</w:t>
            </w:r>
          </w:p>
        </w:tc>
        <w:tc>
          <w:tcPr>
            <w:tcW w:w="7524" w:type="dxa"/>
          </w:tcPr>
          <w:p w14:paraId="741D656F" w14:textId="74B2E464" w:rsidR="00866788" w:rsidRPr="00502A00" w:rsidRDefault="00866788" w:rsidP="001D01A1">
            <w:pPr>
              <w:pStyle w:val="ListParagraph"/>
              <w:numPr>
                <w:ilvl w:val="0"/>
                <w:numId w:val="0"/>
              </w:numPr>
              <w:jc w:val="both"/>
              <w:rPr>
                <w:rFonts w:asciiTheme="majorHAnsi" w:hAnsiTheme="majorHAnsi" w:cstheme="majorHAnsi"/>
                <w:bCs/>
                <w:sz w:val="22"/>
                <w:szCs w:val="22"/>
              </w:rPr>
            </w:pPr>
            <w:r w:rsidRPr="00502A00">
              <w:rPr>
                <w:rFonts w:asciiTheme="majorHAnsi" w:hAnsiTheme="majorHAnsi" w:cstheme="majorHAnsi"/>
                <w:bCs/>
                <w:sz w:val="22"/>
                <w:szCs w:val="22"/>
              </w:rPr>
              <w:t>It sets out the summary of actions, plans and documentation that guide the implementation of the project. This is the legally binding document that Government has signed with Bank, and all the actions listed under this document will be assessed during the missions. The ESCP requires compliance with all the actions, plans and documentation</w:t>
            </w:r>
            <w:r w:rsidR="009C3B44" w:rsidRPr="00502A00">
              <w:rPr>
                <w:rFonts w:asciiTheme="majorHAnsi" w:hAnsiTheme="majorHAnsi" w:cstheme="majorHAnsi"/>
                <w:bCs/>
                <w:sz w:val="22"/>
                <w:szCs w:val="22"/>
              </w:rPr>
              <w:t xml:space="preserve">. </w:t>
            </w:r>
            <w:r w:rsidR="00710593" w:rsidRPr="00502A00">
              <w:rPr>
                <w:rFonts w:asciiTheme="majorHAnsi" w:hAnsiTheme="majorHAnsi" w:cstheme="majorHAnsi"/>
                <w:bCs/>
                <w:sz w:val="22"/>
                <w:szCs w:val="22"/>
              </w:rPr>
              <w:t>The ESCP was properly updated and disclosed.</w:t>
            </w:r>
            <w:r w:rsidR="00710593" w:rsidRPr="00502A00">
              <w:rPr>
                <w:rFonts w:asciiTheme="majorHAnsi" w:hAnsiTheme="majorHAnsi" w:cstheme="majorHAnsi"/>
                <w:bCs/>
                <w:i/>
                <w:iCs/>
                <w:sz w:val="22"/>
                <w:szCs w:val="22"/>
              </w:rPr>
              <w:t xml:space="preserve"> </w:t>
            </w:r>
            <w:r w:rsidR="009C3B44" w:rsidRPr="00502A00">
              <w:rPr>
                <w:rFonts w:asciiTheme="majorHAnsi" w:hAnsiTheme="majorHAnsi" w:cstheme="majorHAnsi"/>
                <w:bCs/>
                <w:i/>
                <w:iCs/>
                <w:sz w:val="22"/>
                <w:szCs w:val="22"/>
              </w:rPr>
              <w:t xml:space="preserve">The full document could be found </w:t>
            </w:r>
            <w:r w:rsidR="00012D84" w:rsidRPr="00502A00">
              <w:rPr>
                <w:rFonts w:asciiTheme="majorHAnsi" w:hAnsiTheme="majorHAnsi" w:cstheme="majorHAnsi"/>
                <w:bCs/>
                <w:i/>
                <w:iCs/>
                <w:sz w:val="22"/>
                <w:szCs w:val="22"/>
              </w:rPr>
              <w:t xml:space="preserve">on MoER’s website </w:t>
            </w:r>
            <w:hyperlink r:id="rId30" w:history="1">
              <w:r w:rsidR="00012D84" w:rsidRPr="00502A00">
                <w:rPr>
                  <w:rStyle w:val="Hyperlink"/>
                  <w:rFonts w:asciiTheme="majorHAnsi" w:hAnsiTheme="majorHAnsi" w:cstheme="majorHAnsi"/>
                  <w:bCs/>
                  <w:i/>
                  <w:iCs/>
                  <w:sz w:val="22"/>
                  <w:szCs w:val="22"/>
                </w:rPr>
                <w:t>https://mec.gov.md/sites/default/files/mhep_escp_revised_june_2024.pdf</w:t>
              </w:r>
            </w:hyperlink>
            <w:r w:rsidR="00012D84" w:rsidRPr="00502A00">
              <w:rPr>
                <w:rFonts w:asciiTheme="majorHAnsi" w:hAnsiTheme="majorHAnsi" w:cstheme="majorHAnsi"/>
                <w:bCs/>
                <w:i/>
                <w:iCs/>
                <w:sz w:val="22"/>
                <w:szCs w:val="22"/>
              </w:rPr>
              <w:t xml:space="preserve">. </w:t>
            </w:r>
            <w:r w:rsidR="009C3B44" w:rsidRPr="00502A00">
              <w:rPr>
                <w:rFonts w:asciiTheme="majorHAnsi" w:hAnsiTheme="majorHAnsi" w:cstheme="majorHAnsi"/>
                <w:bCs/>
                <w:i/>
                <w:iCs/>
                <w:sz w:val="22"/>
                <w:szCs w:val="22"/>
              </w:rPr>
              <w:t>.</w:t>
            </w:r>
            <w:r w:rsidR="009C3B44" w:rsidRPr="00502A00">
              <w:rPr>
                <w:rFonts w:asciiTheme="majorHAnsi" w:hAnsiTheme="majorHAnsi" w:cstheme="majorHAnsi"/>
                <w:bCs/>
                <w:sz w:val="22"/>
                <w:szCs w:val="22"/>
              </w:rPr>
              <w:t xml:space="preserve"> </w:t>
            </w:r>
          </w:p>
        </w:tc>
      </w:tr>
    </w:tbl>
    <w:p w14:paraId="760E8D42" w14:textId="0F86542B" w:rsidR="00953AAD" w:rsidRPr="00502A00" w:rsidRDefault="001D01A1">
      <w:pPr>
        <w:pStyle w:val="Heading2"/>
        <w:numPr>
          <w:ilvl w:val="0"/>
          <w:numId w:val="32"/>
        </w:numPr>
        <w:tabs>
          <w:tab w:val="left" w:pos="810"/>
        </w:tabs>
        <w:ind w:left="900" w:hanging="540"/>
        <w:rPr>
          <w:rFonts w:cstheme="majorHAnsi"/>
          <w:szCs w:val="24"/>
          <w:lang w:val="en-GB"/>
        </w:rPr>
      </w:pPr>
      <w:bookmarkStart w:id="328" w:name="_Toc46423155"/>
      <w:bookmarkStart w:id="329" w:name="_Toc46423408"/>
      <w:bookmarkStart w:id="330" w:name="_Toc46423660"/>
      <w:bookmarkStart w:id="331" w:name="_Toc46423910"/>
      <w:bookmarkStart w:id="332" w:name="_Toc46424151"/>
      <w:bookmarkStart w:id="333" w:name="_Toc46424392"/>
      <w:bookmarkStart w:id="334" w:name="_Toc46424633"/>
      <w:bookmarkStart w:id="335" w:name="_Toc46424874"/>
      <w:bookmarkStart w:id="336" w:name="_Toc46425115"/>
      <w:bookmarkStart w:id="337" w:name="_Toc46425357"/>
      <w:bookmarkStart w:id="338" w:name="_Toc46425600"/>
      <w:bookmarkStart w:id="339" w:name="_Toc46425844"/>
      <w:bookmarkStart w:id="340" w:name="_Toc46426085"/>
      <w:bookmarkStart w:id="341" w:name="_Toc46426589"/>
      <w:bookmarkStart w:id="342" w:name="_Toc46426838"/>
      <w:bookmarkStart w:id="343" w:name="_Toc46427791"/>
      <w:bookmarkStart w:id="344" w:name="_Toc46428034"/>
      <w:bookmarkStart w:id="345" w:name="_Toc46423156"/>
      <w:bookmarkStart w:id="346" w:name="_Toc46423409"/>
      <w:bookmarkStart w:id="347" w:name="_Toc46423661"/>
      <w:bookmarkStart w:id="348" w:name="_Toc46423911"/>
      <w:bookmarkStart w:id="349" w:name="_Toc46424152"/>
      <w:bookmarkStart w:id="350" w:name="_Toc46424393"/>
      <w:bookmarkStart w:id="351" w:name="_Toc46424634"/>
      <w:bookmarkStart w:id="352" w:name="_Toc46424875"/>
      <w:bookmarkStart w:id="353" w:name="_Toc46425116"/>
      <w:bookmarkStart w:id="354" w:name="_Toc46425358"/>
      <w:bookmarkStart w:id="355" w:name="_Toc46425601"/>
      <w:bookmarkStart w:id="356" w:name="_Toc46425845"/>
      <w:bookmarkStart w:id="357" w:name="_Toc46426086"/>
      <w:bookmarkStart w:id="358" w:name="_Toc46426590"/>
      <w:bookmarkStart w:id="359" w:name="_Toc46426839"/>
      <w:bookmarkStart w:id="360" w:name="_Toc46427792"/>
      <w:bookmarkStart w:id="361" w:name="_Toc46428035"/>
      <w:bookmarkStart w:id="362" w:name="_Toc46423157"/>
      <w:bookmarkStart w:id="363" w:name="_Toc46423410"/>
      <w:bookmarkStart w:id="364" w:name="_Toc46423662"/>
      <w:bookmarkStart w:id="365" w:name="_Toc46423912"/>
      <w:bookmarkStart w:id="366" w:name="_Toc46424153"/>
      <w:bookmarkStart w:id="367" w:name="_Toc46424394"/>
      <w:bookmarkStart w:id="368" w:name="_Toc46424635"/>
      <w:bookmarkStart w:id="369" w:name="_Toc46424876"/>
      <w:bookmarkStart w:id="370" w:name="_Toc46425117"/>
      <w:bookmarkStart w:id="371" w:name="_Toc46425359"/>
      <w:bookmarkStart w:id="372" w:name="_Toc46425602"/>
      <w:bookmarkStart w:id="373" w:name="_Toc46425846"/>
      <w:bookmarkStart w:id="374" w:name="_Toc46426087"/>
      <w:bookmarkStart w:id="375" w:name="_Toc46426591"/>
      <w:bookmarkStart w:id="376" w:name="_Toc46426840"/>
      <w:bookmarkStart w:id="377" w:name="_Toc46427793"/>
      <w:bookmarkStart w:id="378" w:name="_Toc46428036"/>
      <w:bookmarkStart w:id="379" w:name="_Toc46423158"/>
      <w:bookmarkStart w:id="380" w:name="_Toc46423411"/>
      <w:bookmarkStart w:id="381" w:name="_Toc46423663"/>
      <w:bookmarkStart w:id="382" w:name="_Toc46423913"/>
      <w:bookmarkStart w:id="383" w:name="_Toc46424154"/>
      <w:bookmarkStart w:id="384" w:name="_Toc46424395"/>
      <w:bookmarkStart w:id="385" w:name="_Toc46424636"/>
      <w:bookmarkStart w:id="386" w:name="_Toc46424877"/>
      <w:bookmarkStart w:id="387" w:name="_Toc46425118"/>
      <w:bookmarkStart w:id="388" w:name="_Toc46425360"/>
      <w:bookmarkStart w:id="389" w:name="_Toc46425603"/>
      <w:bookmarkStart w:id="390" w:name="_Toc46425847"/>
      <w:bookmarkStart w:id="391" w:name="_Toc46426088"/>
      <w:bookmarkStart w:id="392" w:name="_Toc46426592"/>
      <w:bookmarkStart w:id="393" w:name="_Toc46426841"/>
      <w:bookmarkStart w:id="394" w:name="_Toc46427794"/>
      <w:bookmarkStart w:id="395" w:name="_Toc46428037"/>
      <w:bookmarkStart w:id="396" w:name="_Toc46423159"/>
      <w:bookmarkStart w:id="397" w:name="_Toc46423412"/>
      <w:bookmarkStart w:id="398" w:name="_Toc46423664"/>
      <w:bookmarkStart w:id="399" w:name="_Toc46423914"/>
      <w:bookmarkStart w:id="400" w:name="_Toc46424155"/>
      <w:bookmarkStart w:id="401" w:name="_Toc46424396"/>
      <w:bookmarkStart w:id="402" w:name="_Toc46424637"/>
      <w:bookmarkStart w:id="403" w:name="_Toc46424878"/>
      <w:bookmarkStart w:id="404" w:name="_Toc46425119"/>
      <w:bookmarkStart w:id="405" w:name="_Toc46425361"/>
      <w:bookmarkStart w:id="406" w:name="_Toc46425604"/>
      <w:bookmarkStart w:id="407" w:name="_Toc46425848"/>
      <w:bookmarkStart w:id="408" w:name="_Toc46426089"/>
      <w:bookmarkStart w:id="409" w:name="_Toc46426593"/>
      <w:bookmarkStart w:id="410" w:name="_Toc46426842"/>
      <w:bookmarkStart w:id="411" w:name="_Toc46427795"/>
      <w:bookmarkStart w:id="412" w:name="_Toc46428038"/>
      <w:bookmarkStart w:id="413" w:name="_Toc46423160"/>
      <w:bookmarkStart w:id="414" w:name="_Toc46423413"/>
      <w:bookmarkStart w:id="415" w:name="_Toc46423665"/>
      <w:bookmarkStart w:id="416" w:name="_Toc46423915"/>
      <w:bookmarkStart w:id="417" w:name="_Toc46424156"/>
      <w:bookmarkStart w:id="418" w:name="_Toc46424397"/>
      <w:bookmarkStart w:id="419" w:name="_Toc46424638"/>
      <w:bookmarkStart w:id="420" w:name="_Toc46424879"/>
      <w:bookmarkStart w:id="421" w:name="_Toc46425120"/>
      <w:bookmarkStart w:id="422" w:name="_Toc46425362"/>
      <w:bookmarkStart w:id="423" w:name="_Toc46425605"/>
      <w:bookmarkStart w:id="424" w:name="_Toc46425849"/>
      <w:bookmarkStart w:id="425" w:name="_Toc46426090"/>
      <w:bookmarkStart w:id="426" w:name="_Toc46426594"/>
      <w:bookmarkStart w:id="427" w:name="_Toc46426843"/>
      <w:bookmarkStart w:id="428" w:name="_Toc46427796"/>
      <w:bookmarkStart w:id="429" w:name="_Toc46428039"/>
      <w:bookmarkStart w:id="430" w:name="_Toc46423161"/>
      <w:bookmarkStart w:id="431" w:name="_Toc46423414"/>
      <w:bookmarkStart w:id="432" w:name="_Toc46423666"/>
      <w:bookmarkStart w:id="433" w:name="_Toc46423916"/>
      <w:bookmarkStart w:id="434" w:name="_Toc46424157"/>
      <w:bookmarkStart w:id="435" w:name="_Toc46424398"/>
      <w:bookmarkStart w:id="436" w:name="_Toc46424639"/>
      <w:bookmarkStart w:id="437" w:name="_Toc46424880"/>
      <w:bookmarkStart w:id="438" w:name="_Toc46425121"/>
      <w:bookmarkStart w:id="439" w:name="_Toc46425363"/>
      <w:bookmarkStart w:id="440" w:name="_Toc46425606"/>
      <w:bookmarkStart w:id="441" w:name="_Toc46425850"/>
      <w:bookmarkStart w:id="442" w:name="_Toc46426091"/>
      <w:bookmarkStart w:id="443" w:name="_Toc46426595"/>
      <w:bookmarkStart w:id="444" w:name="_Toc46426844"/>
      <w:bookmarkStart w:id="445" w:name="_Toc46427797"/>
      <w:bookmarkStart w:id="446" w:name="_Toc46428040"/>
      <w:bookmarkStart w:id="447" w:name="_Toc46423162"/>
      <w:bookmarkStart w:id="448" w:name="_Toc46423415"/>
      <w:bookmarkStart w:id="449" w:name="_Toc46423667"/>
      <w:bookmarkStart w:id="450" w:name="_Toc46423917"/>
      <w:bookmarkStart w:id="451" w:name="_Toc46424158"/>
      <w:bookmarkStart w:id="452" w:name="_Toc46424399"/>
      <w:bookmarkStart w:id="453" w:name="_Toc46424640"/>
      <w:bookmarkStart w:id="454" w:name="_Toc46424881"/>
      <w:bookmarkStart w:id="455" w:name="_Toc46425122"/>
      <w:bookmarkStart w:id="456" w:name="_Toc46425364"/>
      <w:bookmarkStart w:id="457" w:name="_Toc46425607"/>
      <w:bookmarkStart w:id="458" w:name="_Toc46425851"/>
      <w:bookmarkStart w:id="459" w:name="_Toc46426092"/>
      <w:bookmarkStart w:id="460" w:name="_Toc46426596"/>
      <w:bookmarkStart w:id="461" w:name="_Toc46426845"/>
      <w:bookmarkStart w:id="462" w:name="_Toc46427798"/>
      <w:bookmarkStart w:id="463" w:name="_Toc46428041"/>
      <w:bookmarkStart w:id="464" w:name="_Toc46423163"/>
      <w:bookmarkStart w:id="465" w:name="_Toc46423416"/>
      <w:bookmarkStart w:id="466" w:name="_Toc46423668"/>
      <w:bookmarkStart w:id="467" w:name="_Toc46423918"/>
      <w:bookmarkStart w:id="468" w:name="_Toc46424159"/>
      <w:bookmarkStart w:id="469" w:name="_Toc46424400"/>
      <w:bookmarkStart w:id="470" w:name="_Toc46424641"/>
      <w:bookmarkStart w:id="471" w:name="_Toc46424882"/>
      <w:bookmarkStart w:id="472" w:name="_Toc46425123"/>
      <w:bookmarkStart w:id="473" w:name="_Toc46425365"/>
      <w:bookmarkStart w:id="474" w:name="_Toc46425608"/>
      <w:bookmarkStart w:id="475" w:name="_Toc46425852"/>
      <w:bookmarkStart w:id="476" w:name="_Toc46426093"/>
      <w:bookmarkStart w:id="477" w:name="_Toc46426597"/>
      <w:bookmarkStart w:id="478" w:name="_Toc46426846"/>
      <w:bookmarkStart w:id="479" w:name="_Toc46427799"/>
      <w:bookmarkStart w:id="480" w:name="_Toc46428042"/>
      <w:bookmarkStart w:id="481" w:name="_Toc46423164"/>
      <w:bookmarkStart w:id="482" w:name="_Toc46423417"/>
      <w:bookmarkStart w:id="483" w:name="_Toc46423669"/>
      <w:bookmarkStart w:id="484" w:name="_Toc46423919"/>
      <w:bookmarkStart w:id="485" w:name="_Toc46424160"/>
      <w:bookmarkStart w:id="486" w:name="_Toc46424401"/>
      <w:bookmarkStart w:id="487" w:name="_Toc46424642"/>
      <w:bookmarkStart w:id="488" w:name="_Toc46424883"/>
      <w:bookmarkStart w:id="489" w:name="_Toc46425124"/>
      <w:bookmarkStart w:id="490" w:name="_Toc46425366"/>
      <w:bookmarkStart w:id="491" w:name="_Toc46425609"/>
      <w:bookmarkStart w:id="492" w:name="_Toc46425853"/>
      <w:bookmarkStart w:id="493" w:name="_Toc46426094"/>
      <w:bookmarkStart w:id="494" w:name="_Toc46426598"/>
      <w:bookmarkStart w:id="495" w:name="_Toc46426847"/>
      <w:bookmarkStart w:id="496" w:name="_Toc46427800"/>
      <w:bookmarkStart w:id="497" w:name="_Toc46428043"/>
      <w:bookmarkStart w:id="498" w:name="_Toc46423180"/>
      <w:bookmarkStart w:id="499" w:name="_Toc46423433"/>
      <w:bookmarkStart w:id="500" w:name="_Toc46423685"/>
      <w:bookmarkStart w:id="501" w:name="_Toc46423935"/>
      <w:bookmarkStart w:id="502" w:name="_Toc46424176"/>
      <w:bookmarkStart w:id="503" w:name="_Toc46424417"/>
      <w:bookmarkStart w:id="504" w:name="_Toc46424658"/>
      <w:bookmarkStart w:id="505" w:name="_Toc46424899"/>
      <w:bookmarkStart w:id="506" w:name="_Toc46425140"/>
      <w:bookmarkStart w:id="507" w:name="_Toc46425382"/>
      <w:bookmarkStart w:id="508" w:name="_Toc46425625"/>
      <w:bookmarkStart w:id="509" w:name="_Toc46425869"/>
      <w:bookmarkStart w:id="510" w:name="_Toc46426110"/>
      <w:bookmarkStart w:id="511" w:name="_Toc46426614"/>
      <w:bookmarkStart w:id="512" w:name="_Toc46426863"/>
      <w:bookmarkStart w:id="513" w:name="_Toc46427816"/>
      <w:bookmarkStart w:id="514" w:name="_Toc46428059"/>
      <w:bookmarkStart w:id="515" w:name="_Toc46426869"/>
      <w:bookmarkStart w:id="516" w:name="_Toc46427822"/>
      <w:bookmarkStart w:id="517" w:name="_Toc46428065"/>
      <w:bookmarkStart w:id="518" w:name="_Toc213830064"/>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sidRPr="00502A00">
        <w:rPr>
          <w:rFonts w:cstheme="majorHAnsi"/>
          <w:szCs w:val="24"/>
          <w:lang w:val="en-GB"/>
        </w:rPr>
        <w:t xml:space="preserve">Summary of </w:t>
      </w:r>
      <w:r w:rsidR="00953AAD" w:rsidRPr="00502A00">
        <w:rPr>
          <w:rFonts w:cstheme="majorHAnsi"/>
          <w:szCs w:val="24"/>
          <w:lang w:val="en-GB"/>
        </w:rPr>
        <w:t xml:space="preserve">Environmental and Social management </w:t>
      </w:r>
      <w:r w:rsidRPr="00502A00">
        <w:rPr>
          <w:rFonts w:cstheme="majorHAnsi"/>
          <w:szCs w:val="24"/>
          <w:lang w:val="en-GB"/>
        </w:rPr>
        <w:t>procedures</w:t>
      </w:r>
      <w:bookmarkEnd w:id="515"/>
      <w:bookmarkEnd w:id="516"/>
      <w:bookmarkEnd w:id="517"/>
      <w:bookmarkEnd w:id="518"/>
    </w:p>
    <w:p w14:paraId="20E25A31" w14:textId="74956292" w:rsidR="001D01A1" w:rsidRPr="00502A00" w:rsidRDefault="001D01A1">
      <w:pPr>
        <w:pStyle w:val="Heading3"/>
        <w:numPr>
          <w:ilvl w:val="0"/>
          <w:numId w:val="50"/>
        </w:numPr>
        <w:rPr>
          <w:rFonts w:asciiTheme="majorHAnsi" w:hAnsiTheme="majorHAnsi" w:cstheme="majorHAnsi"/>
          <w:sz w:val="22"/>
          <w:lang w:val="en-GB"/>
        </w:rPr>
      </w:pPr>
      <w:bookmarkStart w:id="519" w:name="_Toc46426870"/>
      <w:bookmarkStart w:id="520" w:name="_Toc46427823"/>
      <w:bookmarkStart w:id="521" w:name="_Toc46428066"/>
      <w:bookmarkStart w:id="522" w:name="_Toc213830065"/>
      <w:r w:rsidRPr="00502A00">
        <w:rPr>
          <w:rFonts w:asciiTheme="majorHAnsi" w:hAnsiTheme="majorHAnsi" w:cstheme="majorHAnsi"/>
          <w:sz w:val="22"/>
          <w:lang w:val="en-GB"/>
        </w:rPr>
        <w:t>Steps under the</w:t>
      </w:r>
      <w:r w:rsidR="004667F5" w:rsidRPr="00502A00">
        <w:rPr>
          <w:rFonts w:asciiTheme="majorHAnsi" w:hAnsiTheme="majorHAnsi" w:cstheme="majorHAnsi"/>
          <w:sz w:val="22"/>
          <w:lang w:val="en-GB"/>
        </w:rPr>
        <w:t xml:space="preserve"> components that include the rehabilitation and refurbishment activities</w:t>
      </w:r>
      <w:bookmarkEnd w:id="519"/>
      <w:bookmarkEnd w:id="520"/>
      <w:bookmarkEnd w:id="521"/>
      <w:bookmarkEnd w:id="522"/>
    </w:p>
    <w:p w14:paraId="666B6379" w14:textId="2B61C493" w:rsidR="00FF563D" w:rsidRPr="00502A00" w:rsidRDefault="00FF563D" w:rsidP="0005768C">
      <w:pPr>
        <w:pStyle w:val="ListParagraph"/>
        <w:ind w:left="0" w:firstLine="0"/>
        <w:jc w:val="both"/>
        <w:rPr>
          <w:rFonts w:asciiTheme="majorHAnsi" w:hAnsiTheme="majorHAnsi" w:cstheme="majorHAnsi"/>
          <w:lang w:eastAsia="ru-RU"/>
        </w:rPr>
      </w:pPr>
      <w:r w:rsidRPr="00502A00">
        <w:rPr>
          <w:rFonts w:asciiTheme="majorHAnsi" w:eastAsia="Calibri" w:hAnsiTheme="majorHAnsi" w:cstheme="majorHAnsi"/>
        </w:rPr>
        <w:t>The project components are environmentally and socially harmless, except under sub-component 2.2</w:t>
      </w:r>
      <w:r w:rsidR="00141E0C" w:rsidRPr="00502A00">
        <w:rPr>
          <w:rFonts w:asciiTheme="majorHAnsi" w:eastAsia="Calibri" w:hAnsiTheme="majorHAnsi" w:cstheme="majorHAnsi"/>
        </w:rPr>
        <w:t xml:space="preserve"> and </w:t>
      </w:r>
      <w:r w:rsidR="009C07D6" w:rsidRPr="00502A00">
        <w:rPr>
          <w:rFonts w:asciiTheme="majorHAnsi" w:eastAsia="Calibri" w:hAnsiTheme="majorHAnsi" w:cstheme="majorHAnsi"/>
        </w:rPr>
        <w:t>Sub-component</w:t>
      </w:r>
      <w:r w:rsidR="00141E0C" w:rsidRPr="00502A00">
        <w:rPr>
          <w:rFonts w:asciiTheme="majorHAnsi" w:eastAsia="Calibri" w:hAnsiTheme="majorHAnsi" w:cstheme="majorHAnsi"/>
        </w:rPr>
        <w:t xml:space="preserve"> 4.2,</w:t>
      </w:r>
      <w:r w:rsidRPr="00502A00">
        <w:rPr>
          <w:rFonts w:asciiTheme="majorHAnsi" w:eastAsia="Calibri" w:hAnsiTheme="majorHAnsi" w:cstheme="majorHAnsi"/>
        </w:rPr>
        <w:t xml:space="preserve"> which will support minor civil works for renovation of up to 6 pedagogical colleges</w:t>
      </w:r>
      <w:r w:rsidR="00D26B90" w:rsidRPr="00502A00">
        <w:rPr>
          <w:rFonts w:asciiTheme="majorHAnsi" w:eastAsia="Calibri" w:hAnsiTheme="majorHAnsi" w:cstheme="majorHAnsi"/>
        </w:rPr>
        <w:t xml:space="preserve"> and </w:t>
      </w:r>
      <w:r w:rsidR="000E21AD" w:rsidRPr="00502A00">
        <w:rPr>
          <w:rFonts w:asciiTheme="majorHAnsi" w:eastAsia="Calibri" w:hAnsiTheme="majorHAnsi" w:cstheme="majorHAnsi"/>
        </w:rPr>
        <w:t xml:space="preserve">renovation and </w:t>
      </w:r>
      <w:r w:rsidR="00D26B90" w:rsidRPr="00502A00">
        <w:rPr>
          <w:rFonts w:asciiTheme="majorHAnsi" w:eastAsia="Calibri" w:hAnsiTheme="majorHAnsi" w:cstheme="majorHAnsi"/>
        </w:rPr>
        <w:t>refurbishment of dormitory infrastructure in select</w:t>
      </w:r>
      <w:r w:rsidR="008471D0" w:rsidRPr="00502A00">
        <w:rPr>
          <w:rFonts w:asciiTheme="majorHAnsi" w:eastAsia="Calibri" w:hAnsiTheme="majorHAnsi" w:cstheme="majorHAnsi"/>
        </w:rPr>
        <w:t>ed</w:t>
      </w:r>
      <w:r w:rsidR="00D26B90" w:rsidRPr="00502A00">
        <w:rPr>
          <w:rFonts w:asciiTheme="majorHAnsi" w:eastAsia="Calibri" w:hAnsiTheme="majorHAnsi" w:cstheme="majorHAnsi"/>
        </w:rPr>
        <w:t xml:space="preserve"> universities.</w:t>
      </w:r>
      <w:r w:rsidRPr="00502A00">
        <w:rPr>
          <w:rFonts w:asciiTheme="majorHAnsi" w:eastAsia="Calibri" w:hAnsiTheme="majorHAnsi" w:cstheme="majorHAnsi"/>
        </w:rPr>
        <w:t xml:space="preserve"> </w:t>
      </w:r>
      <w:r w:rsidRPr="00502A00">
        <w:rPr>
          <w:rFonts w:asciiTheme="majorHAnsi" w:hAnsiTheme="majorHAnsi" w:cstheme="majorHAnsi"/>
          <w:lang w:eastAsia="ru-RU"/>
        </w:rPr>
        <w:t>The activities to procure goods (and minor civil works, in the case of pedagogical colleges) should be necessarily connected with expected improvements in research, learning and labor market orientation. This section details the steps undertaken at each phase from project identification to completion to ensure that the social and environmental issues are properly addressed.</w:t>
      </w:r>
    </w:p>
    <w:p w14:paraId="17DF8D0B" w14:textId="7D5FFA51" w:rsidR="00FF563D" w:rsidRPr="00502A00" w:rsidRDefault="00FF563D" w:rsidP="00D20ACC">
      <w:pPr>
        <w:pStyle w:val="ListParagraph"/>
        <w:numPr>
          <w:ilvl w:val="0"/>
          <w:numId w:val="0"/>
        </w:numPr>
        <w:ind w:left="360"/>
        <w:rPr>
          <w:rFonts w:asciiTheme="majorHAnsi" w:hAnsiTheme="majorHAnsi" w:cstheme="majorHAnsi"/>
          <w:i/>
          <w:iCs/>
          <w:lang w:eastAsia="ru-RU"/>
        </w:rPr>
      </w:pPr>
      <w:r w:rsidRPr="00502A00">
        <w:rPr>
          <w:rFonts w:asciiTheme="majorHAnsi" w:hAnsiTheme="majorHAnsi" w:cstheme="majorHAnsi"/>
          <w:i/>
          <w:iCs/>
          <w:lang w:eastAsia="ru-RU"/>
        </w:rPr>
        <w:t>Table</w:t>
      </w:r>
      <w:r w:rsidR="00B13E82" w:rsidRPr="00502A00">
        <w:rPr>
          <w:rFonts w:asciiTheme="majorHAnsi" w:hAnsiTheme="majorHAnsi" w:cstheme="majorHAnsi"/>
          <w:i/>
          <w:iCs/>
          <w:lang w:eastAsia="ru-RU"/>
        </w:rPr>
        <w:t xml:space="preserve"> </w:t>
      </w:r>
      <w:r w:rsidR="00D20ACC" w:rsidRPr="00502A00">
        <w:rPr>
          <w:rFonts w:asciiTheme="majorHAnsi" w:hAnsiTheme="majorHAnsi" w:cstheme="majorHAnsi"/>
          <w:i/>
          <w:iCs/>
          <w:lang w:eastAsia="ru-RU"/>
        </w:rPr>
        <w:t>4</w:t>
      </w:r>
      <w:r w:rsidRPr="00502A00">
        <w:rPr>
          <w:rFonts w:asciiTheme="majorHAnsi" w:hAnsiTheme="majorHAnsi" w:cstheme="majorHAnsi"/>
          <w:i/>
          <w:iCs/>
          <w:lang w:eastAsia="ru-RU"/>
        </w:rPr>
        <w:t>: Environmental and Social Activities under Sub-Project Phases</w:t>
      </w:r>
    </w:p>
    <w:tbl>
      <w:tblPr>
        <w:tblStyle w:val="TableGrid"/>
        <w:tblW w:w="0" w:type="auto"/>
        <w:tblLook w:val="04A0" w:firstRow="1" w:lastRow="0" w:firstColumn="1" w:lastColumn="0" w:noHBand="0" w:noVBand="1"/>
      </w:tblPr>
      <w:tblGrid>
        <w:gridCol w:w="2025"/>
        <w:gridCol w:w="4630"/>
        <w:gridCol w:w="2394"/>
      </w:tblGrid>
      <w:tr w:rsidR="00FF563D" w:rsidRPr="00502A00" w14:paraId="09C7F0CC" w14:textId="77777777" w:rsidTr="00E371E6">
        <w:tc>
          <w:tcPr>
            <w:tcW w:w="2025" w:type="dxa"/>
          </w:tcPr>
          <w:p w14:paraId="32226BE8"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center"/>
              <w:rPr>
                <w:rFonts w:asciiTheme="majorHAnsi" w:hAnsiTheme="majorHAnsi" w:cstheme="majorHAnsi"/>
                <w:b/>
                <w:bCs/>
                <w:sz w:val="22"/>
                <w:szCs w:val="22"/>
              </w:rPr>
            </w:pPr>
            <w:r w:rsidRPr="00502A00">
              <w:rPr>
                <w:rFonts w:asciiTheme="majorHAnsi" w:hAnsiTheme="majorHAnsi" w:cstheme="majorHAnsi"/>
                <w:b/>
                <w:bCs/>
                <w:sz w:val="22"/>
                <w:szCs w:val="22"/>
              </w:rPr>
              <w:lastRenderedPageBreak/>
              <w:t>Sub-project State</w:t>
            </w:r>
          </w:p>
        </w:tc>
        <w:tc>
          <w:tcPr>
            <w:tcW w:w="4630" w:type="dxa"/>
          </w:tcPr>
          <w:p w14:paraId="6D9261FE"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center"/>
              <w:rPr>
                <w:rFonts w:asciiTheme="majorHAnsi" w:hAnsiTheme="majorHAnsi" w:cstheme="majorHAnsi"/>
                <w:b/>
                <w:bCs/>
                <w:sz w:val="22"/>
                <w:szCs w:val="22"/>
              </w:rPr>
            </w:pPr>
            <w:r w:rsidRPr="00502A00">
              <w:rPr>
                <w:rFonts w:asciiTheme="majorHAnsi" w:hAnsiTheme="majorHAnsi" w:cstheme="majorHAnsi"/>
                <w:b/>
                <w:bCs/>
                <w:sz w:val="22"/>
                <w:szCs w:val="22"/>
              </w:rPr>
              <w:t>Environmental and Social Activities</w:t>
            </w:r>
          </w:p>
        </w:tc>
        <w:tc>
          <w:tcPr>
            <w:tcW w:w="2394" w:type="dxa"/>
          </w:tcPr>
          <w:p w14:paraId="23C64EC0"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center"/>
              <w:rPr>
                <w:rFonts w:asciiTheme="majorHAnsi" w:hAnsiTheme="majorHAnsi" w:cstheme="majorHAnsi"/>
                <w:b/>
                <w:bCs/>
                <w:sz w:val="22"/>
                <w:szCs w:val="22"/>
              </w:rPr>
            </w:pPr>
            <w:r w:rsidRPr="00502A00">
              <w:rPr>
                <w:rFonts w:asciiTheme="majorHAnsi" w:hAnsiTheme="majorHAnsi" w:cstheme="majorHAnsi"/>
                <w:b/>
                <w:bCs/>
                <w:sz w:val="22"/>
                <w:szCs w:val="22"/>
              </w:rPr>
              <w:t>Responsibility</w:t>
            </w:r>
          </w:p>
        </w:tc>
      </w:tr>
      <w:tr w:rsidR="00FF563D" w:rsidRPr="00502A00" w14:paraId="0E8DB85D" w14:textId="77777777" w:rsidTr="00E371E6">
        <w:tc>
          <w:tcPr>
            <w:tcW w:w="2025" w:type="dxa"/>
          </w:tcPr>
          <w:p w14:paraId="566D7BCE"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Project Identification</w:t>
            </w:r>
          </w:p>
        </w:tc>
        <w:tc>
          <w:tcPr>
            <w:tcW w:w="4630" w:type="dxa"/>
          </w:tcPr>
          <w:p w14:paraId="06189A01" w14:textId="77777777" w:rsidR="007B2025" w:rsidRDefault="00FF563D" w:rsidP="006C04F4">
            <w:pPr>
              <w:autoSpaceDE w:val="0"/>
              <w:autoSpaceDN w:val="0"/>
              <w:adjustRightInd w:val="0"/>
              <w:rPr>
                <w:rFonts w:asciiTheme="majorHAnsi" w:eastAsiaTheme="minorHAnsi" w:hAnsiTheme="majorHAnsi" w:cstheme="majorHAnsi"/>
                <w:sz w:val="22"/>
                <w:szCs w:val="22"/>
              </w:rPr>
            </w:pPr>
            <w:r w:rsidRPr="00502A00">
              <w:rPr>
                <w:rFonts w:asciiTheme="majorHAnsi" w:eastAsiaTheme="minorHAnsi" w:hAnsiTheme="majorHAnsi" w:cstheme="majorHAnsi"/>
                <w:sz w:val="22"/>
                <w:szCs w:val="22"/>
              </w:rPr>
              <w:t xml:space="preserve">Selection of subproject: </w:t>
            </w:r>
          </w:p>
          <w:p w14:paraId="328EEC11" w14:textId="25EB713B" w:rsidR="007B2025" w:rsidRPr="007B2025" w:rsidRDefault="007B2025">
            <w:pPr>
              <w:pStyle w:val="ListParagraph"/>
              <w:numPr>
                <w:ilvl w:val="0"/>
                <w:numId w:val="86"/>
              </w:numPr>
              <w:autoSpaceDE w:val="0"/>
              <w:autoSpaceDN w:val="0"/>
              <w:adjustRightInd w:val="0"/>
              <w:ind w:left="294" w:hanging="336"/>
              <w:rPr>
                <w:rFonts w:asciiTheme="majorHAnsi" w:eastAsiaTheme="minorHAnsi" w:hAnsiTheme="majorHAnsi" w:cstheme="majorHAnsi"/>
                <w:sz w:val="22"/>
                <w:szCs w:val="22"/>
              </w:rPr>
            </w:pPr>
            <w:r w:rsidRPr="007B2025">
              <w:rPr>
                <w:rFonts w:asciiTheme="majorHAnsi" w:eastAsiaTheme="minorHAnsi" w:hAnsiTheme="majorHAnsi" w:cstheme="majorHAnsi"/>
                <w:sz w:val="22"/>
                <w:szCs w:val="22"/>
              </w:rPr>
              <w:t>Application of Exclusion list (</w:t>
            </w:r>
            <w:r w:rsidRPr="007B2025">
              <w:rPr>
                <w:rFonts w:asciiTheme="majorHAnsi" w:eastAsiaTheme="minorHAnsi" w:hAnsiTheme="majorHAnsi" w:cstheme="majorHAnsi"/>
                <w:i/>
                <w:iCs/>
                <w:sz w:val="22"/>
                <w:szCs w:val="22"/>
              </w:rPr>
              <w:t>Please see Annex (</w:t>
            </w:r>
            <w:r w:rsidR="00237ACC">
              <w:rPr>
                <w:rFonts w:asciiTheme="majorHAnsi" w:eastAsiaTheme="minorHAnsi" w:hAnsiTheme="majorHAnsi" w:cstheme="majorHAnsi"/>
                <w:i/>
                <w:iCs/>
                <w:sz w:val="22"/>
                <w:szCs w:val="22"/>
              </w:rPr>
              <w:t>8</w:t>
            </w:r>
            <w:r w:rsidRPr="007B2025">
              <w:rPr>
                <w:rFonts w:asciiTheme="majorHAnsi" w:eastAsiaTheme="minorHAnsi" w:hAnsiTheme="majorHAnsi" w:cstheme="majorHAnsi"/>
                <w:sz w:val="22"/>
                <w:szCs w:val="22"/>
              </w:rPr>
              <w:t xml:space="preserve">). </w:t>
            </w:r>
          </w:p>
          <w:p w14:paraId="4133626E" w14:textId="78D8DC78" w:rsidR="00FF563D" w:rsidRPr="007B2025" w:rsidRDefault="00FF563D">
            <w:pPr>
              <w:pStyle w:val="ListParagraph"/>
              <w:numPr>
                <w:ilvl w:val="0"/>
                <w:numId w:val="86"/>
              </w:numPr>
              <w:autoSpaceDE w:val="0"/>
              <w:autoSpaceDN w:val="0"/>
              <w:adjustRightInd w:val="0"/>
              <w:ind w:left="294" w:hanging="336"/>
              <w:rPr>
                <w:rFonts w:asciiTheme="majorHAnsi" w:eastAsiaTheme="minorHAnsi" w:hAnsiTheme="majorHAnsi" w:cstheme="majorHAnsi"/>
                <w:sz w:val="22"/>
                <w:szCs w:val="22"/>
              </w:rPr>
            </w:pPr>
            <w:r w:rsidRPr="007B2025">
              <w:rPr>
                <w:rFonts w:asciiTheme="majorHAnsi" w:eastAsiaTheme="minorHAnsi" w:hAnsiTheme="majorHAnsi" w:cstheme="majorHAnsi"/>
                <w:sz w:val="22"/>
                <w:szCs w:val="22"/>
              </w:rPr>
              <w:t>Brief description of environmental and social issues</w:t>
            </w:r>
            <w:r w:rsidR="007B2025" w:rsidRPr="007B2025">
              <w:rPr>
                <w:rFonts w:asciiTheme="majorHAnsi" w:eastAsiaTheme="minorHAnsi" w:hAnsiTheme="majorHAnsi" w:cstheme="majorHAnsi"/>
                <w:sz w:val="22"/>
                <w:szCs w:val="22"/>
              </w:rPr>
              <w:t xml:space="preserve">. </w:t>
            </w:r>
          </w:p>
        </w:tc>
        <w:tc>
          <w:tcPr>
            <w:tcW w:w="2394" w:type="dxa"/>
          </w:tcPr>
          <w:p w14:paraId="6B53F292"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Facility coordinator</w:t>
            </w:r>
          </w:p>
        </w:tc>
      </w:tr>
      <w:tr w:rsidR="00FF563D" w:rsidRPr="00502A00" w14:paraId="629B3D45" w14:textId="77777777" w:rsidTr="00E371E6">
        <w:tc>
          <w:tcPr>
            <w:tcW w:w="2025" w:type="dxa"/>
          </w:tcPr>
          <w:p w14:paraId="6DE67BDC"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Project Screening</w:t>
            </w:r>
          </w:p>
        </w:tc>
        <w:tc>
          <w:tcPr>
            <w:tcW w:w="4630" w:type="dxa"/>
          </w:tcPr>
          <w:p w14:paraId="3E2A89FA"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Environment and Social Screening of proposals along with technical appraisal. Project proposals will be considered incomplete if the environmental and social screening reports are not submitted as part of the overall package</w:t>
            </w:r>
          </w:p>
        </w:tc>
        <w:tc>
          <w:tcPr>
            <w:tcW w:w="2394" w:type="dxa"/>
          </w:tcPr>
          <w:p w14:paraId="00FC1AC2"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Environmental and Social Specialist/Consultant</w:t>
            </w:r>
          </w:p>
        </w:tc>
      </w:tr>
      <w:tr w:rsidR="00FF563D" w:rsidRPr="00502A00" w14:paraId="2BC40D51" w14:textId="77777777" w:rsidTr="00E371E6">
        <w:tc>
          <w:tcPr>
            <w:tcW w:w="2025" w:type="dxa"/>
          </w:tcPr>
          <w:p w14:paraId="788A7421"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Appraisal/Approval</w:t>
            </w:r>
          </w:p>
        </w:tc>
        <w:tc>
          <w:tcPr>
            <w:tcW w:w="4630" w:type="dxa"/>
          </w:tcPr>
          <w:p w14:paraId="72960926"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Review of environmental and social screening and consideration in project selection</w:t>
            </w:r>
          </w:p>
        </w:tc>
        <w:tc>
          <w:tcPr>
            <w:tcW w:w="2394" w:type="dxa"/>
          </w:tcPr>
          <w:p w14:paraId="00E9FE0E" w14:textId="261EC726"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P</w:t>
            </w:r>
            <w:r w:rsidR="008D7480" w:rsidRPr="00502A00">
              <w:rPr>
                <w:rFonts w:asciiTheme="majorHAnsi" w:hAnsiTheme="majorHAnsi" w:cstheme="majorHAnsi"/>
                <w:bCs/>
                <w:sz w:val="22"/>
                <w:szCs w:val="22"/>
              </w:rPr>
              <w:t>MT</w:t>
            </w:r>
            <w:r w:rsidRPr="00502A00">
              <w:rPr>
                <w:rFonts w:asciiTheme="majorHAnsi" w:hAnsiTheme="majorHAnsi" w:cstheme="majorHAnsi"/>
                <w:bCs/>
                <w:sz w:val="22"/>
                <w:szCs w:val="22"/>
              </w:rPr>
              <w:t>/</w:t>
            </w:r>
            <w:r w:rsidR="006858D6" w:rsidRPr="00502A00">
              <w:rPr>
                <w:rFonts w:asciiTheme="majorHAnsi" w:hAnsiTheme="majorHAnsi" w:cstheme="majorHAnsi"/>
                <w:bCs/>
                <w:sz w:val="22"/>
                <w:szCs w:val="22"/>
              </w:rPr>
              <w:t>MoER</w:t>
            </w:r>
          </w:p>
        </w:tc>
      </w:tr>
      <w:tr w:rsidR="00FF563D" w:rsidRPr="00502A00" w14:paraId="281D00B0" w14:textId="77777777" w:rsidTr="00E371E6">
        <w:tc>
          <w:tcPr>
            <w:tcW w:w="2025" w:type="dxa"/>
          </w:tcPr>
          <w:p w14:paraId="1B3FB90A"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Detailed Design/Procurement Phase</w:t>
            </w:r>
          </w:p>
        </w:tc>
        <w:tc>
          <w:tcPr>
            <w:tcW w:w="4630" w:type="dxa"/>
          </w:tcPr>
          <w:p w14:paraId="76AA8717"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sz w:val="22"/>
                <w:szCs w:val="22"/>
                <w:lang w:eastAsia="ru-RU"/>
              </w:rPr>
              <w:t>Environmental and social mitigation requirements will be incorporated in the final designs, technical specifications, and bidding documents, preparation of site-specific ESMPs as part of the bidding process (see the ESMF for detailed guidance)</w:t>
            </w:r>
          </w:p>
        </w:tc>
        <w:tc>
          <w:tcPr>
            <w:tcW w:w="2394" w:type="dxa"/>
          </w:tcPr>
          <w:p w14:paraId="070D665F" w14:textId="4C3E250A"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P</w:t>
            </w:r>
            <w:r w:rsidR="008D7480" w:rsidRPr="00502A00">
              <w:rPr>
                <w:rFonts w:asciiTheme="majorHAnsi" w:hAnsiTheme="majorHAnsi" w:cstheme="majorHAnsi"/>
                <w:bCs/>
                <w:sz w:val="22"/>
                <w:szCs w:val="22"/>
              </w:rPr>
              <w:t>MT</w:t>
            </w:r>
          </w:p>
        </w:tc>
      </w:tr>
      <w:tr w:rsidR="00FF563D" w:rsidRPr="00502A00" w14:paraId="6EF19E67" w14:textId="77777777" w:rsidTr="00E371E6">
        <w:tc>
          <w:tcPr>
            <w:tcW w:w="2025" w:type="dxa"/>
            <w:vMerge w:val="restart"/>
          </w:tcPr>
          <w:p w14:paraId="7BB01FEC"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 xml:space="preserve">Construction </w:t>
            </w:r>
          </w:p>
        </w:tc>
        <w:tc>
          <w:tcPr>
            <w:tcW w:w="4630" w:type="dxa"/>
          </w:tcPr>
          <w:p w14:paraId="2EC5A595"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Site-specific ESMP implementation (waste and wastewater management, safety, hazards, noise, vibrations and emissions etc.)</w:t>
            </w:r>
          </w:p>
        </w:tc>
        <w:tc>
          <w:tcPr>
            <w:tcW w:w="2394" w:type="dxa"/>
          </w:tcPr>
          <w:p w14:paraId="6F6E20EA"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Contractor</w:t>
            </w:r>
          </w:p>
        </w:tc>
      </w:tr>
      <w:tr w:rsidR="00FF563D" w:rsidRPr="00502A00" w14:paraId="3245F60F" w14:textId="77777777" w:rsidTr="00E371E6">
        <w:tc>
          <w:tcPr>
            <w:tcW w:w="2025" w:type="dxa"/>
            <w:vMerge/>
          </w:tcPr>
          <w:p w14:paraId="4656B6C0"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p>
        </w:tc>
        <w:tc>
          <w:tcPr>
            <w:tcW w:w="4630" w:type="dxa"/>
          </w:tcPr>
          <w:p w14:paraId="07ADBBCB"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Supervision, reporting, monitoring</w:t>
            </w:r>
          </w:p>
        </w:tc>
        <w:tc>
          <w:tcPr>
            <w:tcW w:w="2394" w:type="dxa"/>
          </w:tcPr>
          <w:p w14:paraId="2F0A1EA2" w14:textId="58AA98F6"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Environmental and Social Specialist</w:t>
            </w:r>
            <w:r w:rsidR="001728FA" w:rsidRPr="00502A00">
              <w:rPr>
                <w:rFonts w:asciiTheme="majorHAnsi" w:hAnsiTheme="majorHAnsi" w:cstheme="majorHAnsi"/>
                <w:bCs/>
                <w:sz w:val="22"/>
                <w:szCs w:val="22"/>
              </w:rPr>
              <w:t>s</w:t>
            </w:r>
            <w:r w:rsidRPr="00502A00">
              <w:rPr>
                <w:rFonts w:asciiTheme="majorHAnsi" w:hAnsiTheme="majorHAnsi" w:cstheme="majorHAnsi"/>
                <w:bCs/>
                <w:sz w:val="22"/>
                <w:szCs w:val="22"/>
              </w:rPr>
              <w:t>/Independent Supervision Consultant</w:t>
            </w:r>
          </w:p>
        </w:tc>
      </w:tr>
      <w:tr w:rsidR="00FF563D" w:rsidRPr="00502A00" w14:paraId="5F563848" w14:textId="77777777" w:rsidTr="00E371E6">
        <w:tc>
          <w:tcPr>
            <w:tcW w:w="2025" w:type="dxa"/>
          </w:tcPr>
          <w:p w14:paraId="40FD62AF"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 xml:space="preserve">Operation </w:t>
            </w:r>
          </w:p>
        </w:tc>
        <w:tc>
          <w:tcPr>
            <w:tcW w:w="4630" w:type="dxa"/>
          </w:tcPr>
          <w:p w14:paraId="53BFA71E" w14:textId="7777777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Social and environmental audit before hand-over</w:t>
            </w:r>
          </w:p>
        </w:tc>
        <w:tc>
          <w:tcPr>
            <w:tcW w:w="2394" w:type="dxa"/>
          </w:tcPr>
          <w:p w14:paraId="7A7B180A" w14:textId="30B439D7" w:rsidR="00FF563D" w:rsidRPr="00502A00" w:rsidRDefault="00FF563D" w:rsidP="006C04F4">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sz w:val="22"/>
                <w:szCs w:val="22"/>
              </w:rPr>
            </w:pPr>
            <w:r w:rsidRPr="00502A00">
              <w:rPr>
                <w:rFonts w:asciiTheme="majorHAnsi" w:hAnsiTheme="majorHAnsi" w:cstheme="majorHAnsi"/>
                <w:bCs/>
                <w:sz w:val="22"/>
                <w:szCs w:val="22"/>
              </w:rPr>
              <w:t>Environmental and Social Specialist</w:t>
            </w:r>
            <w:r w:rsidR="00891CEF" w:rsidRPr="00502A00">
              <w:rPr>
                <w:rFonts w:asciiTheme="majorHAnsi" w:hAnsiTheme="majorHAnsi" w:cstheme="majorHAnsi"/>
                <w:bCs/>
                <w:sz w:val="22"/>
                <w:szCs w:val="22"/>
              </w:rPr>
              <w:t>s</w:t>
            </w:r>
            <w:r w:rsidRPr="00502A00">
              <w:rPr>
                <w:rFonts w:asciiTheme="majorHAnsi" w:hAnsiTheme="majorHAnsi" w:cstheme="majorHAnsi"/>
                <w:bCs/>
                <w:sz w:val="22"/>
                <w:szCs w:val="22"/>
              </w:rPr>
              <w:t>/Supervision Consultant</w:t>
            </w:r>
          </w:p>
        </w:tc>
      </w:tr>
    </w:tbl>
    <w:p w14:paraId="370B5671" w14:textId="55A0C7FF" w:rsidR="00241E1A" w:rsidRPr="00502A00" w:rsidRDefault="00241E1A">
      <w:pPr>
        <w:pStyle w:val="Heading3"/>
        <w:numPr>
          <w:ilvl w:val="0"/>
          <w:numId w:val="50"/>
        </w:numPr>
        <w:rPr>
          <w:rFonts w:asciiTheme="majorHAnsi" w:hAnsiTheme="majorHAnsi" w:cstheme="majorHAnsi"/>
          <w:sz w:val="22"/>
          <w:lang w:val="en-GB"/>
        </w:rPr>
      </w:pPr>
      <w:bookmarkStart w:id="523" w:name="_Toc46423188"/>
      <w:bookmarkStart w:id="524" w:name="_Toc46423441"/>
      <w:bookmarkStart w:id="525" w:name="_Toc46423693"/>
      <w:bookmarkStart w:id="526" w:name="_Toc46423943"/>
      <w:bookmarkStart w:id="527" w:name="_Toc46424184"/>
      <w:bookmarkStart w:id="528" w:name="_Toc46424425"/>
      <w:bookmarkStart w:id="529" w:name="_Toc46424666"/>
      <w:bookmarkStart w:id="530" w:name="_Toc46424907"/>
      <w:bookmarkStart w:id="531" w:name="_Toc46425148"/>
      <w:bookmarkStart w:id="532" w:name="_Toc46425390"/>
      <w:bookmarkStart w:id="533" w:name="_Toc46425633"/>
      <w:bookmarkStart w:id="534" w:name="_Toc46425877"/>
      <w:bookmarkStart w:id="535" w:name="_Toc46426118"/>
      <w:bookmarkStart w:id="536" w:name="_Toc46426622"/>
      <w:bookmarkStart w:id="537" w:name="_Toc46426871"/>
      <w:bookmarkStart w:id="538" w:name="_Toc46427824"/>
      <w:bookmarkStart w:id="539" w:name="_Toc46428067"/>
      <w:bookmarkStart w:id="540" w:name="_Toc46426872"/>
      <w:bookmarkStart w:id="541" w:name="_Toc46427825"/>
      <w:bookmarkStart w:id="542" w:name="_Toc46428068"/>
      <w:bookmarkStart w:id="543" w:name="_Toc213830066"/>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r w:rsidRPr="00502A00">
        <w:rPr>
          <w:rFonts w:asciiTheme="majorHAnsi" w:hAnsiTheme="majorHAnsi" w:cstheme="majorHAnsi"/>
          <w:sz w:val="22"/>
          <w:lang w:val="en-GB"/>
        </w:rPr>
        <w:t>Public consultations</w:t>
      </w:r>
      <w:bookmarkEnd w:id="540"/>
      <w:bookmarkEnd w:id="541"/>
      <w:bookmarkEnd w:id="542"/>
      <w:bookmarkEnd w:id="543"/>
    </w:p>
    <w:p w14:paraId="05299FBA" w14:textId="46C5EABF" w:rsidR="00241E1A" w:rsidRPr="00502A00" w:rsidRDefault="00241E1A" w:rsidP="0005768C">
      <w:pPr>
        <w:pStyle w:val="ListParagraph"/>
        <w:ind w:left="0" w:firstLine="0"/>
        <w:jc w:val="both"/>
        <w:rPr>
          <w:rFonts w:asciiTheme="majorHAnsi" w:hAnsiTheme="majorHAnsi" w:cstheme="majorHAnsi"/>
        </w:rPr>
      </w:pPr>
      <w:r w:rsidRPr="00502A00">
        <w:rPr>
          <w:rFonts w:asciiTheme="majorHAnsi" w:hAnsiTheme="majorHAnsi" w:cstheme="majorHAnsi"/>
        </w:rPr>
        <w:t xml:space="preserve">During the preparation of each site-specific ESMP, the </w:t>
      </w:r>
      <w:r w:rsidR="006858D6" w:rsidRPr="00502A00">
        <w:rPr>
          <w:rFonts w:asciiTheme="majorHAnsi" w:hAnsiTheme="majorHAnsi" w:cstheme="majorHAnsi"/>
        </w:rPr>
        <w:t>MoER</w:t>
      </w:r>
      <w:r w:rsidRPr="00502A00">
        <w:rPr>
          <w:rFonts w:asciiTheme="majorHAnsi" w:hAnsiTheme="majorHAnsi" w:cstheme="majorHAnsi"/>
        </w:rPr>
        <w:t>-PMT will be responsible for organizing and conducting at least one public consultation with the main users of the respective buildings and with the members of the surrounding communities.</w:t>
      </w:r>
      <w:r w:rsidR="007A453C" w:rsidRPr="00502A00">
        <w:rPr>
          <w:rFonts w:asciiTheme="majorHAnsi" w:hAnsiTheme="majorHAnsi" w:cstheme="majorHAnsi"/>
        </w:rPr>
        <w:t xml:space="preserve"> </w:t>
      </w:r>
    </w:p>
    <w:p w14:paraId="69528926" w14:textId="77777777" w:rsidR="00241E1A" w:rsidRPr="00502A00" w:rsidRDefault="00241E1A" w:rsidP="0005768C">
      <w:pPr>
        <w:pStyle w:val="ListParagraph"/>
        <w:ind w:left="0" w:firstLine="0"/>
        <w:jc w:val="both"/>
        <w:rPr>
          <w:rFonts w:asciiTheme="majorHAnsi" w:hAnsiTheme="majorHAnsi" w:cstheme="majorHAnsi"/>
        </w:rPr>
      </w:pPr>
      <w:r w:rsidRPr="00502A00">
        <w:rPr>
          <w:rFonts w:asciiTheme="majorHAnsi" w:hAnsiTheme="majorHAnsi" w:cstheme="majorHAnsi"/>
          <w:i/>
        </w:rPr>
        <w:t>Objective.</w:t>
      </w:r>
      <w:r w:rsidRPr="00502A00">
        <w:rPr>
          <w:rFonts w:asciiTheme="majorHAnsi" w:hAnsiTheme="majorHAnsi" w:cstheme="majorHAnsi"/>
        </w:rPr>
        <w:t xml:space="preserve"> The purpose of the public consultations will be to:</w:t>
      </w:r>
    </w:p>
    <w:p w14:paraId="1E645C56" w14:textId="77777777" w:rsidR="00241E1A" w:rsidRPr="00502A00" w:rsidRDefault="00241E1A">
      <w:pPr>
        <w:numPr>
          <w:ilvl w:val="0"/>
          <w:numId w:val="37"/>
        </w:numPr>
        <w:jc w:val="both"/>
        <w:rPr>
          <w:rFonts w:asciiTheme="majorHAnsi" w:hAnsiTheme="majorHAnsi" w:cstheme="majorHAnsi"/>
        </w:rPr>
      </w:pPr>
      <w:r w:rsidRPr="00502A00">
        <w:rPr>
          <w:rFonts w:asciiTheme="majorHAnsi" w:hAnsiTheme="majorHAnsi" w:cstheme="majorHAnsi"/>
        </w:rPr>
        <w:t>inform affected community groups about the activities to be undertaken at each of the selected sites;</w:t>
      </w:r>
    </w:p>
    <w:p w14:paraId="0B370771" w14:textId="0F3144F2" w:rsidR="00241E1A" w:rsidRPr="00502A00" w:rsidRDefault="00241E1A">
      <w:pPr>
        <w:numPr>
          <w:ilvl w:val="0"/>
          <w:numId w:val="37"/>
        </w:numPr>
        <w:jc w:val="both"/>
        <w:rPr>
          <w:rFonts w:asciiTheme="majorHAnsi" w:hAnsiTheme="majorHAnsi" w:cstheme="majorHAnsi"/>
          <w:sz w:val="22"/>
          <w:szCs w:val="22"/>
        </w:rPr>
      </w:pPr>
      <w:r w:rsidRPr="00502A00">
        <w:rPr>
          <w:rFonts w:asciiTheme="majorHAnsi" w:hAnsiTheme="majorHAnsi" w:cstheme="majorHAnsi"/>
        </w:rPr>
        <w:t>provide them with the opportunity to voice their views of any adverse environmental or social issues they believe could transpire during activity implementation</w:t>
      </w:r>
      <w:r w:rsidRPr="00502A00">
        <w:rPr>
          <w:rFonts w:asciiTheme="majorHAnsi" w:hAnsiTheme="majorHAnsi" w:cstheme="majorHAnsi"/>
          <w:sz w:val="22"/>
          <w:szCs w:val="22"/>
        </w:rPr>
        <w:t>.</w:t>
      </w:r>
      <w:r w:rsidR="007A453C" w:rsidRPr="00502A00">
        <w:rPr>
          <w:rFonts w:asciiTheme="majorHAnsi" w:hAnsiTheme="majorHAnsi" w:cstheme="majorHAnsi"/>
          <w:sz w:val="22"/>
          <w:szCs w:val="22"/>
        </w:rPr>
        <w:t xml:space="preserve"> </w:t>
      </w:r>
    </w:p>
    <w:p w14:paraId="03A39675" w14:textId="77777777" w:rsidR="00241E1A" w:rsidRPr="00502A00" w:rsidRDefault="00241E1A" w:rsidP="0005768C">
      <w:pPr>
        <w:pStyle w:val="ListParagraph"/>
        <w:ind w:left="0" w:firstLine="0"/>
        <w:jc w:val="both"/>
        <w:rPr>
          <w:rFonts w:asciiTheme="majorHAnsi" w:hAnsiTheme="majorHAnsi" w:cstheme="majorHAnsi"/>
        </w:rPr>
      </w:pPr>
      <w:r w:rsidRPr="00502A00">
        <w:rPr>
          <w:rFonts w:asciiTheme="majorHAnsi" w:hAnsiTheme="majorHAnsi" w:cstheme="majorHAnsi"/>
          <w:i/>
        </w:rPr>
        <w:t>Timing.</w:t>
      </w:r>
      <w:r w:rsidRPr="00502A00">
        <w:rPr>
          <w:rFonts w:asciiTheme="majorHAnsi" w:hAnsiTheme="majorHAnsi" w:cstheme="majorHAnsi"/>
        </w:rPr>
        <w:t xml:space="preserve"> Information about public consultations during the preparation of ESMPs for respective sites will be disseminated at least three weeks in advance of the consultation. </w:t>
      </w:r>
    </w:p>
    <w:p w14:paraId="7EEA8F29" w14:textId="702EA41F" w:rsidR="00241E1A" w:rsidRPr="00502A00" w:rsidRDefault="00241E1A" w:rsidP="0005768C">
      <w:pPr>
        <w:pStyle w:val="ListParagraph"/>
        <w:ind w:left="0" w:firstLine="0"/>
        <w:jc w:val="both"/>
        <w:rPr>
          <w:rFonts w:asciiTheme="majorHAnsi" w:hAnsiTheme="majorHAnsi" w:cstheme="majorHAnsi"/>
        </w:rPr>
      </w:pPr>
      <w:r w:rsidRPr="00502A00">
        <w:rPr>
          <w:rFonts w:asciiTheme="majorHAnsi" w:hAnsiTheme="majorHAnsi" w:cstheme="majorHAnsi"/>
          <w:i/>
        </w:rPr>
        <w:t>Audience.</w:t>
      </w:r>
      <w:r w:rsidRPr="00502A00">
        <w:rPr>
          <w:rFonts w:asciiTheme="majorHAnsi" w:hAnsiTheme="majorHAnsi" w:cstheme="majorHAnsi"/>
        </w:rPr>
        <w:t xml:space="preserve"> Public outreach efforts and consultations will be geared towards: community members and groups living in adjacent neighborhood or near respective sites, local NGOs and any interested members of the public.</w:t>
      </w:r>
      <w:r w:rsidR="007A453C" w:rsidRPr="00502A00">
        <w:rPr>
          <w:rFonts w:asciiTheme="majorHAnsi" w:hAnsiTheme="majorHAnsi" w:cstheme="majorHAnsi"/>
        </w:rPr>
        <w:t xml:space="preserve"> </w:t>
      </w:r>
      <w:r w:rsidRPr="00502A00">
        <w:rPr>
          <w:rFonts w:asciiTheme="majorHAnsi" w:hAnsiTheme="majorHAnsi" w:cstheme="majorHAnsi"/>
        </w:rPr>
        <w:t>A special emphasis to be given to invite women, youth and any vulnerable communities, including Roma community who may directly or indirectly affected/ involved any subproject activities in the consultation process.</w:t>
      </w:r>
    </w:p>
    <w:p w14:paraId="4A1B1605" w14:textId="77777777" w:rsidR="00241E1A" w:rsidRPr="00502A00" w:rsidRDefault="00241E1A" w:rsidP="0005768C">
      <w:pPr>
        <w:pStyle w:val="ListParagraph"/>
        <w:ind w:left="0" w:firstLine="0"/>
        <w:jc w:val="both"/>
        <w:rPr>
          <w:rFonts w:asciiTheme="majorHAnsi" w:hAnsiTheme="majorHAnsi" w:cstheme="majorHAnsi"/>
        </w:rPr>
      </w:pPr>
      <w:r w:rsidRPr="00502A00">
        <w:rPr>
          <w:rFonts w:asciiTheme="majorHAnsi" w:hAnsiTheme="majorHAnsi" w:cstheme="majorHAnsi"/>
          <w:i/>
        </w:rPr>
        <w:t>Contents.</w:t>
      </w:r>
      <w:r w:rsidRPr="00502A00">
        <w:rPr>
          <w:rFonts w:asciiTheme="majorHAnsi" w:hAnsiTheme="majorHAnsi" w:cstheme="majorHAnsi"/>
        </w:rPr>
        <w:t xml:space="preserve"> Communication regarding upcoming public consultations will include: </w:t>
      </w:r>
    </w:p>
    <w:p w14:paraId="0C289C87" w14:textId="77777777" w:rsidR="00241E1A" w:rsidRPr="00502A00" w:rsidRDefault="00241E1A">
      <w:pPr>
        <w:numPr>
          <w:ilvl w:val="0"/>
          <w:numId w:val="38"/>
        </w:numPr>
        <w:jc w:val="both"/>
        <w:rPr>
          <w:rFonts w:asciiTheme="majorHAnsi" w:hAnsiTheme="majorHAnsi" w:cstheme="majorHAnsi"/>
        </w:rPr>
      </w:pPr>
      <w:r w:rsidRPr="00502A00">
        <w:rPr>
          <w:rFonts w:asciiTheme="majorHAnsi" w:hAnsiTheme="majorHAnsi" w:cstheme="majorHAnsi"/>
        </w:rPr>
        <w:lastRenderedPageBreak/>
        <w:t>the date, time and location of the consultation</w:t>
      </w:r>
    </w:p>
    <w:p w14:paraId="0D09B14D" w14:textId="77777777" w:rsidR="00241E1A" w:rsidRPr="00502A00" w:rsidRDefault="00241E1A">
      <w:pPr>
        <w:numPr>
          <w:ilvl w:val="0"/>
          <w:numId w:val="38"/>
        </w:numPr>
        <w:jc w:val="both"/>
        <w:rPr>
          <w:rFonts w:asciiTheme="majorHAnsi" w:hAnsiTheme="majorHAnsi" w:cstheme="majorHAnsi"/>
        </w:rPr>
      </w:pPr>
      <w:r w:rsidRPr="00502A00">
        <w:rPr>
          <w:rFonts w:asciiTheme="majorHAnsi" w:hAnsiTheme="majorHAnsi" w:cstheme="majorHAnsi"/>
        </w:rPr>
        <w:t xml:space="preserve">the purpose of the consultation, including information about: </w:t>
      </w:r>
    </w:p>
    <w:p w14:paraId="47E38AAC" w14:textId="77777777" w:rsidR="00241E1A" w:rsidRPr="00502A00" w:rsidRDefault="00241E1A">
      <w:pPr>
        <w:numPr>
          <w:ilvl w:val="0"/>
          <w:numId w:val="39"/>
        </w:numPr>
        <w:jc w:val="both"/>
        <w:rPr>
          <w:rFonts w:asciiTheme="majorHAnsi" w:hAnsiTheme="majorHAnsi" w:cstheme="majorHAnsi"/>
        </w:rPr>
      </w:pPr>
      <w:r w:rsidRPr="00502A00">
        <w:rPr>
          <w:rFonts w:asciiTheme="majorHAnsi" w:hAnsiTheme="majorHAnsi" w:cstheme="majorHAnsi"/>
        </w:rPr>
        <w:t>the upcoming construction/rehabilitation and timeline for completion;</w:t>
      </w:r>
    </w:p>
    <w:p w14:paraId="7F4BCF0F" w14:textId="77777777" w:rsidR="00241E1A" w:rsidRPr="00502A00" w:rsidRDefault="00241E1A">
      <w:pPr>
        <w:numPr>
          <w:ilvl w:val="0"/>
          <w:numId w:val="39"/>
        </w:numPr>
        <w:jc w:val="both"/>
        <w:rPr>
          <w:rFonts w:asciiTheme="majorHAnsi" w:hAnsiTheme="majorHAnsi" w:cstheme="majorHAnsi"/>
        </w:rPr>
      </w:pPr>
      <w:r w:rsidRPr="00502A00">
        <w:rPr>
          <w:rFonts w:asciiTheme="majorHAnsi" w:hAnsiTheme="majorHAnsi" w:cstheme="majorHAnsi"/>
        </w:rPr>
        <w:t>the potential environmental and social risks, and the mitigating factors that have been put into place</w:t>
      </w:r>
    </w:p>
    <w:p w14:paraId="1A5365D7" w14:textId="77777777" w:rsidR="00241E1A" w:rsidRPr="00502A00" w:rsidRDefault="00241E1A">
      <w:pPr>
        <w:numPr>
          <w:ilvl w:val="0"/>
          <w:numId w:val="40"/>
        </w:numPr>
        <w:jc w:val="both"/>
        <w:rPr>
          <w:rFonts w:asciiTheme="majorHAnsi" w:hAnsiTheme="majorHAnsi" w:cstheme="majorHAnsi"/>
        </w:rPr>
      </w:pPr>
      <w:r w:rsidRPr="00502A00">
        <w:rPr>
          <w:rFonts w:asciiTheme="majorHAnsi" w:hAnsiTheme="majorHAnsi" w:cstheme="majorHAnsi"/>
        </w:rPr>
        <w:t xml:space="preserve">any other materials that will be useful for community members and NGOs to engage proactively and effectively in these public consultations. </w:t>
      </w:r>
    </w:p>
    <w:p w14:paraId="418F21B1" w14:textId="60BF0EA5" w:rsidR="00241E1A" w:rsidRPr="00502A00" w:rsidRDefault="00241E1A" w:rsidP="0005768C">
      <w:pPr>
        <w:pStyle w:val="ListParagraph"/>
        <w:ind w:left="0" w:firstLine="0"/>
        <w:jc w:val="both"/>
        <w:rPr>
          <w:rFonts w:asciiTheme="majorHAnsi" w:hAnsiTheme="majorHAnsi" w:cstheme="majorHAnsi"/>
        </w:rPr>
      </w:pPr>
      <w:r w:rsidRPr="00502A00">
        <w:rPr>
          <w:rFonts w:asciiTheme="majorHAnsi" w:hAnsiTheme="majorHAnsi" w:cstheme="majorHAnsi"/>
          <w:i/>
        </w:rPr>
        <w:t>Communication channels.</w:t>
      </w:r>
      <w:bookmarkStart w:id="544" w:name="_Hlk520547853"/>
      <w:r w:rsidRPr="00502A00">
        <w:rPr>
          <w:rFonts w:asciiTheme="majorHAnsi" w:hAnsiTheme="majorHAnsi" w:cstheme="majorHAnsi"/>
          <w:i/>
        </w:rPr>
        <w:t xml:space="preserve"> </w:t>
      </w:r>
      <w:r w:rsidRPr="00502A00">
        <w:rPr>
          <w:rFonts w:asciiTheme="majorHAnsi" w:hAnsiTheme="majorHAnsi" w:cstheme="majorHAnsi"/>
        </w:rPr>
        <w:t xml:space="preserve">Information about upcoming public consultations during the preparation of </w:t>
      </w:r>
      <w:r w:rsidR="00891CEF" w:rsidRPr="00502A00">
        <w:rPr>
          <w:rFonts w:asciiTheme="majorHAnsi" w:hAnsiTheme="majorHAnsi" w:cstheme="majorHAnsi"/>
        </w:rPr>
        <w:t xml:space="preserve">site-specific </w:t>
      </w:r>
      <w:r w:rsidRPr="00502A00">
        <w:rPr>
          <w:rFonts w:asciiTheme="majorHAnsi" w:hAnsiTheme="majorHAnsi" w:cstheme="majorHAnsi"/>
        </w:rPr>
        <w:t xml:space="preserve">ESMPs for respective sites will be posted on the website of the </w:t>
      </w:r>
      <w:r w:rsidR="006858D6" w:rsidRPr="00502A00">
        <w:rPr>
          <w:rFonts w:asciiTheme="majorHAnsi" w:hAnsiTheme="majorHAnsi" w:cstheme="majorHAnsi"/>
        </w:rPr>
        <w:t>MoER</w:t>
      </w:r>
      <w:r w:rsidRPr="00502A00">
        <w:rPr>
          <w:rFonts w:asciiTheme="majorHAnsi" w:hAnsiTheme="majorHAnsi" w:cstheme="majorHAnsi"/>
        </w:rPr>
        <w:t>-</w:t>
      </w:r>
      <w:bookmarkEnd w:id="544"/>
      <w:r w:rsidR="00407626" w:rsidRPr="00502A00">
        <w:rPr>
          <w:rFonts w:asciiTheme="majorHAnsi" w:hAnsiTheme="majorHAnsi" w:cstheme="majorHAnsi"/>
        </w:rPr>
        <w:t>PMT</w:t>
      </w:r>
      <w:r w:rsidRPr="00502A00">
        <w:rPr>
          <w:rFonts w:asciiTheme="majorHAnsi" w:hAnsiTheme="majorHAnsi" w:cstheme="majorHAnsi"/>
        </w:rPr>
        <w:t>, as well as the websites of each</w:t>
      </w:r>
      <w:r w:rsidR="004667F5" w:rsidRPr="00502A00">
        <w:rPr>
          <w:rFonts w:asciiTheme="majorHAnsi" w:hAnsiTheme="majorHAnsi" w:cstheme="majorHAnsi"/>
        </w:rPr>
        <w:t xml:space="preserve"> </w:t>
      </w:r>
      <w:r w:rsidR="00891CEF" w:rsidRPr="00502A00">
        <w:rPr>
          <w:rFonts w:asciiTheme="majorHAnsi" w:hAnsiTheme="majorHAnsi" w:cstheme="majorHAnsi"/>
        </w:rPr>
        <w:t>beneficiary institution</w:t>
      </w:r>
      <w:r w:rsidRPr="00502A00">
        <w:rPr>
          <w:rFonts w:asciiTheme="majorHAnsi" w:hAnsiTheme="majorHAnsi" w:cstheme="majorHAnsi"/>
        </w:rPr>
        <w:t xml:space="preserve">. It will be also be disseminated using other information channels, including posters/flyers in public spaces and notes on the construction sites. </w:t>
      </w:r>
    </w:p>
    <w:p w14:paraId="14863DF1" w14:textId="77777777" w:rsidR="00241E1A" w:rsidRPr="00502A00" w:rsidRDefault="00241E1A" w:rsidP="0005768C">
      <w:pPr>
        <w:pStyle w:val="ListParagraph"/>
        <w:ind w:left="0" w:firstLine="0"/>
        <w:jc w:val="both"/>
        <w:rPr>
          <w:rFonts w:asciiTheme="majorHAnsi" w:hAnsiTheme="majorHAnsi" w:cstheme="majorHAnsi"/>
        </w:rPr>
      </w:pPr>
      <w:r w:rsidRPr="00502A00">
        <w:rPr>
          <w:rFonts w:asciiTheme="majorHAnsi" w:hAnsiTheme="majorHAnsi" w:cstheme="majorHAnsi"/>
          <w:i/>
        </w:rPr>
        <w:t>Languages.</w:t>
      </w:r>
      <w:r w:rsidRPr="00502A00">
        <w:rPr>
          <w:rFonts w:asciiTheme="majorHAnsi" w:hAnsiTheme="majorHAnsi" w:cstheme="majorHAnsi"/>
        </w:rPr>
        <w:t xml:space="preserve"> Information that is relevant for surrounding communities and public consultations will be disseminated in Romanian language, as well as other languages including Russian, and other depending on the location of the site and the languages spoken by surrounding communities.</w:t>
      </w:r>
    </w:p>
    <w:p w14:paraId="14255D34" w14:textId="1CA1C894" w:rsidR="00241E1A" w:rsidRPr="00502A00" w:rsidRDefault="00241E1A" w:rsidP="0005768C">
      <w:pPr>
        <w:pStyle w:val="ListParagraph"/>
        <w:ind w:left="0" w:firstLine="0"/>
        <w:jc w:val="both"/>
        <w:rPr>
          <w:rFonts w:asciiTheme="majorHAnsi" w:hAnsiTheme="majorHAnsi" w:cstheme="majorHAnsi"/>
          <w:b/>
          <w:i/>
          <w:iCs/>
        </w:rPr>
      </w:pPr>
      <w:r w:rsidRPr="00502A00">
        <w:rPr>
          <w:rFonts w:asciiTheme="majorHAnsi" w:hAnsiTheme="majorHAnsi" w:cstheme="majorHAnsi"/>
          <w:i/>
        </w:rPr>
        <w:t>Closing the feedback loop for public consultations.</w:t>
      </w:r>
      <w:r w:rsidRPr="00502A00">
        <w:rPr>
          <w:rFonts w:asciiTheme="majorHAnsi" w:hAnsiTheme="majorHAnsi" w:cstheme="majorHAnsi"/>
        </w:rPr>
        <w:t xml:space="preserve"> Any legitimate issue raised through the public consultation is required to be included in the final </w:t>
      </w:r>
      <w:r w:rsidR="00891CEF" w:rsidRPr="00502A00">
        <w:rPr>
          <w:rFonts w:asciiTheme="majorHAnsi" w:hAnsiTheme="majorHAnsi" w:cstheme="majorHAnsi"/>
        </w:rPr>
        <w:t xml:space="preserve">site-specific </w:t>
      </w:r>
      <w:r w:rsidRPr="00502A00">
        <w:rPr>
          <w:rFonts w:asciiTheme="majorHAnsi" w:hAnsiTheme="majorHAnsi" w:cstheme="majorHAnsi"/>
        </w:rPr>
        <w:t>ESMP</w:t>
      </w:r>
      <w:r w:rsidR="00891CEF" w:rsidRPr="00502A00">
        <w:rPr>
          <w:rFonts w:asciiTheme="majorHAnsi" w:hAnsiTheme="majorHAnsi" w:cstheme="majorHAnsi"/>
        </w:rPr>
        <w:t>s</w:t>
      </w:r>
      <w:r w:rsidRPr="00502A00">
        <w:rPr>
          <w:rFonts w:asciiTheme="majorHAnsi" w:hAnsiTheme="majorHAnsi" w:cstheme="majorHAnsi"/>
        </w:rPr>
        <w:t xml:space="preserve">. In this way, “the voice of the people” will be heard and reflected in the implementation of site-specific activities. After the disclosure of the </w:t>
      </w:r>
      <w:r w:rsidR="00891CEF" w:rsidRPr="00502A00">
        <w:rPr>
          <w:rFonts w:asciiTheme="majorHAnsi" w:hAnsiTheme="majorHAnsi" w:cstheme="majorHAnsi"/>
        </w:rPr>
        <w:t xml:space="preserve">site-specific </w:t>
      </w:r>
      <w:r w:rsidRPr="00502A00">
        <w:rPr>
          <w:rFonts w:asciiTheme="majorHAnsi" w:hAnsiTheme="majorHAnsi" w:cstheme="majorHAnsi"/>
        </w:rPr>
        <w:t>ESMP</w:t>
      </w:r>
      <w:r w:rsidR="00891CEF" w:rsidRPr="00502A00">
        <w:rPr>
          <w:rFonts w:asciiTheme="majorHAnsi" w:hAnsiTheme="majorHAnsi" w:cstheme="majorHAnsi"/>
        </w:rPr>
        <w:t>s</w:t>
      </w:r>
      <w:r w:rsidRPr="00502A00">
        <w:rPr>
          <w:rFonts w:asciiTheme="majorHAnsi" w:hAnsiTheme="majorHAnsi" w:cstheme="majorHAnsi"/>
        </w:rPr>
        <w:t xml:space="preserve">, information about updates and other important announcements will be posted regularly on the website of the </w:t>
      </w:r>
      <w:r w:rsidR="006858D6" w:rsidRPr="00502A00">
        <w:rPr>
          <w:rFonts w:asciiTheme="majorHAnsi" w:hAnsiTheme="majorHAnsi" w:cstheme="majorHAnsi"/>
        </w:rPr>
        <w:t>MoER</w:t>
      </w:r>
      <w:r w:rsidRPr="00502A00">
        <w:rPr>
          <w:rFonts w:asciiTheme="majorHAnsi" w:hAnsiTheme="majorHAnsi" w:cstheme="majorHAnsi"/>
        </w:rPr>
        <w:t>-PMT and the</w:t>
      </w:r>
      <w:r w:rsidR="00891CEF" w:rsidRPr="00502A00">
        <w:rPr>
          <w:rFonts w:asciiTheme="majorHAnsi" w:hAnsiTheme="majorHAnsi" w:cstheme="majorHAnsi"/>
        </w:rPr>
        <w:t xml:space="preserve"> beneficiary </w:t>
      </w:r>
      <w:r w:rsidR="00F04C20" w:rsidRPr="00502A00">
        <w:rPr>
          <w:rFonts w:asciiTheme="majorHAnsi" w:hAnsiTheme="majorHAnsi" w:cstheme="majorHAnsi"/>
        </w:rPr>
        <w:t>institutions during</w:t>
      </w:r>
      <w:r w:rsidRPr="00502A00">
        <w:rPr>
          <w:rFonts w:asciiTheme="majorHAnsi" w:hAnsiTheme="majorHAnsi" w:cstheme="majorHAnsi"/>
        </w:rPr>
        <w:t xml:space="preserve"> the implementation period.</w:t>
      </w:r>
    </w:p>
    <w:p w14:paraId="78AD421F" w14:textId="0DBD6D00" w:rsidR="001D01A1" w:rsidRPr="00502A00" w:rsidRDefault="00FF563D">
      <w:pPr>
        <w:pStyle w:val="Heading3"/>
        <w:numPr>
          <w:ilvl w:val="0"/>
          <w:numId w:val="50"/>
        </w:numPr>
        <w:rPr>
          <w:rFonts w:asciiTheme="majorHAnsi" w:hAnsiTheme="majorHAnsi" w:cstheme="majorHAnsi"/>
          <w:sz w:val="22"/>
          <w:lang w:val="en-GB"/>
        </w:rPr>
      </w:pPr>
      <w:bookmarkStart w:id="545" w:name="_Toc46426873"/>
      <w:bookmarkStart w:id="546" w:name="_Toc46427826"/>
      <w:bookmarkStart w:id="547" w:name="_Toc46428069"/>
      <w:bookmarkStart w:id="548" w:name="_Toc213830067"/>
      <w:r w:rsidRPr="00502A00">
        <w:rPr>
          <w:rFonts w:asciiTheme="majorHAnsi" w:hAnsiTheme="majorHAnsi" w:cstheme="majorHAnsi"/>
          <w:sz w:val="22"/>
          <w:lang w:val="en-GB"/>
        </w:rPr>
        <w:t>Steps under the Stakeholder Engagement Plan</w:t>
      </w:r>
      <w:r w:rsidR="00140C51" w:rsidRPr="00502A00">
        <w:rPr>
          <w:rFonts w:asciiTheme="majorHAnsi" w:hAnsiTheme="majorHAnsi" w:cstheme="majorHAnsi"/>
          <w:sz w:val="22"/>
          <w:lang w:val="en-GB"/>
        </w:rPr>
        <w:t xml:space="preserve"> (SEP)</w:t>
      </w:r>
      <w:bookmarkEnd w:id="545"/>
      <w:bookmarkEnd w:id="546"/>
      <w:bookmarkEnd w:id="547"/>
      <w:bookmarkEnd w:id="548"/>
    </w:p>
    <w:p w14:paraId="75E80ED3" w14:textId="11614A02" w:rsidR="00E44875" w:rsidRPr="00502A00" w:rsidRDefault="00E44875" w:rsidP="0005768C">
      <w:pPr>
        <w:pStyle w:val="ListParagraph"/>
        <w:ind w:left="0" w:firstLine="0"/>
        <w:jc w:val="both"/>
        <w:rPr>
          <w:rFonts w:asciiTheme="majorHAnsi" w:hAnsiTheme="majorHAnsi" w:cstheme="majorHAnsi"/>
          <w:bCs/>
        </w:rPr>
      </w:pPr>
      <w:r w:rsidRPr="00502A00">
        <w:rPr>
          <w:rFonts w:asciiTheme="majorHAnsi" w:hAnsiTheme="majorHAnsi" w:cstheme="majorHAnsi"/>
          <w:bCs/>
        </w:rPr>
        <w:t xml:space="preserve">This section details the steps required to be taken before and after each stakeholder event outlined in the SEP. </w:t>
      </w:r>
    </w:p>
    <w:p w14:paraId="301B2895" w14:textId="31C61F53" w:rsidR="006157D9" w:rsidRPr="00502A00" w:rsidRDefault="006157D9">
      <w:pPr>
        <w:pStyle w:val="0Normal"/>
        <w:numPr>
          <w:ilvl w:val="0"/>
          <w:numId w:val="109"/>
        </w:numPr>
        <w:spacing w:before="0"/>
        <w:rPr>
          <w:bCs w:val="0"/>
        </w:rPr>
      </w:pPr>
      <w:r w:rsidRPr="00502A00">
        <w:rPr>
          <w:b w:val="0"/>
          <w:bCs w:val="0"/>
        </w:rPr>
        <w:t>Mapping of all the stakeholders both direct and indirect who will have influence or stake in the proposed activity</w:t>
      </w:r>
      <w:r w:rsidR="00B40FDD">
        <w:rPr>
          <w:b w:val="0"/>
          <w:bCs w:val="0"/>
        </w:rPr>
        <w:t>.</w:t>
      </w:r>
      <w:r w:rsidRPr="00502A00">
        <w:rPr>
          <w:b w:val="0"/>
          <w:bCs w:val="0"/>
        </w:rPr>
        <w:t xml:space="preserve"> </w:t>
      </w:r>
    </w:p>
    <w:p w14:paraId="1CF0B705" w14:textId="18AC70F9" w:rsidR="006157D9" w:rsidRPr="00502A00" w:rsidRDefault="006157D9">
      <w:pPr>
        <w:pStyle w:val="0Normal"/>
        <w:numPr>
          <w:ilvl w:val="0"/>
          <w:numId w:val="109"/>
        </w:numPr>
        <w:spacing w:before="0"/>
        <w:rPr>
          <w:bCs w:val="0"/>
        </w:rPr>
      </w:pPr>
      <w:r w:rsidRPr="00502A00">
        <w:rPr>
          <w:b w:val="0"/>
          <w:bCs w:val="0"/>
        </w:rPr>
        <w:t>Provide appropriate background and/or technical information/reports to stakeholders whose feedback is sought with sufficient advance notice (5-10 business days before the consultation event takes place)</w:t>
      </w:r>
      <w:r w:rsidR="00B40FDD">
        <w:rPr>
          <w:b w:val="0"/>
          <w:bCs w:val="0"/>
        </w:rPr>
        <w:t>.</w:t>
      </w:r>
    </w:p>
    <w:p w14:paraId="59A9FAF4" w14:textId="2124BDDF" w:rsidR="006157D9" w:rsidRPr="00502A00" w:rsidRDefault="006157D9">
      <w:pPr>
        <w:pStyle w:val="0Normal"/>
        <w:numPr>
          <w:ilvl w:val="0"/>
          <w:numId w:val="109"/>
        </w:numPr>
        <w:spacing w:before="0"/>
        <w:rPr>
          <w:bCs w:val="0"/>
        </w:rPr>
      </w:pPr>
      <w:r w:rsidRPr="00502A00">
        <w:rPr>
          <w:b w:val="0"/>
          <w:bCs w:val="0"/>
        </w:rPr>
        <w:t>During the event, record and summarize the feedback provided by stakeholders.</w:t>
      </w:r>
    </w:p>
    <w:p w14:paraId="1994DFC4" w14:textId="59ECFE8F" w:rsidR="006157D9" w:rsidRPr="00502A00" w:rsidRDefault="006157D9">
      <w:pPr>
        <w:pStyle w:val="0Normal"/>
        <w:numPr>
          <w:ilvl w:val="0"/>
          <w:numId w:val="109"/>
        </w:numPr>
        <w:spacing w:before="0"/>
        <w:rPr>
          <w:bCs w:val="0"/>
        </w:rPr>
      </w:pPr>
      <w:r w:rsidRPr="00502A00">
        <w:rPr>
          <w:b w:val="0"/>
          <w:bCs w:val="0"/>
        </w:rPr>
        <w:t>After the event, inform the stakeholders how their feedback was or is going to be incorporated or the rationale/justification why their feedback could not be incorporated within 10-30 business days.</w:t>
      </w:r>
    </w:p>
    <w:p w14:paraId="73EE9521" w14:textId="05989A2E" w:rsidR="006157D9" w:rsidRPr="00502A00" w:rsidRDefault="006157D9" w:rsidP="0005768C">
      <w:pPr>
        <w:pStyle w:val="ListParagraph"/>
        <w:ind w:left="0" w:firstLine="0"/>
        <w:jc w:val="both"/>
        <w:rPr>
          <w:rFonts w:asciiTheme="majorHAnsi" w:hAnsiTheme="majorHAnsi" w:cstheme="majorHAnsi"/>
          <w:bCs/>
        </w:rPr>
      </w:pPr>
      <w:r w:rsidRPr="00502A00">
        <w:rPr>
          <w:rFonts w:asciiTheme="majorHAnsi" w:hAnsiTheme="majorHAnsi" w:cstheme="majorHAnsi"/>
          <w:bCs/>
        </w:rPr>
        <w:t xml:space="preserve">The detailed steps to receive, record, manage, </w:t>
      </w:r>
      <w:r w:rsidR="001628E6" w:rsidRPr="00502A00">
        <w:rPr>
          <w:rFonts w:asciiTheme="majorHAnsi" w:hAnsiTheme="majorHAnsi" w:cstheme="majorHAnsi"/>
          <w:bCs/>
        </w:rPr>
        <w:t xml:space="preserve">and </w:t>
      </w:r>
      <w:r w:rsidRPr="00502A00">
        <w:rPr>
          <w:rFonts w:asciiTheme="majorHAnsi" w:hAnsiTheme="majorHAnsi" w:cstheme="majorHAnsi"/>
          <w:bCs/>
        </w:rPr>
        <w:t xml:space="preserve">respond to grievances </w:t>
      </w:r>
      <w:r w:rsidR="007F39B8" w:rsidRPr="00502A00">
        <w:rPr>
          <w:rFonts w:asciiTheme="majorHAnsi" w:hAnsiTheme="majorHAnsi" w:cstheme="majorHAnsi"/>
          <w:bCs/>
        </w:rPr>
        <w:t>under the Project are included in the Guide on GRM operation attached to the</w:t>
      </w:r>
      <w:r w:rsidRPr="00502A00">
        <w:rPr>
          <w:rFonts w:asciiTheme="majorHAnsi" w:hAnsiTheme="majorHAnsi" w:cstheme="majorHAnsi"/>
          <w:bCs/>
        </w:rPr>
        <w:t xml:space="preserve"> Stakeholder Engagement Plan.</w:t>
      </w:r>
    </w:p>
    <w:p w14:paraId="3268985F" w14:textId="4D8C3342" w:rsidR="000A55DE" w:rsidRPr="00502A00" w:rsidRDefault="000A55DE">
      <w:pPr>
        <w:pStyle w:val="Heading2"/>
        <w:numPr>
          <w:ilvl w:val="0"/>
          <w:numId w:val="32"/>
        </w:numPr>
        <w:tabs>
          <w:tab w:val="left" w:pos="810"/>
        </w:tabs>
        <w:ind w:left="900" w:hanging="540"/>
        <w:rPr>
          <w:rFonts w:cstheme="majorHAnsi"/>
          <w:szCs w:val="24"/>
          <w:lang w:val="en-GB"/>
        </w:rPr>
      </w:pPr>
      <w:bookmarkStart w:id="549" w:name="_Toc46423193"/>
      <w:bookmarkStart w:id="550" w:name="_Toc46423446"/>
      <w:bookmarkStart w:id="551" w:name="_Toc46423696"/>
      <w:bookmarkStart w:id="552" w:name="_Toc46423946"/>
      <w:bookmarkStart w:id="553" w:name="_Toc46424187"/>
      <w:bookmarkStart w:id="554" w:name="_Toc46424428"/>
      <w:bookmarkStart w:id="555" w:name="_Toc46424669"/>
      <w:bookmarkStart w:id="556" w:name="_Toc46424910"/>
      <w:bookmarkStart w:id="557" w:name="_Toc46425151"/>
      <w:bookmarkStart w:id="558" w:name="_Toc46425393"/>
      <w:bookmarkStart w:id="559" w:name="_Toc46425636"/>
      <w:bookmarkStart w:id="560" w:name="_Toc46425880"/>
      <w:bookmarkStart w:id="561" w:name="_Toc46426121"/>
      <w:bookmarkStart w:id="562" w:name="_Toc46426625"/>
      <w:bookmarkStart w:id="563" w:name="_Toc46426874"/>
      <w:bookmarkStart w:id="564" w:name="_Toc46427827"/>
      <w:bookmarkStart w:id="565" w:name="_Toc46428070"/>
      <w:bookmarkStart w:id="566" w:name="_Toc46423194"/>
      <w:bookmarkStart w:id="567" w:name="_Toc46423447"/>
      <w:bookmarkStart w:id="568" w:name="_Toc46423697"/>
      <w:bookmarkStart w:id="569" w:name="_Toc46423947"/>
      <w:bookmarkStart w:id="570" w:name="_Toc46424188"/>
      <w:bookmarkStart w:id="571" w:name="_Toc46424429"/>
      <w:bookmarkStart w:id="572" w:name="_Toc46424670"/>
      <w:bookmarkStart w:id="573" w:name="_Toc46424911"/>
      <w:bookmarkStart w:id="574" w:name="_Toc46425152"/>
      <w:bookmarkStart w:id="575" w:name="_Toc46425394"/>
      <w:bookmarkStart w:id="576" w:name="_Toc46425637"/>
      <w:bookmarkStart w:id="577" w:name="_Toc46425881"/>
      <w:bookmarkStart w:id="578" w:name="_Toc46426122"/>
      <w:bookmarkStart w:id="579" w:name="_Toc46426626"/>
      <w:bookmarkStart w:id="580" w:name="_Toc46426875"/>
      <w:bookmarkStart w:id="581" w:name="_Toc46427828"/>
      <w:bookmarkStart w:id="582" w:name="_Toc46428071"/>
      <w:bookmarkStart w:id="583" w:name="_Toc46423195"/>
      <w:bookmarkStart w:id="584" w:name="_Toc46423448"/>
      <w:bookmarkStart w:id="585" w:name="_Toc46423698"/>
      <w:bookmarkStart w:id="586" w:name="_Toc46423948"/>
      <w:bookmarkStart w:id="587" w:name="_Toc46424189"/>
      <w:bookmarkStart w:id="588" w:name="_Toc46424430"/>
      <w:bookmarkStart w:id="589" w:name="_Toc46424671"/>
      <w:bookmarkStart w:id="590" w:name="_Toc46424912"/>
      <w:bookmarkStart w:id="591" w:name="_Toc46425153"/>
      <w:bookmarkStart w:id="592" w:name="_Toc46425395"/>
      <w:bookmarkStart w:id="593" w:name="_Toc46425638"/>
      <w:bookmarkStart w:id="594" w:name="_Toc46425882"/>
      <w:bookmarkStart w:id="595" w:name="_Toc46426123"/>
      <w:bookmarkStart w:id="596" w:name="_Toc46426627"/>
      <w:bookmarkStart w:id="597" w:name="_Toc46426876"/>
      <w:bookmarkStart w:id="598" w:name="_Toc46427829"/>
      <w:bookmarkStart w:id="599" w:name="_Toc46428072"/>
      <w:bookmarkStart w:id="600" w:name="_Toc46426877"/>
      <w:bookmarkStart w:id="601" w:name="_Toc46427830"/>
      <w:bookmarkStart w:id="602" w:name="_Toc46428073"/>
      <w:bookmarkStart w:id="603" w:name="_Toc21383006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sidRPr="00502A00">
        <w:rPr>
          <w:rFonts w:cstheme="majorHAnsi"/>
          <w:szCs w:val="24"/>
          <w:lang w:val="en-GB"/>
        </w:rPr>
        <w:t>Stakeholders engagement plan</w:t>
      </w:r>
      <w:bookmarkEnd w:id="600"/>
      <w:bookmarkEnd w:id="601"/>
      <w:bookmarkEnd w:id="602"/>
      <w:bookmarkEnd w:id="603"/>
    </w:p>
    <w:p w14:paraId="2FDFDB87" w14:textId="0CD927A4" w:rsidR="000A55DE" w:rsidRPr="00502A00" w:rsidRDefault="000A55DE" w:rsidP="000A55DE">
      <w:pPr>
        <w:pStyle w:val="ListParagraph"/>
        <w:ind w:left="0" w:firstLine="0"/>
        <w:jc w:val="both"/>
        <w:rPr>
          <w:rFonts w:asciiTheme="majorHAnsi" w:hAnsiTheme="majorHAnsi" w:cstheme="majorHAnsi"/>
        </w:rPr>
      </w:pPr>
      <w:r w:rsidRPr="00502A00">
        <w:rPr>
          <w:rFonts w:asciiTheme="majorHAnsi" w:hAnsiTheme="majorHAnsi" w:cstheme="majorHAnsi"/>
        </w:rPr>
        <w:t xml:space="preserve">Stakeholder engagement is an inclusive process that must be conducted throughout the project life cycle. </w:t>
      </w:r>
      <w:r w:rsidR="00D61551" w:rsidRPr="00502A00">
        <w:rPr>
          <w:rFonts w:asciiTheme="majorHAnsi" w:hAnsiTheme="majorHAnsi" w:cstheme="majorHAnsi"/>
        </w:rPr>
        <w:t xml:space="preserve">A Stakeholder Engagement Plan (SEP) was prepared for the Project and was updated accordingly covering the new activities included under the Project. The updated SEP was properly consulted and can be found on the MoER’s website </w:t>
      </w:r>
      <w:hyperlink r:id="rId31" w:history="1">
        <w:r w:rsidR="00D61551" w:rsidRPr="00502A00">
          <w:rPr>
            <w:rStyle w:val="Hyperlink"/>
            <w:rFonts w:asciiTheme="majorHAnsi" w:hAnsiTheme="majorHAnsi" w:cstheme="majorHAnsi"/>
          </w:rPr>
          <w:t>https://mec.gov.md/ro/content/despre-proiect-0</w:t>
        </w:r>
      </w:hyperlink>
      <w:r w:rsidR="00D61551" w:rsidRPr="00502A00">
        <w:rPr>
          <w:rFonts w:asciiTheme="majorHAnsi" w:hAnsiTheme="majorHAnsi" w:cstheme="majorHAnsi"/>
        </w:rPr>
        <w:t xml:space="preserve">. The SEP implementation will be ensured during all life of the Project. </w:t>
      </w:r>
    </w:p>
    <w:p w14:paraId="63400EE1" w14:textId="01D26DB6" w:rsidR="000A55DE" w:rsidRPr="00502A00" w:rsidRDefault="000A55DE" w:rsidP="000A55DE">
      <w:pPr>
        <w:pStyle w:val="ListParagraph"/>
        <w:ind w:left="0" w:firstLine="0"/>
        <w:jc w:val="both"/>
        <w:rPr>
          <w:rFonts w:asciiTheme="majorHAnsi" w:hAnsiTheme="majorHAnsi" w:cstheme="majorHAnsi"/>
          <w:lang w:eastAsia="ja-JP"/>
        </w:rPr>
      </w:pPr>
      <w:r w:rsidRPr="00502A00">
        <w:rPr>
          <w:rFonts w:asciiTheme="majorHAnsi" w:hAnsiTheme="majorHAnsi" w:cstheme="majorHAnsi"/>
          <w:lang w:eastAsia="ja-JP"/>
        </w:rPr>
        <w:t xml:space="preserve">The </w:t>
      </w:r>
      <w:r w:rsidR="00544267" w:rsidRPr="00502A00">
        <w:rPr>
          <w:rFonts w:asciiTheme="majorHAnsi" w:hAnsiTheme="majorHAnsi" w:cstheme="majorHAnsi"/>
          <w:lang w:eastAsia="ja-JP"/>
        </w:rPr>
        <w:t>M</w:t>
      </w:r>
      <w:r w:rsidR="007613FD" w:rsidRPr="00502A00">
        <w:rPr>
          <w:rFonts w:asciiTheme="majorHAnsi" w:hAnsiTheme="majorHAnsi" w:cstheme="majorHAnsi"/>
          <w:lang w:eastAsia="ja-JP"/>
        </w:rPr>
        <w:t>oER</w:t>
      </w:r>
      <w:r w:rsidRPr="00502A00">
        <w:rPr>
          <w:rFonts w:asciiTheme="majorHAnsi" w:hAnsiTheme="majorHAnsi" w:cstheme="majorHAnsi"/>
          <w:lang w:eastAsia="ja-JP"/>
        </w:rPr>
        <w:t xml:space="preserve"> and the PMT will provide appropriate background and relevant technical information to stakeholders’ whose feedback is sought on various project issues with sufficient </w:t>
      </w:r>
      <w:r w:rsidRPr="00502A00">
        <w:rPr>
          <w:rFonts w:asciiTheme="majorHAnsi" w:hAnsiTheme="majorHAnsi" w:cstheme="majorHAnsi"/>
          <w:lang w:eastAsia="ja-JP"/>
        </w:rPr>
        <w:lastRenderedPageBreak/>
        <w:t xml:space="preserve">advance notice (5-10 business days) so that the stakeholders have enough time to prepare to provide meaningful feedback. </w:t>
      </w:r>
    </w:p>
    <w:p w14:paraId="7C96A834" w14:textId="77777777" w:rsidR="00F13945" w:rsidRPr="00502A00" w:rsidRDefault="00F13945" w:rsidP="00F13945">
      <w:pPr>
        <w:pStyle w:val="ListParagraph"/>
        <w:ind w:left="0" w:firstLine="0"/>
        <w:jc w:val="both"/>
        <w:rPr>
          <w:rFonts w:asciiTheme="majorHAnsi" w:hAnsiTheme="majorHAnsi" w:cstheme="majorHAnsi"/>
          <w:lang w:eastAsia="ja-JP"/>
        </w:rPr>
      </w:pPr>
      <w:r w:rsidRPr="00502A00">
        <w:rPr>
          <w:rFonts w:asciiTheme="majorHAnsi" w:hAnsiTheme="majorHAnsi" w:cstheme="majorHAnsi"/>
          <w:lang w:eastAsia="ja-JP"/>
        </w:rPr>
        <w:t>T</w:t>
      </w:r>
      <w:r w:rsidRPr="00502A00">
        <w:rPr>
          <w:rFonts w:asciiTheme="majorHAnsi" w:hAnsiTheme="majorHAnsi" w:cstheme="majorHAnsi"/>
        </w:rPr>
        <w:t xml:space="preserve">he PMT will organize, at regular intervals, workshops involving representatives of all stakeholders to present project progress and seek stakeholder input. It </w:t>
      </w:r>
      <w:r w:rsidR="000A55DE" w:rsidRPr="00502A00">
        <w:rPr>
          <w:rFonts w:asciiTheme="majorHAnsi" w:hAnsiTheme="majorHAnsi" w:cstheme="majorHAnsi"/>
          <w:lang w:eastAsia="ja-JP"/>
        </w:rPr>
        <w:t>will collect, review and report back to stakeholders on how the comments were incorporated or the rationale for not incorporating them within 10 to 30 working days from the stakeholder engagement event.</w:t>
      </w:r>
      <w:r w:rsidRPr="00502A00">
        <w:rPr>
          <w:rFonts w:asciiTheme="majorHAnsi" w:hAnsiTheme="majorHAnsi" w:cstheme="majorHAnsi"/>
          <w:lang w:eastAsia="ja-JP"/>
        </w:rPr>
        <w:t xml:space="preserve"> </w:t>
      </w:r>
    </w:p>
    <w:p w14:paraId="09992E22" w14:textId="77777777" w:rsidR="00982102" w:rsidRPr="00502A00" w:rsidRDefault="00982102" w:rsidP="00982102">
      <w:pPr>
        <w:pStyle w:val="ListParagraph"/>
        <w:ind w:left="0" w:firstLine="0"/>
        <w:jc w:val="both"/>
        <w:rPr>
          <w:rFonts w:asciiTheme="majorHAnsi" w:hAnsiTheme="majorHAnsi" w:cstheme="majorHAnsi"/>
          <w:lang w:eastAsia="ja-JP"/>
        </w:rPr>
      </w:pPr>
      <w:r w:rsidRPr="00502A00">
        <w:rPr>
          <w:rFonts w:asciiTheme="majorHAnsi" w:hAnsiTheme="majorHAnsi" w:cstheme="majorHAnsi"/>
          <w:lang w:eastAsia="ja-JP"/>
        </w:rPr>
        <w:t xml:space="preserve">The engagement activities conducted, and their results will be reported periodically to all stakeholders. The Report on stakeholder engagement activities will be places biannually in MoER’s website. </w:t>
      </w:r>
    </w:p>
    <w:p w14:paraId="7106E385" w14:textId="11AC90CC" w:rsidR="00F13945" w:rsidRPr="00502A00" w:rsidRDefault="00F13945">
      <w:pPr>
        <w:pStyle w:val="Heading3"/>
        <w:numPr>
          <w:ilvl w:val="0"/>
          <w:numId w:val="51"/>
        </w:numPr>
        <w:rPr>
          <w:rFonts w:asciiTheme="majorHAnsi" w:hAnsiTheme="majorHAnsi" w:cstheme="majorHAnsi"/>
          <w:sz w:val="22"/>
          <w:lang w:val="en-GB"/>
        </w:rPr>
      </w:pPr>
      <w:bookmarkStart w:id="604" w:name="_Toc46426878"/>
      <w:bookmarkStart w:id="605" w:name="_Toc46427831"/>
      <w:bookmarkStart w:id="606" w:name="_Toc46428074"/>
      <w:bookmarkStart w:id="607" w:name="_Toc213830069"/>
      <w:r w:rsidRPr="00502A00">
        <w:rPr>
          <w:rFonts w:asciiTheme="majorHAnsi" w:hAnsiTheme="majorHAnsi" w:cstheme="majorHAnsi"/>
          <w:sz w:val="22"/>
          <w:lang w:val="en-GB"/>
        </w:rPr>
        <w:t>Citizen Engagement</w:t>
      </w:r>
      <w:bookmarkEnd w:id="604"/>
      <w:bookmarkEnd w:id="605"/>
      <w:bookmarkEnd w:id="606"/>
      <w:bookmarkEnd w:id="607"/>
      <w:r w:rsidRPr="00502A00">
        <w:rPr>
          <w:rFonts w:asciiTheme="majorHAnsi" w:hAnsiTheme="majorHAnsi" w:cstheme="majorHAnsi"/>
          <w:sz w:val="22"/>
          <w:lang w:val="en-GB"/>
        </w:rPr>
        <w:t xml:space="preserve"> </w:t>
      </w:r>
    </w:p>
    <w:p w14:paraId="7AA045A2" w14:textId="77777777" w:rsidR="006849D5" w:rsidRPr="00502A00" w:rsidRDefault="006849D5" w:rsidP="00976566">
      <w:pPr>
        <w:pStyle w:val="ListParagraph"/>
        <w:ind w:left="0" w:firstLine="0"/>
        <w:jc w:val="both"/>
        <w:rPr>
          <w:rFonts w:asciiTheme="majorHAnsi" w:hAnsiTheme="majorHAnsi" w:cstheme="majorHAnsi"/>
          <w:iCs/>
          <w:color w:val="0D0D0D" w:themeColor="text1" w:themeTint="F2"/>
        </w:rPr>
      </w:pPr>
      <w:r w:rsidRPr="00502A00">
        <w:rPr>
          <w:rFonts w:asciiTheme="majorHAnsi" w:hAnsiTheme="majorHAnsi" w:cstheme="majorHAnsi"/>
          <w:iCs/>
          <w:color w:val="0D0D0D" w:themeColor="text1" w:themeTint="F2"/>
        </w:rPr>
        <w:t>The citizen engagement process will be ensured, using mostly the mass information events, public consultations and working meetings of the implementation parts / persons. The PMT provided the relevant information to the main identified stakeholders and consulted them on the most important stages of the implementation of the planned activities within the Project.</w:t>
      </w:r>
    </w:p>
    <w:p w14:paraId="11D6807B" w14:textId="44F9374B" w:rsidR="006849D5" w:rsidRPr="00502A00" w:rsidRDefault="006849D5" w:rsidP="00F13945">
      <w:pPr>
        <w:pStyle w:val="ListParagraph"/>
        <w:ind w:left="0" w:firstLine="0"/>
        <w:jc w:val="both"/>
        <w:rPr>
          <w:rFonts w:asciiTheme="majorHAnsi" w:hAnsiTheme="majorHAnsi" w:cstheme="majorHAnsi"/>
          <w:iCs/>
          <w:color w:val="0D0D0D" w:themeColor="text1" w:themeTint="F2"/>
        </w:rPr>
      </w:pPr>
      <w:r w:rsidRPr="00502A00">
        <w:rPr>
          <w:rFonts w:asciiTheme="majorHAnsi" w:hAnsiTheme="majorHAnsi" w:cstheme="majorHAnsi"/>
        </w:rPr>
        <w:t>The feedback, proposals, comments and grievances will be collected using the consultation methods, such as public consultation</w:t>
      </w:r>
      <w:r w:rsidR="00041E60" w:rsidRPr="00502A00">
        <w:rPr>
          <w:rFonts w:asciiTheme="majorHAnsi" w:hAnsiTheme="majorHAnsi" w:cstheme="majorHAnsi"/>
        </w:rPr>
        <w:t>,</w:t>
      </w:r>
      <w:r w:rsidRPr="00502A00">
        <w:rPr>
          <w:rFonts w:asciiTheme="majorHAnsi" w:hAnsiTheme="majorHAnsi" w:cstheme="majorHAnsi"/>
        </w:rPr>
        <w:t>; round table</w:t>
      </w:r>
      <w:r w:rsidR="00041E60" w:rsidRPr="00502A00">
        <w:rPr>
          <w:rFonts w:asciiTheme="majorHAnsi" w:hAnsiTheme="majorHAnsi" w:cstheme="majorHAnsi"/>
        </w:rPr>
        <w:t>,</w:t>
      </w:r>
      <w:r w:rsidRPr="00502A00">
        <w:rPr>
          <w:rFonts w:asciiTheme="majorHAnsi" w:hAnsiTheme="majorHAnsi" w:cstheme="majorHAnsi"/>
        </w:rPr>
        <w:t xml:space="preserve"> workshops and seminars, as well as a dedicated Grievance Redress Mechanism described below.   </w:t>
      </w:r>
    </w:p>
    <w:p w14:paraId="20F3063E" w14:textId="43BED13F" w:rsidR="00796E72" w:rsidRPr="00502A00" w:rsidRDefault="00796E72">
      <w:pPr>
        <w:pStyle w:val="Heading2"/>
        <w:numPr>
          <w:ilvl w:val="0"/>
          <w:numId w:val="32"/>
        </w:numPr>
        <w:tabs>
          <w:tab w:val="left" w:pos="810"/>
        </w:tabs>
        <w:ind w:left="900" w:hanging="540"/>
        <w:rPr>
          <w:rFonts w:cstheme="majorHAnsi"/>
          <w:szCs w:val="24"/>
          <w:lang w:val="en-GB"/>
        </w:rPr>
      </w:pPr>
      <w:bookmarkStart w:id="608" w:name="_Toc174366944"/>
      <w:bookmarkStart w:id="609" w:name="_Toc174366945"/>
      <w:bookmarkStart w:id="610" w:name="_Toc174366946"/>
      <w:bookmarkStart w:id="611" w:name="_Toc174366947"/>
      <w:bookmarkStart w:id="612" w:name="_Toc174366948"/>
      <w:bookmarkStart w:id="613" w:name="_Toc46426879"/>
      <w:bookmarkStart w:id="614" w:name="_Toc46427832"/>
      <w:bookmarkStart w:id="615" w:name="_Toc46428075"/>
      <w:bookmarkStart w:id="616" w:name="_Toc213830070"/>
      <w:bookmarkEnd w:id="608"/>
      <w:bookmarkEnd w:id="609"/>
      <w:bookmarkEnd w:id="610"/>
      <w:bookmarkEnd w:id="611"/>
      <w:bookmarkEnd w:id="612"/>
      <w:r w:rsidRPr="00502A00">
        <w:rPr>
          <w:rFonts w:cstheme="majorHAnsi"/>
          <w:szCs w:val="24"/>
          <w:lang w:val="en-GB"/>
        </w:rPr>
        <w:t>Implementation of Grievance Redress Mechanism (GRM)</w:t>
      </w:r>
      <w:bookmarkEnd w:id="613"/>
      <w:bookmarkEnd w:id="614"/>
      <w:bookmarkEnd w:id="615"/>
      <w:bookmarkEnd w:id="616"/>
      <w:r w:rsidR="007A453C" w:rsidRPr="00502A00">
        <w:rPr>
          <w:rFonts w:cstheme="majorHAnsi"/>
          <w:szCs w:val="24"/>
          <w:lang w:val="en-GB"/>
        </w:rPr>
        <w:t xml:space="preserve"> </w:t>
      </w:r>
      <w:r w:rsidRPr="00502A00">
        <w:rPr>
          <w:rFonts w:cstheme="majorHAnsi"/>
          <w:szCs w:val="24"/>
          <w:lang w:val="en-GB"/>
        </w:rPr>
        <w:t xml:space="preserve"> </w:t>
      </w:r>
    </w:p>
    <w:p w14:paraId="6A2F54CF" w14:textId="1950541C" w:rsidR="006849D5" w:rsidRPr="00502A00" w:rsidRDefault="006849D5" w:rsidP="00976566">
      <w:pPr>
        <w:pStyle w:val="ListParagraph"/>
        <w:ind w:left="0" w:firstLine="0"/>
        <w:jc w:val="both"/>
        <w:rPr>
          <w:rFonts w:asciiTheme="majorHAnsi" w:hAnsiTheme="majorHAnsi" w:cstheme="majorHAnsi"/>
        </w:rPr>
      </w:pPr>
      <w:r w:rsidRPr="00502A00">
        <w:rPr>
          <w:rFonts w:asciiTheme="majorHAnsi" w:hAnsiTheme="majorHAnsi" w:cstheme="majorHAnsi"/>
        </w:rPr>
        <w:t xml:space="preserve"> A dedicated Grievance Redress Mechanism (GRM) was developed in order to collect the feedback and grievances from the stakeholders related to Project and subprojects activities. </w:t>
      </w:r>
    </w:p>
    <w:p w14:paraId="34D58A60" w14:textId="19D457B2" w:rsidR="006849D5" w:rsidRPr="00502A00" w:rsidRDefault="006849D5" w:rsidP="00976566">
      <w:pPr>
        <w:pStyle w:val="ListParagraph"/>
        <w:ind w:left="0" w:firstLine="0"/>
        <w:jc w:val="both"/>
        <w:rPr>
          <w:rFonts w:asciiTheme="majorHAnsi" w:hAnsiTheme="majorHAnsi" w:cstheme="majorHAnsi"/>
        </w:rPr>
      </w:pPr>
      <w:r w:rsidRPr="00502A00">
        <w:rPr>
          <w:rFonts w:asciiTheme="majorHAnsi" w:hAnsiTheme="majorHAnsi" w:cstheme="majorHAnsi"/>
        </w:rPr>
        <w:t xml:space="preserve">The GRM is developed in accordance with the World Bank’s Environmental and Social Standard 10 and considering the national legislation requirements. </w:t>
      </w:r>
    </w:p>
    <w:p w14:paraId="1936517F" w14:textId="77777777" w:rsidR="00FF38A3" w:rsidRPr="00502A00" w:rsidRDefault="006849D5" w:rsidP="00FF38A3">
      <w:pPr>
        <w:pStyle w:val="ListParagraph"/>
        <w:ind w:left="0" w:firstLine="0"/>
        <w:jc w:val="both"/>
        <w:rPr>
          <w:rFonts w:asciiTheme="majorHAnsi" w:hAnsiTheme="majorHAnsi" w:cstheme="majorHAnsi"/>
        </w:rPr>
      </w:pPr>
      <w:r w:rsidRPr="00502A00">
        <w:rPr>
          <w:rFonts w:asciiTheme="majorHAnsi" w:hAnsiTheme="majorHAnsi" w:cstheme="majorHAnsi"/>
        </w:rPr>
        <w:t xml:space="preserve">The purpose </w:t>
      </w:r>
      <w:r w:rsidR="00FF38A3" w:rsidRPr="00502A00">
        <w:rPr>
          <w:rFonts w:asciiTheme="majorHAnsi" w:hAnsiTheme="majorHAnsi" w:cstheme="majorHAnsi"/>
        </w:rPr>
        <w:t>o</w:t>
      </w:r>
      <w:r w:rsidRPr="00502A00">
        <w:rPr>
          <w:rFonts w:asciiTheme="majorHAnsi" w:hAnsiTheme="majorHAnsi" w:cstheme="majorHAnsi"/>
        </w:rPr>
        <w:t xml:space="preserve">f this (GRM) is to provide a feedback mechanism to all Project’s stakeholders in order to ensure the two-way communication between the Project’s and subprojects’ implementation teams and external stakeholders during all Project’s implementation stages. </w:t>
      </w:r>
    </w:p>
    <w:p w14:paraId="7F2A6468" w14:textId="67F0BAAC" w:rsidR="006849D5" w:rsidRPr="00502A00" w:rsidRDefault="006849D5" w:rsidP="00491BCA">
      <w:pPr>
        <w:pStyle w:val="ListParagraph"/>
        <w:ind w:left="0" w:firstLine="0"/>
        <w:jc w:val="both"/>
        <w:rPr>
          <w:rFonts w:asciiTheme="majorHAnsi" w:hAnsiTheme="majorHAnsi" w:cstheme="majorHAnsi"/>
        </w:rPr>
      </w:pPr>
      <w:r w:rsidRPr="00502A00">
        <w:rPr>
          <w:rFonts w:asciiTheme="majorHAnsi" w:hAnsiTheme="majorHAnsi" w:cstheme="majorHAnsi"/>
        </w:rPr>
        <w:t xml:space="preserve">This mechanism represents an instrument for avoidance and mitigation of some potentials risks and impacts through the involvement of the stakeholders in the Project implementation process. </w:t>
      </w:r>
    </w:p>
    <w:p w14:paraId="185ADA54" w14:textId="77777777" w:rsidR="006849D5" w:rsidRPr="00502A00" w:rsidRDefault="006849D5" w:rsidP="006849D5">
      <w:pPr>
        <w:rPr>
          <w:rFonts w:asciiTheme="majorHAnsi" w:hAnsiTheme="majorHAnsi" w:cstheme="majorHAnsi"/>
        </w:rPr>
      </w:pPr>
      <w:r w:rsidRPr="00502A00">
        <w:rPr>
          <w:rFonts w:asciiTheme="majorHAnsi" w:hAnsiTheme="majorHAnsi" w:cstheme="majorHAnsi"/>
        </w:rPr>
        <w:t>The objectives of the GRM are the following:</w:t>
      </w:r>
    </w:p>
    <w:p w14:paraId="70767565" w14:textId="77777777" w:rsidR="006849D5" w:rsidRPr="00502A00" w:rsidRDefault="006849D5">
      <w:pPr>
        <w:numPr>
          <w:ilvl w:val="0"/>
          <w:numId w:val="110"/>
        </w:numPr>
        <w:spacing w:after="160"/>
        <w:contextualSpacing/>
        <w:jc w:val="both"/>
        <w:rPr>
          <w:rFonts w:asciiTheme="majorHAnsi" w:hAnsiTheme="majorHAnsi" w:cstheme="majorHAnsi"/>
        </w:rPr>
      </w:pPr>
      <w:r w:rsidRPr="00502A00">
        <w:rPr>
          <w:rFonts w:asciiTheme="majorHAnsi" w:hAnsiTheme="majorHAnsi" w:cstheme="majorHAnsi"/>
        </w:rPr>
        <w:t>To ensure that grievances from stakeholders are well responded and managed in a transparent and timely manner;</w:t>
      </w:r>
    </w:p>
    <w:p w14:paraId="0B829C54" w14:textId="77777777" w:rsidR="006849D5" w:rsidRPr="00502A00" w:rsidRDefault="006849D5">
      <w:pPr>
        <w:numPr>
          <w:ilvl w:val="0"/>
          <w:numId w:val="110"/>
        </w:numPr>
        <w:spacing w:after="160"/>
        <w:contextualSpacing/>
        <w:jc w:val="both"/>
        <w:rPr>
          <w:rFonts w:asciiTheme="majorHAnsi" w:hAnsiTheme="majorHAnsi" w:cstheme="majorHAnsi"/>
        </w:rPr>
      </w:pPr>
      <w:r w:rsidRPr="00502A00">
        <w:rPr>
          <w:rFonts w:asciiTheme="majorHAnsi" w:hAnsiTheme="majorHAnsi" w:cstheme="majorHAnsi"/>
        </w:rPr>
        <w:t>To establish mechanisms to respond to grievances with understanding, transparency, and appropriate procedures;</w:t>
      </w:r>
    </w:p>
    <w:p w14:paraId="2CB40714" w14:textId="77777777" w:rsidR="006849D5" w:rsidRPr="00502A00" w:rsidRDefault="006849D5">
      <w:pPr>
        <w:numPr>
          <w:ilvl w:val="0"/>
          <w:numId w:val="110"/>
        </w:numPr>
        <w:spacing w:after="160"/>
        <w:contextualSpacing/>
        <w:jc w:val="both"/>
        <w:rPr>
          <w:rFonts w:asciiTheme="majorHAnsi" w:hAnsiTheme="majorHAnsi" w:cstheme="majorHAnsi"/>
        </w:rPr>
      </w:pPr>
      <w:r w:rsidRPr="00502A00">
        <w:rPr>
          <w:rFonts w:asciiTheme="majorHAnsi" w:hAnsiTheme="majorHAnsi" w:cstheme="majorHAnsi"/>
        </w:rPr>
        <w:t>To develop a grievance procedure that is accessible, transparent and efficient for the stakeholders;</w:t>
      </w:r>
    </w:p>
    <w:p w14:paraId="11804576" w14:textId="77777777" w:rsidR="006849D5" w:rsidRPr="00502A00" w:rsidRDefault="006849D5">
      <w:pPr>
        <w:numPr>
          <w:ilvl w:val="0"/>
          <w:numId w:val="110"/>
        </w:numPr>
        <w:spacing w:after="160"/>
        <w:contextualSpacing/>
        <w:jc w:val="both"/>
        <w:rPr>
          <w:rFonts w:asciiTheme="majorHAnsi" w:hAnsiTheme="majorHAnsi" w:cstheme="majorHAnsi"/>
        </w:rPr>
      </w:pPr>
      <w:r w:rsidRPr="00502A00">
        <w:rPr>
          <w:rFonts w:asciiTheme="majorHAnsi" w:hAnsiTheme="majorHAnsi" w:cstheme="majorHAnsi"/>
        </w:rPr>
        <w:t>To facilitate an effective dialogue and channels of communication openly;</w:t>
      </w:r>
    </w:p>
    <w:p w14:paraId="00F58661" w14:textId="77777777" w:rsidR="006849D5" w:rsidRPr="00502A00" w:rsidRDefault="006849D5">
      <w:pPr>
        <w:numPr>
          <w:ilvl w:val="0"/>
          <w:numId w:val="110"/>
        </w:numPr>
        <w:spacing w:after="160"/>
        <w:contextualSpacing/>
        <w:jc w:val="both"/>
        <w:rPr>
          <w:rFonts w:asciiTheme="majorHAnsi" w:hAnsiTheme="majorHAnsi" w:cstheme="majorHAnsi"/>
        </w:rPr>
      </w:pPr>
      <w:r w:rsidRPr="00502A00">
        <w:rPr>
          <w:rFonts w:asciiTheme="majorHAnsi" w:hAnsiTheme="majorHAnsi" w:cstheme="majorHAnsi"/>
        </w:rPr>
        <w:t>To manage negative expectations and / or perceptions;</w:t>
      </w:r>
    </w:p>
    <w:p w14:paraId="6630E7CA" w14:textId="77777777" w:rsidR="006849D5" w:rsidRPr="00502A00" w:rsidRDefault="006849D5">
      <w:pPr>
        <w:numPr>
          <w:ilvl w:val="0"/>
          <w:numId w:val="110"/>
        </w:numPr>
        <w:spacing w:after="160"/>
        <w:contextualSpacing/>
        <w:jc w:val="both"/>
        <w:rPr>
          <w:rFonts w:asciiTheme="majorHAnsi" w:hAnsiTheme="majorHAnsi" w:cstheme="majorHAnsi"/>
        </w:rPr>
      </w:pPr>
      <w:r w:rsidRPr="00502A00">
        <w:rPr>
          <w:rFonts w:asciiTheme="majorHAnsi" w:hAnsiTheme="majorHAnsi" w:cstheme="majorHAnsi"/>
        </w:rPr>
        <w:t>To improve project’s social performance by evaluating grievances as a basis in taking corrective or preventive action or in developing responsive initiatives.</w:t>
      </w:r>
    </w:p>
    <w:p w14:paraId="7D392532" w14:textId="7298EF7B" w:rsidR="006849D5" w:rsidRPr="00502A00" w:rsidRDefault="006849D5" w:rsidP="00976566">
      <w:pPr>
        <w:pStyle w:val="ListParagraph"/>
        <w:ind w:left="0" w:firstLine="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 xml:space="preserve">The GRM provides guidance to PMT, to subprojects’ management teams and to the Contractors on receiving, registering, assessing, resolving, and reporting the grievances received related to Project implementation. </w:t>
      </w:r>
    </w:p>
    <w:p w14:paraId="1454DB4A" w14:textId="77777777" w:rsidR="006849D5" w:rsidRPr="00502A00" w:rsidRDefault="006849D5" w:rsidP="006849D5">
      <w:pPr>
        <w:spacing w:after="16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 xml:space="preserve">The GRM will be managed by PMT during implementation of all Project’s components, including the receipt and recording, examination, resolution, monitoring and reporting.  </w:t>
      </w:r>
    </w:p>
    <w:p w14:paraId="166D5D8F" w14:textId="717C737A" w:rsidR="006849D5" w:rsidRPr="00502A00" w:rsidRDefault="006849D5" w:rsidP="006849D5">
      <w:pPr>
        <w:spacing w:after="16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lastRenderedPageBreak/>
        <w:t>Under Components 2 and 4</w:t>
      </w:r>
      <w:r w:rsidR="00864A02" w:rsidRPr="00502A00">
        <w:rPr>
          <w:rFonts w:asciiTheme="majorHAnsi" w:eastAsia="Calibri" w:hAnsiTheme="majorHAnsi" w:cstheme="majorHAnsi"/>
          <w:kern w:val="2"/>
          <w:lang w:eastAsia="en-US"/>
          <w14:ligatures w14:val="standardContextual"/>
        </w:rPr>
        <w:t xml:space="preserve"> </w:t>
      </w:r>
      <w:r w:rsidRPr="00502A00">
        <w:rPr>
          <w:rFonts w:asciiTheme="majorHAnsi" w:eastAsia="Calibri" w:hAnsiTheme="majorHAnsi" w:cstheme="majorHAnsi"/>
          <w:kern w:val="2"/>
          <w:lang w:eastAsia="en-US"/>
          <w14:ligatures w14:val="standardContextual"/>
        </w:rPr>
        <w:t xml:space="preserve">the beneficiary institutions are responsible for the implementation of their selected subprojects financed under this component and the institutions directly implement and supervise all stages of subprojects implementation, including the procurement, contracts implementations, monitoring and reporting. </w:t>
      </w:r>
    </w:p>
    <w:p w14:paraId="7CAAE8D9" w14:textId="32A4511D" w:rsidR="006849D5" w:rsidRPr="00502A00" w:rsidRDefault="006849D5" w:rsidP="006849D5">
      <w:pPr>
        <w:spacing w:after="16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 xml:space="preserve">Considering the mentioned above, during </w:t>
      </w:r>
      <w:r w:rsidR="00D2508E" w:rsidRPr="00502A00">
        <w:rPr>
          <w:rFonts w:asciiTheme="majorHAnsi" w:eastAsia="Calibri" w:hAnsiTheme="majorHAnsi" w:cstheme="majorHAnsi"/>
          <w:kern w:val="2"/>
          <w:lang w:eastAsia="en-US"/>
          <w14:ligatures w14:val="standardContextual"/>
        </w:rPr>
        <w:t xml:space="preserve">the implementation of </w:t>
      </w:r>
      <w:r w:rsidRPr="00502A00">
        <w:rPr>
          <w:rFonts w:asciiTheme="majorHAnsi" w:eastAsia="Calibri" w:hAnsiTheme="majorHAnsi" w:cstheme="majorHAnsi"/>
          <w:kern w:val="2"/>
          <w:lang w:eastAsia="en-US"/>
          <w14:ligatures w14:val="standardContextual"/>
        </w:rPr>
        <w:t>Components 2 and 4, th</w:t>
      </w:r>
      <w:r w:rsidR="004667F5" w:rsidRPr="00502A00">
        <w:rPr>
          <w:rFonts w:asciiTheme="majorHAnsi" w:eastAsia="Calibri" w:hAnsiTheme="majorHAnsi" w:cstheme="majorHAnsi"/>
          <w:kern w:val="2"/>
          <w:lang w:eastAsia="en-US"/>
          <w14:ligatures w14:val="standardContextual"/>
        </w:rPr>
        <w:t>e</w:t>
      </w:r>
      <w:r w:rsidRPr="00502A00">
        <w:rPr>
          <w:rFonts w:asciiTheme="majorHAnsi" w:eastAsia="Calibri" w:hAnsiTheme="majorHAnsi" w:cstheme="majorHAnsi"/>
          <w:kern w:val="2"/>
          <w:lang w:eastAsia="en-US"/>
          <w14:ligatures w14:val="standardContextual"/>
        </w:rPr>
        <w:t xml:space="preserve"> GRM will be operated at two levels:</w:t>
      </w:r>
    </w:p>
    <w:p w14:paraId="43B3CBFC" w14:textId="77777777" w:rsidR="006849D5" w:rsidRPr="00502A00" w:rsidRDefault="006849D5">
      <w:pPr>
        <w:numPr>
          <w:ilvl w:val="0"/>
          <w:numId w:val="55"/>
        </w:numPr>
        <w:shd w:val="clear" w:color="auto" w:fill="DEEAF6"/>
        <w:spacing w:after="160" w:line="259" w:lineRule="auto"/>
        <w:contextualSpacing/>
        <w:jc w:val="both"/>
        <w:rPr>
          <w:rFonts w:asciiTheme="majorHAnsi" w:eastAsia="Calibri" w:hAnsiTheme="majorHAnsi" w:cstheme="majorHAnsi"/>
          <w:b/>
          <w:bCs/>
          <w:kern w:val="2"/>
          <w:lang w:eastAsia="en-US"/>
          <w14:ligatures w14:val="standardContextual"/>
        </w:rPr>
      </w:pPr>
      <w:r w:rsidRPr="00502A00">
        <w:rPr>
          <w:rFonts w:asciiTheme="majorHAnsi" w:eastAsia="Calibri" w:hAnsiTheme="majorHAnsi" w:cstheme="majorHAnsi"/>
          <w:b/>
          <w:bCs/>
          <w:kern w:val="2"/>
          <w:lang w:eastAsia="en-US"/>
          <w14:ligatures w14:val="standardContextual"/>
        </w:rPr>
        <w:t>Subproject level, including:</w:t>
      </w:r>
    </w:p>
    <w:p w14:paraId="63A565D3" w14:textId="3E7F3756" w:rsidR="006849D5" w:rsidRPr="00CA4B7D" w:rsidRDefault="006849D5">
      <w:pPr>
        <w:numPr>
          <w:ilvl w:val="0"/>
          <w:numId w:val="56"/>
        </w:numPr>
        <w:spacing w:after="160" w:line="259" w:lineRule="auto"/>
        <w:contextualSpacing/>
        <w:jc w:val="both"/>
        <w:rPr>
          <w:rFonts w:eastAsia="Calibri"/>
          <w:kern w:val="2"/>
          <w:lang w:eastAsia="en-US"/>
          <w14:ligatures w14:val="standardContextual"/>
        </w:rPr>
      </w:pPr>
      <w:r w:rsidRPr="00CA4B7D">
        <w:rPr>
          <w:rFonts w:eastAsia="Calibri"/>
          <w:b/>
          <w:bCs/>
          <w:kern w:val="2"/>
          <w:u w:val="single"/>
          <w:lang w:eastAsia="en-US"/>
          <w14:ligatures w14:val="standardContextual"/>
        </w:rPr>
        <w:t>Site level</w:t>
      </w:r>
      <w:r w:rsidRPr="00CA4B7D">
        <w:rPr>
          <w:rFonts w:eastAsia="Calibri"/>
          <w:kern w:val="2"/>
          <w:lang w:eastAsia="en-US"/>
          <w14:ligatures w14:val="standardContextual"/>
        </w:rPr>
        <w:t xml:space="preserve"> managed by Contractors that carried out the rehabilitation and construction works. The Contractor will receive the grievances related to rehabilitation/construction works only and will solve them at site level with information of subproject management. The grievances related to other aspects of subproject or Project implementation received by Contractor will be redirected to subproject management team. </w:t>
      </w:r>
    </w:p>
    <w:p w14:paraId="5B404357" w14:textId="77777777" w:rsidR="006849D5" w:rsidRPr="00CA4B7D" w:rsidRDefault="006849D5">
      <w:pPr>
        <w:numPr>
          <w:ilvl w:val="0"/>
          <w:numId w:val="56"/>
        </w:numPr>
        <w:spacing w:after="160" w:line="259" w:lineRule="auto"/>
        <w:contextualSpacing/>
        <w:jc w:val="both"/>
        <w:rPr>
          <w:rFonts w:eastAsia="Calibri"/>
          <w:kern w:val="2"/>
          <w:lang w:eastAsia="en-US"/>
          <w14:ligatures w14:val="standardContextual"/>
        </w:rPr>
      </w:pPr>
      <w:r w:rsidRPr="00CA4B7D">
        <w:rPr>
          <w:rFonts w:eastAsia="Calibri"/>
          <w:b/>
          <w:bCs/>
          <w:kern w:val="2"/>
          <w:u w:val="single"/>
          <w:lang w:eastAsia="en-US"/>
          <w14:ligatures w14:val="standardContextual"/>
        </w:rPr>
        <w:t>Institutional level</w:t>
      </w:r>
      <w:r w:rsidRPr="00CA4B7D">
        <w:rPr>
          <w:rFonts w:eastAsia="Calibri"/>
          <w:kern w:val="2"/>
          <w:lang w:eastAsia="en-US"/>
          <w14:ligatures w14:val="standardContextual"/>
        </w:rPr>
        <w:t xml:space="preserve"> of beneficiary institutions management. The subprojects management teams are responsible for the monitoring of the grievances’ resolution by Contractors and resolution of the grievances received directly by subproject management or by the management of institution related to MHEP/subproject implementation. The grievances (suggestions, requests, questions etc.) can be addresses by all stakeholders, including but not limited to: teachers, students, parents, community, labor market representatives etc. The subproject management team is a focal point at subproject level and monitor the resolution of all grievances received regarding the MHEP / subproject implementation keeping a grievances unique tracking register. Additionally, the subproject management team will include additional channels for two-way communication related to Project implementation and Project’s activities with the teachers and other staff. The subproject management team can redirect the grievances to PMT if additional support or guidance is required in solving a grievance. </w:t>
      </w:r>
    </w:p>
    <w:p w14:paraId="4B644BD4" w14:textId="3265301E" w:rsidR="006849D5" w:rsidRPr="00CA4B7D" w:rsidRDefault="005A6533" w:rsidP="006849D5">
      <w:pPr>
        <w:spacing w:after="160"/>
        <w:ind w:left="1440"/>
        <w:contextualSpacing/>
        <w:jc w:val="both"/>
        <w:rPr>
          <w:rFonts w:eastAsia="Calibri"/>
          <w:kern w:val="2"/>
          <w:lang w:eastAsia="en-US"/>
          <w14:ligatures w14:val="standardContextual"/>
        </w:rPr>
      </w:pPr>
      <w:r w:rsidRPr="00CA4B7D">
        <w:rPr>
          <w:rFonts w:eastAsia="Calibri"/>
          <w:kern w:val="2"/>
          <w:lang w:eastAsia="en-US"/>
          <w14:ligatures w14:val="standardContextual"/>
        </w:rPr>
        <w:t>At site level the grievances can be submitted using the phone numbers mentioned on the information boards, verbally to the representatives of the contractor or the beneficiary institutions or using the secured suggestions/complaints box that will be installed at each construction site both for the project workers and for other affected parties, where anonymous complaints/grievances can also be submitted.</w:t>
      </w:r>
    </w:p>
    <w:p w14:paraId="61BDDB15" w14:textId="77777777" w:rsidR="006849D5" w:rsidRPr="00502A00" w:rsidRDefault="006849D5">
      <w:pPr>
        <w:numPr>
          <w:ilvl w:val="0"/>
          <w:numId w:val="55"/>
        </w:numPr>
        <w:shd w:val="clear" w:color="auto" w:fill="DEEAF6"/>
        <w:spacing w:after="160" w:line="259" w:lineRule="auto"/>
        <w:contextualSpacing/>
        <w:jc w:val="both"/>
        <w:rPr>
          <w:rFonts w:asciiTheme="majorHAnsi" w:eastAsia="Calibri" w:hAnsiTheme="majorHAnsi" w:cstheme="majorHAnsi"/>
          <w:b/>
          <w:bCs/>
          <w:kern w:val="2"/>
          <w:lang w:eastAsia="en-US"/>
          <w14:ligatures w14:val="standardContextual"/>
        </w:rPr>
      </w:pPr>
      <w:r w:rsidRPr="00502A00">
        <w:rPr>
          <w:rFonts w:asciiTheme="majorHAnsi" w:eastAsia="Calibri" w:hAnsiTheme="majorHAnsi" w:cstheme="majorHAnsi"/>
          <w:b/>
          <w:bCs/>
          <w:kern w:val="2"/>
          <w:lang w:eastAsia="en-US"/>
          <w14:ligatures w14:val="standardContextual"/>
        </w:rPr>
        <w:t xml:space="preserve">Project level. </w:t>
      </w:r>
    </w:p>
    <w:p w14:paraId="4B8A9104" w14:textId="6EF3B182" w:rsidR="006849D5" w:rsidRPr="00502A00" w:rsidRDefault="006849D5" w:rsidP="006849D5">
      <w:pPr>
        <w:spacing w:after="160" w:line="259" w:lineRule="auto"/>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 xml:space="preserve">This level will address the grievances received by MoER and PMT. The PMT keep the Project’s grievances unique tracking register based on submitted reports by subproject management teams. </w:t>
      </w:r>
    </w:p>
    <w:p w14:paraId="15EDB46D" w14:textId="64C88188" w:rsidR="005A6533" w:rsidRPr="00502A00" w:rsidRDefault="005A6533" w:rsidP="006849D5">
      <w:pPr>
        <w:spacing w:after="160" w:line="259" w:lineRule="auto"/>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 xml:space="preserve">At Project level the following channels </w:t>
      </w:r>
      <w:r w:rsidR="00A34FD0" w:rsidRPr="00502A00">
        <w:rPr>
          <w:rFonts w:asciiTheme="majorHAnsi" w:eastAsia="Calibri" w:hAnsiTheme="majorHAnsi" w:cstheme="majorHAnsi"/>
          <w:kern w:val="2"/>
          <w:lang w:eastAsia="en-US"/>
          <w14:ligatures w14:val="standardContextual"/>
        </w:rPr>
        <w:t xml:space="preserve">can be used </w:t>
      </w:r>
      <w:r w:rsidRPr="00502A00">
        <w:rPr>
          <w:rFonts w:asciiTheme="majorHAnsi" w:eastAsia="Calibri" w:hAnsiTheme="majorHAnsi" w:cstheme="majorHAnsi"/>
          <w:kern w:val="2"/>
          <w:lang w:eastAsia="en-US"/>
          <w14:ligatures w14:val="standardContextual"/>
        </w:rPr>
        <w:t>to submit the grievances:</w:t>
      </w:r>
    </w:p>
    <w:p w14:paraId="7726D156" w14:textId="77777777" w:rsidR="0077487A" w:rsidRPr="00502A00" w:rsidRDefault="0077487A">
      <w:pPr>
        <w:numPr>
          <w:ilvl w:val="0"/>
          <w:numId w:val="58"/>
        </w:numPr>
        <w:spacing w:after="160" w:line="259" w:lineRule="auto"/>
        <w:contextualSpacing/>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i/>
          <w:iCs/>
          <w:kern w:val="2"/>
          <w:u w:val="single"/>
          <w:lang w:eastAsia="en-US"/>
          <w14:ligatures w14:val="standardContextual"/>
        </w:rPr>
        <w:t>Online</w:t>
      </w:r>
      <w:r w:rsidRPr="00502A00">
        <w:rPr>
          <w:rFonts w:asciiTheme="majorHAnsi" w:eastAsia="Calibri" w:hAnsiTheme="majorHAnsi" w:cstheme="majorHAnsi"/>
          <w:kern w:val="2"/>
          <w:lang w:eastAsia="en-US"/>
          <w14:ligatures w14:val="standardContextual"/>
        </w:rPr>
        <w:t xml:space="preserve"> using the web site of the </w:t>
      </w:r>
      <w:bookmarkStart w:id="617" w:name="_Hlk144371017"/>
      <w:r w:rsidRPr="00502A00">
        <w:rPr>
          <w:rFonts w:asciiTheme="majorHAnsi" w:eastAsia="Calibri" w:hAnsiTheme="majorHAnsi" w:cstheme="majorHAnsi"/>
          <w:kern w:val="2"/>
          <w:lang w:eastAsia="en-US"/>
          <w14:ligatures w14:val="standardContextual"/>
        </w:rPr>
        <w:t xml:space="preserve">Ministry of Education and Research (MoER) </w:t>
      </w:r>
      <w:bookmarkEnd w:id="617"/>
      <w:r w:rsidRPr="00502A00">
        <w:rPr>
          <w:rFonts w:asciiTheme="majorHAnsi" w:eastAsia="Calibri" w:hAnsiTheme="majorHAnsi" w:cstheme="majorHAnsi"/>
          <w:kern w:val="2"/>
          <w:lang w:eastAsia="en-US"/>
          <w14:ligatures w14:val="standardContextual"/>
        </w:rPr>
        <w:fldChar w:fldCharType="begin"/>
      </w:r>
      <w:r w:rsidRPr="00502A00">
        <w:rPr>
          <w:rFonts w:asciiTheme="majorHAnsi" w:eastAsia="Calibri" w:hAnsiTheme="majorHAnsi" w:cstheme="majorHAnsi"/>
          <w:kern w:val="2"/>
          <w:lang w:eastAsia="en-US"/>
          <w14:ligatures w14:val="standardContextual"/>
        </w:rPr>
        <w:instrText>HYPERLINK "https://mecc.gov.md/ro/petitii-online"</w:instrText>
      </w:r>
      <w:r w:rsidRPr="00502A00">
        <w:rPr>
          <w:rFonts w:asciiTheme="majorHAnsi" w:eastAsia="Calibri" w:hAnsiTheme="majorHAnsi" w:cstheme="majorHAnsi"/>
          <w:kern w:val="2"/>
          <w:lang w:eastAsia="en-US"/>
          <w14:ligatures w14:val="standardContextual"/>
        </w:rPr>
      </w:r>
      <w:r w:rsidRPr="00502A00">
        <w:rPr>
          <w:rFonts w:asciiTheme="majorHAnsi" w:eastAsia="Calibri" w:hAnsiTheme="majorHAnsi" w:cstheme="majorHAnsi"/>
          <w:kern w:val="2"/>
          <w:lang w:eastAsia="en-US"/>
          <w14:ligatures w14:val="standardContextual"/>
        </w:rPr>
        <w:fldChar w:fldCharType="separate"/>
      </w:r>
      <w:r w:rsidRPr="00502A00">
        <w:rPr>
          <w:rFonts w:asciiTheme="majorHAnsi" w:eastAsia="Calibri" w:hAnsiTheme="majorHAnsi" w:cstheme="majorHAnsi"/>
          <w:color w:val="0563C1"/>
          <w:kern w:val="2"/>
          <w:u w:val="single"/>
          <w:lang w:eastAsia="en-US"/>
          <w14:ligatures w14:val="standardContextual"/>
        </w:rPr>
        <w:t>https://mecc.gov.md/ro/petitii-online</w:t>
      </w:r>
      <w:r w:rsidRPr="00502A00">
        <w:rPr>
          <w:rFonts w:asciiTheme="majorHAnsi" w:eastAsia="Calibri" w:hAnsiTheme="majorHAnsi" w:cstheme="majorHAnsi"/>
          <w:kern w:val="2"/>
          <w:lang w:eastAsia="en-US"/>
          <w14:ligatures w14:val="standardContextual"/>
        </w:rPr>
        <w:fldChar w:fldCharType="end"/>
      </w:r>
      <w:r w:rsidRPr="00502A00">
        <w:rPr>
          <w:rFonts w:asciiTheme="majorHAnsi" w:eastAsia="Calibri" w:hAnsiTheme="majorHAnsi" w:cstheme="majorHAnsi"/>
          <w:kern w:val="2"/>
          <w:lang w:eastAsia="en-US"/>
          <w14:ligatures w14:val="standardContextual"/>
        </w:rPr>
        <w:t>;</w:t>
      </w:r>
    </w:p>
    <w:p w14:paraId="2739D3E5" w14:textId="77777777" w:rsidR="0077487A" w:rsidRPr="00502A00" w:rsidRDefault="0077487A">
      <w:pPr>
        <w:numPr>
          <w:ilvl w:val="0"/>
          <w:numId w:val="58"/>
        </w:numPr>
        <w:spacing w:after="160" w:line="259" w:lineRule="auto"/>
        <w:contextualSpacing/>
        <w:jc w:val="both"/>
        <w:rPr>
          <w:rFonts w:asciiTheme="majorHAnsi" w:eastAsia="Calibri" w:hAnsiTheme="majorHAnsi" w:cstheme="majorHAnsi"/>
          <w:kern w:val="2"/>
          <w:lang w:val="pt-BR" w:eastAsia="en-US"/>
          <w14:ligatures w14:val="standardContextual"/>
        </w:rPr>
      </w:pPr>
      <w:r w:rsidRPr="00502A00">
        <w:rPr>
          <w:rFonts w:asciiTheme="majorHAnsi" w:eastAsia="Calibri" w:hAnsiTheme="majorHAnsi" w:cstheme="majorHAnsi"/>
          <w:i/>
          <w:iCs/>
          <w:kern w:val="2"/>
          <w:u w:val="single"/>
          <w:lang w:val="pt-BR" w:eastAsia="en-US"/>
          <w14:ligatures w14:val="standardContextual"/>
        </w:rPr>
        <w:t>Via email:</w:t>
      </w:r>
      <w:r w:rsidRPr="00502A00">
        <w:rPr>
          <w:rFonts w:asciiTheme="majorHAnsi" w:eastAsia="Calibri" w:hAnsiTheme="majorHAnsi" w:cstheme="majorHAnsi"/>
          <w:kern w:val="2"/>
          <w:lang w:val="pt-BR" w:eastAsia="en-US"/>
          <w14:ligatures w14:val="standardContextual"/>
        </w:rPr>
        <w:t xml:space="preserve"> </w:t>
      </w:r>
      <w:hyperlink r:id="rId32" w:history="1">
        <w:r w:rsidRPr="00502A00">
          <w:rPr>
            <w:rFonts w:asciiTheme="majorHAnsi" w:eastAsia="Calibri" w:hAnsiTheme="majorHAnsi" w:cstheme="majorHAnsi"/>
            <w:color w:val="0563C1"/>
            <w:kern w:val="2"/>
            <w:u w:val="single"/>
            <w:lang w:val="pt-BR" w:eastAsia="en-US"/>
            <w14:ligatures w14:val="standardContextual"/>
          </w:rPr>
          <w:t>mhep@mec.gov.md</w:t>
        </w:r>
      </w:hyperlink>
      <w:r w:rsidRPr="00502A00">
        <w:rPr>
          <w:rFonts w:asciiTheme="majorHAnsi" w:eastAsia="Calibri" w:hAnsiTheme="majorHAnsi" w:cstheme="majorHAnsi"/>
          <w:kern w:val="2"/>
          <w:lang w:val="pt-BR" w:eastAsia="en-US"/>
          <w14:ligatures w14:val="standardContextual"/>
        </w:rPr>
        <w:t>;</w:t>
      </w:r>
      <w:r w:rsidRPr="00502A00">
        <w:rPr>
          <w:rFonts w:asciiTheme="majorHAnsi" w:eastAsia="Calibri" w:hAnsiTheme="majorHAnsi" w:cstheme="majorHAnsi"/>
          <w:kern w:val="2"/>
          <w:sz w:val="22"/>
          <w:szCs w:val="22"/>
          <w:lang w:val="pt-BR" w:eastAsia="en-US"/>
          <w14:ligatures w14:val="standardContextual"/>
        </w:rPr>
        <w:t xml:space="preserve"> </w:t>
      </w:r>
      <w:hyperlink r:id="rId33" w:history="1">
        <w:r w:rsidRPr="00502A00">
          <w:rPr>
            <w:rFonts w:asciiTheme="majorHAnsi" w:eastAsia="Calibri" w:hAnsiTheme="majorHAnsi" w:cstheme="majorHAnsi"/>
            <w:color w:val="0563C1"/>
            <w:kern w:val="2"/>
            <w:u w:val="single"/>
            <w:lang w:val="pt-BR" w:eastAsia="en-US"/>
            <w14:ligatures w14:val="standardContextual"/>
          </w:rPr>
          <w:t>mecc@mecc.gov.md</w:t>
        </w:r>
      </w:hyperlink>
      <w:r w:rsidRPr="00502A00">
        <w:rPr>
          <w:rFonts w:asciiTheme="majorHAnsi" w:eastAsia="Calibri" w:hAnsiTheme="majorHAnsi" w:cstheme="majorHAnsi"/>
          <w:kern w:val="2"/>
          <w:lang w:val="pt-BR" w:eastAsia="en-US"/>
          <w14:ligatures w14:val="standardContextual"/>
        </w:rPr>
        <w:t xml:space="preserve">; </w:t>
      </w:r>
    </w:p>
    <w:p w14:paraId="7082B136" w14:textId="77777777" w:rsidR="0077487A" w:rsidRPr="00502A00" w:rsidRDefault="0077487A">
      <w:pPr>
        <w:numPr>
          <w:ilvl w:val="0"/>
          <w:numId w:val="58"/>
        </w:numPr>
        <w:spacing w:after="160" w:line="259" w:lineRule="auto"/>
        <w:contextualSpacing/>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i/>
          <w:iCs/>
          <w:kern w:val="2"/>
          <w:u w:val="single"/>
          <w:lang w:eastAsia="en-US"/>
          <w14:ligatures w14:val="standardContextual"/>
        </w:rPr>
        <w:t>Via phone:</w:t>
      </w:r>
      <w:r w:rsidRPr="00502A00">
        <w:rPr>
          <w:rFonts w:asciiTheme="majorHAnsi" w:eastAsia="Calibri" w:hAnsiTheme="majorHAnsi" w:cstheme="majorHAnsi"/>
          <w:kern w:val="2"/>
          <w:sz w:val="22"/>
          <w:szCs w:val="22"/>
          <w:lang w:val="ru-RU" w:eastAsia="en-US"/>
          <w14:ligatures w14:val="standardContextual"/>
        </w:rPr>
        <w:t xml:space="preserve"> </w:t>
      </w:r>
      <w:r w:rsidRPr="00502A00">
        <w:rPr>
          <w:rFonts w:asciiTheme="majorHAnsi" w:eastAsia="Calibri" w:hAnsiTheme="majorHAnsi" w:cstheme="majorHAnsi"/>
          <w:kern w:val="2"/>
          <w:lang w:eastAsia="en-US"/>
          <w14:ligatures w14:val="standardContextual"/>
        </w:rPr>
        <w:t xml:space="preserve">+373 (0) 22 23 25 02; +373 (0) 22 22 76 20; </w:t>
      </w:r>
    </w:p>
    <w:p w14:paraId="711A310B" w14:textId="2F412FF0" w:rsidR="0077487A" w:rsidRPr="00CA4B7D" w:rsidRDefault="0077487A">
      <w:pPr>
        <w:numPr>
          <w:ilvl w:val="0"/>
          <w:numId w:val="58"/>
        </w:numPr>
        <w:spacing w:after="160" w:line="259" w:lineRule="auto"/>
        <w:contextualSpacing/>
        <w:jc w:val="both"/>
        <w:rPr>
          <w:rFonts w:asciiTheme="majorHAnsi" w:eastAsia="Calibri" w:hAnsiTheme="majorHAnsi" w:cstheme="majorHAnsi"/>
          <w:kern w:val="2"/>
          <w:lang w:eastAsia="en-US"/>
          <w14:ligatures w14:val="standardContextual"/>
        </w:rPr>
      </w:pPr>
      <w:r w:rsidRPr="00CA4B7D">
        <w:rPr>
          <w:rFonts w:asciiTheme="majorHAnsi" w:eastAsia="Calibri" w:hAnsiTheme="majorHAnsi" w:cstheme="majorHAnsi"/>
          <w:i/>
          <w:iCs/>
          <w:kern w:val="2"/>
          <w:u w:val="single"/>
          <w:lang w:eastAsia="en-US"/>
          <w14:ligatures w14:val="standardContextual"/>
        </w:rPr>
        <w:t>In person:</w:t>
      </w:r>
      <w:r w:rsidRPr="00CA4B7D">
        <w:rPr>
          <w:rFonts w:asciiTheme="majorHAnsi" w:eastAsia="Calibri" w:hAnsiTheme="majorHAnsi" w:cstheme="majorHAnsi"/>
          <w:i/>
          <w:iCs/>
          <w:kern w:val="2"/>
          <w:lang w:eastAsia="en-US"/>
          <w14:ligatures w14:val="standardContextual"/>
        </w:rPr>
        <w:t xml:space="preserve"> </w:t>
      </w:r>
      <w:r w:rsidRPr="00CA4B7D">
        <w:rPr>
          <w:rFonts w:asciiTheme="majorHAnsi" w:eastAsia="Calibri" w:hAnsiTheme="majorHAnsi" w:cstheme="majorHAnsi"/>
          <w:kern w:val="2"/>
          <w:lang w:eastAsia="en-US"/>
          <w14:ligatures w14:val="standardContextual"/>
        </w:rPr>
        <w:t>180,</w:t>
      </w:r>
      <w:r w:rsidRPr="00CA4B7D">
        <w:rPr>
          <w:rFonts w:asciiTheme="majorHAnsi" w:eastAsia="Calibri" w:hAnsiTheme="majorHAnsi" w:cstheme="majorHAnsi"/>
          <w:i/>
          <w:iCs/>
          <w:kern w:val="2"/>
          <w:lang w:eastAsia="en-US"/>
          <w14:ligatures w14:val="standardContextual"/>
        </w:rPr>
        <w:t xml:space="preserve"> </w:t>
      </w:r>
      <w:r w:rsidRPr="00CA4B7D">
        <w:rPr>
          <w:rFonts w:asciiTheme="majorHAnsi" w:eastAsia="Calibri" w:hAnsiTheme="majorHAnsi" w:cstheme="majorHAnsi"/>
          <w:kern w:val="2"/>
          <w:lang w:eastAsia="en-US"/>
          <w14:ligatures w14:val="standardContextual"/>
        </w:rPr>
        <w:t>Stefan cel Mare si Sfant blvd, et. 13, office 1313;</w:t>
      </w:r>
      <w:r w:rsidR="00CA4B7D">
        <w:rPr>
          <w:rFonts w:asciiTheme="majorHAnsi" w:eastAsia="Calibri" w:hAnsiTheme="majorHAnsi" w:cstheme="majorHAnsi"/>
          <w:kern w:val="2"/>
          <w:lang w:eastAsia="en-US"/>
          <w14:ligatures w14:val="standardContextual"/>
        </w:rPr>
        <w:t xml:space="preserve"> </w:t>
      </w:r>
      <w:r w:rsidR="00EA2664">
        <w:rPr>
          <w:rFonts w:asciiTheme="majorHAnsi" w:eastAsia="Calibri" w:hAnsiTheme="majorHAnsi" w:cstheme="majorHAnsi"/>
          <w:kern w:val="2"/>
          <w:lang w:eastAsia="en-US"/>
          <w14:ligatures w14:val="standardContextual"/>
        </w:rPr>
        <w:t xml:space="preserve">or </w:t>
      </w:r>
      <w:r w:rsidRPr="00CA4B7D">
        <w:rPr>
          <w:rFonts w:asciiTheme="majorHAnsi" w:eastAsia="Calibri" w:hAnsiTheme="majorHAnsi" w:cstheme="majorHAnsi"/>
          <w:kern w:val="2"/>
          <w:lang w:eastAsia="en-US"/>
          <w14:ligatures w14:val="standardContextual"/>
        </w:rPr>
        <w:t>1,</w:t>
      </w:r>
      <w:r w:rsidRPr="00CA4B7D">
        <w:rPr>
          <w:rFonts w:asciiTheme="majorHAnsi" w:eastAsia="Calibri" w:hAnsiTheme="majorHAnsi" w:cstheme="majorHAnsi"/>
          <w:i/>
          <w:iCs/>
          <w:kern w:val="2"/>
          <w:lang w:eastAsia="en-US"/>
          <w14:ligatures w14:val="standardContextual"/>
        </w:rPr>
        <w:t xml:space="preserve"> </w:t>
      </w:r>
      <w:r w:rsidRPr="00CA4B7D">
        <w:rPr>
          <w:rFonts w:asciiTheme="majorHAnsi" w:eastAsia="Calibri" w:hAnsiTheme="majorHAnsi" w:cstheme="majorHAnsi"/>
          <w:kern w:val="2"/>
          <w:lang w:eastAsia="en-US"/>
          <w14:ligatures w14:val="standardContextual"/>
        </w:rPr>
        <w:t>Grand National Assembly Square, Government House, MD-2033.</w:t>
      </w:r>
    </w:p>
    <w:p w14:paraId="14D85CF3" w14:textId="77777777" w:rsidR="0077487A" w:rsidRPr="00502A00" w:rsidRDefault="0077487A">
      <w:pPr>
        <w:numPr>
          <w:ilvl w:val="0"/>
          <w:numId w:val="58"/>
        </w:numPr>
        <w:spacing w:after="160" w:line="259" w:lineRule="auto"/>
        <w:contextualSpacing/>
        <w:jc w:val="both"/>
        <w:rPr>
          <w:rFonts w:asciiTheme="majorHAnsi" w:eastAsia="Calibri" w:hAnsiTheme="majorHAnsi" w:cstheme="majorHAnsi"/>
          <w:i/>
          <w:iCs/>
          <w:kern w:val="2"/>
          <w:u w:val="single"/>
          <w:lang w:eastAsia="en-US"/>
          <w14:ligatures w14:val="standardContextual"/>
        </w:rPr>
      </w:pPr>
      <w:r w:rsidRPr="00502A00">
        <w:rPr>
          <w:rFonts w:asciiTheme="majorHAnsi" w:eastAsia="Calibri" w:hAnsiTheme="majorHAnsi" w:cstheme="majorHAnsi"/>
          <w:i/>
          <w:iCs/>
          <w:kern w:val="2"/>
          <w:u w:val="single"/>
          <w:lang w:eastAsia="en-US"/>
          <w14:ligatures w14:val="standardContextual"/>
        </w:rPr>
        <w:lastRenderedPageBreak/>
        <w:t xml:space="preserve">Verbally:  </w:t>
      </w:r>
      <w:r w:rsidRPr="00502A00">
        <w:rPr>
          <w:rFonts w:asciiTheme="majorHAnsi" w:eastAsia="Calibri" w:hAnsiTheme="majorHAnsi" w:cstheme="majorHAnsi"/>
          <w:kern w:val="2"/>
          <w:lang w:eastAsia="en-US"/>
          <w14:ligatures w14:val="standardContextual"/>
        </w:rPr>
        <w:t xml:space="preserve">during meeting, consultation or other information and engagement activities. The grievances submitted verbally will be mentioned in the minutes of meetings and recorder as mentioned below in the following GRM. </w:t>
      </w:r>
    </w:p>
    <w:p w14:paraId="4B7283C2" w14:textId="3F293C3F" w:rsidR="0077487A" w:rsidRPr="00502A00" w:rsidRDefault="0077487A">
      <w:pPr>
        <w:numPr>
          <w:ilvl w:val="0"/>
          <w:numId w:val="58"/>
        </w:numPr>
        <w:spacing w:after="160" w:line="259" w:lineRule="auto"/>
        <w:contextualSpacing/>
        <w:jc w:val="both"/>
        <w:rPr>
          <w:rFonts w:asciiTheme="majorHAnsi" w:eastAsia="Calibri" w:hAnsiTheme="majorHAnsi" w:cstheme="majorHAnsi"/>
          <w:i/>
          <w:iCs/>
          <w:kern w:val="2"/>
          <w:u w:val="single"/>
          <w:lang w:eastAsia="en-US"/>
          <w14:ligatures w14:val="standardContextual"/>
        </w:rPr>
      </w:pPr>
      <w:r w:rsidRPr="00502A00">
        <w:rPr>
          <w:rFonts w:asciiTheme="majorHAnsi" w:eastAsia="Calibri" w:hAnsiTheme="majorHAnsi" w:cstheme="majorHAnsi"/>
          <w:i/>
          <w:iCs/>
          <w:kern w:val="2"/>
          <w:u w:val="single"/>
          <w:lang w:eastAsia="en-US"/>
          <w14:ligatures w14:val="standardContextual"/>
        </w:rPr>
        <w:t>For the Project’s workers and anonymous grievances can be used the phone: +37368055297.</w:t>
      </w:r>
    </w:p>
    <w:p w14:paraId="1DEA1EDF" w14:textId="5863D3CF" w:rsidR="006849D5" w:rsidRPr="00502A00" w:rsidRDefault="006849D5" w:rsidP="00976566">
      <w:pPr>
        <w:pStyle w:val="ListParagraph"/>
        <w:ind w:left="0" w:firstLine="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The parties of this mechanism consist of MHEP’s coordinator, environmental</w:t>
      </w:r>
      <w:r w:rsidR="00A34FD0" w:rsidRPr="00502A00">
        <w:rPr>
          <w:rFonts w:asciiTheme="majorHAnsi" w:eastAsia="Calibri" w:hAnsiTheme="majorHAnsi" w:cstheme="majorHAnsi"/>
          <w:kern w:val="2"/>
          <w:lang w:eastAsia="en-US"/>
          <w14:ligatures w14:val="standardContextual"/>
        </w:rPr>
        <w:t xml:space="preserve"> and health </w:t>
      </w:r>
      <w:r w:rsidRPr="00502A00">
        <w:rPr>
          <w:rFonts w:asciiTheme="majorHAnsi" w:eastAsia="Calibri" w:hAnsiTheme="majorHAnsi" w:cstheme="majorHAnsi"/>
          <w:kern w:val="2"/>
          <w:lang w:eastAsia="en-US"/>
          <w14:ligatures w14:val="standardContextual"/>
        </w:rPr>
        <w:t xml:space="preserve">and </w:t>
      </w:r>
      <w:r w:rsidR="00A34FD0" w:rsidRPr="00502A00">
        <w:rPr>
          <w:rFonts w:asciiTheme="majorHAnsi" w:eastAsia="Calibri" w:hAnsiTheme="majorHAnsi" w:cstheme="majorHAnsi"/>
          <w:kern w:val="2"/>
          <w:lang w:eastAsia="en-US"/>
          <w14:ligatures w14:val="standardContextual"/>
        </w:rPr>
        <w:t xml:space="preserve">safety specialist, social development specialist </w:t>
      </w:r>
      <w:r w:rsidRPr="00502A00">
        <w:rPr>
          <w:rFonts w:asciiTheme="majorHAnsi" w:eastAsia="Calibri" w:hAnsiTheme="majorHAnsi" w:cstheme="majorHAnsi"/>
          <w:kern w:val="2"/>
          <w:lang w:eastAsia="en-US"/>
          <w14:ligatures w14:val="standardContextual"/>
        </w:rPr>
        <w:t>from PMT, the GRM focal point person appointed by subprojects’ management team and the GRM focal point person appointed from Contractors side (Contractor caried out the construction / rehabilitation works).</w:t>
      </w:r>
    </w:p>
    <w:p w14:paraId="39AF1160" w14:textId="77777777" w:rsidR="006849D5" w:rsidRPr="00502A00" w:rsidRDefault="006849D5" w:rsidP="00976566">
      <w:pPr>
        <w:pStyle w:val="ListParagraph"/>
        <w:ind w:left="0" w:firstLine="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 xml:space="preserve">The PMT and subprojects’ management teams will appoint a GRM focal point person responsible for the GRM operation. </w:t>
      </w:r>
    </w:p>
    <w:p w14:paraId="0C3A6AD7" w14:textId="77777777" w:rsidR="006849D5" w:rsidRPr="00502A00" w:rsidRDefault="006849D5" w:rsidP="00976566">
      <w:pPr>
        <w:pStyle w:val="ListParagraph"/>
        <w:ind w:left="0" w:firstLine="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Grievance handling process is carried out with the principles of equality, openness, convenience, accuracy, and participation.</w:t>
      </w:r>
    </w:p>
    <w:p w14:paraId="38218137" w14:textId="77777777" w:rsidR="006849D5" w:rsidRPr="00502A00" w:rsidRDefault="006849D5" w:rsidP="00976566">
      <w:pPr>
        <w:pStyle w:val="ListParagraph"/>
        <w:ind w:left="0" w:firstLine="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Grievances can arise from stakeholders who may include students and teachers, local government (district and town), the potential bidders and consultants, the workers involved in the Project implementation, NGOs, and residents / community etc.</w:t>
      </w:r>
    </w:p>
    <w:p w14:paraId="7866DCEA" w14:textId="77777777" w:rsidR="006849D5" w:rsidRPr="00502A00" w:rsidRDefault="006849D5" w:rsidP="00976566">
      <w:pPr>
        <w:pStyle w:val="ListParagraph"/>
        <w:ind w:left="0" w:firstLine="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 xml:space="preserve">Stakeholders who submit grievances / complaints are called </w:t>
      </w:r>
      <w:bookmarkStart w:id="618" w:name="_Hlk148618331"/>
      <w:r w:rsidRPr="00502A00">
        <w:rPr>
          <w:rFonts w:asciiTheme="majorHAnsi" w:eastAsia="Calibri" w:hAnsiTheme="majorHAnsi" w:cstheme="majorHAnsi"/>
          <w:kern w:val="2"/>
          <w:lang w:eastAsia="en-US"/>
          <w14:ligatures w14:val="standardContextual"/>
        </w:rPr>
        <w:t xml:space="preserve">complainants or applicants </w:t>
      </w:r>
      <w:bookmarkEnd w:id="618"/>
      <w:r w:rsidRPr="00502A00">
        <w:rPr>
          <w:rFonts w:asciiTheme="majorHAnsi" w:eastAsia="Calibri" w:hAnsiTheme="majorHAnsi" w:cstheme="majorHAnsi"/>
          <w:kern w:val="2"/>
          <w:lang w:eastAsia="en-US"/>
          <w14:ligatures w14:val="standardContextual"/>
        </w:rPr>
        <w:t>(depending on the grievance category and type).</w:t>
      </w:r>
    </w:p>
    <w:p w14:paraId="1D35F738" w14:textId="77777777" w:rsidR="006849D5" w:rsidRPr="00502A00" w:rsidRDefault="006849D5" w:rsidP="00976566">
      <w:pPr>
        <w:pStyle w:val="ListParagraph"/>
        <w:ind w:left="0" w:firstLine="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The complainant can submit a grievance / complaint on behalf of the complainant themselves or to represent someone.</w:t>
      </w:r>
    </w:p>
    <w:p w14:paraId="3A59DCB6" w14:textId="693694D1" w:rsidR="006849D5" w:rsidRPr="00502A00" w:rsidRDefault="006849D5" w:rsidP="00976566">
      <w:pPr>
        <w:pStyle w:val="ListParagraph"/>
        <w:ind w:left="0" w:firstLine="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The confidentiality of the complainant's /</w:t>
      </w:r>
      <w:r w:rsidR="00C04C8B" w:rsidRPr="00502A00">
        <w:rPr>
          <w:rFonts w:asciiTheme="majorHAnsi" w:eastAsia="Calibri" w:hAnsiTheme="majorHAnsi" w:cstheme="majorHAnsi"/>
          <w:kern w:val="2"/>
          <w:lang w:eastAsia="en-US"/>
          <w14:ligatures w14:val="standardContextual"/>
        </w:rPr>
        <w:t>applicant’s</w:t>
      </w:r>
      <w:r w:rsidRPr="00502A00">
        <w:rPr>
          <w:rFonts w:asciiTheme="majorHAnsi" w:eastAsia="Calibri" w:hAnsiTheme="majorHAnsi" w:cstheme="majorHAnsi"/>
          <w:kern w:val="2"/>
          <w:lang w:eastAsia="en-US"/>
          <w14:ligatures w14:val="standardContextual"/>
        </w:rPr>
        <w:t xml:space="preserve"> data is protected by the Parties in accordance with the provisions of the Law of the Republic of Moldova No. 133 of 08-07-2011 regarding the protection of personal data.</w:t>
      </w:r>
    </w:p>
    <w:p w14:paraId="247502E4" w14:textId="77777777" w:rsidR="006849D5" w:rsidRPr="00502A00" w:rsidRDefault="006849D5" w:rsidP="00976566">
      <w:pPr>
        <w:pStyle w:val="ListParagraph"/>
        <w:ind w:left="0" w:firstLine="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 xml:space="preserve">The complainants or applicants can submit the grievances anonymously, about which fact they will be informed preventively, including how the answers to anonymous grievances will be provided as part of the information and engagement activities, according to World Bank’s ESS 10. </w:t>
      </w:r>
    </w:p>
    <w:p w14:paraId="37FCB753" w14:textId="77777777" w:rsidR="006849D5" w:rsidRPr="00502A00" w:rsidRDefault="006849D5" w:rsidP="00976566">
      <w:pPr>
        <w:pStyle w:val="ListParagraph"/>
        <w:ind w:left="0" w:firstLine="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Each grievance / complaint must be resolved no later than 15 (fifteen) working days starting from the date the grievance / complaint is received, except the procurement related complaints that are examined and solved according to the Procurement Regulation (</w:t>
      </w:r>
      <w:hyperlink r:id="rId34" w:history="1">
        <w:r w:rsidRPr="00502A00">
          <w:rPr>
            <w:rFonts w:asciiTheme="majorHAnsi" w:eastAsia="Calibri" w:hAnsiTheme="majorHAnsi" w:cstheme="majorHAnsi"/>
            <w:kern w:val="2"/>
            <w:lang w:eastAsia="en-US"/>
            <w14:ligatures w14:val="standardContextual"/>
          </w:rPr>
          <w:t>https://ppfdocuments.azureedge.net/083b3f94-a932-4395-a410-834f8bc14f8c.pdf</w:t>
        </w:r>
      </w:hyperlink>
      <w:r w:rsidRPr="00502A00">
        <w:rPr>
          <w:rFonts w:asciiTheme="majorHAnsi" w:eastAsia="Calibri" w:hAnsiTheme="majorHAnsi" w:cstheme="majorHAnsi"/>
          <w:kern w:val="2"/>
          <w:lang w:eastAsia="en-US"/>
          <w14:ligatures w14:val="standardContextual"/>
        </w:rPr>
        <w:t xml:space="preserve">) and the cases when additional time is needed and the time for examination and taking corrective actions can be extended, with the appropriate information of the applicant/complainant. </w:t>
      </w:r>
    </w:p>
    <w:p w14:paraId="7511C477" w14:textId="77777777" w:rsidR="006849D5" w:rsidRPr="00502A00" w:rsidRDefault="006849D5" w:rsidP="00976566">
      <w:pPr>
        <w:pStyle w:val="ListParagraph"/>
        <w:ind w:left="0" w:firstLine="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Complainant can take legal action in the process of resolving grievances / complaints.</w:t>
      </w:r>
    </w:p>
    <w:p w14:paraId="45AAF6DA" w14:textId="77777777" w:rsidR="006849D5" w:rsidRPr="00502A00" w:rsidRDefault="006849D5" w:rsidP="00976566">
      <w:pPr>
        <w:pStyle w:val="ListParagraph"/>
        <w:ind w:left="0" w:firstLine="0"/>
        <w:jc w:val="both"/>
        <w:rPr>
          <w:rFonts w:asciiTheme="majorHAnsi" w:eastAsia="Calibri" w:hAnsiTheme="majorHAnsi" w:cstheme="majorHAnsi"/>
          <w:kern w:val="2"/>
          <w:lang w:eastAsia="en-US"/>
          <w14:ligatures w14:val="standardContextual"/>
        </w:rPr>
      </w:pPr>
      <w:r w:rsidRPr="00502A00">
        <w:rPr>
          <w:rFonts w:asciiTheme="majorHAnsi" w:eastAsia="Calibri" w:hAnsiTheme="majorHAnsi" w:cstheme="majorHAnsi"/>
          <w:kern w:val="2"/>
          <w:lang w:eastAsia="en-US"/>
          <w14:ligatures w14:val="standardContextual"/>
        </w:rPr>
        <w:t>Grievance handling recapitulation reports are provided monthly by subprojects’ management teams to the PMT, and semiannually by PMT to World Bank.</w:t>
      </w:r>
    </w:p>
    <w:p w14:paraId="55F728E9" w14:textId="5A5F670F" w:rsidR="00796E72" w:rsidRPr="00502A00" w:rsidRDefault="00796E72" w:rsidP="00796E72">
      <w:pPr>
        <w:pStyle w:val="ListParagraph"/>
        <w:ind w:left="0" w:firstLine="0"/>
        <w:jc w:val="both"/>
        <w:rPr>
          <w:rFonts w:asciiTheme="majorHAnsi" w:hAnsiTheme="majorHAnsi" w:cstheme="majorHAnsi"/>
          <w:noProof/>
        </w:rPr>
      </w:pPr>
      <w:r w:rsidRPr="00502A00">
        <w:rPr>
          <w:rFonts w:asciiTheme="majorHAnsi" w:hAnsiTheme="majorHAnsi" w:cstheme="majorHAnsi"/>
        </w:rPr>
        <w:t>Detailed procedures are described in the Stakeholder Engagement Plan</w:t>
      </w:r>
      <w:r w:rsidR="00F04C20" w:rsidRPr="00502A00">
        <w:rPr>
          <w:rFonts w:asciiTheme="majorHAnsi" w:hAnsiTheme="majorHAnsi" w:cstheme="majorHAnsi"/>
        </w:rPr>
        <w:t xml:space="preserve">. </w:t>
      </w:r>
    </w:p>
    <w:p w14:paraId="09CF8FF7" w14:textId="16E62228" w:rsidR="00D247A7" w:rsidRPr="00502A00" w:rsidRDefault="00B13E82">
      <w:pPr>
        <w:pStyle w:val="Heading2"/>
        <w:numPr>
          <w:ilvl w:val="0"/>
          <w:numId w:val="32"/>
        </w:numPr>
        <w:tabs>
          <w:tab w:val="left" w:pos="810"/>
        </w:tabs>
        <w:ind w:left="900" w:hanging="540"/>
        <w:rPr>
          <w:rFonts w:cstheme="majorHAnsi"/>
          <w:szCs w:val="24"/>
          <w:lang w:val="en-GB"/>
        </w:rPr>
      </w:pPr>
      <w:bookmarkStart w:id="619" w:name="_Toc46426880"/>
      <w:bookmarkStart w:id="620" w:name="_Toc46427833"/>
      <w:bookmarkStart w:id="621" w:name="_Toc46428076"/>
      <w:bookmarkStart w:id="622" w:name="_Toc213830071"/>
      <w:r w:rsidRPr="00502A00">
        <w:rPr>
          <w:rFonts w:cstheme="majorHAnsi"/>
          <w:szCs w:val="24"/>
          <w:lang w:val="en-GB"/>
        </w:rPr>
        <w:t>R</w:t>
      </w:r>
      <w:r w:rsidR="006157D9" w:rsidRPr="00502A00">
        <w:rPr>
          <w:rFonts w:cstheme="majorHAnsi"/>
          <w:szCs w:val="24"/>
          <w:lang w:val="en-GB"/>
        </w:rPr>
        <w:t xml:space="preserve">esponsibilities for </w:t>
      </w:r>
      <w:r w:rsidR="008F7C12" w:rsidRPr="00502A00">
        <w:rPr>
          <w:rFonts w:cstheme="majorHAnsi"/>
          <w:szCs w:val="24"/>
          <w:lang w:val="en-GB"/>
        </w:rPr>
        <w:t xml:space="preserve">Environmental </w:t>
      </w:r>
      <w:r w:rsidR="008E5BA4" w:rsidRPr="00502A00">
        <w:rPr>
          <w:rFonts w:cstheme="majorHAnsi"/>
          <w:szCs w:val="24"/>
          <w:lang w:val="en-GB"/>
        </w:rPr>
        <w:t xml:space="preserve">and Social </w:t>
      </w:r>
      <w:r w:rsidR="00DF60D6" w:rsidRPr="00502A00">
        <w:rPr>
          <w:rFonts w:cstheme="majorHAnsi"/>
          <w:szCs w:val="24"/>
          <w:lang w:val="en-GB"/>
        </w:rPr>
        <w:t>supervision and monitoring</w:t>
      </w:r>
      <w:bookmarkEnd w:id="619"/>
      <w:bookmarkEnd w:id="620"/>
      <w:bookmarkEnd w:id="621"/>
      <w:bookmarkEnd w:id="622"/>
      <w:r w:rsidR="00DF60D6" w:rsidRPr="00502A00">
        <w:rPr>
          <w:rFonts w:cstheme="majorHAnsi"/>
          <w:szCs w:val="24"/>
          <w:lang w:val="en-GB"/>
        </w:rPr>
        <w:t xml:space="preserve"> </w:t>
      </w:r>
    </w:p>
    <w:p w14:paraId="1E7529FD" w14:textId="3619D54D" w:rsidR="00DF60D6" w:rsidRPr="00502A00" w:rsidRDefault="00DF60D6" w:rsidP="00D247A7">
      <w:pPr>
        <w:pStyle w:val="ListParagraph"/>
        <w:widowControl w:val="0"/>
        <w:tabs>
          <w:tab w:val="left" w:pos="90"/>
        </w:tabs>
        <w:autoSpaceDE w:val="0"/>
        <w:autoSpaceDN w:val="0"/>
        <w:adjustRightInd w:val="0"/>
        <w:ind w:left="0" w:firstLine="0"/>
        <w:contextualSpacing/>
        <w:jc w:val="both"/>
        <w:rPr>
          <w:rFonts w:asciiTheme="majorHAnsi" w:hAnsiTheme="majorHAnsi" w:cstheme="majorHAnsi"/>
          <w:bCs/>
        </w:rPr>
      </w:pPr>
      <w:r w:rsidRPr="00502A00">
        <w:rPr>
          <w:rFonts w:asciiTheme="majorHAnsi" w:hAnsiTheme="majorHAnsi" w:cstheme="majorHAnsi"/>
          <w:noProof/>
        </w:rPr>
        <w:t xml:space="preserve">The Project dedicated </w:t>
      </w:r>
      <w:r w:rsidR="00E31AD2" w:rsidRPr="00502A00">
        <w:rPr>
          <w:rFonts w:asciiTheme="majorHAnsi" w:hAnsiTheme="majorHAnsi" w:cstheme="majorHAnsi"/>
          <w:noProof/>
        </w:rPr>
        <w:t xml:space="preserve">Environmental and Health and Safety Specialist, and Social Development Specialist (ES specialists) </w:t>
      </w:r>
      <w:r w:rsidRPr="00502A00">
        <w:rPr>
          <w:rFonts w:asciiTheme="majorHAnsi" w:hAnsiTheme="majorHAnsi" w:cstheme="majorHAnsi"/>
          <w:noProof/>
        </w:rPr>
        <w:t xml:space="preserve">will have full responsibility for the </w:t>
      </w:r>
      <w:r w:rsidR="00E31AD2" w:rsidRPr="00502A00">
        <w:rPr>
          <w:rFonts w:asciiTheme="majorHAnsi" w:hAnsiTheme="majorHAnsi" w:cstheme="majorHAnsi"/>
          <w:noProof/>
        </w:rPr>
        <w:t>update of the ESMF and LMP in accordnace with the ESCP aproved for the A</w:t>
      </w:r>
      <w:r w:rsidR="00BC417B" w:rsidRPr="00502A00">
        <w:rPr>
          <w:rFonts w:asciiTheme="majorHAnsi" w:hAnsiTheme="majorHAnsi" w:cstheme="majorHAnsi"/>
          <w:noProof/>
        </w:rPr>
        <w:t>F</w:t>
      </w:r>
      <w:r w:rsidR="00E31AD2" w:rsidRPr="00502A00">
        <w:rPr>
          <w:rFonts w:asciiTheme="majorHAnsi" w:hAnsiTheme="majorHAnsi" w:cstheme="majorHAnsi"/>
          <w:noProof/>
        </w:rPr>
        <w:t xml:space="preserve"> of the Project, ES screening and development of the required ES instrument as specify the screening results, such ESMP checklist or site-specific ESMP. </w:t>
      </w:r>
      <w:r w:rsidR="007B6607" w:rsidRPr="00502A00">
        <w:rPr>
          <w:rFonts w:asciiTheme="majorHAnsi" w:hAnsiTheme="majorHAnsi" w:cstheme="majorHAnsi"/>
          <w:noProof/>
        </w:rPr>
        <w:t xml:space="preserve">As well as the ES specialists will ensure the </w:t>
      </w:r>
      <w:r w:rsidRPr="00502A00">
        <w:rPr>
          <w:rFonts w:asciiTheme="majorHAnsi" w:hAnsiTheme="majorHAnsi" w:cstheme="majorHAnsi"/>
          <w:noProof/>
        </w:rPr>
        <w:t>implementation and supervision of the ESMF and related site-specific ESMP</w:t>
      </w:r>
      <w:r w:rsidR="00250373" w:rsidRPr="00502A00">
        <w:rPr>
          <w:rFonts w:asciiTheme="majorHAnsi" w:hAnsiTheme="majorHAnsi" w:cstheme="majorHAnsi"/>
          <w:noProof/>
        </w:rPr>
        <w:t>s</w:t>
      </w:r>
      <w:r w:rsidRPr="00502A00">
        <w:rPr>
          <w:rFonts w:asciiTheme="majorHAnsi" w:hAnsiTheme="majorHAnsi" w:cstheme="majorHAnsi"/>
          <w:noProof/>
        </w:rPr>
        <w:t>, the SEP and LMP.</w:t>
      </w:r>
    </w:p>
    <w:p w14:paraId="2E777D64" w14:textId="77777777" w:rsidR="00DF60D6" w:rsidRPr="00502A00" w:rsidRDefault="00DF60D6" w:rsidP="0005768C">
      <w:pPr>
        <w:pStyle w:val="ListParagraph"/>
        <w:widowControl w:val="0"/>
        <w:numPr>
          <w:ilvl w:val="0"/>
          <w:numId w:val="0"/>
        </w:numPr>
        <w:tabs>
          <w:tab w:val="left" w:pos="90"/>
        </w:tabs>
        <w:autoSpaceDE w:val="0"/>
        <w:autoSpaceDN w:val="0"/>
        <w:adjustRightInd w:val="0"/>
        <w:contextualSpacing/>
        <w:jc w:val="both"/>
        <w:rPr>
          <w:rFonts w:asciiTheme="majorHAnsi" w:hAnsiTheme="majorHAnsi" w:cstheme="majorHAnsi"/>
          <w:bCs/>
        </w:rPr>
      </w:pPr>
    </w:p>
    <w:p w14:paraId="43761C47" w14:textId="43312B8D" w:rsidR="00D658E5" w:rsidRPr="00502A00" w:rsidRDefault="009B0F52" w:rsidP="009B0F52">
      <w:pPr>
        <w:pStyle w:val="ListParagraph"/>
        <w:ind w:left="0" w:firstLine="0"/>
        <w:jc w:val="both"/>
        <w:rPr>
          <w:rFonts w:asciiTheme="majorHAnsi" w:eastAsiaTheme="minorHAnsi" w:hAnsiTheme="majorHAnsi" w:cstheme="majorHAnsi"/>
          <w:spacing w:val="-1"/>
        </w:rPr>
      </w:pPr>
      <w:r w:rsidRPr="00502A00">
        <w:rPr>
          <w:rFonts w:asciiTheme="majorHAnsi" w:eastAsiaTheme="minorHAnsi" w:hAnsiTheme="majorHAnsi" w:cstheme="majorHAnsi"/>
          <w:spacing w:val="-1"/>
        </w:rPr>
        <w:lastRenderedPageBreak/>
        <w:t xml:space="preserve">The </w:t>
      </w:r>
      <w:r w:rsidRPr="00502A00">
        <w:rPr>
          <w:rFonts w:asciiTheme="majorHAnsi" w:hAnsiTheme="majorHAnsi" w:cstheme="majorHAnsi"/>
          <w:noProof/>
        </w:rPr>
        <w:t xml:space="preserve">Environmental </w:t>
      </w:r>
      <w:r w:rsidR="0044049B" w:rsidRPr="00502A00">
        <w:rPr>
          <w:rFonts w:asciiTheme="majorHAnsi" w:hAnsiTheme="majorHAnsi" w:cstheme="majorHAnsi"/>
          <w:noProof/>
        </w:rPr>
        <w:t>and Health and Safety Specialist, and Social Development Specialist</w:t>
      </w:r>
      <w:r w:rsidRPr="00502A00">
        <w:rPr>
          <w:rFonts w:asciiTheme="majorHAnsi" w:eastAsiaTheme="minorHAnsi" w:hAnsiTheme="majorHAnsi" w:cstheme="majorHAnsi"/>
          <w:spacing w:val="-1"/>
        </w:rPr>
        <w:t xml:space="preserve">’s main responsibility is to coordinate all Environmental Assessment activities and ensure adequate implementation of </w:t>
      </w:r>
      <w:r w:rsidR="00B20095" w:rsidRPr="00502A00">
        <w:rPr>
          <w:rFonts w:asciiTheme="majorHAnsi" w:eastAsiaTheme="minorHAnsi" w:hAnsiTheme="majorHAnsi" w:cstheme="majorHAnsi"/>
          <w:spacing w:val="-1"/>
        </w:rPr>
        <w:t xml:space="preserve">ESCP and </w:t>
      </w:r>
      <w:r w:rsidRPr="00502A00">
        <w:rPr>
          <w:rFonts w:asciiTheme="majorHAnsi" w:eastAsiaTheme="minorHAnsi" w:hAnsiTheme="majorHAnsi" w:cstheme="majorHAnsi"/>
          <w:spacing w:val="-1"/>
        </w:rPr>
        <w:t>ESMF requirements</w:t>
      </w:r>
      <w:r w:rsidR="00FD41F8" w:rsidRPr="00502A00">
        <w:rPr>
          <w:rFonts w:asciiTheme="majorHAnsi" w:eastAsiaTheme="minorHAnsi" w:hAnsiTheme="majorHAnsi" w:cstheme="majorHAnsi"/>
          <w:spacing w:val="-1"/>
        </w:rPr>
        <w:t>, including the preparation of the ES instruments prior to start the bidding procedures, incorporation of the ES requirement in the bidding documents/ Terms of References, further monitoring of the ES instruments implementation.</w:t>
      </w:r>
      <w:r w:rsidRPr="00502A00">
        <w:rPr>
          <w:rFonts w:asciiTheme="majorHAnsi" w:eastAsiaTheme="minorHAnsi" w:hAnsiTheme="majorHAnsi" w:cstheme="majorHAnsi"/>
          <w:spacing w:val="-1"/>
        </w:rPr>
        <w:t xml:space="preserve"> The role of the </w:t>
      </w:r>
      <w:r w:rsidR="00B8528A" w:rsidRPr="00502A00">
        <w:rPr>
          <w:rFonts w:asciiTheme="majorHAnsi" w:eastAsiaTheme="minorHAnsi" w:hAnsiTheme="majorHAnsi" w:cstheme="majorHAnsi"/>
          <w:spacing w:val="-1"/>
        </w:rPr>
        <w:t>E</w:t>
      </w:r>
      <w:r w:rsidRPr="00502A00">
        <w:rPr>
          <w:rFonts w:asciiTheme="majorHAnsi" w:eastAsiaTheme="minorHAnsi" w:hAnsiTheme="majorHAnsi" w:cstheme="majorHAnsi"/>
          <w:spacing w:val="-1"/>
        </w:rPr>
        <w:t xml:space="preserve">nvironmental </w:t>
      </w:r>
      <w:r w:rsidR="00D658E5" w:rsidRPr="00502A00">
        <w:rPr>
          <w:rFonts w:asciiTheme="majorHAnsi" w:hAnsiTheme="majorHAnsi" w:cstheme="majorHAnsi"/>
          <w:noProof/>
        </w:rPr>
        <w:t xml:space="preserve">and </w:t>
      </w:r>
      <w:r w:rsidR="00B8528A" w:rsidRPr="00502A00">
        <w:rPr>
          <w:rFonts w:asciiTheme="majorHAnsi" w:hAnsiTheme="majorHAnsi" w:cstheme="majorHAnsi"/>
          <w:noProof/>
        </w:rPr>
        <w:t>H</w:t>
      </w:r>
      <w:r w:rsidR="00D658E5" w:rsidRPr="00502A00">
        <w:rPr>
          <w:rFonts w:asciiTheme="majorHAnsi" w:hAnsiTheme="majorHAnsi" w:cstheme="majorHAnsi"/>
          <w:noProof/>
        </w:rPr>
        <w:t xml:space="preserve">ealth and </w:t>
      </w:r>
      <w:r w:rsidR="00B8528A" w:rsidRPr="00502A00">
        <w:rPr>
          <w:rFonts w:asciiTheme="majorHAnsi" w:hAnsiTheme="majorHAnsi" w:cstheme="majorHAnsi"/>
          <w:noProof/>
        </w:rPr>
        <w:t>S</w:t>
      </w:r>
      <w:r w:rsidR="00D658E5" w:rsidRPr="00502A00">
        <w:rPr>
          <w:rFonts w:asciiTheme="majorHAnsi" w:hAnsiTheme="majorHAnsi" w:cstheme="majorHAnsi"/>
          <w:noProof/>
        </w:rPr>
        <w:t>afety specialist</w:t>
      </w:r>
      <w:r w:rsidR="00D658E5" w:rsidRPr="00502A00">
        <w:rPr>
          <w:rFonts w:asciiTheme="majorHAnsi" w:eastAsiaTheme="minorHAnsi" w:hAnsiTheme="majorHAnsi" w:cstheme="majorHAnsi"/>
          <w:spacing w:val="-1"/>
        </w:rPr>
        <w:t xml:space="preserve"> </w:t>
      </w:r>
      <w:r w:rsidRPr="00502A00">
        <w:rPr>
          <w:rFonts w:asciiTheme="majorHAnsi" w:eastAsiaTheme="minorHAnsi" w:hAnsiTheme="majorHAnsi" w:cstheme="majorHAnsi"/>
          <w:spacing w:val="-1"/>
        </w:rPr>
        <w:t>is to: (i) provide assistance to the project’s beneficiaries to determine the exact impacts that can be generated by proposed activities supported under the project as well as prescribe the required mitigation actions to be taken</w:t>
      </w:r>
      <w:r w:rsidR="00676536" w:rsidRPr="00502A00">
        <w:rPr>
          <w:rFonts w:asciiTheme="majorHAnsi" w:eastAsiaTheme="minorHAnsi" w:hAnsiTheme="majorHAnsi" w:cstheme="majorHAnsi"/>
          <w:spacing w:val="-1"/>
        </w:rPr>
        <w:t xml:space="preserve"> during the ES screening</w:t>
      </w:r>
      <w:r w:rsidRPr="00502A00">
        <w:rPr>
          <w:rFonts w:asciiTheme="majorHAnsi" w:eastAsiaTheme="minorHAnsi" w:hAnsiTheme="majorHAnsi" w:cstheme="majorHAnsi"/>
          <w:spacing w:val="-1"/>
        </w:rPr>
        <w:t>; (ii)</w:t>
      </w:r>
      <w:r w:rsidR="00C1650C" w:rsidRPr="00502A00">
        <w:rPr>
          <w:rFonts w:asciiTheme="majorHAnsi" w:eastAsiaTheme="minorHAnsi" w:hAnsiTheme="majorHAnsi" w:cstheme="majorHAnsi"/>
          <w:spacing w:val="-1"/>
        </w:rPr>
        <w:t xml:space="preserve"> prepare ES required instruments at the design stage of the subprojects</w:t>
      </w:r>
      <w:r w:rsidRPr="00502A00">
        <w:rPr>
          <w:rFonts w:asciiTheme="majorHAnsi" w:eastAsiaTheme="minorHAnsi" w:hAnsiTheme="majorHAnsi" w:cstheme="majorHAnsi"/>
          <w:spacing w:val="-1"/>
        </w:rPr>
        <w:t xml:space="preserve">; and, (iii) </w:t>
      </w:r>
      <w:r w:rsidR="004E2A72" w:rsidRPr="00502A00">
        <w:rPr>
          <w:rFonts w:asciiTheme="majorHAnsi" w:eastAsiaTheme="minorHAnsi" w:hAnsiTheme="majorHAnsi" w:cstheme="majorHAnsi"/>
          <w:spacing w:val="-1"/>
        </w:rPr>
        <w:t xml:space="preserve">to provide support to beneficiaries in monitoring of the ES instruments implementation, including the ES documents to be developed by Contractors, which will be responsible for the works, </w:t>
      </w:r>
      <w:r w:rsidRPr="00502A00">
        <w:rPr>
          <w:rFonts w:asciiTheme="majorHAnsi" w:eastAsiaTheme="minorHAnsi" w:hAnsiTheme="majorHAnsi" w:cstheme="majorHAnsi"/>
          <w:spacing w:val="-1"/>
        </w:rPr>
        <w:t xml:space="preserve">and report on a regular basis </w:t>
      </w:r>
      <w:r w:rsidR="004E2A72" w:rsidRPr="00502A00">
        <w:rPr>
          <w:rFonts w:asciiTheme="majorHAnsi" w:eastAsiaTheme="minorHAnsi" w:hAnsiTheme="majorHAnsi" w:cstheme="majorHAnsi"/>
          <w:spacing w:val="-1"/>
        </w:rPr>
        <w:t>on the ES risks and impacts management measures</w:t>
      </w:r>
      <w:r w:rsidR="00F72A10" w:rsidRPr="00502A00">
        <w:rPr>
          <w:rFonts w:asciiTheme="majorHAnsi" w:eastAsiaTheme="minorHAnsi" w:hAnsiTheme="majorHAnsi" w:cstheme="majorHAnsi"/>
          <w:spacing w:val="-1"/>
        </w:rPr>
        <w:t>.</w:t>
      </w:r>
      <w:r w:rsidRPr="00502A00">
        <w:rPr>
          <w:rFonts w:asciiTheme="majorHAnsi" w:eastAsiaTheme="minorHAnsi" w:hAnsiTheme="majorHAnsi" w:cstheme="majorHAnsi"/>
          <w:spacing w:val="-1"/>
        </w:rPr>
        <w:t xml:space="preserve"> </w:t>
      </w:r>
    </w:p>
    <w:p w14:paraId="445106C1" w14:textId="5060A500" w:rsidR="00DB3E24" w:rsidRPr="00502A00" w:rsidRDefault="009B0F52" w:rsidP="009B0F52">
      <w:pPr>
        <w:pStyle w:val="ListParagraph"/>
        <w:ind w:left="0" w:firstLine="0"/>
        <w:jc w:val="both"/>
        <w:rPr>
          <w:rFonts w:asciiTheme="majorHAnsi" w:eastAsiaTheme="minorHAnsi" w:hAnsiTheme="majorHAnsi" w:cstheme="majorHAnsi"/>
          <w:spacing w:val="-1"/>
        </w:rPr>
      </w:pPr>
      <w:r w:rsidRPr="00502A00">
        <w:rPr>
          <w:rFonts w:asciiTheme="majorHAnsi" w:eastAsiaTheme="minorHAnsi" w:hAnsiTheme="majorHAnsi" w:cstheme="majorHAnsi"/>
          <w:spacing w:val="-1"/>
        </w:rPr>
        <w:t xml:space="preserve">The Environmental </w:t>
      </w:r>
      <w:r w:rsidR="00D658E5" w:rsidRPr="00502A00">
        <w:rPr>
          <w:rFonts w:asciiTheme="majorHAnsi" w:hAnsiTheme="majorHAnsi" w:cstheme="majorHAnsi"/>
          <w:noProof/>
        </w:rPr>
        <w:t>and Health and Safety Specialist, and Social Development Specialist</w:t>
      </w:r>
      <w:r w:rsidR="00D658E5" w:rsidRPr="00502A00">
        <w:rPr>
          <w:rFonts w:asciiTheme="majorHAnsi" w:eastAsiaTheme="minorHAnsi" w:hAnsiTheme="majorHAnsi" w:cstheme="majorHAnsi"/>
          <w:spacing w:val="-1"/>
        </w:rPr>
        <w:t xml:space="preserve"> </w:t>
      </w:r>
      <w:r w:rsidRPr="00502A00">
        <w:rPr>
          <w:rFonts w:asciiTheme="majorHAnsi" w:eastAsiaTheme="minorHAnsi" w:hAnsiTheme="majorHAnsi" w:cstheme="majorHAnsi"/>
          <w:spacing w:val="-1"/>
        </w:rPr>
        <w:t xml:space="preserve">also must regularly visit sub-projects and ensure proper </w:t>
      </w:r>
      <w:r w:rsidR="00672D29" w:rsidRPr="00502A00">
        <w:rPr>
          <w:rFonts w:asciiTheme="majorHAnsi" w:eastAsiaTheme="minorHAnsi" w:hAnsiTheme="majorHAnsi" w:cstheme="majorHAnsi"/>
          <w:spacing w:val="-1"/>
        </w:rPr>
        <w:t>monitoring of the environmental health and safety, and social aspects identified in the ESMP and site-specific ESMPs for every subproject.</w:t>
      </w:r>
      <w:r w:rsidRPr="00502A00">
        <w:rPr>
          <w:rFonts w:asciiTheme="majorHAnsi" w:eastAsiaTheme="minorHAnsi" w:hAnsiTheme="majorHAnsi" w:cstheme="majorHAnsi"/>
          <w:spacing w:val="-1"/>
        </w:rPr>
        <w:t xml:space="preserve"> </w:t>
      </w:r>
    </w:p>
    <w:p w14:paraId="3DCC6ABB" w14:textId="1C5B4D8D" w:rsidR="009B0F52" w:rsidRPr="00502A00" w:rsidRDefault="00DB3E24" w:rsidP="009B0F52">
      <w:pPr>
        <w:pStyle w:val="ListParagraph"/>
        <w:ind w:left="0" w:firstLine="0"/>
        <w:jc w:val="both"/>
        <w:rPr>
          <w:rFonts w:asciiTheme="majorHAnsi" w:eastAsiaTheme="minorHAnsi" w:hAnsiTheme="majorHAnsi" w:cstheme="majorHAnsi"/>
          <w:spacing w:val="-1"/>
        </w:rPr>
      </w:pPr>
      <w:r w:rsidRPr="00502A00">
        <w:rPr>
          <w:rFonts w:asciiTheme="majorHAnsi" w:eastAsiaTheme="minorHAnsi" w:hAnsiTheme="majorHAnsi" w:cstheme="majorHAnsi"/>
          <w:spacing w:val="-1"/>
        </w:rPr>
        <w:t xml:space="preserve">The Social Development Specialist will have the responsibility to ensure the implementation of the SEA/SH Action Plan prepared for the Project. </w:t>
      </w:r>
    </w:p>
    <w:p w14:paraId="583B326E" w14:textId="369DCA82" w:rsidR="00336860" w:rsidRPr="00502A00" w:rsidRDefault="00336860" w:rsidP="00336860">
      <w:pPr>
        <w:pStyle w:val="ListParagraph"/>
        <w:ind w:left="0" w:firstLine="0"/>
        <w:jc w:val="both"/>
        <w:rPr>
          <w:rFonts w:asciiTheme="majorHAnsi" w:hAnsiTheme="majorHAnsi" w:cstheme="majorHAnsi"/>
        </w:rPr>
      </w:pPr>
      <w:r w:rsidRPr="00502A00">
        <w:rPr>
          <w:rFonts w:asciiTheme="majorHAnsi" w:eastAsiaTheme="minorHAnsi" w:hAnsiTheme="majorHAnsi" w:cstheme="majorHAnsi"/>
          <w:spacing w:val="-1"/>
        </w:rPr>
        <w:t xml:space="preserve">The Environmental </w:t>
      </w:r>
      <w:r w:rsidR="00D658E5" w:rsidRPr="00502A00">
        <w:rPr>
          <w:rFonts w:asciiTheme="majorHAnsi" w:hAnsiTheme="majorHAnsi" w:cstheme="majorHAnsi"/>
          <w:noProof/>
        </w:rPr>
        <w:t>and Health and Safety Specialist, and Social Development Specialist</w:t>
      </w:r>
      <w:r w:rsidR="00D658E5" w:rsidRPr="00502A00">
        <w:rPr>
          <w:rFonts w:asciiTheme="majorHAnsi" w:eastAsiaTheme="minorHAnsi" w:hAnsiTheme="majorHAnsi" w:cstheme="majorHAnsi"/>
          <w:spacing w:val="-1"/>
        </w:rPr>
        <w:t xml:space="preserve"> are</w:t>
      </w:r>
      <w:r w:rsidRPr="00502A00">
        <w:rPr>
          <w:rFonts w:asciiTheme="majorHAnsi" w:eastAsiaTheme="minorHAnsi" w:hAnsiTheme="majorHAnsi" w:cstheme="majorHAnsi"/>
          <w:spacing w:val="-1"/>
        </w:rPr>
        <w:t xml:space="preserve"> directly subordinated and reports to </w:t>
      </w:r>
      <w:r w:rsidR="00886381" w:rsidRPr="00502A00">
        <w:rPr>
          <w:rFonts w:asciiTheme="majorHAnsi" w:eastAsiaTheme="minorHAnsi" w:hAnsiTheme="majorHAnsi" w:cstheme="majorHAnsi"/>
          <w:spacing w:val="-1"/>
        </w:rPr>
        <w:t xml:space="preserve">the </w:t>
      </w:r>
      <w:r w:rsidRPr="00502A00">
        <w:rPr>
          <w:rFonts w:asciiTheme="majorHAnsi" w:eastAsiaTheme="minorHAnsi" w:hAnsiTheme="majorHAnsi" w:cstheme="majorHAnsi"/>
          <w:spacing w:val="-1"/>
        </w:rPr>
        <w:t>PMT Coordinator.</w:t>
      </w:r>
    </w:p>
    <w:p w14:paraId="2A9A22B8" w14:textId="7586DB59" w:rsidR="000A674C" w:rsidRPr="00502A00" w:rsidRDefault="000A674C">
      <w:pPr>
        <w:pStyle w:val="Heading2"/>
        <w:numPr>
          <w:ilvl w:val="0"/>
          <w:numId w:val="32"/>
        </w:numPr>
        <w:tabs>
          <w:tab w:val="left" w:pos="810"/>
        </w:tabs>
        <w:ind w:left="900" w:hanging="540"/>
        <w:rPr>
          <w:rFonts w:cstheme="majorHAnsi"/>
          <w:szCs w:val="24"/>
          <w:lang w:val="en-GB"/>
        </w:rPr>
      </w:pPr>
      <w:bookmarkStart w:id="623" w:name="_Toc46423200"/>
      <w:bookmarkStart w:id="624" w:name="_Toc46423453"/>
      <w:bookmarkStart w:id="625" w:name="_Toc46423703"/>
      <w:bookmarkStart w:id="626" w:name="_Toc46423953"/>
      <w:bookmarkStart w:id="627" w:name="_Toc46424194"/>
      <w:bookmarkStart w:id="628" w:name="_Toc46424435"/>
      <w:bookmarkStart w:id="629" w:name="_Toc46424676"/>
      <w:bookmarkStart w:id="630" w:name="_Toc46424917"/>
      <w:bookmarkStart w:id="631" w:name="_Toc46425158"/>
      <w:bookmarkStart w:id="632" w:name="_Toc46425400"/>
      <w:bookmarkStart w:id="633" w:name="_Toc46425643"/>
      <w:bookmarkStart w:id="634" w:name="_Toc46425887"/>
      <w:bookmarkStart w:id="635" w:name="_Toc46426128"/>
      <w:bookmarkStart w:id="636" w:name="_Toc46426632"/>
      <w:bookmarkStart w:id="637" w:name="_Toc46426881"/>
      <w:bookmarkStart w:id="638" w:name="_Toc46427834"/>
      <w:bookmarkStart w:id="639" w:name="_Toc46428077"/>
      <w:bookmarkStart w:id="640" w:name="_Toc46423201"/>
      <w:bookmarkStart w:id="641" w:name="_Toc46423454"/>
      <w:bookmarkStart w:id="642" w:name="_Toc46423704"/>
      <w:bookmarkStart w:id="643" w:name="_Toc46423954"/>
      <w:bookmarkStart w:id="644" w:name="_Toc46424195"/>
      <w:bookmarkStart w:id="645" w:name="_Toc46424436"/>
      <w:bookmarkStart w:id="646" w:name="_Toc46424677"/>
      <w:bookmarkStart w:id="647" w:name="_Toc46424918"/>
      <w:bookmarkStart w:id="648" w:name="_Toc46425159"/>
      <w:bookmarkStart w:id="649" w:name="_Toc46425401"/>
      <w:bookmarkStart w:id="650" w:name="_Toc46425644"/>
      <w:bookmarkStart w:id="651" w:name="_Toc46425888"/>
      <w:bookmarkStart w:id="652" w:name="_Toc46426129"/>
      <w:bookmarkStart w:id="653" w:name="_Toc46426633"/>
      <w:bookmarkStart w:id="654" w:name="_Toc46426882"/>
      <w:bookmarkStart w:id="655" w:name="_Toc46427835"/>
      <w:bookmarkStart w:id="656" w:name="_Toc46428078"/>
      <w:bookmarkStart w:id="657" w:name="_Toc46423202"/>
      <w:bookmarkStart w:id="658" w:name="_Toc46423455"/>
      <w:bookmarkStart w:id="659" w:name="_Toc46423705"/>
      <w:bookmarkStart w:id="660" w:name="_Toc46423955"/>
      <w:bookmarkStart w:id="661" w:name="_Toc46424196"/>
      <w:bookmarkStart w:id="662" w:name="_Toc46424437"/>
      <w:bookmarkStart w:id="663" w:name="_Toc46424678"/>
      <w:bookmarkStart w:id="664" w:name="_Toc46424919"/>
      <w:bookmarkStart w:id="665" w:name="_Toc46425160"/>
      <w:bookmarkStart w:id="666" w:name="_Toc46425402"/>
      <w:bookmarkStart w:id="667" w:name="_Toc46425645"/>
      <w:bookmarkStart w:id="668" w:name="_Toc46425889"/>
      <w:bookmarkStart w:id="669" w:name="_Toc46426130"/>
      <w:bookmarkStart w:id="670" w:name="_Toc46426634"/>
      <w:bookmarkStart w:id="671" w:name="_Toc46426883"/>
      <w:bookmarkStart w:id="672" w:name="_Toc46427836"/>
      <w:bookmarkStart w:id="673" w:name="_Toc46428079"/>
      <w:bookmarkStart w:id="674" w:name="_Toc46423203"/>
      <w:bookmarkStart w:id="675" w:name="_Toc46423456"/>
      <w:bookmarkStart w:id="676" w:name="_Toc46423706"/>
      <w:bookmarkStart w:id="677" w:name="_Toc46423956"/>
      <w:bookmarkStart w:id="678" w:name="_Toc46424197"/>
      <w:bookmarkStart w:id="679" w:name="_Toc46424438"/>
      <w:bookmarkStart w:id="680" w:name="_Toc46424679"/>
      <w:bookmarkStart w:id="681" w:name="_Toc46424920"/>
      <w:bookmarkStart w:id="682" w:name="_Toc46425161"/>
      <w:bookmarkStart w:id="683" w:name="_Toc46425403"/>
      <w:bookmarkStart w:id="684" w:name="_Toc46425646"/>
      <w:bookmarkStart w:id="685" w:name="_Toc46425890"/>
      <w:bookmarkStart w:id="686" w:name="_Toc46426131"/>
      <w:bookmarkStart w:id="687" w:name="_Toc46426635"/>
      <w:bookmarkStart w:id="688" w:name="_Toc46426884"/>
      <w:bookmarkStart w:id="689" w:name="_Toc46427837"/>
      <w:bookmarkStart w:id="690" w:name="_Toc46428080"/>
      <w:bookmarkStart w:id="691" w:name="_Toc46423204"/>
      <w:bookmarkStart w:id="692" w:name="_Toc46423457"/>
      <w:bookmarkStart w:id="693" w:name="_Toc46423707"/>
      <w:bookmarkStart w:id="694" w:name="_Toc46423957"/>
      <w:bookmarkStart w:id="695" w:name="_Toc46424198"/>
      <w:bookmarkStart w:id="696" w:name="_Toc46424439"/>
      <w:bookmarkStart w:id="697" w:name="_Toc46424680"/>
      <w:bookmarkStart w:id="698" w:name="_Toc46424921"/>
      <w:bookmarkStart w:id="699" w:name="_Toc46425162"/>
      <w:bookmarkStart w:id="700" w:name="_Toc46425404"/>
      <w:bookmarkStart w:id="701" w:name="_Toc46425647"/>
      <w:bookmarkStart w:id="702" w:name="_Toc46425891"/>
      <w:bookmarkStart w:id="703" w:name="_Toc46426132"/>
      <w:bookmarkStart w:id="704" w:name="_Toc46426636"/>
      <w:bookmarkStart w:id="705" w:name="_Toc46426885"/>
      <w:bookmarkStart w:id="706" w:name="_Toc46427838"/>
      <w:bookmarkStart w:id="707" w:name="_Toc46428081"/>
      <w:bookmarkStart w:id="708" w:name="_Toc46423205"/>
      <w:bookmarkStart w:id="709" w:name="_Toc46423458"/>
      <w:bookmarkStart w:id="710" w:name="_Toc46423708"/>
      <w:bookmarkStart w:id="711" w:name="_Toc46423958"/>
      <w:bookmarkStart w:id="712" w:name="_Toc46424199"/>
      <w:bookmarkStart w:id="713" w:name="_Toc46424440"/>
      <w:bookmarkStart w:id="714" w:name="_Toc46424681"/>
      <w:bookmarkStart w:id="715" w:name="_Toc46424922"/>
      <w:bookmarkStart w:id="716" w:name="_Toc46425163"/>
      <w:bookmarkStart w:id="717" w:name="_Toc46425405"/>
      <w:bookmarkStart w:id="718" w:name="_Toc46425648"/>
      <w:bookmarkStart w:id="719" w:name="_Toc46425892"/>
      <w:bookmarkStart w:id="720" w:name="_Toc46426133"/>
      <w:bookmarkStart w:id="721" w:name="_Toc46426637"/>
      <w:bookmarkStart w:id="722" w:name="_Toc46426886"/>
      <w:bookmarkStart w:id="723" w:name="_Toc46427839"/>
      <w:bookmarkStart w:id="724" w:name="_Toc46428082"/>
      <w:bookmarkStart w:id="725" w:name="_Toc46423206"/>
      <w:bookmarkStart w:id="726" w:name="_Toc46423459"/>
      <w:bookmarkStart w:id="727" w:name="_Toc46423709"/>
      <w:bookmarkStart w:id="728" w:name="_Toc46423959"/>
      <w:bookmarkStart w:id="729" w:name="_Toc46424200"/>
      <w:bookmarkStart w:id="730" w:name="_Toc46424441"/>
      <w:bookmarkStart w:id="731" w:name="_Toc46424682"/>
      <w:bookmarkStart w:id="732" w:name="_Toc46424923"/>
      <w:bookmarkStart w:id="733" w:name="_Toc46425164"/>
      <w:bookmarkStart w:id="734" w:name="_Toc46425406"/>
      <w:bookmarkStart w:id="735" w:name="_Toc46425649"/>
      <w:bookmarkStart w:id="736" w:name="_Toc46425893"/>
      <w:bookmarkStart w:id="737" w:name="_Toc46426134"/>
      <w:bookmarkStart w:id="738" w:name="_Toc46426638"/>
      <w:bookmarkStart w:id="739" w:name="_Toc46426887"/>
      <w:bookmarkStart w:id="740" w:name="_Toc46427840"/>
      <w:bookmarkStart w:id="741" w:name="_Toc46428083"/>
      <w:bookmarkStart w:id="742" w:name="_Toc46423207"/>
      <w:bookmarkStart w:id="743" w:name="_Toc46423460"/>
      <w:bookmarkStart w:id="744" w:name="_Toc46423710"/>
      <w:bookmarkStart w:id="745" w:name="_Toc46423960"/>
      <w:bookmarkStart w:id="746" w:name="_Toc46424201"/>
      <w:bookmarkStart w:id="747" w:name="_Toc46424442"/>
      <w:bookmarkStart w:id="748" w:name="_Toc46424683"/>
      <w:bookmarkStart w:id="749" w:name="_Toc46424924"/>
      <w:bookmarkStart w:id="750" w:name="_Toc46425165"/>
      <w:bookmarkStart w:id="751" w:name="_Toc46425407"/>
      <w:bookmarkStart w:id="752" w:name="_Toc46425650"/>
      <w:bookmarkStart w:id="753" w:name="_Toc46425894"/>
      <w:bookmarkStart w:id="754" w:name="_Toc46426135"/>
      <w:bookmarkStart w:id="755" w:name="_Toc46426639"/>
      <w:bookmarkStart w:id="756" w:name="_Toc46426888"/>
      <w:bookmarkStart w:id="757" w:name="_Toc46427841"/>
      <w:bookmarkStart w:id="758" w:name="_Toc46428084"/>
      <w:bookmarkStart w:id="759" w:name="_Toc46423208"/>
      <w:bookmarkStart w:id="760" w:name="_Toc46423461"/>
      <w:bookmarkStart w:id="761" w:name="_Toc46423711"/>
      <w:bookmarkStart w:id="762" w:name="_Toc46423961"/>
      <w:bookmarkStart w:id="763" w:name="_Toc46424202"/>
      <w:bookmarkStart w:id="764" w:name="_Toc46424443"/>
      <w:bookmarkStart w:id="765" w:name="_Toc46424684"/>
      <w:bookmarkStart w:id="766" w:name="_Toc46424925"/>
      <w:bookmarkStart w:id="767" w:name="_Toc46425166"/>
      <w:bookmarkStart w:id="768" w:name="_Toc46425408"/>
      <w:bookmarkStart w:id="769" w:name="_Toc46425651"/>
      <w:bookmarkStart w:id="770" w:name="_Toc46425895"/>
      <w:bookmarkStart w:id="771" w:name="_Toc46426136"/>
      <w:bookmarkStart w:id="772" w:name="_Toc46426640"/>
      <w:bookmarkStart w:id="773" w:name="_Toc46426889"/>
      <w:bookmarkStart w:id="774" w:name="_Toc46427842"/>
      <w:bookmarkStart w:id="775" w:name="_Toc46428085"/>
      <w:bookmarkStart w:id="776" w:name="_Toc46423209"/>
      <w:bookmarkStart w:id="777" w:name="_Toc46423462"/>
      <w:bookmarkStart w:id="778" w:name="_Toc46423712"/>
      <w:bookmarkStart w:id="779" w:name="_Toc46423962"/>
      <w:bookmarkStart w:id="780" w:name="_Toc46424203"/>
      <w:bookmarkStart w:id="781" w:name="_Toc46424444"/>
      <w:bookmarkStart w:id="782" w:name="_Toc46424685"/>
      <w:bookmarkStart w:id="783" w:name="_Toc46424926"/>
      <w:bookmarkStart w:id="784" w:name="_Toc46425167"/>
      <w:bookmarkStart w:id="785" w:name="_Toc46425409"/>
      <w:bookmarkStart w:id="786" w:name="_Toc46425652"/>
      <w:bookmarkStart w:id="787" w:name="_Toc46425896"/>
      <w:bookmarkStart w:id="788" w:name="_Toc46426137"/>
      <w:bookmarkStart w:id="789" w:name="_Toc46426641"/>
      <w:bookmarkStart w:id="790" w:name="_Toc46426890"/>
      <w:bookmarkStart w:id="791" w:name="_Toc46427843"/>
      <w:bookmarkStart w:id="792" w:name="_Toc46428086"/>
      <w:bookmarkStart w:id="793" w:name="_Toc46423210"/>
      <w:bookmarkStart w:id="794" w:name="_Toc46423463"/>
      <w:bookmarkStart w:id="795" w:name="_Toc46423713"/>
      <w:bookmarkStart w:id="796" w:name="_Toc46423963"/>
      <w:bookmarkStart w:id="797" w:name="_Toc46424204"/>
      <w:bookmarkStart w:id="798" w:name="_Toc46424445"/>
      <w:bookmarkStart w:id="799" w:name="_Toc46424686"/>
      <w:bookmarkStart w:id="800" w:name="_Toc46424927"/>
      <w:bookmarkStart w:id="801" w:name="_Toc46425168"/>
      <w:bookmarkStart w:id="802" w:name="_Toc46425410"/>
      <w:bookmarkStart w:id="803" w:name="_Toc46425653"/>
      <w:bookmarkStart w:id="804" w:name="_Toc46425897"/>
      <w:bookmarkStart w:id="805" w:name="_Toc46426138"/>
      <w:bookmarkStart w:id="806" w:name="_Toc46426642"/>
      <w:bookmarkStart w:id="807" w:name="_Toc46426891"/>
      <w:bookmarkStart w:id="808" w:name="_Toc46427844"/>
      <w:bookmarkStart w:id="809" w:name="_Toc46428087"/>
      <w:bookmarkStart w:id="810" w:name="_Toc46423241"/>
      <w:bookmarkStart w:id="811" w:name="_Toc46423494"/>
      <w:bookmarkStart w:id="812" w:name="_Toc46423744"/>
      <w:bookmarkStart w:id="813" w:name="_Toc46423994"/>
      <w:bookmarkStart w:id="814" w:name="_Toc46424235"/>
      <w:bookmarkStart w:id="815" w:name="_Toc46424476"/>
      <w:bookmarkStart w:id="816" w:name="_Toc46424717"/>
      <w:bookmarkStart w:id="817" w:name="_Toc46424958"/>
      <w:bookmarkStart w:id="818" w:name="_Toc46425199"/>
      <w:bookmarkStart w:id="819" w:name="_Toc46425441"/>
      <w:bookmarkStart w:id="820" w:name="_Toc46425684"/>
      <w:bookmarkStart w:id="821" w:name="_Toc46425928"/>
      <w:bookmarkStart w:id="822" w:name="_Toc46426169"/>
      <w:bookmarkStart w:id="823" w:name="_Toc46426673"/>
      <w:bookmarkStart w:id="824" w:name="_Toc46426922"/>
      <w:bookmarkStart w:id="825" w:name="_Toc46427875"/>
      <w:bookmarkStart w:id="826" w:name="_Toc46428118"/>
      <w:bookmarkStart w:id="827" w:name="_Toc46423242"/>
      <w:bookmarkStart w:id="828" w:name="_Toc46423495"/>
      <w:bookmarkStart w:id="829" w:name="_Toc46423745"/>
      <w:bookmarkStart w:id="830" w:name="_Toc46423995"/>
      <w:bookmarkStart w:id="831" w:name="_Toc46424236"/>
      <w:bookmarkStart w:id="832" w:name="_Toc46424477"/>
      <w:bookmarkStart w:id="833" w:name="_Toc46424718"/>
      <w:bookmarkStart w:id="834" w:name="_Toc46424959"/>
      <w:bookmarkStart w:id="835" w:name="_Toc46425200"/>
      <w:bookmarkStart w:id="836" w:name="_Toc46425442"/>
      <w:bookmarkStart w:id="837" w:name="_Toc46425685"/>
      <w:bookmarkStart w:id="838" w:name="_Toc46425929"/>
      <w:bookmarkStart w:id="839" w:name="_Toc46426170"/>
      <w:bookmarkStart w:id="840" w:name="_Toc46426674"/>
      <w:bookmarkStart w:id="841" w:name="_Toc46426923"/>
      <w:bookmarkStart w:id="842" w:name="_Toc46427876"/>
      <w:bookmarkStart w:id="843" w:name="_Toc46428119"/>
      <w:bookmarkStart w:id="844" w:name="_Toc46423243"/>
      <w:bookmarkStart w:id="845" w:name="_Toc46423496"/>
      <w:bookmarkStart w:id="846" w:name="_Toc46423746"/>
      <w:bookmarkStart w:id="847" w:name="_Toc46423996"/>
      <w:bookmarkStart w:id="848" w:name="_Toc46424237"/>
      <w:bookmarkStart w:id="849" w:name="_Toc46424478"/>
      <w:bookmarkStart w:id="850" w:name="_Toc46424719"/>
      <w:bookmarkStart w:id="851" w:name="_Toc46424960"/>
      <w:bookmarkStart w:id="852" w:name="_Toc46425201"/>
      <w:bookmarkStart w:id="853" w:name="_Toc46425443"/>
      <w:bookmarkStart w:id="854" w:name="_Toc46425686"/>
      <w:bookmarkStart w:id="855" w:name="_Toc46425930"/>
      <w:bookmarkStart w:id="856" w:name="_Toc46426171"/>
      <w:bookmarkStart w:id="857" w:name="_Toc46426675"/>
      <w:bookmarkStart w:id="858" w:name="_Toc46426924"/>
      <w:bookmarkStart w:id="859" w:name="_Toc46427877"/>
      <w:bookmarkStart w:id="860" w:name="_Toc46428120"/>
      <w:bookmarkStart w:id="861" w:name="_Toc46426925"/>
      <w:bookmarkStart w:id="862" w:name="_Toc46427878"/>
      <w:bookmarkStart w:id="863" w:name="_Toc46428121"/>
      <w:bookmarkStart w:id="864" w:name="_Toc21383007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r w:rsidRPr="00502A00">
        <w:rPr>
          <w:rFonts w:cstheme="majorHAnsi"/>
          <w:szCs w:val="24"/>
          <w:lang w:val="en-GB"/>
        </w:rPr>
        <w:t>Environmental</w:t>
      </w:r>
      <w:r w:rsidR="00AC1DE9" w:rsidRPr="00502A00">
        <w:rPr>
          <w:rFonts w:cstheme="majorHAnsi"/>
          <w:szCs w:val="24"/>
          <w:lang w:val="en-GB"/>
        </w:rPr>
        <w:t xml:space="preserve"> and Social </w:t>
      </w:r>
      <w:r w:rsidRPr="00502A00">
        <w:rPr>
          <w:rFonts w:cstheme="majorHAnsi"/>
          <w:szCs w:val="24"/>
          <w:lang w:val="en-GB"/>
        </w:rPr>
        <w:t>Management Reporting</w:t>
      </w:r>
      <w:bookmarkStart w:id="865" w:name="_Toc29799428"/>
      <w:bookmarkEnd w:id="861"/>
      <w:bookmarkEnd w:id="862"/>
      <w:bookmarkEnd w:id="863"/>
      <w:bookmarkEnd w:id="864"/>
    </w:p>
    <w:p w14:paraId="32250334" w14:textId="02439BDD" w:rsidR="002E6425" w:rsidRPr="00502A00" w:rsidRDefault="002E6425" w:rsidP="00D247A7">
      <w:pPr>
        <w:pStyle w:val="ListParagraph"/>
        <w:ind w:left="0" w:firstLine="0"/>
        <w:jc w:val="both"/>
        <w:rPr>
          <w:rFonts w:asciiTheme="majorHAnsi" w:eastAsiaTheme="minorHAnsi" w:hAnsiTheme="majorHAnsi" w:cstheme="majorHAnsi"/>
          <w:spacing w:val="-1"/>
        </w:rPr>
      </w:pPr>
      <w:r w:rsidRPr="00502A00">
        <w:rPr>
          <w:rFonts w:asciiTheme="majorHAnsi" w:hAnsiTheme="majorHAnsi" w:cstheme="majorHAnsi"/>
          <w:lang w:val="en-GB"/>
        </w:rPr>
        <w:t>This section details the reporting arrangements under the Moldova Higher Education Project. These reporting requirements include internal reporting of environmental and social aspects of project implementation as well as reporting to external parties.</w:t>
      </w:r>
    </w:p>
    <w:p w14:paraId="458D16E7" w14:textId="0341E0C3" w:rsidR="002E6425" w:rsidRPr="00502A00" w:rsidRDefault="002E6425" w:rsidP="002503BF">
      <w:pPr>
        <w:rPr>
          <w:rFonts w:asciiTheme="majorHAnsi" w:hAnsiTheme="majorHAnsi" w:cstheme="majorHAnsi"/>
          <w:i/>
          <w:iCs/>
        </w:rPr>
      </w:pPr>
      <w:r w:rsidRPr="00502A00">
        <w:rPr>
          <w:rFonts w:asciiTheme="majorHAnsi" w:hAnsiTheme="majorHAnsi" w:cstheme="majorHAnsi"/>
          <w:i/>
          <w:iCs/>
        </w:rPr>
        <w:t>Table</w:t>
      </w:r>
      <w:r w:rsidR="00B13E82" w:rsidRPr="00502A00">
        <w:rPr>
          <w:rFonts w:asciiTheme="majorHAnsi" w:hAnsiTheme="majorHAnsi" w:cstheme="majorHAnsi"/>
          <w:i/>
          <w:iCs/>
        </w:rPr>
        <w:t xml:space="preserve"> </w:t>
      </w:r>
      <w:r w:rsidR="002503BF" w:rsidRPr="00502A00">
        <w:rPr>
          <w:rFonts w:asciiTheme="majorHAnsi" w:hAnsiTheme="majorHAnsi" w:cstheme="majorHAnsi"/>
          <w:i/>
          <w:iCs/>
        </w:rPr>
        <w:t>5</w:t>
      </w:r>
      <w:r w:rsidRPr="00502A00">
        <w:rPr>
          <w:rFonts w:asciiTheme="majorHAnsi" w:hAnsiTheme="majorHAnsi" w:cstheme="majorHAnsi"/>
          <w:i/>
          <w:iCs/>
        </w:rPr>
        <w:t>: Summary of ES Reporting Requirements</w:t>
      </w:r>
    </w:p>
    <w:tbl>
      <w:tblPr>
        <w:tblStyle w:val="TableGrid"/>
        <w:tblW w:w="9139" w:type="dxa"/>
        <w:tblLayout w:type="fixed"/>
        <w:tblLook w:val="04A0" w:firstRow="1" w:lastRow="0" w:firstColumn="1" w:lastColumn="0" w:noHBand="0" w:noVBand="1"/>
      </w:tblPr>
      <w:tblGrid>
        <w:gridCol w:w="2065"/>
        <w:gridCol w:w="2430"/>
        <w:gridCol w:w="1260"/>
        <w:gridCol w:w="2037"/>
        <w:gridCol w:w="1347"/>
      </w:tblGrid>
      <w:tr w:rsidR="00AC28DE" w:rsidRPr="00502A00" w14:paraId="7FC23C3D" w14:textId="77777777" w:rsidTr="009B47E3">
        <w:trPr>
          <w:tblHeader/>
        </w:trPr>
        <w:tc>
          <w:tcPr>
            <w:tcW w:w="2065" w:type="dxa"/>
          </w:tcPr>
          <w:p w14:paraId="50365C79" w14:textId="77777777" w:rsidR="00AC28DE" w:rsidRPr="00502A00" w:rsidRDefault="00AC28DE" w:rsidP="006C04F4">
            <w:pPr>
              <w:jc w:val="center"/>
              <w:rPr>
                <w:rFonts w:asciiTheme="majorHAnsi" w:hAnsiTheme="majorHAnsi" w:cstheme="majorHAnsi"/>
                <w:b/>
                <w:sz w:val="22"/>
                <w:szCs w:val="22"/>
              </w:rPr>
            </w:pPr>
            <w:r w:rsidRPr="00502A00">
              <w:rPr>
                <w:rFonts w:asciiTheme="majorHAnsi" w:hAnsiTheme="majorHAnsi" w:cstheme="majorHAnsi"/>
                <w:b/>
                <w:sz w:val="22"/>
                <w:szCs w:val="22"/>
              </w:rPr>
              <w:t>Type of Report</w:t>
            </w:r>
          </w:p>
        </w:tc>
        <w:tc>
          <w:tcPr>
            <w:tcW w:w="2430" w:type="dxa"/>
          </w:tcPr>
          <w:p w14:paraId="50865DD4" w14:textId="77777777" w:rsidR="00AC28DE" w:rsidRPr="00502A00" w:rsidRDefault="00AC28DE" w:rsidP="006C04F4">
            <w:pPr>
              <w:jc w:val="center"/>
              <w:rPr>
                <w:rFonts w:asciiTheme="majorHAnsi" w:hAnsiTheme="majorHAnsi" w:cstheme="majorHAnsi"/>
                <w:b/>
                <w:sz w:val="22"/>
                <w:szCs w:val="22"/>
              </w:rPr>
            </w:pPr>
            <w:r w:rsidRPr="00502A00">
              <w:rPr>
                <w:rFonts w:asciiTheme="majorHAnsi" w:hAnsiTheme="majorHAnsi" w:cstheme="majorHAnsi"/>
                <w:b/>
                <w:sz w:val="22"/>
                <w:szCs w:val="22"/>
              </w:rPr>
              <w:t>Content</w:t>
            </w:r>
          </w:p>
        </w:tc>
        <w:tc>
          <w:tcPr>
            <w:tcW w:w="1260" w:type="dxa"/>
          </w:tcPr>
          <w:p w14:paraId="4DCA7FFB" w14:textId="77777777" w:rsidR="00AC28DE" w:rsidRPr="00502A00" w:rsidRDefault="00AC28DE" w:rsidP="006C04F4">
            <w:pPr>
              <w:jc w:val="center"/>
              <w:rPr>
                <w:rFonts w:asciiTheme="majorHAnsi" w:hAnsiTheme="majorHAnsi" w:cstheme="majorHAnsi"/>
                <w:b/>
                <w:sz w:val="22"/>
                <w:szCs w:val="22"/>
              </w:rPr>
            </w:pPr>
            <w:r w:rsidRPr="00502A00">
              <w:rPr>
                <w:rFonts w:asciiTheme="majorHAnsi" w:hAnsiTheme="majorHAnsi" w:cstheme="majorHAnsi"/>
                <w:b/>
                <w:sz w:val="22"/>
                <w:szCs w:val="22"/>
              </w:rPr>
              <w:t>Frequency</w:t>
            </w:r>
          </w:p>
        </w:tc>
        <w:tc>
          <w:tcPr>
            <w:tcW w:w="2037" w:type="dxa"/>
          </w:tcPr>
          <w:p w14:paraId="6C9CA496" w14:textId="77777777" w:rsidR="00AC28DE" w:rsidRPr="00502A00" w:rsidRDefault="00AC28DE" w:rsidP="006C04F4">
            <w:pPr>
              <w:jc w:val="center"/>
              <w:rPr>
                <w:rFonts w:asciiTheme="majorHAnsi" w:hAnsiTheme="majorHAnsi" w:cstheme="majorHAnsi"/>
                <w:b/>
                <w:sz w:val="22"/>
                <w:szCs w:val="22"/>
              </w:rPr>
            </w:pPr>
            <w:r w:rsidRPr="00502A00">
              <w:rPr>
                <w:rFonts w:asciiTheme="majorHAnsi" w:hAnsiTheme="majorHAnsi" w:cstheme="majorHAnsi"/>
                <w:b/>
                <w:sz w:val="22"/>
                <w:szCs w:val="22"/>
              </w:rPr>
              <w:t>Author</w:t>
            </w:r>
          </w:p>
        </w:tc>
        <w:tc>
          <w:tcPr>
            <w:tcW w:w="1347" w:type="dxa"/>
          </w:tcPr>
          <w:p w14:paraId="5062F79E" w14:textId="77777777" w:rsidR="00AC28DE" w:rsidRPr="00502A00" w:rsidRDefault="00AC28DE" w:rsidP="006C04F4">
            <w:pPr>
              <w:jc w:val="center"/>
              <w:rPr>
                <w:rFonts w:asciiTheme="majorHAnsi" w:hAnsiTheme="majorHAnsi" w:cstheme="majorHAnsi"/>
                <w:b/>
                <w:sz w:val="22"/>
                <w:szCs w:val="22"/>
              </w:rPr>
            </w:pPr>
            <w:r w:rsidRPr="00502A00">
              <w:rPr>
                <w:rFonts w:asciiTheme="majorHAnsi" w:hAnsiTheme="majorHAnsi" w:cstheme="majorHAnsi"/>
                <w:b/>
                <w:sz w:val="22"/>
                <w:szCs w:val="22"/>
              </w:rPr>
              <w:t>Addressed To</w:t>
            </w:r>
          </w:p>
        </w:tc>
      </w:tr>
      <w:tr w:rsidR="00AC28DE" w:rsidRPr="00502A00" w14:paraId="1813B296" w14:textId="77777777" w:rsidTr="009B47E3">
        <w:tc>
          <w:tcPr>
            <w:tcW w:w="2065" w:type="dxa"/>
          </w:tcPr>
          <w:p w14:paraId="598DFA2D"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Environmental and Social Screening Report</w:t>
            </w:r>
          </w:p>
        </w:tc>
        <w:tc>
          <w:tcPr>
            <w:tcW w:w="2430" w:type="dxa"/>
          </w:tcPr>
          <w:p w14:paraId="36C380AB"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Description of site-specific social and environmental issues and possible mitigation measures</w:t>
            </w:r>
          </w:p>
        </w:tc>
        <w:tc>
          <w:tcPr>
            <w:tcW w:w="1260" w:type="dxa"/>
          </w:tcPr>
          <w:p w14:paraId="052BDE51"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Once</w:t>
            </w:r>
          </w:p>
        </w:tc>
        <w:tc>
          <w:tcPr>
            <w:tcW w:w="2037" w:type="dxa"/>
          </w:tcPr>
          <w:p w14:paraId="7EFC73C2" w14:textId="439B3B2A" w:rsidR="00681F02" w:rsidRPr="00502A00" w:rsidRDefault="00681F02" w:rsidP="006C04F4">
            <w:pPr>
              <w:rPr>
                <w:rFonts w:asciiTheme="majorHAnsi" w:hAnsiTheme="majorHAnsi" w:cstheme="majorHAnsi"/>
                <w:color w:val="FF0000"/>
                <w:sz w:val="22"/>
                <w:szCs w:val="22"/>
              </w:rPr>
            </w:pPr>
            <w:r w:rsidRPr="00502A00">
              <w:rPr>
                <w:rFonts w:asciiTheme="majorHAnsi" w:hAnsiTheme="majorHAnsi" w:cstheme="majorHAnsi"/>
                <w:noProof/>
                <w:sz w:val="22"/>
                <w:szCs w:val="22"/>
              </w:rPr>
              <w:t>Environmental  and Health and Safety Specialist, and Social Development Specialist</w:t>
            </w:r>
          </w:p>
        </w:tc>
        <w:tc>
          <w:tcPr>
            <w:tcW w:w="1347" w:type="dxa"/>
          </w:tcPr>
          <w:p w14:paraId="5509A8CC" w14:textId="77777777" w:rsidR="00B07B00"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P</w:t>
            </w:r>
            <w:r w:rsidR="003F48D7" w:rsidRPr="00502A00">
              <w:rPr>
                <w:rFonts w:asciiTheme="majorHAnsi" w:hAnsiTheme="majorHAnsi" w:cstheme="majorHAnsi"/>
                <w:sz w:val="22"/>
                <w:szCs w:val="22"/>
              </w:rPr>
              <w:t>MT</w:t>
            </w:r>
            <w:r w:rsidRPr="00502A00">
              <w:rPr>
                <w:rFonts w:asciiTheme="majorHAnsi" w:hAnsiTheme="majorHAnsi" w:cstheme="majorHAnsi"/>
                <w:sz w:val="22"/>
                <w:szCs w:val="22"/>
              </w:rPr>
              <w:t xml:space="preserve"> </w:t>
            </w:r>
            <w:r w:rsidR="00B07B00" w:rsidRPr="00502A00">
              <w:rPr>
                <w:rFonts w:asciiTheme="majorHAnsi" w:hAnsiTheme="majorHAnsi" w:cstheme="majorHAnsi"/>
                <w:sz w:val="22"/>
                <w:szCs w:val="22"/>
              </w:rPr>
              <w:t>Coordinator</w:t>
            </w:r>
            <w:r w:rsidRPr="00502A00">
              <w:rPr>
                <w:rFonts w:asciiTheme="majorHAnsi" w:hAnsiTheme="majorHAnsi" w:cstheme="majorHAnsi"/>
                <w:sz w:val="22"/>
                <w:szCs w:val="22"/>
              </w:rPr>
              <w:t>/</w:t>
            </w:r>
          </w:p>
          <w:p w14:paraId="35F1CB5E" w14:textId="3FD89DB4" w:rsidR="00AC28DE" w:rsidRPr="00502A00" w:rsidRDefault="006858D6" w:rsidP="006C04F4">
            <w:pPr>
              <w:rPr>
                <w:rFonts w:asciiTheme="majorHAnsi" w:hAnsiTheme="majorHAnsi" w:cstheme="majorHAnsi"/>
                <w:sz w:val="22"/>
                <w:szCs w:val="22"/>
              </w:rPr>
            </w:pPr>
            <w:r w:rsidRPr="00502A00">
              <w:rPr>
                <w:rFonts w:asciiTheme="majorHAnsi" w:hAnsiTheme="majorHAnsi" w:cstheme="majorHAnsi"/>
                <w:sz w:val="22"/>
                <w:szCs w:val="22"/>
              </w:rPr>
              <w:t>MoER</w:t>
            </w:r>
            <w:r w:rsidR="00AC28DE" w:rsidRPr="00502A00">
              <w:rPr>
                <w:rFonts w:asciiTheme="majorHAnsi" w:hAnsiTheme="majorHAnsi" w:cstheme="majorHAnsi"/>
                <w:sz w:val="22"/>
                <w:szCs w:val="22"/>
              </w:rPr>
              <w:t xml:space="preserve"> Project Director</w:t>
            </w:r>
          </w:p>
        </w:tc>
      </w:tr>
      <w:tr w:rsidR="00AC28DE" w:rsidRPr="00502A00" w14:paraId="1D41B65E" w14:textId="77777777" w:rsidTr="009B47E3">
        <w:tc>
          <w:tcPr>
            <w:tcW w:w="2065" w:type="dxa"/>
          </w:tcPr>
          <w:p w14:paraId="46B6EB60"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Site-visit report</w:t>
            </w:r>
          </w:p>
        </w:tc>
        <w:tc>
          <w:tcPr>
            <w:tcW w:w="2430" w:type="dxa"/>
          </w:tcPr>
          <w:p w14:paraId="72709544"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Brief description of issues identified, corrective action required or taken, timeline for corrective action agreed with contractor</w:t>
            </w:r>
          </w:p>
        </w:tc>
        <w:tc>
          <w:tcPr>
            <w:tcW w:w="1260" w:type="dxa"/>
          </w:tcPr>
          <w:p w14:paraId="641B5846"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After each site visit</w:t>
            </w:r>
          </w:p>
        </w:tc>
        <w:tc>
          <w:tcPr>
            <w:tcW w:w="2037" w:type="dxa"/>
          </w:tcPr>
          <w:p w14:paraId="081657F7" w14:textId="171BDF8E" w:rsidR="00681F02" w:rsidRPr="00502A00" w:rsidRDefault="00681F02" w:rsidP="006C04F4">
            <w:pPr>
              <w:rPr>
                <w:rFonts w:asciiTheme="majorHAnsi" w:hAnsiTheme="majorHAnsi" w:cstheme="majorHAnsi"/>
                <w:color w:val="FF0000"/>
                <w:sz w:val="22"/>
                <w:szCs w:val="22"/>
              </w:rPr>
            </w:pPr>
            <w:r w:rsidRPr="00502A00">
              <w:rPr>
                <w:rFonts w:asciiTheme="majorHAnsi" w:hAnsiTheme="majorHAnsi" w:cstheme="majorHAnsi"/>
                <w:noProof/>
                <w:sz w:val="22"/>
                <w:szCs w:val="22"/>
              </w:rPr>
              <w:t>Environmental  and Health and Safety Specialist, and Social Development Specialist</w:t>
            </w:r>
          </w:p>
        </w:tc>
        <w:tc>
          <w:tcPr>
            <w:tcW w:w="1347" w:type="dxa"/>
          </w:tcPr>
          <w:p w14:paraId="5C394CBC" w14:textId="29C49E8A"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P</w:t>
            </w:r>
            <w:r w:rsidR="003F48D7" w:rsidRPr="00502A00">
              <w:rPr>
                <w:rFonts w:asciiTheme="majorHAnsi" w:hAnsiTheme="majorHAnsi" w:cstheme="majorHAnsi"/>
                <w:sz w:val="22"/>
                <w:szCs w:val="22"/>
              </w:rPr>
              <w:t>MT</w:t>
            </w:r>
            <w:r w:rsidRPr="00502A00">
              <w:rPr>
                <w:rFonts w:asciiTheme="majorHAnsi" w:hAnsiTheme="majorHAnsi" w:cstheme="majorHAnsi"/>
                <w:sz w:val="22"/>
                <w:szCs w:val="22"/>
              </w:rPr>
              <w:t xml:space="preserve"> </w:t>
            </w:r>
            <w:r w:rsidR="00B07B00" w:rsidRPr="00502A00">
              <w:rPr>
                <w:rFonts w:asciiTheme="majorHAnsi" w:hAnsiTheme="majorHAnsi" w:cstheme="majorHAnsi"/>
                <w:sz w:val="22"/>
                <w:szCs w:val="22"/>
              </w:rPr>
              <w:t>Coordinator</w:t>
            </w:r>
          </w:p>
        </w:tc>
      </w:tr>
      <w:tr w:rsidR="00AC28DE" w:rsidRPr="00502A00" w14:paraId="4E5C074F" w14:textId="77777777" w:rsidTr="009B47E3">
        <w:tc>
          <w:tcPr>
            <w:tcW w:w="2065" w:type="dxa"/>
          </w:tcPr>
          <w:p w14:paraId="7CFE0777"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GRM Report</w:t>
            </w:r>
          </w:p>
        </w:tc>
        <w:tc>
          <w:tcPr>
            <w:tcW w:w="2430" w:type="dxa"/>
          </w:tcPr>
          <w:p w14:paraId="38715FD6"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Snapshot of status of complaints received/resolved/delayed</w:t>
            </w:r>
          </w:p>
        </w:tc>
        <w:tc>
          <w:tcPr>
            <w:tcW w:w="1260" w:type="dxa"/>
          </w:tcPr>
          <w:p w14:paraId="7076551A" w14:textId="625EAF14" w:rsidR="00AC28DE" w:rsidRPr="00502A00" w:rsidRDefault="00BA08F3" w:rsidP="006C04F4">
            <w:pPr>
              <w:rPr>
                <w:rFonts w:asciiTheme="majorHAnsi" w:hAnsiTheme="majorHAnsi" w:cstheme="majorHAnsi"/>
                <w:sz w:val="22"/>
                <w:szCs w:val="22"/>
              </w:rPr>
            </w:pPr>
            <w:r w:rsidRPr="00502A00">
              <w:rPr>
                <w:rFonts w:asciiTheme="majorHAnsi" w:hAnsiTheme="majorHAnsi" w:cstheme="majorHAnsi"/>
                <w:sz w:val="22"/>
                <w:szCs w:val="22"/>
              </w:rPr>
              <w:t>Quarterly</w:t>
            </w:r>
          </w:p>
        </w:tc>
        <w:tc>
          <w:tcPr>
            <w:tcW w:w="2037" w:type="dxa"/>
          </w:tcPr>
          <w:p w14:paraId="06ABC7C6" w14:textId="1A10204B" w:rsidR="00681F02" w:rsidRPr="00502A00" w:rsidRDefault="00681F02" w:rsidP="006C04F4">
            <w:pPr>
              <w:rPr>
                <w:rFonts w:asciiTheme="majorHAnsi" w:hAnsiTheme="majorHAnsi" w:cstheme="majorHAnsi"/>
                <w:color w:val="FF0000"/>
                <w:sz w:val="22"/>
                <w:szCs w:val="22"/>
              </w:rPr>
            </w:pPr>
            <w:r w:rsidRPr="00502A00">
              <w:rPr>
                <w:rFonts w:asciiTheme="majorHAnsi" w:hAnsiTheme="majorHAnsi" w:cstheme="majorHAnsi"/>
                <w:noProof/>
                <w:sz w:val="22"/>
                <w:szCs w:val="22"/>
              </w:rPr>
              <w:t>Environmental  and Health and Safety Specialist, and Social Development Specialist</w:t>
            </w:r>
          </w:p>
        </w:tc>
        <w:tc>
          <w:tcPr>
            <w:tcW w:w="1347" w:type="dxa"/>
          </w:tcPr>
          <w:p w14:paraId="588E6AE9" w14:textId="77777777" w:rsidR="00B07B00"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P</w:t>
            </w:r>
            <w:r w:rsidR="003F48D7" w:rsidRPr="00502A00">
              <w:rPr>
                <w:rFonts w:asciiTheme="majorHAnsi" w:hAnsiTheme="majorHAnsi" w:cstheme="majorHAnsi"/>
                <w:sz w:val="22"/>
                <w:szCs w:val="22"/>
              </w:rPr>
              <w:t>MT</w:t>
            </w:r>
            <w:r w:rsidRPr="00502A00">
              <w:rPr>
                <w:rFonts w:asciiTheme="majorHAnsi" w:hAnsiTheme="majorHAnsi" w:cstheme="majorHAnsi"/>
                <w:sz w:val="22"/>
                <w:szCs w:val="22"/>
              </w:rPr>
              <w:t xml:space="preserve"> </w:t>
            </w:r>
            <w:r w:rsidR="00B07B00" w:rsidRPr="00502A00">
              <w:rPr>
                <w:rFonts w:asciiTheme="majorHAnsi" w:hAnsiTheme="majorHAnsi" w:cstheme="majorHAnsi"/>
                <w:sz w:val="22"/>
                <w:szCs w:val="22"/>
              </w:rPr>
              <w:t>Coordinator</w:t>
            </w:r>
            <w:r w:rsidRPr="00502A00">
              <w:rPr>
                <w:rFonts w:asciiTheme="majorHAnsi" w:hAnsiTheme="majorHAnsi" w:cstheme="majorHAnsi"/>
                <w:sz w:val="22"/>
                <w:szCs w:val="22"/>
              </w:rPr>
              <w:t>/</w:t>
            </w:r>
          </w:p>
          <w:p w14:paraId="071BBE31" w14:textId="0EED56DD" w:rsidR="00AC28DE" w:rsidRPr="00502A00" w:rsidRDefault="006858D6" w:rsidP="006C04F4">
            <w:pPr>
              <w:rPr>
                <w:rFonts w:asciiTheme="majorHAnsi" w:hAnsiTheme="majorHAnsi" w:cstheme="majorHAnsi"/>
                <w:sz w:val="22"/>
                <w:szCs w:val="22"/>
              </w:rPr>
            </w:pPr>
            <w:r w:rsidRPr="00502A00">
              <w:rPr>
                <w:rFonts w:asciiTheme="majorHAnsi" w:hAnsiTheme="majorHAnsi" w:cstheme="majorHAnsi"/>
                <w:sz w:val="22"/>
                <w:szCs w:val="22"/>
              </w:rPr>
              <w:t>MoER</w:t>
            </w:r>
            <w:r w:rsidR="00AC28DE" w:rsidRPr="00502A00">
              <w:rPr>
                <w:rFonts w:asciiTheme="majorHAnsi" w:hAnsiTheme="majorHAnsi" w:cstheme="majorHAnsi"/>
                <w:sz w:val="22"/>
                <w:szCs w:val="22"/>
              </w:rPr>
              <w:t xml:space="preserve"> Project Director</w:t>
            </w:r>
          </w:p>
        </w:tc>
      </w:tr>
      <w:tr w:rsidR="00AC28DE" w:rsidRPr="00502A00" w14:paraId="3CF593A3" w14:textId="77777777" w:rsidTr="009B47E3">
        <w:tc>
          <w:tcPr>
            <w:tcW w:w="2065" w:type="dxa"/>
          </w:tcPr>
          <w:p w14:paraId="3B9153AA"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SEP Report</w:t>
            </w:r>
          </w:p>
        </w:tc>
        <w:tc>
          <w:tcPr>
            <w:tcW w:w="2430" w:type="dxa"/>
          </w:tcPr>
          <w:p w14:paraId="51438529"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Snapshots of stakeholder engagement activities carried, feedback provided/incorporated or rationale for not including feedback</w:t>
            </w:r>
          </w:p>
        </w:tc>
        <w:tc>
          <w:tcPr>
            <w:tcW w:w="1260" w:type="dxa"/>
          </w:tcPr>
          <w:p w14:paraId="26585F05" w14:textId="7F34123C" w:rsidR="00AC28DE" w:rsidRPr="00502A00" w:rsidRDefault="00BA08F3" w:rsidP="006C04F4">
            <w:pPr>
              <w:rPr>
                <w:rFonts w:asciiTheme="majorHAnsi" w:hAnsiTheme="majorHAnsi" w:cstheme="majorHAnsi"/>
                <w:sz w:val="22"/>
                <w:szCs w:val="22"/>
              </w:rPr>
            </w:pPr>
            <w:r w:rsidRPr="00502A00">
              <w:rPr>
                <w:rFonts w:asciiTheme="majorHAnsi" w:hAnsiTheme="majorHAnsi" w:cstheme="majorHAnsi"/>
                <w:sz w:val="22"/>
                <w:szCs w:val="22"/>
              </w:rPr>
              <w:t>Biannually</w:t>
            </w:r>
          </w:p>
        </w:tc>
        <w:tc>
          <w:tcPr>
            <w:tcW w:w="2037" w:type="dxa"/>
          </w:tcPr>
          <w:p w14:paraId="27421697" w14:textId="379A630E" w:rsidR="00681F02" w:rsidRPr="00502A00" w:rsidRDefault="00681F02" w:rsidP="006C04F4">
            <w:pPr>
              <w:rPr>
                <w:rFonts w:asciiTheme="majorHAnsi" w:hAnsiTheme="majorHAnsi" w:cstheme="majorHAnsi"/>
                <w:color w:val="FF0000"/>
                <w:sz w:val="22"/>
                <w:szCs w:val="22"/>
              </w:rPr>
            </w:pPr>
            <w:r w:rsidRPr="00502A00">
              <w:rPr>
                <w:rFonts w:asciiTheme="majorHAnsi" w:hAnsiTheme="majorHAnsi" w:cstheme="majorHAnsi"/>
                <w:noProof/>
                <w:sz w:val="22"/>
                <w:szCs w:val="22"/>
              </w:rPr>
              <w:t>Environmental  and Health and Safety Specialist, and Social Development Specialist</w:t>
            </w:r>
          </w:p>
        </w:tc>
        <w:tc>
          <w:tcPr>
            <w:tcW w:w="1347" w:type="dxa"/>
          </w:tcPr>
          <w:p w14:paraId="0C8AF018" w14:textId="77777777" w:rsidR="00B07B00" w:rsidRPr="00502A00" w:rsidRDefault="00AC28DE" w:rsidP="00B07B00">
            <w:pPr>
              <w:rPr>
                <w:rFonts w:asciiTheme="majorHAnsi" w:hAnsiTheme="majorHAnsi" w:cstheme="majorHAnsi"/>
                <w:sz w:val="22"/>
                <w:szCs w:val="22"/>
              </w:rPr>
            </w:pPr>
            <w:r w:rsidRPr="00502A00">
              <w:rPr>
                <w:rFonts w:asciiTheme="majorHAnsi" w:hAnsiTheme="majorHAnsi" w:cstheme="majorHAnsi"/>
                <w:sz w:val="22"/>
                <w:szCs w:val="22"/>
              </w:rPr>
              <w:t>P</w:t>
            </w:r>
            <w:r w:rsidR="003F48D7" w:rsidRPr="00502A00">
              <w:rPr>
                <w:rFonts w:asciiTheme="majorHAnsi" w:hAnsiTheme="majorHAnsi" w:cstheme="majorHAnsi"/>
                <w:sz w:val="22"/>
                <w:szCs w:val="22"/>
              </w:rPr>
              <w:t>MT</w:t>
            </w:r>
            <w:r w:rsidRPr="00502A00">
              <w:rPr>
                <w:rFonts w:asciiTheme="majorHAnsi" w:hAnsiTheme="majorHAnsi" w:cstheme="majorHAnsi"/>
                <w:sz w:val="22"/>
                <w:szCs w:val="22"/>
              </w:rPr>
              <w:t xml:space="preserve"> </w:t>
            </w:r>
            <w:r w:rsidR="00B07B00" w:rsidRPr="00502A00">
              <w:rPr>
                <w:rFonts w:asciiTheme="majorHAnsi" w:hAnsiTheme="majorHAnsi" w:cstheme="majorHAnsi"/>
                <w:sz w:val="22"/>
                <w:szCs w:val="22"/>
              </w:rPr>
              <w:t>Coordinator</w:t>
            </w:r>
            <w:r w:rsidRPr="00502A00">
              <w:rPr>
                <w:rFonts w:asciiTheme="majorHAnsi" w:hAnsiTheme="majorHAnsi" w:cstheme="majorHAnsi"/>
                <w:sz w:val="22"/>
                <w:szCs w:val="22"/>
              </w:rPr>
              <w:t>/</w:t>
            </w:r>
          </w:p>
          <w:p w14:paraId="2D69552E" w14:textId="62D3BBB3" w:rsidR="00AC28DE" w:rsidRPr="00502A00" w:rsidRDefault="006858D6" w:rsidP="00B07B00">
            <w:pPr>
              <w:rPr>
                <w:rFonts w:asciiTheme="majorHAnsi" w:hAnsiTheme="majorHAnsi" w:cstheme="majorHAnsi"/>
                <w:sz w:val="22"/>
                <w:szCs w:val="22"/>
              </w:rPr>
            </w:pPr>
            <w:r w:rsidRPr="00502A00">
              <w:rPr>
                <w:rFonts w:asciiTheme="majorHAnsi" w:hAnsiTheme="majorHAnsi" w:cstheme="majorHAnsi"/>
                <w:sz w:val="22"/>
                <w:szCs w:val="22"/>
              </w:rPr>
              <w:t>MoER</w:t>
            </w:r>
            <w:r w:rsidR="00AC28DE" w:rsidRPr="00502A00">
              <w:rPr>
                <w:rFonts w:asciiTheme="majorHAnsi" w:hAnsiTheme="majorHAnsi" w:cstheme="majorHAnsi"/>
                <w:sz w:val="22"/>
                <w:szCs w:val="22"/>
              </w:rPr>
              <w:t xml:space="preserve"> Project Director</w:t>
            </w:r>
          </w:p>
        </w:tc>
      </w:tr>
      <w:tr w:rsidR="00AC28DE" w:rsidRPr="00502A00" w14:paraId="6C7B1A0F" w14:textId="77777777" w:rsidTr="009B47E3">
        <w:tc>
          <w:tcPr>
            <w:tcW w:w="2065" w:type="dxa"/>
          </w:tcPr>
          <w:p w14:paraId="342DAA75"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lastRenderedPageBreak/>
              <w:t>Semi-annual/annual reports</w:t>
            </w:r>
          </w:p>
        </w:tc>
        <w:tc>
          <w:tcPr>
            <w:tcW w:w="2430" w:type="dxa"/>
          </w:tcPr>
          <w:p w14:paraId="56F126F7"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 xml:space="preserve">-Status of GRM </w:t>
            </w:r>
          </w:p>
          <w:p w14:paraId="7C70B11C"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-Status of stakeholder engagements</w:t>
            </w:r>
          </w:p>
          <w:p w14:paraId="0A478825"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-Status of ESMP implementation to be integrated into the general report</w:t>
            </w:r>
          </w:p>
        </w:tc>
        <w:tc>
          <w:tcPr>
            <w:tcW w:w="1260" w:type="dxa"/>
          </w:tcPr>
          <w:p w14:paraId="753EA86A"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Annual/bi-annual</w:t>
            </w:r>
          </w:p>
        </w:tc>
        <w:tc>
          <w:tcPr>
            <w:tcW w:w="2037" w:type="dxa"/>
          </w:tcPr>
          <w:p w14:paraId="7FCFD474" w14:textId="2B143AE3" w:rsidR="00681F02" w:rsidRPr="00502A00" w:rsidRDefault="009927BD" w:rsidP="006C04F4">
            <w:pPr>
              <w:rPr>
                <w:rFonts w:asciiTheme="majorHAnsi" w:hAnsiTheme="majorHAnsi" w:cstheme="majorHAnsi"/>
                <w:color w:val="FF0000"/>
                <w:sz w:val="22"/>
                <w:szCs w:val="22"/>
              </w:rPr>
            </w:pPr>
            <w:r w:rsidRPr="00502A00">
              <w:rPr>
                <w:rFonts w:asciiTheme="majorHAnsi" w:hAnsiTheme="majorHAnsi" w:cstheme="majorHAnsi"/>
                <w:noProof/>
                <w:sz w:val="22"/>
                <w:szCs w:val="22"/>
              </w:rPr>
              <w:t>Environmental  and Health and Safety Specialist, and Social Development Specialist</w:t>
            </w:r>
          </w:p>
        </w:tc>
        <w:tc>
          <w:tcPr>
            <w:tcW w:w="1347" w:type="dxa"/>
          </w:tcPr>
          <w:p w14:paraId="63166059"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World Bank/National Steering Committee/Ministry of Finance/project stakeholders</w:t>
            </w:r>
          </w:p>
        </w:tc>
      </w:tr>
      <w:tr w:rsidR="00AC28DE" w:rsidRPr="00502A00" w14:paraId="20E7C4AE" w14:textId="77777777" w:rsidTr="009B47E3">
        <w:tc>
          <w:tcPr>
            <w:tcW w:w="2065" w:type="dxa"/>
          </w:tcPr>
          <w:p w14:paraId="49A3A896" w14:textId="6FD4AE72"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Environment and Social Incident Report</w:t>
            </w:r>
            <w:r w:rsidR="007A453C" w:rsidRPr="00502A00">
              <w:rPr>
                <w:rFonts w:asciiTheme="majorHAnsi" w:hAnsiTheme="majorHAnsi" w:cstheme="majorHAnsi"/>
                <w:sz w:val="22"/>
                <w:szCs w:val="22"/>
              </w:rPr>
              <w:t xml:space="preserve"> </w:t>
            </w:r>
            <w:r w:rsidRPr="00502A00">
              <w:rPr>
                <w:rFonts w:asciiTheme="majorHAnsi" w:hAnsiTheme="majorHAnsi" w:cstheme="majorHAnsi"/>
                <w:sz w:val="22"/>
                <w:szCs w:val="22"/>
              </w:rPr>
              <w:t>(ESIRT)(Incident/Accident Report</w:t>
            </w:r>
          </w:p>
        </w:tc>
        <w:tc>
          <w:tcPr>
            <w:tcW w:w="2430" w:type="dxa"/>
          </w:tcPr>
          <w:p w14:paraId="26875524" w14:textId="77777777" w:rsidR="00AC28DE" w:rsidRPr="00502A00" w:rsidRDefault="00AC28DE" w:rsidP="006C04F4">
            <w:pPr>
              <w:tabs>
                <w:tab w:val="left" w:pos="450"/>
                <w:tab w:val="left" w:pos="540"/>
                <w:tab w:val="left" w:pos="720"/>
              </w:tabs>
              <w:rPr>
                <w:rStyle w:val="CommentReference"/>
                <w:rFonts w:asciiTheme="majorHAnsi" w:hAnsiTheme="majorHAnsi" w:cstheme="majorHAnsi"/>
                <w:sz w:val="22"/>
                <w:szCs w:val="22"/>
              </w:rPr>
            </w:pPr>
            <w:r w:rsidRPr="00502A00">
              <w:rPr>
                <w:rFonts w:asciiTheme="majorHAnsi" w:hAnsiTheme="majorHAnsi" w:cstheme="majorHAnsi"/>
                <w:bCs/>
                <w:sz w:val="22"/>
                <w:szCs w:val="22"/>
              </w:rPr>
              <w:t>promptly notify of any incident or accident related to or having an impact on the Project which has, or is likely to have,</w:t>
            </w:r>
            <w:r w:rsidRPr="00502A00">
              <w:rPr>
                <w:rFonts w:asciiTheme="majorHAnsi" w:hAnsiTheme="majorHAnsi" w:cstheme="majorHAnsi"/>
                <w:sz w:val="22"/>
                <w:szCs w:val="22"/>
              </w:rPr>
              <w:t xml:space="preserve"> a significant adverse effect on the environment, the affected communities, the public or workers, including</w:t>
            </w:r>
            <w:r w:rsidRPr="00502A00">
              <w:rPr>
                <w:rStyle w:val="CommentReference"/>
                <w:rFonts w:asciiTheme="majorHAnsi" w:hAnsiTheme="majorHAnsi" w:cstheme="majorHAnsi"/>
                <w:sz w:val="22"/>
                <w:szCs w:val="22"/>
              </w:rPr>
              <w:t xml:space="preserve"> </w:t>
            </w:r>
          </w:p>
          <w:p w14:paraId="30DA06F8" w14:textId="77777777" w:rsidR="00AC28DE" w:rsidRPr="00502A00" w:rsidRDefault="00AC28DE" w:rsidP="006C04F4">
            <w:pPr>
              <w:rPr>
                <w:rFonts w:asciiTheme="majorHAnsi" w:hAnsiTheme="majorHAnsi" w:cstheme="majorHAnsi"/>
                <w:sz w:val="22"/>
                <w:szCs w:val="22"/>
              </w:rPr>
            </w:pPr>
          </w:p>
        </w:tc>
        <w:tc>
          <w:tcPr>
            <w:tcW w:w="1260" w:type="dxa"/>
          </w:tcPr>
          <w:p w14:paraId="374A171C"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Immediate</w:t>
            </w:r>
          </w:p>
        </w:tc>
        <w:tc>
          <w:tcPr>
            <w:tcW w:w="2037" w:type="dxa"/>
          </w:tcPr>
          <w:p w14:paraId="32A9D409" w14:textId="472170CD" w:rsidR="00B07B00" w:rsidRPr="00502A00" w:rsidRDefault="009927BD" w:rsidP="006C04F4">
            <w:pPr>
              <w:rPr>
                <w:rFonts w:asciiTheme="majorHAnsi" w:hAnsiTheme="majorHAnsi" w:cstheme="majorHAnsi"/>
                <w:color w:val="FF0000"/>
                <w:sz w:val="22"/>
                <w:szCs w:val="22"/>
              </w:rPr>
            </w:pPr>
            <w:r w:rsidRPr="00502A00">
              <w:rPr>
                <w:rFonts w:asciiTheme="majorHAnsi" w:hAnsiTheme="majorHAnsi" w:cstheme="majorHAnsi"/>
                <w:noProof/>
                <w:sz w:val="22"/>
                <w:szCs w:val="22"/>
              </w:rPr>
              <w:t>Environmental  and Health and Safety Specialist, and Social Development Specialist</w:t>
            </w:r>
          </w:p>
          <w:p w14:paraId="30655DCC" w14:textId="68F151E5" w:rsidR="00AC28DE" w:rsidRPr="00502A00" w:rsidRDefault="00AC28DE" w:rsidP="006C04F4">
            <w:pPr>
              <w:rPr>
                <w:rFonts w:asciiTheme="majorHAnsi" w:hAnsiTheme="majorHAnsi" w:cstheme="majorHAnsi"/>
                <w:color w:val="FF0000"/>
                <w:sz w:val="22"/>
                <w:szCs w:val="22"/>
              </w:rPr>
            </w:pPr>
            <w:r w:rsidRPr="00502A00">
              <w:rPr>
                <w:rFonts w:asciiTheme="majorHAnsi" w:hAnsiTheme="majorHAnsi" w:cstheme="majorHAnsi"/>
                <w:color w:val="000000" w:themeColor="text1"/>
                <w:sz w:val="22"/>
                <w:szCs w:val="22"/>
              </w:rPr>
              <w:t>P</w:t>
            </w:r>
            <w:r w:rsidR="003F48D7" w:rsidRPr="00502A00">
              <w:rPr>
                <w:rFonts w:asciiTheme="majorHAnsi" w:hAnsiTheme="majorHAnsi" w:cstheme="majorHAnsi"/>
                <w:color w:val="000000" w:themeColor="text1"/>
                <w:sz w:val="22"/>
                <w:szCs w:val="22"/>
              </w:rPr>
              <w:t>MT</w:t>
            </w:r>
            <w:r w:rsidRPr="00502A00">
              <w:rPr>
                <w:rFonts w:asciiTheme="majorHAnsi" w:hAnsiTheme="majorHAnsi" w:cstheme="majorHAnsi"/>
                <w:color w:val="000000" w:themeColor="text1"/>
                <w:sz w:val="22"/>
                <w:szCs w:val="22"/>
              </w:rPr>
              <w:t xml:space="preserve"> </w:t>
            </w:r>
            <w:r w:rsidR="00B07B00" w:rsidRPr="00502A00">
              <w:rPr>
                <w:rFonts w:asciiTheme="majorHAnsi" w:hAnsiTheme="majorHAnsi" w:cstheme="majorHAnsi"/>
                <w:color w:val="000000" w:themeColor="text1"/>
                <w:sz w:val="22"/>
                <w:szCs w:val="22"/>
              </w:rPr>
              <w:t>Coordinator</w:t>
            </w:r>
            <w:r w:rsidRPr="00502A00">
              <w:rPr>
                <w:rFonts w:asciiTheme="majorHAnsi" w:hAnsiTheme="majorHAnsi" w:cstheme="majorHAnsi"/>
                <w:color w:val="000000" w:themeColor="text1"/>
                <w:sz w:val="22"/>
                <w:szCs w:val="22"/>
              </w:rPr>
              <w:t>/</w:t>
            </w:r>
            <w:r w:rsidR="006858D6" w:rsidRPr="00502A00">
              <w:rPr>
                <w:rFonts w:asciiTheme="majorHAnsi" w:hAnsiTheme="majorHAnsi" w:cstheme="majorHAnsi"/>
                <w:color w:val="000000" w:themeColor="text1"/>
                <w:sz w:val="22"/>
                <w:szCs w:val="22"/>
              </w:rPr>
              <w:t>MoE</w:t>
            </w:r>
            <w:r w:rsidRPr="00502A00">
              <w:rPr>
                <w:rFonts w:asciiTheme="majorHAnsi" w:hAnsiTheme="majorHAnsi" w:cstheme="majorHAnsi"/>
                <w:color w:val="000000" w:themeColor="text1"/>
                <w:sz w:val="22"/>
                <w:szCs w:val="22"/>
              </w:rPr>
              <w:t xml:space="preserve"> Project Director</w:t>
            </w:r>
          </w:p>
        </w:tc>
        <w:tc>
          <w:tcPr>
            <w:tcW w:w="1347" w:type="dxa"/>
          </w:tcPr>
          <w:p w14:paraId="3BCC1FAB" w14:textId="77777777" w:rsidR="00AC28DE" w:rsidRPr="00502A00" w:rsidRDefault="00AC28DE" w:rsidP="006C04F4">
            <w:pPr>
              <w:rPr>
                <w:rFonts w:asciiTheme="majorHAnsi" w:hAnsiTheme="majorHAnsi" w:cstheme="majorHAnsi"/>
                <w:sz w:val="22"/>
                <w:szCs w:val="22"/>
              </w:rPr>
            </w:pPr>
            <w:r w:rsidRPr="00502A00">
              <w:rPr>
                <w:rFonts w:asciiTheme="majorHAnsi" w:hAnsiTheme="majorHAnsi" w:cstheme="majorHAnsi"/>
                <w:sz w:val="22"/>
                <w:szCs w:val="22"/>
              </w:rPr>
              <w:t>World Bank</w:t>
            </w:r>
          </w:p>
        </w:tc>
      </w:tr>
      <w:bookmarkEnd w:id="865"/>
    </w:tbl>
    <w:p w14:paraId="2DD0390C" w14:textId="77777777" w:rsidR="0001521A" w:rsidRPr="00502A00" w:rsidRDefault="0001521A">
      <w:pPr>
        <w:shd w:val="clear" w:color="auto" w:fill="FFFFFF"/>
        <w:rPr>
          <w:rFonts w:asciiTheme="majorHAnsi" w:eastAsia="Times New Roman" w:hAnsiTheme="majorHAnsi" w:cstheme="majorHAnsi"/>
          <w:color w:val="222222"/>
        </w:rPr>
      </w:pPr>
    </w:p>
    <w:p w14:paraId="71128994" w14:textId="77777777" w:rsidR="0001521A" w:rsidRPr="00502A00" w:rsidRDefault="0001521A">
      <w:pPr>
        <w:shd w:val="clear" w:color="auto" w:fill="FFFFFF"/>
        <w:rPr>
          <w:rFonts w:asciiTheme="majorHAnsi" w:eastAsia="Times New Roman" w:hAnsiTheme="majorHAnsi" w:cstheme="majorHAnsi"/>
          <w:color w:val="222222"/>
        </w:rPr>
      </w:pPr>
    </w:p>
    <w:p w14:paraId="562D1929" w14:textId="77777777" w:rsidR="0001521A" w:rsidRPr="00502A00" w:rsidRDefault="0001521A">
      <w:pPr>
        <w:shd w:val="clear" w:color="auto" w:fill="FFFFFF"/>
        <w:rPr>
          <w:rFonts w:asciiTheme="majorHAnsi" w:eastAsia="Times New Roman" w:hAnsiTheme="majorHAnsi" w:cstheme="majorHAnsi"/>
          <w:color w:val="222222"/>
        </w:rPr>
      </w:pPr>
    </w:p>
    <w:p w14:paraId="67577400" w14:textId="77777777" w:rsidR="0001521A" w:rsidRPr="00502A00" w:rsidRDefault="0001521A">
      <w:pPr>
        <w:shd w:val="clear" w:color="auto" w:fill="FFFFFF"/>
        <w:rPr>
          <w:rFonts w:asciiTheme="majorHAnsi" w:eastAsia="Times New Roman" w:hAnsiTheme="majorHAnsi" w:cstheme="majorHAnsi"/>
          <w:color w:val="222222"/>
        </w:rPr>
      </w:pPr>
    </w:p>
    <w:p w14:paraId="5E34242E" w14:textId="77777777" w:rsidR="00B13E82" w:rsidRPr="00502A00" w:rsidRDefault="00B13E82" w:rsidP="00CD458D">
      <w:pPr>
        <w:shd w:val="clear" w:color="auto" w:fill="FFFFFF"/>
        <w:rPr>
          <w:rFonts w:asciiTheme="majorHAnsi" w:eastAsia="Times New Roman" w:hAnsiTheme="majorHAnsi" w:cstheme="majorHAnsi"/>
          <w:color w:val="222222"/>
        </w:rPr>
        <w:sectPr w:rsidR="00B13E82" w:rsidRPr="00502A00" w:rsidSect="00807C2E">
          <w:pgSz w:w="11900" w:h="16840" w:code="9"/>
          <w:pgMar w:top="1264" w:right="1140" w:bottom="1140" w:left="1701" w:header="288" w:footer="346" w:gutter="0"/>
          <w:cols w:space="708"/>
          <w:docGrid w:linePitch="360"/>
        </w:sectPr>
      </w:pPr>
    </w:p>
    <w:p w14:paraId="115CD15B" w14:textId="4F760526" w:rsidR="00B13E82" w:rsidRPr="00502A00" w:rsidRDefault="00B13E82" w:rsidP="00B13E82">
      <w:pPr>
        <w:pStyle w:val="Heading1"/>
        <w:numPr>
          <w:ilvl w:val="0"/>
          <w:numId w:val="0"/>
        </w:numPr>
        <w:ind w:left="360" w:hanging="360"/>
        <w:rPr>
          <w:rFonts w:asciiTheme="majorHAnsi" w:hAnsiTheme="majorHAnsi" w:cstheme="majorHAnsi"/>
          <w:lang w:val="en-GB"/>
        </w:rPr>
      </w:pPr>
      <w:bookmarkStart w:id="866" w:name="_Toc46426926"/>
      <w:bookmarkStart w:id="867" w:name="_Toc46427879"/>
      <w:bookmarkStart w:id="868" w:name="_Toc46428122"/>
      <w:bookmarkStart w:id="869" w:name="_Toc213830073"/>
      <w:r w:rsidRPr="00502A00">
        <w:rPr>
          <w:rFonts w:asciiTheme="majorHAnsi" w:hAnsiTheme="majorHAnsi" w:cstheme="majorHAnsi"/>
          <w:lang w:val="en-GB"/>
        </w:rPr>
        <w:lastRenderedPageBreak/>
        <w:t>Annexes</w:t>
      </w:r>
      <w:bookmarkEnd w:id="866"/>
      <w:bookmarkEnd w:id="867"/>
      <w:bookmarkEnd w:id="868"/>
      <w:bookmarkEnd w:id="869"/>
    </w:p>
    <w:p w14:paraId="460CDEF3" w14:textId="376BEE4B" w:rsidR="00212F3E" w:rsidRPr="00502A00" w:rsidRDefault="00212F3E" w:rsidP="00326F09">
      <w:pPr>
        <w:jc w:val="center"/>
        <w:rPr>
          <w:rFonts w:asciiTheme="majorHAnsi" w:hAnsiTheme="majorHAnsi" w:cstheme="majorHAnsi"/>
          <w:lang w:val="en-GB"/>
        </w:rPr>
      </w:pPr>
      <w:r w:rsidRPr="00502A00">
        <w:rPr>
          <w:rFonts w:asciiTheme="majorHAnsi" w:hAnsiTheme="majorHAnsi" w:cstheme="majorHAnsi"/>
          <w:b/>
          <w:bCs/>
          <w:color w:val="948A54" w:themeColor="background2" w:themeShade="80"/>
          <w:sz w:val="22"/>
          <w:szCs w:val="22"/>
        </w:rPr>
        <w:t xml:space="preserve">COUNTRY: </w:t>
      </w:r>
      <w:r w:rsidRPr="00502A00">
        <w:rPr>
          <w:rFonts w:asciiTheme="majorHAnsi" w:hAnsiTheme="majorHAnsi" w:cstheme="majorHAnsi"/>
          <w:b/>
          <w:bCs/>
          <w:noProof/>
          <w:color w:val="948A54" w:themeColor="background2" w:themeShade="80"/>
          <w:sz w:val="22"/>
          <w:szCs w:val="22"/>
        </w:rPr>
        <w:t>Moldova</w:t>
      </w:r>
      <w:r w:rsidRPr="00502A00">
        <w:rPr>
          <w:rFonts w:asciiTheme="majorHAnsi" w:hAnsiTheme="majorHAnsi" w:cstheme="majorHAnsi"/>
          <w:b/>
          <w:bCs/>
          <w:color w:val="948A54" w:themeColor="background2" w:themeShade="80"/>
          <w:sz w:val="22"/>
          <w:szCs w:val="22"/>
        </w:rPr>
        <w:t xml:space="preserve"> </w:t>
      </w:r>
      <w:r w:rsidRPr="00502A00">
        <w:rPr>
          <w:rFonts w:asciiTheme="majorHAnsi" w:hAnsiTheme="majorHAnsi" w:cstheme="majorHAnsi"/>
          <w:b/>
          <w:bCs/>
          <w:color w:val="948A54" w:themeColor="background2" w:themeShade="80"/>
          <w:sz w:val="22"/>
          <w:szCs w:val="22"/>
        </w:rPr>
        <w:br/>
      </w:r>
      <w:r w:rsidRPr="00502A00">
        <w:rPr>
          <w:rFonts w:asciiTheme="majorHAnsi" w:hAnsiTheme="majorHAnsi" w:cstheme="majorHAnsi"/>
          <w:b/>
          <w:bCs/>
          <w:noProof/>
          <w:color w:val="948A54" w:themeColor="background2" w:themeShade="80"/>
          <w:sz w:val="22"/>
          <w:szCs w:val="22"/>
        </w:rPr>
        <w:t>Higher Education Project</w:t>
      </w:r>
    </w:p>
    <w:p w14:paraId="417180F3" w14:textId="26A6D69B" w:rsidR="00FC4E3A" w:rsidRPr="00502A00" w:rsidRDefault="004A7942" w:rsidP="00326F09">
      <w:pPr>
        <w:pStyle w:val="Heading2"/>
        <w:tabs>
          <w:tab w:val="left" w:pos="810"/>
        </w:tabs>
        <w:rPr>
          <w:rFonts w:cstheme="majorHAnsi"/>
          <w:lang w:val="en-GB"/>
        </w:rPr>
      </w:pPr>
      <w:bookmarkStart w:id="870" w:name="_Toc46426927"/>
      <w:bookmarkStart w:id="871" w:name="_Toc46427880"/>
      <w:bookmarkStart w:id="872" w:name="_Toc46428123"/>
      <w:bookmarkStart w:id="873" w:name="_Toc213830074"/>
      <w:r w:rsidRPr="00502A00">
        <w:rPr>
          <w:rFonts w:cstheme="majorHAnsi"/>
          <w:szCs w:val="24"/>
          <w:lang w:val="en-GB"/>
        </w:rPr>
        <w:t>Annex 1. Results Framework and Monitoring</w:t>
      </w:r>
      <w:bookmarkEnd w:id="870"/>
      <w:bookmarkEnd w:id="871"/>
      <w:bookmarkEnd w:id="872"/>
      <w:bookmarkEnd w:id="873"/>
    </w:p>
    <w:tbl>
      <w:tblPr>
        <w:tblStyle w:val="TableGrid"/>
        <w:tblW w:w="14135" w:type="dxa"/>
        <w:tblInd w:w="29" w:type="dxa"/>
        <w:tblLook w:val="04A0" w:firstRow="1" w:lastRow="0" w:firstColumn="1" w:lastColumn="0" w:noHBand="0" w:noVBand="1"/>
      </w:tblPr>
      <w:tblGrid>
        <w:gridCol w:w="14135"/>
      </w:tblGrid>
      <w:tr w:rsidR="005D1861" w:rsidRPr="00502A00" w14:paraId="6CB80B33" w14:textId="77777777" w:rsidTr="0098336D">
        <w:trPr>
          <w:trHeight w:val="322"/>
        </w:trPr>
        <w:tc>
          <w:tcPr>
            <w:tcW w:w="14135" w:type="dxa"/>
            <w:tcBorders>
              <w:top w:val="nil"/>
              <w:left w:val="nil"/>
              <w:bottom w:val="nil"/>
              <w:right w:val="nil"/>
            </w:tcBorders>
            <w:shd w:val="clear" w:color="auto" w:fill="F7F7F7"/>
          </w:tcPr>
          <w:p w14:paraId="740E8959" w14:textId="67D862A5" w:rsidR="005D1861" w:rsidRPr="00502A00" w:rsidRDefault="005D1861" w:rsidP="0098336D">
            <w:pPr>
              <w:tabs>
                <w:tab w:val="left" w:pos="11445"/>
              </w:tabs>
              <w:ind w:right="29"/>
              <w:rPr>
                <w:rFonts w:asciiTheme="majorHAnsi" w:hAnsiTheme="majorHAnsi" w:cstheme="majorHAnsi"/>
                <w:color w:val="F7F7F7"/>
              </w:rPr>
            </w:pPr>
          </w:p>
        </w:tc>
      </w:tr>
      <w:tr w:rsidR="005D1861" w:rsidRPr="00502A00" w14:paraId="5FF8AD91" w14:textId="77777777" w:rsidTr="0098336D">
        <w:trPr>
          <w:trHeight w:val="450"/>
        </w:trPr>
        <w:tc>
          <w:tcPr>
            <w:tcW w:w="14135" w:type="dxa"/>
            <w:tcBorders>
              <w:top w:val="nil"/>
              <w:left w:val="nil"/>
              <w:bottom w:val="nil"/>
              <w:right w:val="nil"/>
            </w:tcBorders>
            <w:shd w:val="clear" w:color="auto" w:fill="F7F7F7"/>
            <w:tcMar>
              <w:left w:w="0" w:type="dxa"/>
              <w:right w:w="0" w:type="dxa"/>
            </w:tcMar>
          </w:tcPr>
          <w:p w14:paraId="6B9284B5" w14:textId="77777777" w:rsidR="005D1861" w:rsidRPr="00502A00" w:rsidRDefault="005D1861" w:rsidP="0098336D">
            <w:pPr>
              <w:shd w:val="clear" w:color="auto" w:fill="F7F7F7"/>
              <w:spacing w:line="14" w:lineRule="exact"/>
              <w:ind w:left="29" w:right="29"/>
              <w:rPr>
                <w:rFonts w:asciiTheme="majorHAnsi" w:hAnsiTheme="majorHAnsi" w:cstheme="majorHAnsi"/>
              </w:rPr>
            </w:pPr>
          </w:p>
          <w:tbl>
            <w:tblPr>
              <w:tblW w:w="14130" w:type="dxa"/>
              <w:shd w:val="clear" w:color="auto" w:fill="F7F7F7"/>
              <w:tblLook w:val="04A0" w:firstRow="1" w:lastRow="0" w:firstColumn="1" w:lastColumn="0" w:noHBand="0" w:noVBand="1"/>
            </w:tblPr>
            <w:tblGrid>
              <w:gridCol w:w="14130"/>
            </w:tblGrid>
            <w:tr w:rsidR="005D1861" w:rsidRPr="00502A00" w14:paraId="0880CAEA" w14:textId="77777777" w:rsidTr="0098336D">
              <w:trPr>
                <w:trHeight w:val="360"/>
              </w:trPr>
              <w:tc>
                <w:tcPr>
                  <w:tcW w:w="14130" w:type="dxa"/>
                  <w:shd w:val="clear" w:color="auto" w:fill="F7F7F7"/>
                </w:tcPr>
                <w:p w14:paraId="6EFA0438" w14:textId="77777777" w:rsidR="005D1861" w:rsidRPr="00502A00" w:rsidRDefault="005D1861" w:rsidP="0098336D">
                  <w:pPr>
                    <w:rPr>
                      <w:rFonts w:asciiTheme="majorHAnsi" w:hAnsiTheme="majorHAnsi" w:cstheme="majorHAnsi"/>
                    </w:rPr>
                  </w:pPr>
                  <w:r w:rsidRPr="00502A00">
                    <w:rPr>
                      <w:rFonts w:asciiTheme="majorHAnsi" w:hAnsiTheme="majorHAnsi" w:cstheme="majorHAnsi"/>
                      <w:b/>
                    </w:rPr>
                    <w:t>Project Development Objective(s)</w:t>
                  </w:r>
                </w:p>
              </w:tc>
            </w:tr>
            <w:tr w:rsidR="005D1861" w:rsidRPr="00502A00" w14:paraId="09458692" w14:textId="77777777" w:rsidTr="0098336D">
              <w:trPr>
                <w:trHeight w:val="360"/>
              </w:trPr>
              <w:tc>
                <w:tcPr>
                  <w:tcW w:w="14130" w:type="dxa"/>
                  <w:shd w:val="clear" w:color="auto" w:fill="F7F7F7"/>
                </w:tcPr>
                <w:p w14:paraId="4FF51C25" w14:textId="77777777" w:rsidR="005D1861" w:rsidRPr="00502A00" w:rsidRDefault="005D1861" w:rsidP="0098336D">
                  <w:pPr>
                    <w:rPr>
                      <w:rFonts w:asciiTheme="majorHAnsi" w:hAnsiTheme="majorHAnsi" w:cstheme="majorHAnsi"/>
                      <w:b/>
                    </w:rPr>
                  </w:pPr>
                  <w:r w:rsidRPr="00502A00">
                    <w:rPr>
                      <w:rFonts w:asciiTheme="majorHAnsi" w:hAnsiTheme="majorHAnsi" w:cstheme="majorHAnsi"/>
                      <w:noProof/>
                    </w:rPr>
                    <w:t>To strengthen the capacity for research, quality assurance and refugee response in higher education, and to improve labor market orientation and internationalization in selected higher education institutions.</w:t>
                  </w:r>
                </w:p>
              </w:tc>
            </w:tr>
          </w:tbl>
          <w:p w14:paraId="4B483B52" w14:textId="77777777" w:rsidR="005D1861" w:rsidRPr="00502A00" w:rsidRDefault="005D1861" w:rsidP="0098336D">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6"/>
              <w:tblW w:w="14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6"/>
            </w:tblGrid>
            <w:tr w:rsidR="005D1861" w:rsidRPr="00502A00" w14:paraId="24C08503" w14:textId="77777777" w:rsidTr="0098336D">
              <w:trPr>
                <w:trHeight w:val="432"/>
              </w:trPr>
              <w:tc>
                <w:tcPr>
                  <w:tcW w:w="14126" w:type="dxa"/>
                  <w:shd w:val="clear" w:color="auto" w:fill="F7F7F7"/>
                  <w:vAlign w:val="center"/>
                  <w:hideMark/>
                </w:tcPr>
                <w:p w14:paraId="2D18A00B" w14:textId="77777777" w:rsidR="005D1861" w:rsidRPr="00502A00" w:rsidRDefault="005D1861" w:rsidP="0098336D">
                  <w:pPr>
                    <w:keepNext/>
                    <w:rPr>
                      <w:rFonts w:asciiTheme="majorHAnsi" w:hAnsiTheme="majorHAnsi" w:cstheme="majorHAnsi"/>
                      <w:b/>
                      <w:color w:val="172D5F"/>
                    </w:rPr>
                  </w:pPr>
                  <w:r w:rsidRPr="00502A00">
                    <w:rPr>
                      <w:rFonts w:asciiTheme="majorHAnsi" w:hAnsiTheme="majorHAnsi" w:cstheme="majorHAnsi"/>
                      <w:b/>
                      <w:color w:val="172D5F"/>
                    </w:rPr>
                    <w:t>PDO Indicators by PDO Outcomes</w:t>
                  </w:r>
                </w:p>
              </w:tc>
            </w:tr>
          </w:tbl>
          <w:p w14:paraId="08BB94B7" w14:textId="77777777" w:rsidR="005D1861" w:rsidRPr="00502A00" w:rsidRDefault="005D1861" w:rsidP="0098336D">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14130" w:type="dxa"/>
              <w:shd w:val="clear" w:color="auto" w:fill="F7F7F7"/>
              <w:tblCellMar>
                <w:left w:w="0" w:type="dxa"/>
                <w:right w:w="0" w:type="dxa"/>
              </w:tblCellMar>
              <w:tblLook w:val="04A0" w:firstRow="1" w:lastRow="0" w:firstColumn="1" w:lastColumn="0" w:noHBand="0" w:noVBand="1"/>
            </w:tblPr>
            <w:tblGrid>
              <w:gridCol w:w="14130"/>
            </w:tblGrid>
            <w:tr w:rsidR="005D1861" w:rsidRPr="00502A00" w14:paraId="3DACBE52" w14:textId="77777777" w:rsidTr="0098336D">
              <w:trPr>
                <w:trHeight w:val="20"/>
              </w:trPr>
              <w:tc>
                <w:tcPr>
                  <w:tcW w:w="14130" w:type="dxa"/>
                  <w:shd w:val="clear" w:color="auto" w:fill="F7F7F7"/>
                  <w:tcMar>
                    <w:top w:w="0" w:type="dxa"/>
                    <w:left w:w="0" w:type="dxa"/>
                    <w:bottom w:w="72" w:type="dxa"/>
                    <w:right w:w="0" w:type="dxa"/>
                  </w:tcMar>
                  <w:vAlign w:val="center"/>
                </w:tcPr>
                <w:tbl>
                  <w:tblPr>
                    <w:tblW w:w="4900" w:type="pct"/>
                    <w:jc w:val="center"/>
                    <w:tblCellMar>
                      <w:left w:w="0" w:type="dxa"/>
                      <w:right w:w="0" w:type="dxa"/>
                    </w:tblCellMar>
                    <w:tblLook w:val="04A0" w:firstRow="1" w:lastRow="0" w:firstColumn="1" w:lastColumn="0" w:noHBand="0" w:noVBand="1"/>
                  </w:tblPr>
                  <w:tblGrid>
                    <w:gridCol w:w="1692"/>
                    <w:gridCol w:w="1692"/>
                    <w:gridCol w:w="1692"/>
                    <w:gridCol w:w="1693"/>
                    <w:gridCol w:w="1693"/>
                    <w:gridCol w:w="1693"/>
                    <w:gridCol w:w="1693"/>
                    <w:gridCol w:w="1980"/>
                  </w:tblGrid>
                  <w:tr w:rsidR="005D1861" w:rsidRPr="00502A00" w14:paraId="569E8369" w14:textId="77777777" w:rsidTr="009B47E3">
                    <w:trPr>
                      <w:jc w:val="center"/>
                    </w:trPr>
                    <w:tc>
                      <w:tcPr>
                        <w:tcW w:w="612" w:type="pct"/>
                        <w:tcBorders>
                          <w:top w:val="single" w:sz="8" w:space="0" w:color="000000"/>
                          <w:left w:val="single" w:sz="8" w:space="0" w:color="000000"/>
                          <w:bottom w:val="single" w:sz="8" w:space="0" w:color="000000"/>
                          <w:right w:val="single" w:sz="8" w:space="0" w:color="000000"/>
                        </w:tcBorders>
                        <w:shd w:val="clear" w:color="auto" w:fill="D0CECE"/>
                        <w:tcMar>
                          <w:top w:w="0" w:type="dxa"/>
                          <w:left w:w="118" w:type="dxa"/>
                          <w:bottom w:w="0" w:type="dxa"/>
                          <w:right w:w="118" w:type="dxa"/>
                        </w:tcMar>
                        <w:hideMark/>
                      </w:tcPr>
                      <w:p w14:paraId="1F44F50B" w14:textId="77777777" w:rsidR="005D1861" w:rsidRPr="00502A00" w:rsidRDefault="005D1861" w:rsidP="009B47E3">
                        <w:pPr>
                          <w:jc w:val="center"/>
                          <w:rPr>
                            <w:rFonts w:asciiTheme="majorHAnsi" w:hAnsiTheme="majorHAnsi" w:cstheme="majorHAnsi"/>
                            <w:noProof/>
                          </w:rPr>
                        </w:pPr>
                        <w:r w:rsidRPr="00502A00">
                          <w:rPr>
                            <w:rFonts w:asciiTheme="majorHAnsi" w:hAnsiTheme="majorHAnsi" w:cstheme="majorHAnsi"/>
                            <w:noProof/>
                            <w:color w:val="000000"/>
                            <w:sz w:val="18"/>
                            <w:szCs w:val="18"/>
                          </w:rPr>
                          <w:t>Baseline</w:t>
                        </w:r>
                      </w:p>
                    </w:tc>
                    <w:tc>
                      <w:tcPr>
                        <w:tcW w:w="612"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33796231" w14:textId="77777777" w:rsidR="005D1861" w:rsidRPr="00502A00" w:rsidRDefault="005D1861" w:rsidP="009B47E3">
                        <w:pPr>
                          <w:jc w:val="center"/>
                          <w:rPr>
                            <w:rFonts w:asciiTheme="majorHAnsi" w:hAnsiTheme="majorHAnsi" w:cstheme="majorHAnsi"/>
                            <w:noProof/>
                          </w:rPr>
                        </w:pPr>
                        <w:r w:rsidRPr="00502A00">
                          <w:rPr>
                            <w:rFonts w:asciiTheme="majorHAnsi" w:hAnsiTheme="majorHAnsi" w:cstheme="majorHAnsi"/>
                            <w:noProof/>
                            <w:color w:val="000000"/>
                            <w:sz w:val="18"/>
                            <w:szCs w:val="18"/>
                          </w:rPr>
                          <w:t>Period 1</w:t>
                        </w:r>
                      </w:p>
                    </w:tc>
                    <w:tc>
                      <w:tcPr>
                        <w:tcW w:w="612"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52B8B84F" w14:textId="77777777" w:rsidR="005D1861" w:rsidRPr="00502A00" w:rsidRDefault="005D1861" w:rsidP="009B47E3">
                        <w:pPr>
                          <w:jc w:val="center"/>
                          <w:rPr>
                            <w:rFonts w:asciiTheme="majorHAnsi" w:hAnsiTheme="majorHAnsi" w:cstheme="majorHAnsi"/>
                            <w:noProof/>
                          </w:rPr>
                        </w:pPr>
                        <w:r w:rsidRPr="00502A00">
                          <w:rPr>
                            <w:rFonts w:asciiTheme="majorHAnsi" w:hAnsiTheme="majorHAnsi" w:cstheme="majorHAnsi"/>
                            <w:noProof/>
                            <w:color w:val="000000"/>
                            <w:sz w:val="18"/>
                            <w:szCs w:val="18"/>
                          </w:rPr>
                          <w:t>Period 2</w:t>
                        </w:r>
                      </w:p>
                    </w:tc>
                    <w:tc>
                      <w:tcPr>
                        <w:tcW w:w="612"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1383859E" w14:textId="77777777" w:rsidR="005D1861" w:rsidRPr="00502A00" w:rsidRDefault="005D1861" w:rsidP="009B47E3">
                        <w:pPr>
                          <w:jc w:val="center"/>
                          <w:rPr>
                            <w:rFonts w:asciiTheme="majorHAnsi" w:hAnsiTheme="majorHAnsi" w:cstheme="majorHAnsi"/>
                            <w:noProof/>
                          </w:rPr>
                        </w:pPr>
                        <w:r w:rsidRPr="00502A00">
                          <w:rPr>
                            <w:rFonts w:asciiTheme="majorHAnsi" w:hAnsiTheme="majorHAnsi" w:cstheme="majorHAnsi"/>
                            <w:noProof/>
                            <w:color w:val="000000"/>
                            <w:sz w:val="18"/>
                            <w:szCs w:val="18"/>
                          </w:rPr>
                          <w:t>Period 3</w:t>
                        </w:r>
                      </w:p>
                    </w:tc>
                    <w:tc>
                      <w:tcPr>
                        <w:tcW w:w="612"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37A9CCD9" w14:textId="77777777" w:rsidR="005D1861" w:rsidRPr="00502A00" w:rsidRDefault="005D1861" w:rsidP="009B47E3">
                        <w:pPr>
                          <w:jc w:val="center"/>
                          <w:rPr>
                            <w:rFonts w:asciiTheme="majorHAnsi" w:hAnsiTheme="majorHAnsi" w:cstheme="majorHAnsi"/>
                            <w:noProof/>
                          </w:rPr>
                        </w:pPr>
                        <w:r w:rsidRPr="00502A00">
                          <w:rPr>
                            <w:rFonts w:asciiTheme="majorHAnsi" w:hAnsiTheme="majorHAnsi" w:cstheme="majorHAnsi"/>
                            <w:noProof/>
                            <w:color w:val="000000"/>
                            <w:sz w:val="18"/>
                            <w:szCs w:val="18"/>
                          </w:rPr>
                          <w:t>Period 4</w:t>
                        </w:r>
                      </w:p>
                    </w:tc>
                    <w:tc>
                      <w:tcPr>
                        <w:tcW w:w="612"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0824817E" w14:textId="77777777" w:rsidR="005D1861" w:rsidRPr="00502A00" w:rsidRDefault="005D1861" w:rsidP="009B47E3">
                        <w:pPr>
                          <w:jc w:val="center"/>
                          <w:rPr>
                            <w:rFonts w:asciiTheme="majorHAnsi" w:hAnsiTheme="majorHAnsi" w:cstheme="majorHAnsi"/>
                            <w:noProof/>
                          </w:rPr>
                        </w:pPr>
                        <w:r w:rsidRPr="00502A00">
                          <w:rPr>
                            <w:rFonts w:asciiTheme="majorHAnsi" w:hAnsiTheme="majorHAnsi" w:cstheme="majorHAnsi"/>
                            <w:noProof/>
                            <w:color w:val="000000"/>
                            <w:sz w:val="18"/>
                            <w:szCs w:val="18"/>
                          </w:rPr>
                          <w:t>Period 5</w:t>
                        </w:r>
                      </w:p>
                    </w:tc>
                    <w:tc>
                      <w:tcPr>
                        <w:tcW w:w="612"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7B887E62" w14:textId="77777777" w:rsidR="005D1861" w:rsidRPr="00502A00" w:rsidRDefault="005D1861" w:rsidP="009B47E3">
                        <w:pPr>
                          <w:jc w:val="center"/>
                          <w:rPr>
                            <w:rFonts w:asciiTheme="majorHAnsi" w:hAnsiTheme="majorHAnsi" w:cstheme="majorHAnsi"/>
                            <w:noProof/>
                          </w:rPr>
                        </w:pPr>
                        <w:r w:rsidRPr="00502A00">
                          <w:rPr>
                            <w:rFonts w:asciiTheme="majorHAnsi" w:hAnsiTheme="majorHAnsi" w:cstheme="majorHAnsi"/>
                            <w:noProof/>
                            <w:color w:val="000000"/>
                            <w:sz w:val="18"/>
                            <w:szCs w:val="18"/>
                          </w:rPr>
                          <w:t>Period 6</w:t>
                        </w:r>
                      </w:p>
                    </w:tc>
                    <w:tc>
                      <w:tcPr>
                        <w:tcW w:w="716"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3E657DF9" w14:textId="77777777" w:rsidR="005D1861" w:rsidRPr="00502A00" w:rsidRDefault="005D1861" w:rsidP="009B47E3">
                        <w:pPr>
                          <w:jc w:val="center"/>
                          <w:rPr>
                            <w:rFonts w:asciiTheme="majorHAnsi" w:hAnsiTheme="majorHAnsi" w:cstheme="majorHAnsi"/>
                            <w:noProof/>
                          </w:rPr>
                        </w:pPr>
                        <w:r w:rsidRPr="00502A00">
                          <w:rPr>
                            <w:rFonts w:asciiTheme="majorHAnsi" w:hAnsiTheme="majorHAnsi" w:cstheme="majorHAnsi"/>
                            <w:noProof/>
                            <w:color w:val="000000"/>
                            <w:sz w:val="18"/>
                            <w:szCs w:val="18"/>
                          </w:rPr>
                          <w:t>Completion Period</w:t>
                        </w:r>
                      </w:p>
                    </w:tc>
                  </w:tr>
                  <w:tr w:rsidR="005D1861" w:rsidRPr="00502A00" w14:paraId="7A799EB9" w14:textId="77777777" w:rsidTr="009B47E3">
                    <w:trPr>
                      <w:jc w:val="center"/>
                    </w:trPr>
                    <w:tc>
                      <w:tcPr>
                        <w:tcW w:w="5000" w:type="pct"/>
                        <w:gridSpan w:val="8"/>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1A2437B3" w14:textId="77777777" w:rsidR="005D1861" w:rsidRPr="00502A00" w:rsidRDefault="005D1861" w:rsidP="0098336D">
                        <w:pPr>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Revised</w:t>
                        </w:r>
                        <w:r w:rsidRPr="00502A00">
                          <w:rPr>
                            <w:rFonts w:asciiTheme="majorHAnsi" w:hAnsiTheme="majorHAnsi" w:cstheme="majorHAnsi"/>
                            <w:b/>
                            <w:bCs/>
                            <w:noProof/>
                            <w:color w:val="000000"/>
                            <w:sz w:val="18"/>
                            <w:szCs w:val="18"/>
                          </w:rPr>
                          <w:t>To improve the labor market orientation of selected higher education institutions</w:t>
                        </w:r>
                        <w:r w:rsidRPr="00502A00">
                          <w:rPr>
                            <w:rFonts w:asciiTheme="majorHAnsi" w:hAnsiTheme="majorHAnsi" w:cstheme="majorHAnsi"/>
                            <w:noProof/>
                            <w:color w:val="000000"/>
                            <w:sz w:val="18"/>
                            <w:szCs w:val="18"/>
                          </w:rPr>
                          <w:t xml:space="preserve"> </w:t>
                        </w:r>
                      </w:p>
                    </w:tc>
                  </w:tr>
                  <w:tr w:rsidR="005D1861" w:rsidRPr="00502A00" w14:paraId="575BC984" w14:textId="77777777" w:rsidTr="009B47E3">
                    <w:trPr>
                      <w:jc w:val="center"/>
                    </w:trPr>
                    <w:tc>
                      <w:tcPr>
                        <w:tcW w:w="5000" w:type="pct"/>
                        <w:gridSpan w:val="8"/>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26CB111A" w14:textId="77777777" w:rsidR="005D1861" w:rsidRPr="00502A00" w:rsidRDefault="005D1861" w:rsidP="0098336D">
                        <w:pPr>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Bachelor and Master programs revised and accredited in accordance with the updated qualification standards</w:t>
                        </w:r>
                        <w:r w:rsidRPr="00502A00">
                          <w:rPr>
                            <w:rFonts w:asciiTheme="majorHAnsi" w:hAnsiTheme="majorHAnsi" w:cstheme="majorHAnsi"/>
                            <w:noProof/>
                            <w:color w:val="000000"/>
                            <w:sz w:val="18"/>
                            <w:szCs w:val="18"/>
                          </w:rPr>
                          <w:t xml:space="preserve"> (Percentage) </w:t>
                        </w:r>
                      </w:p>
                    </w:tc>
                  </w:tr>
                  <w:tr w:rsidR="005D1861" w:rsidRPr="00502A00" w14:paraId="092D8017" w14:textId="77777777" w:rsidTr="009B47E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74EBA32"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Sep/2020</w:t>
                        </w:r>
                      </w:p>
                    </w:tc>
                    <w:tc>
                      <w:tcPr>
                        <w:tcW w:w="612" w:type="pct"/>
                        <w:tcBorders>
                          <w:bottom w:val="single" w:sz="8" w:space="0" w:color="000000"/>
                          <w:right w:val="single" w:sz="8" w:space="0" w:color="000000"/>
                        </w:tcBorders>
                        <w:tcMar>
                          <w:top w:w="0" w:type="dxa"/>
                          <w:left w:w="113" w:type="dxa"/>
                          <w:bottom w:w="0" w:type="dxa"/>
                          <w:right w:w="118" w:type="dxa"/>
                        </w:tcMar>
                        <w:hideMark/>
                      </w:tcPr>
                      <w:p w14:paraId="224A09ED"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612" w:type="pct"/>
                        <w:tcBorders>
                          <w:bottom w:val="single" w:sz="8" w:space="0" w:color="000000"/>
                          <w:right w:val="single" w:sz="8" w:space="0" w:color="000000"/>
                        </w:tcBorders>
                        <w:tcMar>
                          <w:top w:w="0" w:type="dxa"/>
                          <w:left w:w="113" w:type="dxa"/>
                          <w:bottom w:w="0" w:type="dxa"/>
                          <w:right w:w="118" w:type="dxa"/>
                        </w:tcMar>
                        <w:hideMark/>
                      </w:tcPr>
                      <w:p w14:paraId="0D6B8305"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612" w:type="pct"/>
                        <w:tcBorders>
                          <w:bottom w:val="single" w:sz="8" w:space="0" w:color="000000"/>
                          <w:right w:val="single" w:sz="8" w:space="0" w:color="000000"/>
                        </w:tcBorders>
                        <w:tcMar>
                          <w:top w:w="0" w:type="dxa"/>
                          <w:left w:w="113" w:type="dxa"/>
                          <w:bottom w:w="0" w:type="dxa"/>
                          <w:right w:w="118" w:type="dxa"/>
                        </w:tcMar>
                        <w:hideMark/>
                      </w:tcPr>
                      <w:p w14:paraId="708E19F3"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612" w:type="pct"/>
                        <w:tcBorders>
                          <w:bottom w:val="single" w:sz="8" w:space="0" w:color="000000"/>
                          <w:right w:val="single" w:sz="8" w:space="0" w:color="000000"/>
                        </w:tcBorders>
                        <w:tcMar>
                          <w:top w:w="0" w:type="dxa"/>
                          <w:left w:w="113" w:type="dxa"/>
                          <w:bottom w:w="0" w:type="dxa"/>
                          <w:right w:w="118" w:type="dxa"/>
                        </w:tcMar>
                        <w:hideMark/>
                      </w:tcPr>
                      <w:p w14:paraId="168675E4"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612" w:type="pct"/>
                        <w:tcBorders>
                          <w:bottom w:val="single" w:sz="8" w:space="0" w:color="000000"/>
                          <w:right w:val="single" w:sz="8" w:space="0" w:color="000000"/>
                        </w:tcBorders>
                        <w:tcMar>
                          <w:top w:w="0" w:type="dxa"/>
                          <w:left w:w="113" w:type="dxa"/>
                          <w:bottom w:w="0" w:type="dxa"/>
                          <w:right w:w="118" w:type="dxa"/>
                        </w:tcMar>
                        <w:hideMark/>
                      </w:tcPr>
                      <w:p w14:paraId="3F6573FC"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612" w:type="pct"/>
                        <w:tcBorders>
                          <w:bottom w:val="single" w:sz="8" w:space="0" w:color="000000"/>
                          <w:right w:val="single" w:sz="8" w:space="0" w:color="000000"/>
                        </w:tcBorders>
                        <w:tcMar>
                          <w:top w:w="0" w:type="dxa"/>
                          <w:left w:w="113" w:type="dxa"/>
                          <w:bottom w:w="0" w:type="dxa"/>
                          <w:right w:w="118" w:type="dxa"/>
                        </w:tcMar>
                        <w:hideMark/>
                      </w:tcPr>
                      <w:p w14:paraId="321F6151"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716" w:type="pct"/>
                        <w:tcBorders>
                          <w:bottom w:val="single" w:sz="8" w:space="0" w:color="000000"/>
                          <w:right w:val="single" w:sz="8" w:space="0" w:color="000000"/>
                        </w:tcBorders>
                        <w:tcMar>
                          <w:top w:w="0" w:type="dxa"/>
                          <w:left w:w="113" w:type="dxa"/>
                          <w:bottom w:w="0" w:type="dxa"/>
                          <w:right w:w="118" w:type="dxa"/>
                        </w:tcMar>
                        <w:hideMark/>
                      </w:tcPr>
                      <w:p w14:paraId="78E520F0"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7B8E1885" w14:textId="77777777" w:rsidTr="009B47E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197B139"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23769A65"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180DE17F"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67907F94"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2D7B44AE"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6D06A0F9"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30.00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325A6186"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45.00</w:t>
                        </w:r>
                      </w:p>
                    </w:tc>
                    <w:tc>
                      <w:tcPr>
                        <w:tcW w:w="716" w:type="pct"/>
                        <w:tcBorders>
                          <w:bottom w:val="single" w:sz="8" w:space="0" w:color="000000"/>
                          <w:right w:val="single" w:sz="8" w:space="0" w:color="000000"/>
                        </w:tcBorders>
                        <w:tcMar>
                          <w:top w:w="0" w:type="dxa"/>
                          <w:left w:w="113" w:type="dxa"/>
                          <w:bottom w:w="0" w:type="dxa"/>
                          <w:right w:w="118" w:type="dxa"/>
                        </w:tcMar>
                        <w:hideMark/>
                      </w:tcPr>
                      <w:p w14:paraId="505C2F44"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50.00</w:t>
                        </w:r>
                      </w:p>
                    </w:tc>
                  </w:tr>
                  <w:tr w:rsidR="005D1861" w:rsidRPr="00502A00" w14:paraId="5E4B6658" w14:textId="77777777" w:rsidTr="009B47E3">
                    <w:trPr>
                      <w:trHeight w:val="313"/>
                      <w:jc w:val="center"/>
                    </w:trPr>
                    <w:tc>
                      <w:tcPr>
                        <w:tcW w:w="5000" w:type="pct"/>
                        <w:gridSpan w:val="8"/>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47A3499A" w14:textId="77777777" w:rsidR="005D1861" w:rsidRPr="00502A00" w:rsidRDefault="005D1861" w:rsidP="0098336D">
                        <w:pPr>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To Strengthen the Capacity for Research, Quality Assurance and Refugee Response in Higher Education</w:t>
                        </w:r>
                        <w:r w:rsidRPr="00502A00">
                          <w:rPr>
                            <w:rFonts w:asciiTheme="majorHAnsi" w:hAnsiTheme="majorHAnsi" w:cstheme="majorHAnsi"/>
                            <w:noProof/>
                            <w:color w:val="000000"/>
                            <w:sz w:val="18"/>
                            <w:szCs w:val="18"/>
                          </w:rPr>
                          <w:t xml:space="preserve"> </w:t>
                        </w:r>
                      </w:p>
                    </w:tc>
                  </w:tr>
                  <w:tr w:rsidR="005D1861" w:rsidRPr="00502A00" w14:paraId="221E67D8" w14:textId="77777777" w:rsidTr="009B47E3">
                    <w:trPr>
                      <w:jc w:val="center"/>
                    </w:trPr>
                    <w:tc>
                      <w:tcPr>
                        <w:tcW w:w="5000" w:type="pct"/>
                        <w:gridSpan w:val="8"/>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0DA2302A" w14:textId="77777777" w:rsidR="005D1861" w:rsidRPr="00502A00" w:rsidRDefault="005D1861" w:rsidP="0098336D">
                        <w:pPr>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Research grant applications submitted by Moldovan universities that have secured external funding</w:t>
                        </w:r>
                        <w:r w:rsidRPr="00502A00">
                          <w:rPr>
                            <w:rFonts w:asciiTheme="majorHAnsi" w:hAnsiTheme="majorHAnsi" w:cstheme="majorHAnsi"/>
                            <w:noProof/>
                            <w:color w:val="000000"/>
                            <w:sz w:val="18"/>
                            <w:szCs w:val="18"/>
                          </w:rPr>
                          <w:t xml:space="preserve"> (Number) </w:t>
                        </w:r>
                      </w:p>
                    </w:tc>
                  </w:tr>
                  <w:tr w:rsidR="005D1861" w:rsidRPr="00502A00" w14:paraId="30D08ABC" w14:textId="77777777" w:rsidTr="009B47E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3827FDF"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612" w:type="pct"/>
                        <w:tcBorders>
                          <w:bottom w:val="single" w:sz="8" w:space="0" w:color="000000"/>
                          <w:right w:val="single" w:sz="8" w:space="0" w:color="000000"/>
                        </w:tcBorders>
                        <w:tcMar>
                          <w:top w:w="0" w:type="dxa"/>
                          <w:left w:w="113" w:type="dxa"/>
                          <w:bottom w:w="0" w:type="dxa"/>
                          <w:right w:w="118" w:type="dxa"/>
                        </w:tcMar>
                        <w:hideMark/>
                      </w:tcPr>
                      <w:p w14:paraId="40703C8B"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612" w:type="pct"/>
                        <w:tcBorders>
                          <w:bottom w:val="single" w:sz="8" w:space="0" w:color="000000"/>
                          <w:right w:val="single" w:sz="8" w:space="0" w:color="000000"/>
                        </w:tcBorders>
                        <w:tcMar>
                          <w:top w:w="0" w:type="dxa"/>
                          <w:left w:w="113" w:type="dxa"/>
                          <w:bottom w:w="0" w:type="dxa"/>
                          <w:right w:w="118" w:type="dxa"/>
                        </w:tcMar>
                        <w:hideMark/>
                      </w:tcPr>
                      <w:p w14:paraId="2CCF729E"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612" w:type="pct"/>
                        <w:tcBorders>
                          <w:bottom w:val="single" w:sz="8" w:space="0" w:color="000000"/>
                          <w:right w:val="single" w:sz="8" w:space="0" w:color="000000"/>
                        </w:tcBorders>
                        <w:tcMar>
                          <w:top w:w="0" w:type="dxa"/>
                          <w:left w:w="113" w:type="dxa"/>
                          <w:bottom w:w="0" w:type="dxa"/>
                          <w:right w:w="118" w:type="dxa"/>
                        </w:tcMar>
                        <w:hideMark/>
                      </w:tcPr>
                      <w:p w14:paraId="2D6CF43C"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612" w:type="pct"/>
                        <w:tcBorders>
                          <w:bottom w:val="single" w:sz="8" w:space="0" w:color="000000"/>
                          <w:right w:val="single" w:sz="8" w:space="0" w:color="000000"/>
                        </w:tcBorders>
                        <w:tcMar>
                          <w:top w:w="0" w:type="dxa"/>
                          <w:left w:w="113" w:type="dxa"/>
                          <w:bottom w:w="0" w:type="dxa"/>
                          <w:right w:w="118" w:type="dxa"/>
                        </w:tcMar>
                        <w:hideMark/>
                      </w:tcPr>
                      <w:p w14:paraId="47E27DA9" w14:textId="4169A581" w:rsidR="005D1861" w:rsidRPr="00502A00" w:rsidRDefault="005D1861" w:rsidP="009B47E3">
                        <w:pPr>
                          <w:pStyle w:val="Normal00"/>
                          <w:spacing w:after="0"/>
                          <w:jc w:val="center"/>
                          <w:rPr>
                            <w:rFonts w:asciiTheme="majorHAnsi" w:hAnsiTheme="majorHAnsi" w:cstheme="majorHAnsi"/>
                            <w:noProof/>
                          </w:rPr>
                        </w:pPr>
                      </w:p>
                    </w:tc>
                    <w:tc>
                      <w:tcPr>
                        <w:tcW w:w="612" w:type="pct"/>
                        <w:tcBorders>
                          <w:bottom w:val="single" w:sz="8" w:space="0" w:color="000000"/>
                          <w:right w:val="single" w:sz="8" w:space="0" w:color="000000"/>
                        </w:tcBorders>
                        <w:tcMar>
                          <w:top w:w="0" w:type="dxa"/>
                          <w:left w:w="113" w:type="dxa"/>
                          <w:bottom w:w="0" w:type="dxa"/>
                          <w:right w:w="118" w:type="dxa"/>
                        </w:tcMar>
                        <w:hideMark/>
                      </w:tcPr>
                      <w:p w14:paraId="56FB8A65" w14:textId="0CFF2BEB" w:rsidR="005D1861" w:rsidRPr="00502A00" w:rsidRDefault="005D1861" w:rsidP="009B47E3">
                        <w:pPr>
                          <w:pStyle w:val="Normal00"/>
                          <w:spacing w:after="0"/>
                          <w:jc w:val="center"/>
                          <w:rPr>
                            <w:rFonts w:asciiTheme="majorHAnsi" w:hAnsiTheme="majorHAnsi" w:cstheme="majorHAnsi"/>
                            <w:noProof/>
                          </w:rPr>
                        </w:pPr>
                      </w:p>
                    </w:tc>
                    <w:tc>
                      <w:tcPr>
                        <w:tcW w:w="612" w:type="pct"/>
                        <w:tcBorders>
                          <w:bottom w:val="single" w:sz="8" w:space="0" w:color="000000"/>
                          <w:right w:val="single" w:sz="8" w:space="0" w:color="000000"/>
                        </w:tcBorders>
                        <w:tcMar>
                          <w:top w:w="0" w:type="dxa"/>
                          <w:left w:w="113" w:type="dxa"/>
                          <w:bottom w:w="0" w:type="dxa"/>
                          <w:right w:w="118" w:type="dxa"/>
                        </w:tcMar>
                        <w:hideMark/>
                      </w:tcPr>
                      <w:p w14:paraId="0AF921E8" w14:textId="344498FC" w:rsidR="005D1861" w:rsidRPr="00502A00" w:rsidRDefault="005D1861" w:rsidP="009B47E3">
                        <w:pPr>
                          <w:pStyle w:val="Normal00"/>
                          <w:spacing w:after="0"/>
                          <w:jc w:val="center"/>
                          <w:rPr>
                            <w:rFonts w:asciiTheme="majorHAnsi" w:hAnsiTheme="majorHAnsi" w:cstheme="majorHAnsi"/>
                            <w:noProof/>
                          </w:rPr>
                        </w:pPr>
                      </w:p>
                    </w:tc>
                    <w:tc>
                      <w:tcPr>
                        <w:tcW w:w="716" w:type="pct"/>
                        <w:tcBorders>
                          <w:bottom w:val="single" w:sz="8" w:space="0" w:color="000000"/>
                          <w:right w:val="single" w:sz="8" w:space="0" w:color="000000"/>
                        </w:tcBorders>
                        <w:tcMar>
                          <w:top w:w="0" w:type="dxa"/>
                          <w:left w:w="113" w:type="dxa"/>
                          <w:bottom w:w="0" w:type="dxa"/>
                          <w:right w:w="118" w:type="dxa"/>
                        </w:tcMar>
                        <w:hideMark/>
                      </w:tcPr>
                      <w:p w14:paraId="12967343"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4B9C0F06" w14:textId="77777777" w:rsidTr="009B47E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B672D61"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612" w:type="pct"/>
                        <w:tcBorders>
                          <w:bottom w:val="single" w:sz="8" w:space="0" w:color="000000"/>
                          <w:right w:val="single" w:sz="8" w:space="0" w:color="000000"/>
                        </w:tcBorders>
                        <w:tcMar>
                          <w:top w:w="0" w:type="dxa"/>
                          <w:left w:w="113" w:type="dxa"/>
                          <w:bottom w:w="0" w:type="dxa"/>
                          <w:right w:w="118" w:type="dxa"/>
                        </w:tcMar>
                        <w:hideMark/>
                      </w:tcPr>
                      <w:p w14:paraId="5044CF55"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612" w:type="pct"/>
                        <w:tcBorders>
                          <w:bottom w:val="single" w:sz="8" w:space="0" w:color="000000"/>
                          <w:right w:val="single" w:sz="8" w:space="0" w:color="000000"/>
                        </w:tcBorders>
                        <w:tcMar>
                          <w:top w:w="0" w:type="dxa"/>
                          <w:left w:w="113" w:type="dxa"/>
                          <w:bottom w:w="0" w:type="dxa"/>
                          <w:right w:w="118" w:type="dxa"/>
                        </w:tcMar>
                        <w:hideMark/>
                      </w:tcPr>
                      <w:p w14:paraId="7AD2DBB3"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2</w:t>
                        </w:r>
                      </w:p>
                    </w:tc>
                    <w:tc>
                      <w:tcPr>
                        <w:tcW w:w="612" w:type="pct"/>
                        <w:tcBorders>
                          <w:bottom w:val="single" w:sz="8" w:space="0" w:color="000000"/>
                          <w:right w:val="single" w:sz="8" w:space="0" w:color="000000"/>
                        </w:tcBorders>
                        <w:tcMar>
                          <w:top w:w="0" w:type="dxa"/>
                          <w:left w:w="113" w:type="dxa"/>
                          <w:bottom w:w="0" w:type="dxa"/>
                          <w:right w:w="118" w:type="dxa"/>
                        </w:tcMar>
                        <w:hideMark/>
                      </w:tcPr>
                      <w:p w14:paraId="06434A7B"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7</w:t>
                        </w:r>
                      </w:p>
                    </w:tc>
                    <w:tc>
                      <w:tcPr>
                        <w:tcW w:w="612" w:type="pct"/>
                        <w:tcBorders>
                          <w:bottom w:val="single" w:sz="8" w:space="0" w:color="000000"/>
                          <w:right w:val="single" w:sz="8" w:space="0" w:color="000000"/>
                        </w:tcBorders>
                        <w:tcMar>
                          <w:top w:w="0" w:type="dxa"/>
                          <w:left w:w="113" w:type="dxa"/>
                          <w:bottom w:w="0" w:type="dxa"/>
                          <w:right w:w="118" w:type="dxa"/>
                        </w:tcMar>
                        <w:hideMark/>
                      </w:tcPr>
                      <w:p w14:paraId="5E8D0C40" w14:textId="46ADC161" w:rsidR="005D1861" w:rsidRPr="00502A00" w:rsidRDefault="005D1861" w:rsidP="009B47E3">
                        <w:pPr>
                          <w:pStyle w:val="Normal00"/>
                          <w:spacing w:after="0"/>
                          <w:jc w:val="center"/>
                          <w:rPr>
                            <w:rFonts w:asciiTheme="majorHAnsi" w:hAnsiTheme="majorHAnsi" w:cstheme="majorHAnsi"/>
                            <w:noProof/>
                          </w:rPr>
                        </w:pPr>
                      </w:p>
                    </w:tc>
                    <w:tc>
                      <w:tcPr>
                        <w:tcW w:w="612" w:type="pct"/>
                        <w:tcBorders>
                          <w:bottom w:val="single" w:sz="8" w:space="0" w:color="000000"/>
                          <w:right w:val="single" w:sz="8" w:space="0" w:color="000000"/>
                        </w:tcBorders>
                        <w:tcMar>
                          <w:top w:w="0" w:type="dxa"/>
                          <w:left w:w="113" w:type="dxa"/>
                          <w:bottom w:w="0" w:type="dxa"/>
                          <w:right w:w="118" w:type="dxa"/>
                        </w:tcMar>
                        <w:hideMark/>
                      </w:tcPr>
                      <w:p w14:paraId="641BDC99" w14:textId="12E08B2B" w:rsidR="005D1861" w:rsidRPr="00502A00" w:rsidRDefault="005D1861" w:rsidP="009B47E3">
                        <w:pPr>
                          <w:pStyle w:val="Normal00"/>
                          <w:spacing w:after="0"/>
                          <w:jc w:val="center"/>
                          <w:rPr>
                            <w:rFonts w:asciiTheme="majorHAnsi" w:hAnsiTheme="majorHAnsi" w:cstheme="majorHAnsi"/>
                            <w:noProof/>
                          </w:rPr>
                        </w:pPr>
                      </w:p>
                    </w:tc>
                    <w:tc>
                      <w:tcPr>
                        <w:tcW w:w="612" w:type="pct"/>
                        <w:tcBorders>
                          <w:bottom w:val="single" w:sz="8" w:space="0" w:color="000000"/>
                          <w:right w:val="single" w:sz="8" w:space="0" w:color="000000"/>
                        </w:tcBorders>
                        <w:tcMar>
                          <w:top w:w="0" w:type="dxa"/>
                          <w:left w:w="113" w:type="dxa"/>
                          <w:bottom w:w="0" w:type="dxa"/>
                          <w:right w:w="118" w:type="dxa"/>
                        </w:tcMar>
                        <w:hideMark/>
                      </w:tcPr>
                      <w:p w14:paraId="1BEAC242" w14:textId="4B47BDCC" w:rsidR="005D1861" w:rsidRPr="00502A00" w:rsidRDefault="005D1861" w:rsidP="009B47E3">
                        <w:pPr>
                          <w:pStyle w:val="Normal00"/>
                          <w:spacing w:after="0"/>
                          <w:jc w:val="center"/>
                          <w:rPr>
                            <w:rFonts w:asciiTheme="majorHAnsi" w:hAnsiTheme="majorHAnsi" w:cstheme="majorHAnsi"/>
                            <w:noProof/>
                          </w:rPr>
                        </w:pPr>
                      </w:p>
                    </w:tc>
                    <w:tc>
                      <w:tcPr>
                        <w:tcW w:w="716" w:type="pct"/>
                        <w:tcBorders>
                          <w:bottom w:val="single" w:sz="8" w:space="0" w:color="000000"/>
                          <w:right w:val="single" w:sz="8" w:space="0" w:color="000000"/>
                        </w:tcBorders>
                        <w:tcMar>
                          <w:top w:w="0" w:type="dxa"/>
                          <w:left w:w="113" w:type="dxa"/>
                          <w:bottom w:w="0" w:type="dxa"/>
                          <w:right w:w="118" w:type="dxa"/>
                        </w:tcMar>
                        <w:hideMark/>
                      </w:tcPr>
                      <w:p w14:paraId="182B2E4D"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10</w:t>
                        </w:r>
                      </w:p>
                    </w:tc>
                  </w:tr>
                  <w:tr w:rsidR="005D1861" w:rsidRPr="00502A00" w14:paraId="3D07D0EE" w14:textId="77777777" w:rsidTr="009B47E3">
                    <w:trPr>
                      <w:jc w:val="center"/>
                    </w:trPr>
                    <w:tc>
                      <w:tcPr>
                        <w:tcW w:w="5000" w:type="pct"/>
                        <w:gridSpan w:val="8"/>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3CF924DC" w14:textId="77777777" w:rsidR="005D1861" w:rsidRPr="00502A00" w:rsidRDefault="005D1861" w:rsidP="0098336D">
                        <w:pPr>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To Improve Internationalization in Selected Higher Education Institutions</w:t>
                        </w:r>
                        <w:r w:rsidRPr="00502A00">
                          <w:rPr>
                            <w:rFonts w:asciiTheme="majorHAnsi" w:hAnsiTheme="majorHAnsi" w:cstheme="majorHAnsi"/>
                            <w:noProof/>
                            <w:color w:val="000000"/>
                            <w:sz w:val="18"/>
                            <w:szCs w:val="18"/>
                          </w:rPr>
                          <w:t xml:space="preserve"> </w:t>
                        </w:r>
                      </w:p>
                    </w:tc>
                  </w:tr>
                  <w:tr w:rsidR="005D1861" w:rsidRPr="00502A00" w14:paraId="10AEEC61" w14:textId="77777777" w:rsidTr="009B47E3">
                    <w:trPr>
                      <w:jc w:val="center"/>
                    </w:trPr>
                    <w:tc>
                      <w:tcPr>
                        <w:tcW w:w="5000" w:type="pct"/>
                        <w:gridSpan w:val="8"/>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6FE71F76" w14:textId="77777777" w:rsidR="005D1861" w:rsidRPr="00502A00" w:rsidRDefault="005D1861" w:rsidP="0098336D">
                        <w:pPr>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Additional international students enrolled and completed one semester in targeted universities</w:t>
                        </w:r>
                        <w:r w:rsidRPr="00502A00">
                          <w:rPr>
                            <w:rFonts w:asciiTheme="majorHAnsi" w:hAnsiTheme="majorHAnsi" w:cstheme="majorHAnsi"/>
                            <w:noProof/>
                            <w:color w:val="000000"/>
                            <w:sz w:val="18"/>
                            <w:szCs w:val="18"/>
                          </w:rPr>
                          <w:t xml:space="preserve"> (Number) </w:t>
                        </w:r>
                        <w:r w:rsidRPr="00502A00">
                          <w:rPr>
                            <w:rFonts w:asciiTheme="majorHAnsi" w:hAnsiTheme="majorHAnsi" w:cstheme="majorHAnsi"/>
                            <w:noProof/>
                            <w:color w:val="000000"/>
                            <w:sz w:val="18"/>
                            <w:szCs w:val="18"/>
                            <w:vertAlign w:val="superscript"/>
                          </w:rPr>
                          <w:t>PDO Outcome</w:t>
                        </w:r>
                        <w:r w:rsidRPr="00502A00">
                          <w:rPr>
                            <w:rFonts w:asciiTheme="majorHAnsi" w:hAnsiTheme="majorHAnsi" w:cstheme="majorHAnsi"/>
                            <w:noProof/>
                            <w:color w:val="000000"/>
                            <w:sz w:val="18"/>
                            <w:szCs w:val="18"/>
                          </w:rPr>
                          <w:t xml:space="preserve"> </w:t>
                        </w:r>
                      </w:p>
                    </w:tc>
                  </w:tr>
                  <w:tr w:rsidR="005D1861" w:rsidRPr="00502A00" w14:paraId="79343CE9" w14:textId="77777777" w:rsidTr="009B47E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1AEF81E"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612" w:type="pct"/>
                        <w:tcBorders>
                          <w:bottom w:val="single" w:sz="8" w:space="0" w:color="000000"/>
                          <w:right w:val="single" w:sz="8" w:space="0" w:color="000000"/>
                        </w:tcBorders>
                        <w:tcMar>
                          <w:top w:w="0" w:type="dxa"/>
                          <w:left w:w="113" w:type="dxa"/>
                          <w:bottom w:w="0" w:type="dxa"/>
                          <w:right w:w="118" w:type="dxa"/>
                        </w:tcMar>
                        <w:hideMark/>
                      </w:tcPr>
                      <w:p w14:paraId="50715730"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612" w:type="pct"/>
                        <w:tcBorders>
                          <w:bottom w:val="single" w:sz="8" w:space="0" w:color="000000"/>
                          <w:right w:val="single" w:sz="8" w:space="0" w:color="000000"/>
                        </w:tcBorders>
                        <w:tcMar>
                          <w:top w:w="0" w:type="dxa"/>
                          <w:left w:w="113" w:type="dxa"/>
                          <w:bottom w:w="0" w:type="dxa"/>
                          <w:right w:w="118" w:type="dxa"/>
                        </w:tcMar>
                        <w:hideMark/>
                      </w:tcPr>
                      <w:p w14:paraId="272AA06F"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612" w:type="pct"/>
                        <w:tcBorders>
                          <w:bottom w:val="single" w:sz="8" w:space="0" w:color="000000"/>
                          <w:right w:val="single" w:sz="8" w:space="0" w:color="000000"/>
                        </w:tcBorders>
                        <w:tcMar>
                          <w:top w:w="0" w:type="dxa"/>
                          <w:left w:w="113" w:type="dxa"/>
                          <w:bottom w:w="0" w:type="dxa"/>
                          <w:right w:w="118" w:type="dxa"/>
                        </w:tcMar>
                        <w:hideMark/>
                      </w:tcPr>
                      <w:p w14:paraId="29598D8E"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612" w:type="pct"/>
                        <w:tcBorders>
                          <w:bottom w:val="single" w:sz="8" w:space="0" w:color="000000"/>
                          <w:right w:val="single" w:sz="8" w:space="0" w:color="000000"/>
                        </w:tcBorders>
                        <w:tcMar>
                          <w:top w:w="0" w:type="dxa"/>
                          <w:left w:w="113" w:type="dxa"/>
                          <w:bottom w:w="0" w:type="dxa"/>
                          <w:right w:w="118" w:type="dxa"/>
                        </w:tcMar>
                        <w:hideMark/>
                      </w:tcPr>
                      <w:p w14:paraId="6B984225"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612" w:type="pct"/>
                        <w:tcBorders>
                          <w:bottom w:val="single" w:sz="8" w:space="0" w:color="000000"/>
                          <w:right w:val="single" w:sz="8" w:space="0" w:color="000000"/>
                        </w:tcBorders>
                        <w:tcMar>
                          <w:top w:w="0" w:type="dxa"/>
                          <w:left w:w="113" w:type="dxa"/>
                          <w:bottom w:w="0" w:type="dxa"/>
                          <w:right w:w="118" w:type="dxa"/>
                        </w:tcMar>
                        <w:hideMark/>
                      </w:tcPr>
                      <w:p w14:paraId="4B2E832C" w14:textId="4CBE394B" w:rsidR="005D1861" w:rsidRPr="00502A00" w:rsidRDefault="005D1861" w:rsidP="009B47E3">
                        <w:pPr>
                          <w:pStyle w:val="Normal00"/>
                          <w:spacing w:after="0"/>
                          <w:jc w:val="center"/>
                          <w:rPr>
                            <w:rFonts w:asciiTheme="majorHAnsi" w:hAnsiTheme="majorHAnsi" w:cstheme="majorHAnsi"/>
                            <w:noProof/>
                          </w:rPr>
                        </w:pPr>
                      </w:p>
                    </w:tc>
                    <w:tc>
                      <w:tcPr>
                        <w:tcW w:w="612" w:type="pct"/>
                        <w:tcBorders>
                          <w:bottom w:val="single" w:sz="8" w:space="0" w:color="000000"/>
                          <w:right w:val="single" w:sz="8" w:space="0" w:color="000000"/>
                        </w:tcBorders>
                        <w:tcMar>
                          <w:top w:w="0" w:type="dxa"/>
                          <w:left w:w="113" w:type="dxa"/>
                          <w:bottom w:w="0" w:type="dxa"/>
                          <w:right w:w="118" w:type="dxa"/>
                        </w:tcMar>
                        <w:hideMark/>
                      </w:tcPr>
                      <w:p w14:paraId="526B0108" w14:textId="38A8C950" w:rsidR="005D1861" w:rsidRPr="00502A00" w:rsidRDefault="005D1861" w:rsidP="009B47E3">
                        <w:pPr>
                          <w:pStyle w:val="Normal00"/>
                          <w:spacing w:after="0"/>
                          <w:jc w:val="center"/>
                          <w:rPr>
                            <w:rFonts w:asciiTheme="majorHAnsi" w:hAnsiTheme="majorHAnsi" w:cstheme="majorHAnsi"/>
                            <w:noProof/>
                          </w:rPr>
                        </w:pPr>
                      </w:p>
                    </w:tc>
                    <w:tc>
                      <w:tcPr>
                        <w:tcW w:w="716" w:type="pct"/>
                        <w:tcBorders>
                          <w:bottom w:val="single" w:sz="8" w:space="0" w:color="000000"/>
                          <w:right w:val="single" w:sz="8" w:space="0" w:color="000000"/>
                        </w:tcBorders>
                        <w:tcMar>
                          <w:top w:w="0" w:type="dxa"/>
                          <w:left w:w="113" w:type="dxa"/>
                          <w:bottom w:w="0" w:type="dxa"/>
                          <w:right w:w="118" w:type="dxa"/>
                        </w:tcMar>
                        <w:hideMark/>
                      </w:tcPr>
                      <w:p w14:paraId="6E1365C6"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082D1C93" w14:textId="77777777" w:rsidTr="009B47E3">
                    <w:trPr>
                      <w:jc w:val="center"/>
                    </w:trPr>
                    <w:tc>
                      <w:tcPr>
                        <w:tcW w:w="612"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411AAB5"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300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14CEC988"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500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5C162FD6"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800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5A35FEE1"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1,000</w:t>
                        </w:r>
                      </w:p>
                    </w:tc>
                    <w:tc>
                      <w:tcPr>
                        <w:tcW w:w="612" w:type="pct"/>
                        <w:tcBorders>
                          <w:bottom w:val="single" w:sz="8" w:space="0" w:color="000000"/>
                          <w:right w:val="single" w:sz="8" w:space="0" w:color="000000"/>
                        </w:tcBorders>
                        <w:tcMar>
                          <w:top w:w="0" w:type="dxa"/>
                          <w:left w:w="113" w:type="dxa"/>
                          <w:bottom w:w="0" w:type="dxa"/>
                          <w:right w:w="118" w:type="dxa"/>
                        </w:tcMar>
                        <w:hideMark/>
                      </w:tcPr>
                      <w:p w14:paraId="647FEB48"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1,150</w:t>
                        </w:r>
                      </w:p>
                    </w:tc>
                    <w:tc>
                      <w:tcPr>
                        <w:tcW w:w="612" w:type="pct"/>
                        <w:tcBorders>
                          <w:bottom w:val="single" w:sz="8" w:space="0" w:color="000000"/>
                          <w:right w:val="single" w:sz="8" w:space="0" w:color="000000"/>
                        </w:tcBorders>
                        <w:tcMar>
                          <w:top w:w="0" w:type="dxa"/>
                          <w:left w:w="113" w:type="dxa"/>
                          <w:bottom w:w="0" w:type="dxa"/>
                          <w:right w:w="118" w:type="dxa"/>
                        </w:tcMar>
                        <w:hideMark/>
                      </w:tcPr>
                      <w:p w14:paraId="1A72186D" w14:textId="3E3FDE73" w:rsidR="005D1861" w:rsidRPr="00502A00" w:rsidRDefault="005D1861" w:rsidP="009B47E3">
                        <w:pPr>
                          <w:pStyle w:val="Normal00"/>
                          <w:spacing w:after="0"/>
                          <w:jc w:val="center"/>
                          <w:rPr>
                            <w:rFonts w:asciiTheme="majorHAnsi" w:hAnsiTheme="majorHAnsi" w:cstheme="majorHAnsi"/>
                            <w:noProof/>
                          </w:rPr>
                        </w:pPr>
                      </w:p>
                    </w:tc>
                    <w:tc>
                      <w:tcPr>
                        <w:tcW w:w="612" w:type="pct"/>
                        <w:tcBorders>
                          <w:bottom w:val="single" w:sz="8" w:space="0" w:color="000000"/>
                          <w:right w:val="single" w:sz="8" w:space="0" w:color="000000"/>
                        </w:tcBorders>
                        <w:tcMar>
                          <w:top w:w="0" w:type="dxa"/>
                          <w:left w:w="113" w:type="dxa"/>
                          <w:bottom w:w="0" w:type="dxa"/>
                          <w:right w:w="118" w:type="dxa"/>
                        </w:tcMar>
                        <w:hideMark/>
                      </w:tcPr>
                      <w:p w14:paraId="261FDD53" w14:textId="3345BA32" w:rsidR="005D1861" w:rsidRPr="00502A00" w:rsidRDefault="005D1861" w:rsidP="009B47E3">
                        <w:pPr>
                          <w:pStyle w:val="Normal00"/>
                          <w:spacing w:after="0"/>
                          <w:jc w:val="center"/>
                          <w:rPr>
                            <w:rFonts w:asciiTheme="majorHAnsi" w:hAnsiTheme="majorHAnsi" w:cstheme="majorHAnsi"/>
                            <w:noProof/>
                          </w:rPr>
                        </w:pPr>
                      </w:p>
                    </w:tc>
                    <w:tc>
                      <w:tcPr>
                        <w:tcW w:w="716" w:type="pct"/>
                        <w:tcBorders>
                          <w:bottom w:val="single" w:sz="8" w:space="0" w:color="000000"/>
                          <w:right w:val="single" w:sz="8" w:space="0" w:color="000000"/>
                        </w:tcBorders>
                        <w:tcMar>
                          <w:top w:w="0" w:type="dxa"/>
                          <w:left w:w="113" w:type="dxa"/>
                          <w:bottom w:w="0" w:type="dxa"/>
                          <w:right w:w="118" w:type="dxa"/>
                        </w:tcMar>
                        <w:hideMark/>
                      </w:tcPr>
                      <w:p w14:paraId="2F7A76D2" w14:textId="77777777" w:rsidR="005D1861" w:rsidRPr="00502A00" w:rsidRDefault="005D1861" w:rsidP="009B47E3">
                        <w:pPr>
                          <w:pStyle w:val="Normal00"/>
                          <w:spacing w:after="0"/>
                          <w:jc w:val="center"/>
                          <w:rPr>
                            <w:rFonts w:asciiTheme="majorHAnsi" w:hAnsiTheme="majorHAnsi" w:cstheme="majorHAnsi"/>
                            <w:noProof/>
                          </w:rPr>
                        </w:pPr>
                        <w:r w:rsidRPr="00502A00">
                          <w:rPr>
                            <w:rFonts w:asciiTheme="majorHAnsi" w:hAnsiTheme="majorHAnsi" w:cstheme="majorHAnsi"/>
                            <w:noProof/>
                            <w:color w:val="000000"/>
                            <w:sz w:val="18"/>
                            <w:szCs w:val="18"/>
                          </w:rPr>
                          <w:t>1,300</w:t>
                        </w:r>
                      </w:p>
                    </w:tc>
                  </w:tr>
                </w:tbl>
                <w:p w14:paraId="45ADF56A" w14:textId="77777777" w:rsidR="005D1861" w:rsidRPr="00502A00" w:rsidRDefault="005D1861" w:rsidP="0098336D">
                  <w:pPr>
                    <w:rPr>
                      <w:rFonts w:asciiTheme="majorHAnsi" w:eastAsia="Times New Roman" w:hAnsiTheme="majorHAnsi" w:cstheme="majorHAnsi"/>
                      <w:sz w:val="18"/>
                      <w:szCs w:val="18"/>
                    </w:rPr>
                  </w:pPr>
                </w:p>
              </w:tc>
            </w:tr>
          </w:tbl>
          <w:p w14:paraId="270E2F53" w14:textId="77777777" w:rsidR="005D1861" w:rsidRDefault="005D1861" w:rsidP="0098336D">
            <w:pPr>
              <w:ind w:right="29"/>
              <w:rPr>
                <w:rFonts w:asciiTheme="majorHAnsi" w:hAnsiTheme="majorHAnsi" w:cstheme="majorHAnsi"/>
              </w:rPr>
            </w:pPr>
          </w:p>
          <w:p w14:paraId="14C72BCF" w14:textId="77777777" w:rsidR="009B47E3" w:rsidRDefault="009B47E3" w:rsidP="0098336D">
            <w:pPr>
              <w:ind w:right="29"/>
              <w:rPr>
                <w:rFonts w:asciiTheme="majorHAnsi" w:hAnsiTheme="majorHAnsi" w:cstheme="majorHAnsi"/>
              </w:rPr>
            </w:pPr>
          </w:p>
          <w:p w14:paraId="68361C7C" w14:textId="77777777" w:rsidR="009B47E3" w:rsidRDefault="009B47E3" w:rsidP="0098336D">
            <w:pPr>
              <w:ind w:right="29"/>
              <w:rPr>
                <w:rFonts w:asciiTheme="majorHAnsi" w:hAnsiTheme="majorHAnsi" w:cstheme="majorHAnsi"/>
              </w:rPr>
            </w:pPr>
          </w:p>
          <w:p w14:paraId="4AB0D5A5" w14:textId="77777777" w:rsidR="009B47E3" w:rsidRPr="009B47E3" w:rsidRDefault="009B47E3" w:rsidP="0098336D">
            <w:pPr>
              <w:ind w:right="29"/>
              <w:rPr>
                <w:rFonts w:asciiTheme="majorHAnsi" w:hAnsiTheme="majorHAnsi" w:cstheme="majorHAnsi"/>
              </w:rPr>
            </w:pPr>
          </w:p>
          <w:tbl>
            <w:tblPr>
              <w:tblStyle w:val="TableGrid6"/>
              <w:tblW w:w="14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6"/>
            </w:tblGrid>
            <w:tr w:rsidR="005D1861" w:rsidRPr="00502A00" w14:paraId="65B588F9" w14:textId="77777777" w:rsidTr="0098336D">
              <w:trPr>
                <w:trHeight w:val="432"/>
              </w:trPr>
              <w:tc>
                <w:tcPr>
                  <w:tcW w:w="14126" w:type="dxa"/>
                  <w:shd w:val="clear" w:color="auto" w:fill="F7F7F7"/>
                  <w:vAlign w:val="center"/>
                  <w:hideMark/>
                </w:tcPr>
                <w:p w14:paraId="663A4D54" w14:textId="77777777" w:rsidR="005D1861" w:rsidRPr="00502A00" w:rsidRDefault="005D1861" w:rsidP="0098336D">
                  <w:pPr>
                    <w:keepNext/>
                    <w:rPr>
                      <w:rFonts w:asciiTheme="majorHAnsi" w:hAnsiTheme="majorHAnsi" w:cstheme="majorHAnsi"/>
                      <w:b/>
                      <w:color w:val="172D5F"/>
                    </w:rPr>
                  </w:pPr>
                  <w:r w:rsidRPr="00502A00">
                    <w:rPr>
                      <w:rFonts w:asciiTheme="majorHAnsi" w:hAnsiTheme="majorHAnsi" w:cstheme="majorHAnsi"/>
                      <w:b/>
                      <w:color w:val="172D5F"/>
                    </w:rPr>
                    <w:lastRenderedPageBreak/>
                    <w:t>Intermediate Results Indicators by Components</w:t>
                  </w:r>
                </w:p>
              </w:tc>
            </w:tr>
          </w:tbl>
          <w:p w14:paraId="0054A329" w14:textId="77777777" w:rsidR="005D1861" w:rsidRPr="00502A00" w:rsidRDefault="005D1861" w:rsidP="0098336D">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14130" w:type="dxa"/>
              <w:shd w:val="clear" w:color="auto" w:fill="F7F7F7"/>
              <w:tblCellMar>
                <w:left w:w="0" w:type="dxa"/>
                <w:right w:w="0" w:type="dxa"/>
              </w:tblCellMar>
              <w:tblLook w:val="04A0" w:firstRow="1" w:lastRow="0" w:firstColumn="1" w:lastColumn="0" w:noHBand="0" w:noVBand="1"/>
            </w:tblPr>
            <w:tblGrid>
              <w:gridCol w:w="14130"/>
            </w:tblGrid>
            <w:tr w:rsidR="005D1861" w:rsidRPr="00502A00" w14:paraId="1EF2B1A8" w14:textId="77777777" w:rsidTr="0098336D">
              <w:trPr>
                <w:trHeight w:val="20"/>
              </w:trPr>
              <w:tc>
                <w:tcPr>
                  <w:tcW w:w="14130" w:type="dxa"/>
                  <w:shd w:val="clear" w:color="auto" w:fill="F7F7F7"/>
                  <w:tcMar>
                    <w:top w:w="0" w:type="dxa"/>
                    <w:left w:w="0" w:type="dxa"/>
                    <w:bottom w:w="72" w:type="dxa"/>
                    <w:right w:w="0" w:type="dxa"/>
                  </w:tcMar>
                  <w:vAlign w:val="center"/>
                </w:tcPr>
                <w:tbl>
                  <w:tblPr>
                    <w:tblW w:w="4900" w:type="pct"/>
                    <w:tblInd w:w="175" w:type="dxa"/>
                    <w:tblCellMar>
                      <w:left w:w="0" w:type="dxa"/>
                      <w:right w:w="0" w:type="dxa"/>
                    </w:tblCellMar>
                    <w:tblLook w:val="04A0" w:firstRow="1" w:lastRow="0" w:firstColumn="1" w:lastColumn="0" w:noHBand="0" w:noVBand="1"/>
                  </w:tblPr>
                  <w:tblGrid>
                    <w:gridCol w:w="1183"/>
                    <w:gridCol w:w="1183"/>
                    <w:gridCol w:w="1291"/>
                    <w:gridCol w:w="1184"/>
                    <w:gridCol w:w="1184"/>
                    <w:gridCol w:w="1184"/>
                    <w:gridCol w:w="1184"/>
                    <w:gridCol w:w="1184"/>
                    <w:gridCol w:w="1184"/>
                    <w:gridCol w:w="1184"/>
                    <w:gridCol w:w="1883"/>
                  </w:tblGrid>
                  <w:tr w:rsidR="005D1861" w:rsidRPr="00502A00" w14:paraId="54D29C85" w14:textId="77777777" w:rsidTr="00CB17A9">
                    <w:tc>
                      <w:tcPr>
                        <w:tcW w:w="428" w:type="pct"/>
                        <w:tcBorders>
                          <w:top w:val="single" w:sz="8" w:space="0" w:color="000000"/>
                          <w:left w:val="single" w:sz="8" w:space="0" w:color="000000"/>
                          <w:bottom w:val="single" w:sz="8" w:space="0" w:color="000000"/>
                          <w:right w:val="single" w:sz="8" w:space="0" w:color="000000"/>
                        </w:tcBorders>
                        <w:shd w:val="clear" w:color="auto" w:fill="D0CECE"/>
                        <w:tcMar>
                          <w:top w:w="0" w:type="dxa"/>
                          <w:left w:w="118" w:type="dxa"/>
                          <w:bottom w:w="0" w:type="dxa"/>
                          <w:right w:w="118" w:type="dxa"/>
                        </w:tcMar>
                        <w:hideMark/>
                      </w:tcPr>
                      <w:p w14:paraId="4A04022F" w14:textId="77777777" w:rsidR="005D1861" w:rsidRPr="00502A00" w:rsidRDefault="005D1861" w:rsidP="009B47E3">
                        <w:pPr>
                          <w:autoSpaceDE w:val="0"/>
                          <w:autoSpaceDN w:val="0"/>
                          <w:adjustRightInd w:val="0"/>
                          <w:spacing w:before="4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Baseline</w:t>
                        </w:r>
                      </w:p>
                    </w:tc>
                    <w:tc>
                      <w:tcPr>
                        <w:tcW w:w="428"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16D497F3" w14:textId="77777777" w:rsidR="005D1861" w:rsidRPr="00502A00" w:rsidRDefault="005D1861" w:rsidP="009B47E3">
                        <w:pPr>
                          <w:autoSpaceDE w:val="0"/>
                          <w:autoSpaceDN w:val="0"/>
                          <w:adjustRightInd w:val="0"/>
                          <w:spacing w:before="4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Period 1</w:t>
                        </w:r>
                      </w:p>
                    </w:tc>
                    <w:tc>
                      <w:tcPr>
                        <w:tcW w:w="467"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74D60317" w14:textId="77777777" w:rsidR="005D1861" w:rsidRPr="00502A00" w:rsidRDefault="005D1861" w:rsidP="009B47E3">
                        <w:pPr>
                          <w:autoSpaceDE w:val="0"/>
                          <w:autoSpaceDN w:val="0"/>
                          <w:adjustRightInd w:val="0"/>
                          <w:spacing w:before="4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Period 2</w:t>
                        </w:r>
                      </w:p>
                    </w:tc>
                    <w:tc>
                      <w:tcPr>
                        <w:tcW w:w="428"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514183F0" w14:textId="77777777" w:rsidR="005D1861" w:rsidRPr="00502A00" w:rsidRDefault="005D1861" w:rsidP="009B47E3">
                        <w:pPr>
                          <w:autoSpaceDE w:val="0"/>
                          <w:autoSpaceDN w:val="0"/>
                          <w:adjustRightInd w:val="0"/>
                          <w:spacing w:before="4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Period 3</w:t>
                        </w:r>
                      </w:p>
                    </w:tc>
                    <w:tc>
                      <w:tcPr>
                        <w:tcW w:w="428"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596F6E52" w14:textId="77777777" w:rsidR="005D1861" w:rsidRPr="00502A00" w:rsidRDefault="005D1861" w:rsidP="009B47E3">
                        <w:pPr>
                          <w:autoSpaceDE w:val="0"/>
                          <w:autoSpaceDN w:val="0"/>
                          <w:adjustRightInd w:val="0"/>
                          <w:spacing w:before="4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Period 4</w:t>
                        </w:r>
                      </w:p>
                    </w:tc>
                    <w:tc>
                      <w:tcPr>
                        <w:tcW w:w="428"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22E81B5B" w14:textId="77777777" w:rsidR="005D1861" w:rsidRPr="00502A00" w:rsidRDefault="005D1861" w:rsidP="009B47E3">
                        <w:pPr>
                          <w:autoSpaceDE w:val="0"/>
                          <w:autoSpaceDN w:val="0"/>
                          <w:adjustRightInd w:val="0"/>
                          <w:spacing w:before="4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Period 5</w:t>
                        </w:r>
                      </w:p>
                    </w:tc>
                    <w:tc>
                      <w:tcPr>
                        <w:tcW w:w="428"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3D6E2430" w14:textId="77777777" w:rsidR="005D1861" w:rsidRPr="00502A00" w:rsidRDefault="005D1861" w:rsidP="009B47E3">
                        <w:pPr>
                          <w:autoSpaceDE w:val="0"/>
                          <w:autoSpaceDN w:val="0"/>
                          <w:adjustRightInd w:val="0"/>
                          <w:spacing w:before="4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Period 6</w:t>
                        </w:r>
                      </w:p>
                    </w:tc>
                    <w:tc>
                      <w:tcPr>
                        <w:tcW w:w="428"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456F0CC5" w14:textId="77777777" w:rsidR="005D1861" w:rsidRPr="00502A00" w:rsidRDefault="005D1861" w:rsidP="009B47E3">
                        <w:pPr>
                          <w:autoSpaceDE w:val="0"/>
                          <w:autoSpaceDN w:val="0"/>
                          <w:adjustRightInd w:val="0"/>
                          <w:spacing w:before="4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Period 7</w:t>
                        </w:r>
                      </w:p>
                    </w:tc>
                    <w:tc>
                      <w:tcPr>
                        <w:tcW w:w="428"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5049B868" w14:textId="77777777" w:rsidR="005D1861" w:rsidRPr="00502A00" w:rsidRDefault="005D1861" w:rsidP="009B47E3">
                        <w:pPr>
                          <w:autoSpaceDE w:val="0"/>
                          <w:autoSpaceDN w:val="0"/>
                          <w:adjustRightInd w:val="0"/>
                          <w:spacing w:before="4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Period 8</w:t>
                        </w:r>
                      </w:p>
                    </w:tc>
                    <w:tc>
                      <w:tcPr>
                        <w:tcW w:w="428"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37345BA1" w14:textId="77777777" w:rsidR="005D1861" w:rsidRPr="00502A00" w:rsidRDefault="005D1861" w:rsidP="009B47E3">
                        <w:pPr>
                          <w:autoSpaceDE w:val="0"/>
                          <w:autoSpaceDN w:val="0"/>
                          <w:adjustRightInd w:val="0"/>
                          <w:spacing w:before="4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Period 9</w:t>
                        </w:r>
                      </w:p>
                    </w:tc>
                    <w:tc>
                      <w:tcPr>
                        <w:tcW w:w="680"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6EABEDE7" w14:textId="77777777" w:rsidR="005D1861" w:rsidRPr="00502A00" w:rsidRDefault="005D1861" w:rsidP="009B47E3">
                        <w:pPr>
                          <w:autoSpaceDE w:val="0"/>
                          <w:autoSpaceDN w:val="0"/>
                          <w:adjustRightInd w:val="0"/>
                          <w:spacing w:before="4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Completion Period</w:t>
                        </w:r>
                      </w:p>
                    </w:tc>
                  </w:tr>
                  <w:tr w:rsidR="005D1861" w:rsidRPr="00502A00" w14:paraId="4FF46007" w14:textId="77777777" w:rsidTr="0098336D">
                    <w:tc>
                      <w:tcPr>
                        <w:tcW w:w="5000" w:type="pct"/>
                        <w:gridSpan w:val="11"/>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2ECB7FD8"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sz w:val="20"/>
                            <w:szCs w:val="20"/>
                          </w:rPr>
                        </w:pPr>
                        <w:r w:rsidRPr="00502A00">
                          <w:rPr>
                            <w:rFonts w:asciiTheme="majorHAnsi" w:hAnsiTheme="majorHAnsi" w:cstheme="majorHAnsi"/>
                            <w:noProof/>
                            <w:color w:val="000000"/>
                            <w:sz w:val="20"/>
                            <w:szCs w:val="20"/>
                            <w:vertAlign w:val="superscript"/>
                          </w:rPr>
                          <w:t>Revised</w:t>
                        </w:r>
                        <w:r w:rsidRPr="00502A00">
                          <w:rPr>
                            <w:rFonts w:asciiTheme="majorHAnsi" w:hAnsiTheme="majorHAnsi" w:cstheme="majorHAnsi"/>
                            <w:b/>
                            <w:bCs/>
                            <w:noProof/>
                            <w:color w:val="000000"/>
                            <w:sz w:val="20"/>
                            <w:szCs w:val="20"/>
                          </w:rPr>
                          <w:t>1 – Improving the Quality Assurance Mechanism and Strategic Reform Initiatives</w:t>
                        </w:r>
                        <w:r w:rsidRPr="00502A00">
                          <w:rPr>
                            <w:rFonts w:asciiTheme="majorHAnsi" w:hAnsiTheme="majorHAnsi" w:cstheme="majorHAnsi"/>
                            <w:noProof/>
                            <w:color w:val="000000"/>
                            <w:sz w:val="20"/>
                            <w:szCs w:val="20"/>
                          </w:rPr>
                          <w:t xml:space="preserve"> </w:t>
                        </w:r>
                      </w:p>
                    </w:tc>
                  </w:tr>
                  <w:tr w:rsidR="005D1861" w:rsidRPr="00502A00" w14:paraId="525EA003"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6D14CF39"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Higher education qualification standards developed and revised</w:t>
                        </w:r>
                        <w:r w:rsidRPr="00502A00">
                          <w:rPr>
                            <w:rFonts w:asciiTheme="majorHAnsi" w:hAnsiTheme="majorHAnsi" w:cstheme="majorHAnsi"/>
                            <w:noProof/>
                            <w:color w:val="000000"/>
                            <w:sz w:val="18"/>
                            <w:szCs w:val="18"/>
                          </w:rPr>
                          <w:t xml:space="preserve"> (Number) </w:t>
                        </w:r>
                      </w:p>
                    </w:tc>
                  </w:tr>
                  <w:tr w:rsidR="005D1861" w:rsidRPr="00502A00" w14:paraId="578F9867"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32D78E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Sep/2020</w:t>
                        </w:r>
                      </w:p>
                    </w:tc>
                    <w:tc>
                      <w:tcPr>
                        <w:tcW w:w="428" w:type="pct"/>
                        <w:tcBorders>
                          <w:bottom w:val="single" w:sz="8" w:space="0" w:color="000000"/>
                          <w:right w:val="single" w:sz="8" w:space="0" w:color="000000"/>
                        </w:tcBorders>
                        <w:tcMar>
                          <w:top w:w="0" w:type="dxa"/>
                          <w:left w:w="113" w:type="dxa"/>
                          <w:bottom w:w="0" w:type="dxa"/>
                          <w:right w:w="118" w:type="dxa"/>
                        </w:tcMar>
                        <w:hideMark/>
                      </w:tcPr>
                      <w:p w14:paraId="5284A37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467" w:type="pct"/>
                        <w:tcBorders>
                          <w:bottom w:val="single" w:sz="8" w:space="0" w:color="000000"/>
                          <w:right w:val="single" w:sz="8" w:space="0" w:color="000000"/>
                        </w:tcBorders>
                        <w:tcMar>
                          <w:top w:w="0" w:type="dxa"/>
                          <w:left w:w="113" w:type="dxa"/>
                          <w:bottom w:w="0" w:type="dxa"/>
                          <w:right w:w="118" w:type="dxa"/>
                        </w:tcMar>
                        <w:hideMark/>
                      </w:tcPr>
                      <w:p w14:paraId="457EF83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428" w:type="pct"/>
                        <w:tcBorders>
                          <w:bottom w:val="single" w:sz="8" w:space="0" w:color="000000"/>
                          <w:right w:val="single" w:sz="8" w:space="0" w:color="000000"/>
                        </w:tcBorders>
                        <w:tcMar>
                          <w:top w:w="0" w:type="dxa"/>
                          <w:left w:w="113" w:type="dxa"/>
                          <w:bottom w:w="0" w:type="dxa"/>
                          <w:right w:w="118" w:type="dxa"/>
                        </w:tcMar>
                        <w:hideMark/>
                      </w:tcPr>
                      <w:p w14:paraId="33066CB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428" w:type="pct"/>
                        <w:tcBorders>
                          <w:bottom w:val="single" w:sz="8" w:space="0" w:color="000000"/>
                          <w:right w:val="single" w:sz="8" w:space="0" w:color="000000"/>
                        </w:tcBorders>
                        <w:tcMar>
                          <w:top w:w="0" w:type="dxa"/>
                          <w:left w:w="113" w:type="dxa"/>
                          <w:bottom w:w="0" w:type="dxa"/>
                          <w:right w:w="118" w:type="dxa"/>
                        </w:tcMar>
                        <w:hideMark/>
                      </w:tcPr>
                      <w:p w14:paraId="18849A0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428" w:type="pct"/>
                        <w:tcBorders>
                          <w:bottom w:val="single" w:sz="8" w:space="0" w:color="000000"/>
                          <w:right w:val="single" w:sz="8" w:space="0" w:color="000000"/>
                        </w:tcBorders>
                        <w:tcMar>
                          <w:top w:w="0" w:type="dxa"/>
                          <w:left w:w="113" w:type="dxa"/>
                          <w:bottom w:w="0" w:type="dxa"/>
                          <w:right w:w="118" w:type="dxa"/>
                        </w:tcMar>
                        <w:hideMark/>
                      </w:tcPr>
                      <w:p w14:paraId="3216665F" w14:textId="545D98B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0622434" w14:textId="25B77141"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013A2A0" w14:textId="098091E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C52B5C2" w14:textId="2468E7E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C13A107" w14:textId="6794BB11"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2815634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r>
                  <w:tr w:rsidR="005D1861" w:rsidRPr="00502A00" w14:paraId="23037EC3"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AD684E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52B66C5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75.00</w:t>
                        </w:r>
                      </w:p>
                    </w:tc>
                    <w:tc>
                      <w:tcPr>
                        <w:tcW w:w="467" w:type="pct"/>
                        <w:tcBorders>
                          <w:bottom w:val="single" w:sz="8" w:space="0" w:color="000000"/>
                          <w:right w:val="single" w:sz="8" w:space="0" w:color="000000"/>
                        </w:tcBorders>
                        <w:tcMar>
                          <w:top w:w="0" w:type="dxa"/>
                          <w:left w:w="113" w:type="dxa"/>
                          <w:bottom w:w="0" w:type="dxa"/>
                          <w:right w:w="118" w:type="dxa"/>
                        </w:tcMar>
                        <w:hideMark/>
                      </w:tcPr>
                      <w:p w14:paraId="3B66085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175.00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545AABD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280.00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357E9CA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554CE585" w14:textId="4FD95F9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20E0F43" w14:textId="613499E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06C3F0D" w14:textId="3A00939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3BBBB08" w14:textId="432B314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402DC46" w14:textId="6B0DF1F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0CC9566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300.00</w:t>
                        </w:r>
                      </w:p>
                    </w:tc>
                  </w:tr>
                  <w:tr w:rsidR="005D1861" w:rsidRPr="00502A00" w14:paraId="498C57A7"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5822C92B"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Higher education students benefiting from systemic interventions in quality, information systems and financing</w:t>
                        </w:r>
                        <w:r w:rsidRPr="00502A00">
                          <w:rPr>
                            <w:rFonts w:asciiTheme="majorHAnsi" w:hAnsiTheme="majorHAnsi" w:cstheme="majorHAnsi"/>
                            <w:noProof/>
                            <w:color w:val="000000"/>
                            <w:sz w:val="18"/>
                            <w:szCs w:val="18"/>
                          </w:rPr>
                          <w:t xml:space="preserve"> (Number) </w:t>
                        </w:r>
                      </w:p>
                    </w:tc>
                  </w:tr>
                  <w:tr w:rsidR="005D1861" w:rsidRPr="00502A00" w14:paraId="15A9C794"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80B842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Sep/2020</w:t>
                        </w:r>
                      </w:p>
                    </w:tc>
                    <w:tc>
                      <w:tcPr>
                        <w:tcW w:w="428" w:type="pct"/>
                        <w:tcBorders>
                          <w:bottom w:val="single" w:sz="8" w:space="0" w:color="000000"/>
                          <w:right w:val="single" w:sz="8" w:space="0" w:color="000000"/>
                        </w:tcBorders>
                        <w:tcMar>
                          <w:top w:w="0" w:type="dxa"/>
                          <w:left w:w="113" w:type="dxa"/>
                          <w:bottom w:w="0" w:type="dxa"/>
                          <w:right w:w="118" w:type="dxa"/>
                        </w:tcMar>
                        <w:hideMark/>
                      </w:tcPr>
                      <w:p w14:paraId="5CD88D0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Dec/2020</w:t>
                        </w:r>
                      </w:p>
                    </w:tc>
                    <w:tc>
                      <w:tcPr>
                        <w:tcW w:w="467" w:type="pct"/>
                        <w:tcBorders>
                          <w:bottom w:val="single" w:sz="8" w:space="0" w:color="000000"/>
                          <w:right w:val="single" w:sz="8" w:space="0" w:color="000000"/>
                        </w:tcBorders>
                        <w:tcMar>
                          <w:top w:w="0" w:type="dxa"/>
                          <w:left w:w="113" w:type="dxa"/>
                          <w:bottom w:w="0" w:type="dxa"/>
                          <w:right w:w="118" w:type="dxa"/>
                        </w:tcMar>
                        <w:hideMark/>
                      </w:tcPr>
                      <w:p w14:paraId="7AA7115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428" w:type="pct"/>
                        <w:tcBorders>
                          <w:bottom w:val="single" w:sz="8" w:space="0" w:color="000000"/>
                          <w:right w:val="single" w:sz="8" w:space="0" w:color="000000"/>
                        </w:tcBorders>
                        <w:tcMar>
                          <w:top w:w="0" w:type="dxa"/>
                          <w:left w:w="113" w:type="dxa"/>
                          <w:bottom w:w="0" w:type="dxa"/>
                          <w:right w:w="118" w:type="dxa"/>
                        </w:tcMar>
                        <w:hideMark/>
                      </w:tcPr>
                      <w:p w14:paraId="76523C7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428" w:type="pct"/>
                        <w:tcBorders>
                          <w:bottom w:val="single" w:sz="8" w:space="0" w:color="000000"/>
                          <w:right w:val="single" w:sz="8" w:space="0" w:color="000000"/>
                        </w:tcBorders>
                        <w:tcMar>
                          <w:top w:w="0" w:type="dxa"/>
                          <w:left w:w="113" w:type="dxa"/>
                          <w:bottom w:w="0" w:type="dxa"/>
                          <w:right w:w="118" w:type="dxa"/>
                        </w:tcMar>
                        <w:hideMark/>
                      </w:tcPr>
                      <w:p w14:paraId="4BE6315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428" w:type="pct"/>
                        <w:tcBorders>
                          <w:bottom w:val="single" w:sz="8" w:space="0" w:color="000000"/>
                          <w:right w:val="single" w:sz="8" w:space="0" w:color="000000"/>
                        </w:tcBorders>
                        <w:tcMar>
                          <w:top w:w="0" w:type="dxa"/>
                          <w:left w:w="113" w:type="dxa"/>
                          <w:bottom w:w="0" w:type="dxa"/>
                          <w:right w:w="118" w:type="dxa"/>
                        </w:tcMar>
                        <w:hideMark/>
                      </w:tcPr>
                      <w:p w14:paraId="58FFB28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428" w:type="pct"/>
                        <w:tcBorders>
                          <w:bottom w:val="single" w:sz="8" w:space="0" w:color="000000"/>
                          <w:right w:val="single" w:sz="8" w:space="0" w:color="000000"/>
                        </w:tcBorders>
                        <w:tcMar>
                          <w:top w:w="0" w:type="dxa"/>
                          <w:left w:w="113" w:type="dxa"/>
                          <w:bottom w:w="0" w:type="dxa"/>
                          <w:right w:w="118" w:type="dxa"/>
                        </w:tcMar>
                        <w:hideMark/>
                      </w:tcPr>
                      <w:p w14:paraId="64715376" w14:textId="1109738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A9BD551" w14:textId="32A16B7E"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7538380" w14:textId="75A580C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9E8C819" w14:textId="6949975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5251580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r>
                  <w:tr w:rsidR="005D1861" w:rsidRPr="00502A00" w14:paraId="083D561F"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D5A287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6D05EA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44,000.00</w:t>
                        </w:r>
                      </w:p>
                    </w:tc>
                    <w:tc>
                      <w:tcPr>
                        <w:tcW w:w="467" w:type="pct"/>
                        <w:tcBorders>
                          <w:bottom w:val="single" w:sz="8" w:space="0" w:color="000000"/>
                          <w:right w:val="single" w:sz="8" w:space="0" w:color="000000"/>
                        </w:tcBorders>
                        <w:tcMar>
                          <w:top w:w="0" w:type="dxa"/>
                          <w:left w:w="113" w:type="dxa"/>
                          <w:bottom w:w="0" w:type="dxa"/>
                          <w:right w:w="118" w:type="dxa"/>
                        </w:tcMar>
                        <w:hideMark/>
                      </w:tcPr>
                      <w:p w14:paraId="32CC610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56,000.00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65B2DEB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69,000.00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1A182EB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80,000.00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CC5CAF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91,000.00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3B0882C8" w14:textId="473F26F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08E01B4" w14:textId="5CC5B29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2E4486E" w14:textId="2760DF7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ABB8F55" w14:textId="4A6989D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487694F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91,000.00</w:t>
                        </w:r>
                      </w:p>
                    </w:tc>
                  </w:tr>
                  <w:tr w:rsidR="005D1861" w:rsidRPr="00502A00" w14:paraId="6D74AA9B"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341D91F1" w14:textId="77777777" w:rsidR="005D1861" w:rsidRPr="00502A00" w:rsidRDefault="005D1861" w:rsidP="0098336D">
                        <w:pPr>
                          <w:pStyle w:val="Normal00"/>
                          <w:autoSpaceDE w:val="0"/>
                          <w:autoSpaceDN w:val="0"/>
                          <w:adjustRightInd w:val="0"/>
                          <w:spacing w:after="0" w:line="257" w:lineRule="auto"/>
                          <w:ind w:left="336" w:hanging="180"/>
                          <w:rPr>
                            <w:rFonts w:asciiTheme="majorHAnsi" w:hAnsiTheme="majorHAnsi" w:cstheme="majorHAnsi"/>
                            <w:noProof/>
                          </w:rPr>
                        </w:pPr>
                        <w:r w:rsidRPr="00502A00">
                          <w:rPr>
                            <w:rFonts w:asciiTheme="majorHAnsi" w:eastAsia="Wingdings" w:hAnsiTheme="majorHAnsi" w:cstheme="majorHAnsi"/>
                            <w:noProof/>
                            <w:color w:val="000000"/>
                            <w:sz w:val="18"/>
                            <w:szCs w:val="18"/>
                          </w:rPr>
                          <w:t>Ø</w:t>
                        </w:r>
                        <w:r w:rsidRPr="00502A00">
                          <w:rPr>
                            <w:rFonts w:asciiTheme="majorHAnsi" w:hAnsiTheme="majorHAnsi" w:cstheme="majorHAnsi"/>
                            <w:noProof/>
                            <w:color w:val="000000"/>
                            <w:sz w:val="20"/>
                            <w:szCs w:val="20"/>
                            <w:vertAlign w:val="superscript"/>
                          </w:rPr>
                          <w:t xml:space="preserve"> Revise</w:t>
                        </w:r>
                        <w:r w:rsidRPr="00502A00">
                          <w:rPr>
                            <w:rFonts w:asciiTheme="majorHAnsi" w:hAnsiTheme="majorHAnsi" w:cstheme="majorHAnsi"/>
                            <w:b/>
                            <w:bCs/>
                            <w:noProof/>
                            <w:color w:val="000000"/>
                            <w:sz w:val="18"/>
                            <w:szCs w:val="18"/>
                          </w:rPr>
                          <w:t>of which are female students</w:t>
                        </w:r>
                        <w:r w:rsidRPr="00502A00">
                          <w:rPr>
                            <w:rFonts w:asciiTheme="majorHAnsi" w:hAnsiTheme="majorHAnsi" w:cstheme="majorHAnsi"/>
                            <w:noProof/>
                            <w:color w:val="000000"/>
                            <w:sz w:val="18"/>
                            <w:szCs w:val="18"/>
                          </w:rPr>
                          <w:t xml:space="preserve"> (Number) </w:t>
                        </w:r>
                      </w:p>
                    </w:tc>
                  </w:tr>
                  <w:tr w:rsidR="005D1861" w:rsidRPr="00502A00" w14:paraId="7C93BAFC"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FC1F74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Sep/2020</w:t>
                        </w:r>
                      </w:p>
                    </w:tc>
                    <w:tc>
                      <w:tcPr>
                        <w:tcW w:w="428" w:type="pct"/>
                        <w:tcBorders>
                          <w:bottom w:val="single" w:sz="8" w:space="0" w:color="000000"/>
                          <w:right w:val="single" w:sz="8" w:space="0" w:color="000000"/>
                        </w:tcBorders>
                        <w:tcMar>
                          <w:top w:w="0" w:type="dxa"/>
                          <w:left w:w="113" w:type="dxa"/>
                          <w:bottom w:w="0" w:type="dxa"/>
                          <w:right w:w="118" w:type="dxa"/>
                        </w:tcMar>
                        <w:hideMark/>
                      </w:tcPr>
                      <w:p w14:paraId="3F37C86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Dec/2020</w:t>
                        </w:r>
                      </w:p>
                    </w:tc>
                    <w:tc>
                      <w:tcPr>
                        <w:tcW w:w="467" w:type="pct"/>
                        <w:tcBorders>
                          <w:bottom w:val="single" w:sz="8" w:space="0" w:color="000000"/>
                          <w:right w:val="single" w:sz="8" w:space="0" w:color="000000"/>
                        </w:tcBorders>
                        <w:tcMar>
                          <w:top w:w="0" w:type="dxa"/>
                          <w:left w:w="113" w:type="dxa"/>
                          <w:bottom w:w="0" w:type="dxa"/>
                          <w:right w:w="118" w:type="dxa"/>
                        </w:tcMar>
                        <w:hideMark/>
                      </w:tcPr>
                      <w:p w14:paraId="5A0F724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428" w:type="pct"/>
                        <w:tcBorders>
                          <w:bottom w:val="single" w:sz="8" w:space="0" w:color="000000"/>
                          <w:right w:val="single" w:sz="8" w:space="0" w:color="000000"/>
                        </w:tcBorders>
                        <w:tcMar>
                          <w:top w:w="0" w:type="dxa"/>
                          <w:left w:w="113" w:type="dxa"/>
                          <w:bottom w:w="0" w:type="dxa"/>
                          <w:right w:w="118" w:type="dxa"/>
                        </w:tcMar>
                        <w:hideMark/>
                      </w:tcPr>
                      <w:p w14:paraId="1D9EFDD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428" w:type="pct"/>
                        <w:tcBorders>
                          <w:bottom w:val="single" w:sz="8" w:space="0" w:color="000000"/>
                          <w:right w:val="single" w:sz="8" w:space="0" w:color="000000"/>
                        </w:tcBorders>
                        <w:tcMar>
                          <w:top w:w="0" w:type="dxa"/>
                          <w:left w:w="113" w:type="dxa"/>
                          <w:bottom w:w="0" w:type="dxa"/>
                          <w:right w:w="118" w:type="dxa"/>
                        </w:tcMar>
                        <w:hideMark/>
                      </w:tcPr>
                      <w:p w14:paraId="777D970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428" w:type="pct"/>
                        <w:tcBorders>
                          <w:bottom w:val="single" w:sz="8" w:space="0" w:color="000000"/>
                          <w:right w:val="single" w:sz="8" w:space="0" w:color="000000"/>
                        </w:tcBorders>
                        <w:tcMar>
                          <w:top w:w="0" w:type="dxa"/>
                          <w:left w:w="113" w:type="dxa"/>
                          <w:bottom w:w="0" w:type="dxa"/>
                          <w:right w:w="118" w:type="dxa"/>
                        </w:tcMar>
                        <w:hideMark/>
                      </w:tcPr>
                      <w:p w14:paraId="28177A3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428" w:type="pct"/>
                        <w:tcBorders>
                          <w:bottom w:val="single" w:sz="8" w:space="0" w:color="000000"/>
                          <w:right w:val="single" w:sz="8" w:space="0" w:color="000000"/>
                        </w:tcBorders>
                        <w:tcMar>
                          <w:top w:w="0" w:type="dxa"/>
                          <w:left w:w="113" w:type="dxa"/>
                          <w:bottom w:w="0" w:type="dxa"/>
                          <w:right w:w="118" w:type="dxa"/>
                        </w:tcMar>
                        <w:hideMark/>
                      </w:tcPr>
                      <w:p w14:paraId="27B7D936" w14:textId="4DD993A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314A88F" w14:textId="2F0287B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A935BC7" w14:textId="0F1D891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234B55C" w14:textId="7B20283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1B1E82F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r>
                  <w:tr w:rsidR="005D1861" w:rsidRPr="00502A00" w14:paraId="4D7CEC3A"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A7953A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B8AFC1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25,000.00</w:t>
                        </w:r>
                      </w:p>
                    </w:tc>
                    <w:tc>
                      <w:tcPr>
                        <w:tcW w:w="467" w:type="pct"/>
                        <w:tcBorders>
                          <w:bottom w:val="single" w:sz="8" w:space="0" w:color="000000"/>
                          <w:right w:val="single" w:sz="8" w:space="0" w:color="000000"/>
                        </w:tcBorders>
                        <w:tcMar>
                          <w:top w:w="0" w:type="dxa"/>
                          <w:left w:w="113" w:type="dxa"/>
                          <w:bottom w:w="0" w:type="dxa"/>
                          <w:right w:w="118" w:type="dxa"/>
                        </w:tcMar>
                        <w:hideMark/>
                      </w:tcPr>
                      <w:p w14:paraId="0DF6EB8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33,000.00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54B78C9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40,000.00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098525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47,000.00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0E9ADDB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53,000.00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6639A693" w14:textId="1BB4AEE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CB84C77" w14:textId="7DA6F92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55A3CC2" w14:textId="09B07B0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1D9BBEB" w14:textId="526D523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190AC6E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53,000.00</w:t>
                        </w:r>
                      </w:p>
                    </w:tc>
                  </w:tr>
                  <w:tr w:rsidR="005D1861" w:rsidRPr="00502A00" w14:paraId="487739D6"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4C7F3DEB"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Staff of MoER, NAQAER and higher education institutions trained in higher education quality assurance through the Project</w:t>
                        </w:r>
                        <w:r w:rsidRPr="00502A00">
                          <w:rPr>
                            <w:rFonts w:asciiTheme="majorHAnsi" w:hAnsiTheme="majorHAnsi" w:cstheme="majorHAnsi"/>
                            <w:noProof/>
                            <w:color w:val="000000"/>
                            <w:sz w:val="18"/>
                            <w:szCs w:val="18"/>
                          </w:rPr>
                          <w:t xml:space="preserve"> (Number) </w:t>
                        </w:r>
                      </w:p>
                    </w:tc>
                  </w:tr>
                  <w:tr w:rsidR="005D1861" w:rsidRPr="00502A00" w14:paraId="28FF6D96"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0F29BF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Sep/2020</w:t>
                        </w:r>
                      </w:p>
                    </w:tc>
                    <w:tc>
                      <w:tcPr>
                        <w:tcW w:w="428" w:type="pct"/>
                        <w:tcBorders>
                          <w:bottom w:val="single" w:sz="8" w:space="0" w:color="000000"/>
                          <w:right w:val="single" w:sz="8" w:space="0" w:color="000000"/>
                        </w:tcBorders>
                        <w:tcMar>
                          <w:top w:w="0" w:type="dxa"/>
                          <w:left w:w="113" w:type="dxa"/>
                          <w:bottom w:w="0" w:type="dxa"/>
                          <w:right w:w="118" w:type="dxa"/>
                        </w:tcMar>
                        <w:hideMark/>
                      </w:tcPr>
                      <w:p w14:paraId="16550DD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467" w:type="pct"/>
                        <w:tcBorders>
                          <w:bottom w:val="single" w:sz="8" w:space="0" w:color="000000"/>
                          <w:right w:val="single" w:sz="8" w:space="0" w:color="000000"/>
                        </w:tcBorders>
                        <w:tcMar>
                          <w:top w:w="0" w:type="dxa"/>
                          <w:left w:w="113" w:type="dxa"/>
                          <w:bottom w:w="0" w:type="dxa"/>
                          <w:right w:w="118" w:type="dxa"/>
                        </w:tcMar>
                        <w:hideMark/>
                      </w:tcPr>
                      <w:p w14:paraId="57FFFDA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428" w:type="pct"/>
                        <w:tcBorders>
                          <w:bottom w:val="single" w:sz="8" w:space="0" w:color="000000"/>
                          <w:right w:val="single" w:sz="8" w:space="0" w:color="000000"/>
                        </w:tcBorders>
                        <w:tcMar>
                          <w:top w:w="0" w:type="dxa"/>
                          <w:left w:w="113" w:type="dxa"/>
                          <w:bottom w:w="0" w:type="dxa"/>
                          <w:right w:w="118" w:type="dxa"/>
                        </w:tcMar>
                        <w:hideMark/>
                      </w:tcPr>
                      <w:p w14:paraId="12B259F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428" w:type="pct"/>
                        <w:tcBorders>
                          <w:bottom w:val="single" w:sz="8" w:space="0" w:color="000000"/>
                          <w:right w:val="single" w:sz="8" w:space="0" w:color="000000"/>
                        </w:tcBorders>
                        <w:tcMar>
                          <w:top w:w="0" w:type="dxa"/>
                          <w:left w:w="113" w:type="dxa"/>
                          <w:bottom w:w="0" w:type="dxa"/>
                          <w:right w:w="118" w:type="dxa"/>
                        </w:tcMar>
                        <w:hideMark/>
                      </w:tcPr>
                      <w:p w14:paraId="5F31327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428" w:type="pct"/>
                        <w:tcBorders>
                          <w:bottom w:val="single" w:sz="8" w:space="0" w:color="000000"/>
                          <w:right w:val="single" w:sz="8" w:space="0" w:color="000000"/>
                        </w:tcBorders>
                        <w:tcMar>
                          <w:top w:w="0" w:type="dxa"/>
                          <w:left w:w="113" w:type="dxa"/>
                          <w:bottom w:w="0" w:type="dxa"/>
                          <w:right w:w="118" w:type="dxa"/>
                        </w:tcMar>
                        <w:hideMark/>
                      </w:tcPr>
                      <w:p w14:paraId="7D69D6BE" w14:textId="067A0C5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0603D38" w14:textId="13370B7E"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7197378" w14:textId="41C09D9E"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66FB289" w14:textId="156B7CC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62119D9" w14:textId="579DE77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0EE958C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r>
                  <w:tr w:rsidR="005D1861" w:rsidRPr="00502A00" w14:paraId="7A3321FA"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A1BDC2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49DA652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100.00</w:t>
                        </w:r>
                      </w:p>
                    </w:tc>
                    <w:tc>
                      <w:tcPr>
                        <w:tcW w:w="467" w:type="pct"/>
                        <w:tcBorders>
                          <w:bottom w:val="single" w:sz="8" w:space="0" w:color="000000"/>
                          <w:right w:val="single" w:sz="8" w:space="0" w:color="000000"/>
                        </w:tcBorders>
                        <w:tcMar>
                          <w:top w:w="0" w:type="dxa"/>
                          <w:left w:w="113" w:type="dxa"/>
                          <w:bottom w:w="0" w:type="dxa"/>
                          <w:right w:w="118" w:type="dxa"/>
                        </w:tcMar>
                        <w:hideMark/>
                      </w:tcPr>
                      <w:p w14:paraId="5A67ECA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230.00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5FEE87D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230.00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5CDD9C9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230.00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3CCD3F1F" w14:textId="5FC54A3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8FB622D" w14:textId="2EBC401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EF230FD" w14:textId="06F2DF9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C4E2F2E" w14:textId="2E7755CE"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E74C650" w14:textId="3323860B"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00E8B34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230.00</w:t>
                        </w:r>
                      </w:p>
                    </w:tc>
                  </w:tr>
                  <w:tr w:rsidR="005D1861" w:rsidRPr="00502A00" w14:paraId="4BE4F800"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16AB7CF1"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New financial model</w:t>
                        </w:r>
                        <w:r w:rsidRPr="00502A00">
                          <w:rPr>
                            <w:rFonts w:asciiTheme="majorHAnsi" w:hAnsiTheme="majorHAnsi" w:cstheme="majorHAnsi"/>
                            <w:noProof/>
                            <w:color w:val="000000"/>
                            <w:sz w:val="18"/>
                            <w:szCs w:val="18"/>
                          </w:rPr>
                          <w:t xml:space="preserve"> (Text) </w:t>
                        </w:r>
                      </w:p>
                    </w:tc>
                  </w:tr>
                  <w:tr w:rsidR="005D1861" w:rsidRPr="00502A00" w14:paraId="0BF253C4"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A0AF8A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Sep/2020</w:t>
                        </w:r>
                      </w:p>
                    </w:tc>
                    <w:tc>
                      <w:tcPr>
                        <w:tcW w:w="428" w:type="pct"/>
                        <w:tcBorders>
                          <w:bottom w:val="single" w:sz="8" w:space="0" w:color="000000"/>
                          <w:right w:val="single" w:sz="8" w:space="0" w:color="000000"/>
                        </w:tcBorders>
                        <w:tcMar>
                          <w:top w:w="0" w:type="dxa"/>
                          <w:left w:w="113" w:type="dxa"/>
                          <w:bottom w:w="0" w:type="dxa"/>
                          <w:right w:w="118" w:type="dxa"/>
                        </w:tcMar>
                        <w:hideMark/>
                      </w:tcPr>
                      <w:p w14:paraId="01F22B0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467" w:type="pct"/>
                        <w:tcBorders>
                          <w:bottom w:val="single" w:sz="8" w:space="0" w:color="000000"/>
                          <w:right w:val="single" w:sz="8" w:space="0" w:color="000000"/>
                        </w:tcBorders>
                        <w:tcMar>
                          <w:top w:w="0" w:type="dxa"/>
                          <w:left w:w="113" w:type="dxa"/>
                          <w:bottom w:w="0" w:type="dxa"/>
                          <w:right w:w="118" w:type="dxa"/>
                        </w:tcMar>
                        <w:hideMark/>
                      </w:tcPr>
                      <w:p w14:paraId="4268CDB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428" w:type="pct"/>
                        <w:tcBorders>
                          <w:bottom w:val="single" w:sz="8" w:space="0" w:color="000000"/>
                          <w:right w:val="single" w:sz="8" w:space="0" w:color="000000"/>
                        </w:tcBorders>
                        <w:tcMar>
                          <w:top w:w="0" w:type="dxa"/>
                          <w:left w:w="113" w:type="dxa"/>
                          <w:bottom w:w="0" w:type="dxa"/>
                          <w:right w:w="118" w:type="dxa"/>
                        </w:tcMar>
                        <w:hideMark/>
                      </w:tcPr>
                      <w:p w14:paraId="49A96F4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428" w:type="pct"/>
                        <w:tcBorders>
                          <w:bottom w:val="single" w:sz="8" w:space="0" w:color="000000"/>
                          <w:right w:val="single" w:sz="8" w:space="0" w:color="000000"/>
                        </w:tcBorders>
                        <w:tcMar>
                          <w:top w:w="0" w:type="dxa"/>
                          <w:left w:w="113" w:type="dxa"/>
                          <w:bottom w:w="0" w:type="dxa"/>
                          <w:right w:w="118" w:type="dxa"/>
                        </w:tcMar>
                        <w:hideMark/>
                      </w:tcPr>
                      <w:p w14:paraId="041DE5D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428" w:type="pct"/>
                        <w:tcBorders>
                          <w:bottom w:val="single" w:sz="8" w:space="0" w:color="000000"/>
                          <w:right w:val="single" w:sz="8" w:space="0" w:color="000000"/>
                        </w:tcBorders>
                        <w:tcMar>
                          <w:top w:w="0" w:type="dxa"/>
                          <w:left w:w="113" w:type="dxa"/>
                          <w:bottom w:w="0" w:type="dxa"/>
                          <w:right w:w="118" w:type="dxa"/>
                        </w:tcMar>
                        <w:hideMark/>
                      </w:tcPr>
                      <w:p w14:paraId="0A05FDD6" w14:textId="74DA356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2E7A0BC" w14:textId="723F8F5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B0E034C" w14:textId="0B6B4EE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3A13A86" w14:textId="2EBFD53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B4EFE32" w14:textId="10631671"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507AA3F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r>
                  <w:tr w:rsidR="005D1861" w:rsidRPr="00502A00" w14:paraId="66DEF84C" w14:textId="77777777" w:rsidTr="00CB17A9">
                    <w:tc>
                      <w:tcPr>
                        <w:tcW w:w="428" w:type="pct"/>
                        <w:tcBorders>
                          <w:left w:val="single" w:sz="8" w:space="0" w:color="000000"/>
                          <w:bottom w:val="single" w:sz="4" w:space="0" w:color="auto"/>
                          <w:right w:val="single" w:sz="8" w:space="0" w:color="000000"/>
                        </w:tcBorders>
                        <w:tcMar>
                          <w:top w:w="0" w:type="dxa"/>
                          <w:left w:w="118" w:type="dxa"/>
                          <w:bottom w:w="0" w:type="dxa"/>
                          <w:right w:w="118" w:type="dxa"/>
                        </w:tcMar>
                        <w:hideMark/>
                      </w:tcPr>
                      <w:p w14:paraId="6A844FC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New financial model has been developed, but has not been piloted yet</w:t>
                        </w:r>
                      </w:p>
                    </w:tc>
                    <w:tc>
                      <w:tcPr>
                        <w:tcW w:w="428" w:type="pct"/>
                        <w:tcBorders>
                          <w:bottom w:val="single" w:sz="4" w:space="0" w:color="auto"/>
                          <w:right w:val="single" w:sz="8" w:space="0" w:color="000000"/>
                        </w:tcBorders>
                        <w:tcMar>
                          <w:top w:w="0" w:type="dxa"/>
                          <w:left w:w="113" w:type="dxa"/>
                          <w:bottom w:w="0" w:type="dxa"/>
                          <w:right w:w="118" w:type="dxa"/>
                        </w:tcMar>
                        <w:hideMark/>
                      </w:tcPr>
                      <w:p w14:paraId="5A0BF58E" w14:textId="77777777" w:rsidR="005D1861" w:rsidRDefault="005D1861" w:rsidP="009B47E3">
                        <w:pPr>
                          <w:pStyle w:val="Normal00"/>
                          <w:autoSpaceDE w:val="0"/>
                          <w:autoSpaceDN w:val="0"/>
                          <w:adjustRightInd w:val="0"/>
                          <w:spacing w:before="40" w:after="0" w:line="257" w:lineRule="auto"/>
                          <w:jc w:val="center"/>
                          <w:rPr>
                            <w:rFonts w:asciiTheme="majorHAnsi" w:hAnsiTheme="majorHAnsi" w:cstheme="majorHAnsi"/>
                            <w:noProof/>
                            <w:color w:val="000000"/>
                            <w:sz w:val="18"/>
                            <w:szCs w:val="18"/>
                          </w:rPr>
                        </w:pPr>
                        <w:r w:rsidRPr="00502A00">
                          <w:rPr>
                            <w:rFonts w:asciiTheme="majorHAnsi" w:hAnsiTheme="majorHAnsi" w:cstheme="majorHAnsi"/>
                            <w:noProof/>
                            <w:color w:val="000000"/>
                            <w:sz w:val="18"/>
                            <w:szCs w:val="18"/>
                          </w:rPr>
                          <w:t>New financial model is piloted in higher education institutions with financial autonomy</w:t>
                        </w:r>
                      </w:p>
                      <w:p w14:paraId="5DCF51AD" w14:textId="77777777" w:rsidR="009B47E3" w:rsidRDefault="009B47E3" w:rsidP="009B47E3">
                        <w:pPr>
                          <w:pStyle w:val="Normal00"/>
                          <w:autoSpaceDE w:val="0"/>
                          <w:autoSpaceDN w:val="0"/>
                          <w:adjustRightInd w:val="0"/>
                          <w:spacing w:before="40" w:after="0" w:line="257" w:lineRule="auto"/>
                          <w:jc w:val="center"/>
                          <w:rPr>
                            <w:rFonts w:asciiTheme="majorHAnsi" w:hAnsiTheme="majorHAnsi" w:cstheme="majorHAnsi"/>
                            <w:noProof/>
                            <w:color w:val="000000"/>
                            <w:sz w:val="18"/>
                            <w:szCs w:val="18"/>
                          </w:rPr>
                        </w:pPr>
                      </w:p>
                      <w:p w14:paraId="70F593BB" w14:textId="77777777" w:rsidR="009B47E3" w:rsidRPr="009B47E3" w:rsidRDefault="009B47E3"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67" w:type="pct"/>
                        <w:tcBorders>
                          <w:bottom w:val="single" w:sz="4" w:space="0" w:color="auto"/>
                          <w:right w:val="single" w:sz="8" w:space="0" w:color="000000"/>
                        </w:tcBorders>
                        <w:tcMar>
                          <w:top w:w="0" w:type="dxa"/>
                          <w:left w:w="113" w:type="dxa"/>
                          <w:bottom w:w="0" w:type="dxa"/>
                          <w:right w:w="118" w:type="dxa"/>
                        </w:tcMar>
                        <w:hideMark/>
                      </w:tcPr>
                      <w:p w14:paraId="1831523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New financial model is implemented system-wide</w:t>
                        </w:r>
                      </w:p>
                    </w:tc>
                    <w:tc>
                      <w:tcPr>
                        <w:tcW w:w="428" w:type="pct"/>
                        <w:tcBorders>
                          <w:bottom w:val="single" w:sz="4" w:space="0" w:color="auto"/>
                          <w:right w:val="single" w:sz="8" w:space="0" w:color="000000"/>
                        </w:tcBorders>
                        <w:tcMar>
                          <w:top w:w="0" w:type="dxa"/>
                          <w:left w:w="113" w:type="dxa"/>
                          <w:bottom w:w="0" w:type="dxa"/>
                          <w:right w:w="118" w:type="dxa"/>
                        </w:tcMar>
                        <w:hideMark/>
                      </w:tcPr>
                      <w:p w14:paraId="372CB7D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New financial model is implemented system-wide</w:t>
                        </w:r>
                      </w:p>
                    </w:tc>
                    <w:tc>
                      <w:tcPr>
                        <w:tcW w:w="428" w:type="pct"/>
                        <w:tcBorders>
                          <w:bottom w:val="single" w:sz="4" w:space="0" w:color="auto"/>
                          <w:right w:val="single" w:sz="8" w:space="0" w:color="000000"/>
                        </w:tcBorders>
                        <w:tcMar>
                          <w:top w:w="0" w:type="dxa"/>
                          <w:left w:w="113" w:type="dxa"/>
                          <w:bottom w:w="0" w:type="dxa"/>
                          <w:right w:w="118" w:type="dxa"/>
                        </w:tcMar>
                        <w:hideMark/>
                      </w:tcPr>
                      <w:p w14:paraId="4994959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New financial model is implemented system-wide</w:t>
                        </w:r>
                      </w:p>
                    </w:tc>
                    <w:tc>
                      <w:tcPr>
                        <w:tcW w:w="428" w:type="pct"/>
                        <w:tcBorders>
                          <w:bottom w:val="single" w:sz="4" w:space="0" w:color="auto"/>
                          <w:right w:val="single" w:sz="8" w:space="0" w:color="000000"/>
                        </w:tcBorders>
                        <w:tcMar>
                          <w:top w:w="0" w:type="dxa"/>
                          <w:left w:w="113" w:type="dxa"/>
                          <w:bottom w:w="0" w:type="dxa"/>
                          <w:right w:w="118" w:type="dxa"/>
                        </w:tcMar>
                        <w:hideMark/>
                      </w:tcPr>
                      <w:p w14:paraId="678F16A8" w14:textId="4460ABC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color w:val="000000"/>
                            <w:sz w:val="18"/>
                            <w:szCs w:val="18"/>
                          </w:rPr>
                        </w:pPr>
                      </w:p>
                      <w:p w14:paraId="643C3C7D" w14:textId="77777777" w:rsidR="00D577E0" w:rsidRPr="00502A00" w:rsidRDefault="00D577E0"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75E977CD" w14:textId="4BAA5951"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18A5DEFF" w14:textId="61314D7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2E68A94A" w14:textId="3B75D4A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00334EC2" w14:textId="326BDF4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4" w:space="0" w:color="auto"/>
                          <w:right w:val="single" w:sz="8" w:space="0" w:color="000000"/>
                        </w:tcBorders>
                        <w:tcMar>
                          <w:top w:w="0" w:type="dxa"/>
                          <w:left w:w="113" w:type="dxa"/>
                          <w:bottom w:w="0" w:type="dxa"/>
                          <w:right w:w="118" w:type="dxa"/>
                        </w:tcMar>
                        <w:hideMark/>
                      </w:tcPr>
                      <w:p w14:paraId="4B6117E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New financial model is implemented system-wide</w:t>
                        </w:r>
                      </w:p>
                    </w:tc>
                  </w:tr>
                  <w:tr w:rsidR="005D1861" w:rsidRPr="00502A00" w14:paraId="77146395" w14:textId="77777777" w:rsidTr="009B47E3">
                    <w:tc>
                      <w:tcPr>
                        <w:tcW w:w="5000" w:type="pct"/>
                        <w:gridSpan w:val="11"/>
                        <w:tcBorders>
                          <w:top w:val="single" w:sz="4" w:space="0" w:color="auto"/>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12E85BBF"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Universities have implemented aggregate data sharing protocols for at least two data modules (including refugee students data) with the national HEMIS</w:t>
                        </w:r>
                        <w:r w:rsidRPr="00502A00">
                          <w:rPr>
                            <w:rFonts w:asciiTheme="majorHAnsi" w:hAnsiTheme="majorHAnsi" w:cstheme="majorHAnsi"/>
                            <w:noProof/>
                            <w:color w:val="000000"/>
                            <w:sz w:val="18"/>
                            <w:szCs w:val="18"/>
                          </w:rPr>
                          <w:t xml:space="preserve"> (Number) </w:t>
                        </w:r>
                        <w:r w:rsidRPr="00502A00">
                          <w:rPr>
                            <w:rFonts w:asciiTheme="majorHAnsi" w:hAnsiTheme="majorHAnsi" w:cstheme="majorHAnsi"/>
                            <w:noProof/>
                            <w:color w:val="000000"/>
                            <w:sz w:val="18"/>
                            <w:szCs w:val="18"/>
                            <w:vertAlign w:val="superscript"/>
                          </w:rPr>
                          <w:t>Component</w:t>
                        </w:r>
                        <w:r w:rsidRPr="00502A00">
                          <w:rPr>
                            <w:rFonts w:asciiTheme="majorHAnsi" w:hAnsiTheme="majorHAnsi" w:cstheme="majorHAnsi"/>
                            <w:noProof/>
                            <w:color w:val="000000"/>
                            <w:sz w:val="18"/>
                            <w:szCs w:val="18"/>
                          </w:rPr>
                          <w:t xml:space="preserve"> </w:t>
                        </w:r>
                      </w:p>
                    </w:tc>
                  </w:tr>
                  <w:tr w:rsidR="005D1861" w:rsidRPr="00502A00" w14:paraId="091B573E" w14:textId="77777777" w:rsidTr="00CB17A9">
                    <w:tc>
                      <w:tcPr>
                        <w:tcW w:w="428" w:type="pct"/>
                        <w:tcBorders>
                          <w:left w:val="single" w:sz="8" w:space="0" w:color="000000"/>
                          <w:bottom w:val="single" w:sz="4" w:space="0" w:color="auto"/>
                          <w:right w:val="single" w:sz="8" w:space="0" w:color="000000"/>
                        </w:tcBorders>
                        <w:tcMar>
                          <w:top w:w="0" w:type="dxa"/>
                          <w:left w:w="118" w:type="dxa"/>
                          <w:bottom w:w="0" w:type="dxa"/>
                          <w:right w:w="118" w:type="dxa"/>
                        </w:tcMar>
                        <w:hideMark/>
                      </w:tcPr>
                      <w:p w14:paraId="643D49F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Sep/2020</w:t>
                        </w:r>
                      </w:p>
                    </w:tc>
                    <w:tc>
                      <w:tcPr>
                        <w:tcW w:w="428" w:type="pct"/>
                        <w:tcBorders>
                          <w:bottom w:val="single" w:sz="4" w:space="0" w:color="auto"/>
                          <w:right w:val="single" w:sz="8" w:space="0" w:color="000000"/>
                        </w:tcBorders>
                        <w:tcMar>
                          <w:top w:w="0" w:type="dxa"/>
                          <w:left w:w="113" w:type="dxa"/>
                          <w:bottom w:w="0" w:type="dxa"/>
                          <w:right w:w="118" w:type="dxa"/>
                        </w:tcMar>
                        <w:hideMark/>
                      </w:tcPr>
                      <w:p w14:paraId="1E4C0FF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467" w:type="pct"/>
                        <w:tcBorders>
                          <w:bottom w:val="single" w:sz="4" w:space="0" w:color="auto"/>
                          <w:right w:val="single" w:sz="8" w:space="0" w:color="000000"/>
                        </w:tcBorders>
                        <w:tcMar>
                          <w:top w:w="0" w:type="dxa"/>
                          <w:left w:w="113" w:type="dxa"/>
                          <w:bottom w:w="0" w:type="dxa"/>
                          <w:right w:w="118" w:type="dxa"/>
                        </w:tcMar>
                        <w:hideMark/>
                      </w:tcPr>
                      <w:p w14:paraId="670CE17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428" w:type="pct"/>
                        <w:tcBorders>
                          <w:bottom w:val="single" w:sz="4" w:space="0" w:color="auto"/>
                          <w:right w:val="single" w:sz="8" w:space="0" w:color="000000"/>
                        </w:tcBorders>
                        <w:tcMar>
                          <w:top w:w="0" w:type="dxa"/>
                          <w:left w:w="113" w:type="dxa"/>
                          <w:bottom w:w="0" w:type="dxa"/>
                          <w:right w:w="118" w:type="dxa"/>
                        </w:tcMar>
                        <w:hideMark/>
                      </w:tcPr>
                      <w:p w14:paraId="7431E28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428" w:type="pct"/>
                        <w:tcBorders>
                          <w:bottom w:val="single" w:sz="4" w:space="0" w:color="auto"/>
                          <w:right w:val="single" w:sz="8" w:space="0" w:color="000000"/>
                        </w:tcBorders>
                        <w:tcMar>
                          <w:top w:w="0" w:type="dxa"/>
                          <w:left w:w="113" w:type="dxa"/>
                          <w:bottom w:w="0" w:type="dxa"/>
                          <w:right w:w="118" w:type="dxa"/>
                        </w:tcMar>
                        <w:hideMark/>
                      </w:tcPr>
                      <w:p w14:paraId="38CB2DA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428" w:type="pct"/>
                        <w:tcBorders>
                          <w:bottom w:val="single" w:sz="4" w:space="0" w:color="auto"/>
                          <w:right w:val="single" w:sz="8" w:space="0" w:color="000000"/>
                        </w:tcBorders>
                        <w:tcMar>
                          <w:top w:w="0" w:type="dxa"/>
                          <w:left w:w="113" w:type="dxa"/>
                          <w:bottom w:w="0" w:type="dxa"/>
                          <w:right w:w="118" w:type="dxa"/>
                        </w:tcMar>
                        <w:hideMark/>
                      </w:tcPr>
                      <w:p w14:paraId="65A341E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4" w:space="0" w:color="auto"/>
                          <w:right w:val="single" w:sz="8" w:space="0" w:color="000000"/>
                        </w:tcBorders>
                        <w:tcMar>
                          <w:top w:w="0" w:type="dxa"/>
                          <w:left w:w="113" w:type="dxa"/>
                          <w:bottom w:w="0" w:type="dxa"/>
                          <w:right w:w="118" w:type="dxa"/>
                        </w:tcMar>
                        <w:hideMark/>
                      </w:tcPr>
                      <w:p w14:paraId="4323F36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28" w:type="pct"/>
                        <w:tcBorders>
                          <w:bottom w:val="single" w:sz="4" w:space="0" w:color="auto"/>
                          <w:right w:val="single" w:sz="8" w:space="0" w:color="000000"/>
                        </w:tcBorders>
                        <w:tcMar>
                          <w:top w:w="0" w:type="dxa"/>
                          <w:left w:w="113" w:type="dxa"/>
                          <w:bottom w:w="0" w:type="dxa"/>
                          <w:right w:w="118" w:type="dxa"/>
                        </w:tcMar>
                        <w:hideMark/>
                      </w:tcPr>
                      <w:p w14:paraId="553E01B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4" w:space="0" w:color="auto"/>
                          <w:right w:val="single" w:sz="8" w:space="0" w:color="000000"/>
                        </w:tcBorders>
                        <w:tcMar>
                          <w:top w:w="0" w:type="dxa"/>
                          <w:left w:w="113" w:type="dxa"/>
                          <w:bottom w:w="0" w:type="dxa"/>
                          <w:right w:w="118" w:type="dxa"/>
                        </w:tcMar>
                        <w:hideMark/>
                      </w:tcPr>
                      <w:p w14:paraId="46D401D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4" w:space="0" w:color="auto"/>
                          <w:right w:val="single" w:sz="8" w:space="0" w:color="000000"/>
                        </w:tcBorders>
                        <w:tcMar>
                          <w:top w:w="0" w:type="dxa"/>
                          <w:left w:w="113" w:type="dxa"/>
                          <w:bottom w:w="0" w:type="dxa"/>
                          <w:right w:w="118" w:type="dxa"/>
                        </w:tcMar>
                        <w:hideMark/>
                      </w:tcPr>
                      <w:p w14:paraId="4E57C928" w14:textId="6F60E9F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4" w:space="0" w:color="auto"/>
                          <w:right w:val="single" w:sz="8" w:space="0" w:color="000000"/>
                        </w:tcBorders>
                        <w:tcMar>
                          <w:top w:w="0" w:type="dxa"/>
                          <w:left w:w="113" w:type="dxa"/>
                          <w:bottom w:w="0" w:type="dxa"/>
                          <w:right w:w="118" w:type="dxa"/>
                        </w:tcMar>
                        <w:hideMark/>
                      </w:tcPr>
                      <w:p w14:paraId="18CCEFE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4580185C" w14:textId="77777777" w:rsidTr="00CB17A9">
                    <w:tc>
                      <w:tcPr>
                        <w:tcW w:w="428" w:type="pct"/>
                        <w:tcBorders>
                          <w:top w:val="single" w:sz="4" w:space="0" w:color="auto"/>
                          <w:left w:val="single" w:sz="8" w:space="0" w:color="000000"/>
                          <w:bottom w:val="single" w:sz="8" w:space="0" w:color="000000"/>
                          <w:right w:val="single" w:sz="8" w:space="0" w:color="000000"/>
                        </w:tcBorders>
                        <w:tcMar>
                          <w:top w:w="0" w:type="dxa"/>
                          <w:left w:w="118" w:type="dxa"/>
                          <w:bottom w:w="0" w:type="dxa"/>
                          <w:right w:w="118" w:type="dxa"/>
                        </w:tcMar>
                        <w:hideMark/>
                      </w:tcPr>
                      <w:p w14:paraId="78EEAA7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lastRenderedPageBreak/>
                          <w:t>HEMIS does not exist</w:t>
                        </w: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770E288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HEMIS does not exist</w:t>
                        </w:r>
                      </w:p>
                    </w:tc>
                    <w:tc>
                      <w:tcPr>
                        <w:tcW w:w="467"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75360E7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HEMIS does not exist</w:t>
                        </w: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35D617C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HEMIS does not exist</w:t>
                        </w: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715B868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HEMIS is being developed and tested</w:t>
                        </w: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5F44192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HEMIS is being developed and tested</w:t>
                        </w: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52866ED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HEMIS is operational</w:t>
                        </w: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0A5747B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At least two Universities share their annual aggregate data of minimum two modules through the national HEMIS</w:t>
                        </w: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5166D28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Four Universities share their annual aggregate data of three modules through the national HEMIS.</w:t>
                        </w: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70A774D5" w14:textId="73FBFC9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633A0FE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Five Universities share their annual aggregate data of four modules through the national HEMIS</w:t>
                        </w:r>
                      </w:p>
                    </w:tc>
                  </w:tr>
                  <w:tr w:rsidR="005D1861" w:rsidRPr="00502A00" w14:paraId="71C29C36"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5E33514B"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Students supported with better education, in post-secondary school</w:t>
                        </w:r>
                        <w:r w:rsidRPr="00502A00">
                          <w:rPr>
                            <w:rFonts w:asciiTheme="majorHAnsi" w:hAnsiTheme="majorHAnsi" w:cstheme="majorHAnsi"/>
                            <w:noProof/>
                            <w:color w:val="000000"/>
                            <w:sz w:val="18"/>
                            <w:szCs w:val="18"/>
                          </w:rPr>
                          <w:t xml:space="preserve"> (Number of people) </w:t>
                        </w:r>
                        <w:r w:rsidRPr="00502A00">
                          <w:rPr>
                            <w:rFonts w:asciiTheme="majorHAnsi" w:hAnsiTheme="majorHAnsi" w:cstheme="majorHAnsi"/>
                            <w:noProof/>
                            <w:color w:val="000000"/>
                            <w:sz w:val="18"/>
                            <w:szCs w:val="18"/>
                            <w:vertAlign w:val="superscript"/>
                          </w:rPr>
                          <w:t xml:space="preserve">CRI </w:t>
                        </w:r>
                      </w:p>
                    </w:tc>
                  </w:tr>
                  <w:tr w:rsidR="005D1861" w:rsidRPr="00502A00" w14:paraId="5E7DCC3D"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1EFA80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720DB0F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1249E15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3755E3A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750A4CFC" w14:textId="2516540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73853EA" w14:textId="64A226F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6F7EEEE" w14:textId="3BBCF7AB"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095FFC5" w14:textId="5B76283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5820433" w14:textId="5EF1E90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7E81E5A" w14:textId="01856E9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3EE1260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7AE298F8"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B11223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56,000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B5B757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64,000</w:t>
                        </w:r>
                      </w:p>
                    </w:tc>
                    <w:tc>
                      <w:tcPr>
                        <w:tcW w:w="467" w:type="pct"/>
                        <w:tcBorders>
                          <w:bottom w:val="single" w:sz="8" w:space="0" w:color="000000"/>
                          <w:right w:val="single" w:sz="8" w:space="0" w:color="000000"/>
                        </w:tcBorders>
                        <w:tcMar>
                          <w:top w:w="0" w:type="dxa"/>
                          <w:left w:w="113" w:type="dxa"/>
                          <w:bottom w:w="0" w:type="dxa"/>
                          <w:right w:w="118" w:type="dxa"/>
                        </w:tcMar>
                        <w:hideMark/>
                      </w:tcPr>
                      <w:p w14:paraId="7EB576D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72,000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129D33F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80,000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33DFF33C" w14:textId="76F131EE"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183107A" w14:textId="1E1580C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C1BDD55" w14:textId="39FB424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406C485" w14:textId="772A05F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2ADF676" w14:textId="2233B7B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6D4E608" w14:textId="351B990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4089A09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88,000</w:t>
                        </w:r>
                      </w:p>
                    </w:tc>
                  </w:tr>
                  <w:tr w:rsidR="005D1861" w:rsidRPr="00502A00" w14:paraId="1A6FE939"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6213534F" w14:textId="77777777" w:rsidR="005D1861" w:rsidRPr="00502A00" w:rsidRDefault="005D1861" w:rsidP="0098336D">
                        <w:pPr>
                          <w:pStyle w:val="Normal00"/>
                          <w:autoSpaceDE w:val="0"/>
                          <w:autoSpaceDN w:val="0"/>
                          <w:adjustRightInd w:val="0"/>
                          <w:spacing w:after="0" w:line="257" w:lineRule="auto"/>
                          <w:ind w:left="336" w:hanging="180"/>
                          <w:rPr>
                            <w:rFonts w:asciiTheme="majorHAnsi" w:hAnsiTheme="majorHAnsi" w:cstheme="majorHAnsi"/>
                            <w:noProof/>
                          </w:rPr>
                        </w:pPr>
                        <w:r w:rsidRPr="00502A00">
                          <w:rPr>
                            <w:rFonts w:asciiTheme="majorHAnsi" w:eastAsia="Wingdings" w:hAnsiTheme="majorHAnsi" w:cstheme="majorHAnsi"/>
                            <w:noProof/>
                            <w:color w:val="000000"/>
                            <w:sz w:val="18"/>
                            <w:szCs w:val="18"/>
                          </w:rPr>
                          <w:t>Ø</w:t>
                        </w:r>
                        <w:r w:rsidRPr="00502A00">
                          <w:rPr>
                            <w:rFonts w:asciiTheme="majorHAnsi" w:hAnsiTheme="majorHAnsi" w:cstheme="majorHAnsi"/>
                            <w:noProof/>
                            <w:color w:val="000000"/>
                            <w:sz w:val="20"/>
                            <w:szCs w:val="20"/>
                            <w:vertAlign w:val="superscript"/>
                          </w:rPr>
                          <w:t xml:space="preserve"> New</w:t>
                        </w:r>
                        <w:r w:rsidRPr="00502A00">
                          <w:rPr>
                            <w:rFonts w:asciiTheme="majorHAnsi" w:hAnsiTheme="majorHAnsi" w:cstheme="majorHAnsi"/>
                            <w:b/>
                            <w:bCs/>
                            <w:noProof/>
                            <w:color w:val="000000"/>
                            <w:sz w:val="18"/>
                            <w:szCs w:val="18"/>
                          </w:rPr>
                          <w:t>Students supported with better education, in post-secondary school - Female</w:t>
                        </w:r>
                        <w:r w:rsidRPr="00502A00">
                          <w:rPr>
                            <w:rFonts w:asciiTheme="majorHAnsi" w:hAnsiTheme="majorHAnsi" w:cstheme="majorHAnsi"/>
                            <w:noProof/>
                            <w:color w:val="000000"/>
                            <w:sz w:val="18"/>
                            <w:szCs w:val="18"/>
                          </w:rPr>
                          <w:t xml:space="preserve"> (Number of people) </w:t>
                        </w:r>
                        <w:r w:rsidRPr="00502A00">
                          <w:rPr>
                            <w:rFonts w:asciiTheme="majorHAnsi" w:hAnsiTheme="majorHAnsi" w:cstheme="majorHAnsi"/>
                            <w:noProof/>
                            <w:color w:val="000000"/>
                            <w:sz w:val="18"/>
                            <w:szCs w:val="18"/>
                            <w:vertAlign w:val="superscript"/>
                          </w:rPr>
                          <w:t xml:space="preserve">CRI </w:t>
                        </w:r>
                      </w:p>
                    </w:tc>
                  </w:tr>
                  <w:tr w:rsidR="005D1861" w:rsidRPr="00502A00" w14:paraId="0AE7DFBE"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252FC4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54A5486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63D8312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77E2577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414185AF" w14:textId="7EC9BE0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9B25954" w14:textId="1C8C571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A199B53" w14:textId="4EF5853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3686E48" w14:textId="3C0363F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85BA3A9" w14:textId="691FF42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EA26CA0" w14:textId="09E6065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282E14F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4A8A4AD3"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C7F277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28,000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351A810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32,480</w:t>
                        </w:r>
                      </w:p>
                    </w:tc>
                    <w:tc>
                      <w:tcPr>
                        <w:tcW w:w="467" w:type="pct"/>
                        <w:tcBorders>
                          <w:bottom w:val="single" w:sz="8" w:space="0" w:color="000000"/>
                          <w:right w:val="single" w:sz="8" w:space="0" w:color="000000"/>
                        </w:tcBorders>
                        <w:tcMar>
                          <w:top w:w="0" w:type="dxa"/>
                          <w:left w:w="113" w:type="dxa"/>
                          <w:bottom w:w="0" w:type="dxa"/>
                          <w:right w:w="118" w:type="dxa"/>
                        </w:tcMar>
                        <w:hideMark/>
                      </w:tcPr>
                      <w:p w14:paraId="54D4162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37,120</w:t>
                        </w:r>
                      </w:p>
                    </w:tc>
                    <w:tc>
                      <w:tcPr>
                        <w:tcW w:w="428" w:type="pct"/>
                        <w:tcBorders>
                          <w:bottom w:val="single" w:sz="8" w:space="0" w:color="000000"/>
                          <w:right w:val="single" w:sz="8" w:space="0" w:color="000000"/>
                        </w:tcBorders>
                        <w:tcMar>
                          <w:top w:w="0" w:type="dxa"/>
                          <w:left w:w="113" w:type="dxa"/>
                          <w:bottom w:w="0" w:type="dxa"/>
                          <w:right w:w="118" w:type="dxa"/>
                        </w:tcMar>
                        <w:hideMark/>
                      </w:tcPr>
                      <w:p w14:paraId="6762834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41,760</w:t>
                        </w:r>
                      </w:p>
                    </w:tc>
                    <w:tc>
                      <w:tcPr>
                        <w:tcW w:w="428" w:type="pct"/>
                        <w:tcBorders>
                          <w:bottom w:val="single" w:sz="8" w:space="0" w:color="000000"/>
                          <w:right w:val="single" w:sz="8" w:space="0" w:color="000000"/>
                        </w:tcBorders>
                        <w:tcMar>
                          <w:top w:w="0" w:type="dxa"/>
                          <w:left w:w="113" w:type="dxa"/>
                          <w:bottom w:w="0" w:type="dxa"/>
                          <w:right w:w="118" w:type="dxa"/>
                        </w:tcMar>
                        <w:hideMark/>
                      </w:tcPr>
                      <w:p w14:paraId="4952FB9B" w14:textId="588EC5D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F8B47B9" w14:textId="7849DCAB"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D4B3296" w14:textId="44A3721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8E08F09" w14:textId="4D5D0B2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9DC57DC" w14:textId="05821B2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5237C0B" w14:textId="6B59942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6D5AAC2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51,040</w:t>
                        </w:r>
                      </w:p>
                    </w:tc>
                  </w:tr>
                  <w:tr w:rsidR="005D1861" w:rsidRPr="00502A00" w14:paraId="699DE1D2"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36655C97" w14:textId="77777777" w:rsidR="005D1861" w:rsidRPr="00502A00" w:rsidRDefault="005D1861" w:rsidP="0098336D">
                        <w:pPr>
                          <w:pStyle w:val="Normal00"/>
                          <w:autoSpaceDE w:val="0"/>
                          <w:autoSpaceDN w:val="0"/>
                          <w:adjustRightInd w:val="0"/>
                          <w:spacing w:after="0" w:line="257" w:lineRule="auto"/>
                          <w:ind w:left="336" w:hanging="180"/>
                          <w:rPr>
                            <w:rFonts w:asciiTheme="majorHAnsi" w:hAnsiTheme="majorHAnsi" w:cstheme="majorHAnsi"/>
                            <w:noProof/>
                          </w:rPr>
                        </w:pPr>
                        <w:r w:rsidRPr="00502A00">
                          <w:rPr>
                            <w:rFonts w:asciiTheme="majorHAnsi" w:eastAsia="Wingdings" w:hAnsiTheme="majorHAnsi" w:cstheme="majorHAnsi"/>
                            <w:noProof/>
                            <w:color w:val="000000"/>
                            <w:sz w:val="18"/>
                            <w:szCs w:val="18"/>
                          </w:rPr>
                          <w:t>Ø</w:t>
                        </w:r>
                        <w:r w:rsidRPr="00502A00">
                          <w:rPr>
                            <w:rFonts w:asciiTheme="majorHAnsi" w:hAnsiTheme="majorHAnsi" w:cstheme="majorHAnsi"/>
                            <w:noProof/>
                            <w:color w:val="000000"/>
                            <w:sz w:val="20"/>
                            <w:szCs w:val="20"/>
                            <w:vertAlign w:val="superscript"/>
                          </w:rPr>
                          <w:t xml:space="preserve"> New</w:t>
                        </w:r>
                        <w:r w:rsidRPr="00502A00">
                          <w:rPr>
                            <w:rFonts w:asciiTheme="majorHAnsi" w:hAnsiTheme="majorHAnsi" w:cstheme="majorHAnsi"/>
                            <w:b/>
                            <w:bCs/>
                            <w:noProof/>
                            <w:color w:val="000000"/>
                            <w:sz w:val="18"/>
                            <w:szCs w:val="18"/>
                          </w:rPr>
                          <w:t>Students supported with better education, in post-secondary school - Youth</w:t>
                        </w:r>
                        <w:r w:rsidRPr="00502A00">
                          <w:rPr>
                            <w:rFonts w:asciiTheme="majorHAnsi" w:hAnsiTheme="majorHAnsi" w:cstheme="majorHAnsi"/>
                            <w:noProof/>
                            <w:color w:val="000000"/>
                            <w:sz w:val="18"/>
                            <w:szCs w:val="18"/>
                          </w:rPr>
                          <w:t xml:space="preserve"> (Number of people) </w:t>
                        </w:r>
                        <w:r w:rsidRPr="00502A00">
                          <w:rPr>
                            <w:rFonts w:asciiTheme="majorHAnsi" w:hAnsiTheme="majorHAnsi" w:cstheme="majorHAnsi"/>
                            <w:noProof/>
                            <w:color w:val="000000"/>
                            <w:sz w:val="18"/>
                            <w:szCs w:val="18"/>
                            <w:vertAlign w:val="superscript"/>
                          </w:rPr>
                          <w:t xml:space="preserve">CRI </w:t>
                        </w:r>
                      </w:p>
                    </w:tc>
                  </w:tr>
                  <w:tr w:rsidR="005D1861" w:rsidRPr="00502A00" w14:paraId="4EB54130"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8ED34B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6F0D35B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68D36FE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1278951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36FD22BF" w14:textId="6695208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82ACF7B" w14:textId="020D301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D667036" w14:textId="4EFB78F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DEB88E2" w14:textId="205B761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FEF0198" w14:textId="6FCD43B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F1D0699" w14:textId="30AB9FA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2793086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2A0FEAD7"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A92A10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56,000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0637AA0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64,000</w:t>
                        </w:r>
                      </w:p>
                    </w:tc>
                    <w:tc>
                      <w:tcPr>
                        <w:tcW w:w="467" w:type="pct"/>
                        <w:tcBorders>
                          <w:bottom w:val="single" w:sz="8" w:space="0" w:color="000000"/>
                          <w:right w:val="single" w:sz="8" w:space="0" w:color="000000"/>
                        </w:tcBorders>
                        <w:tcMar>
                          <w:top w:w="0" w:type="dxa"/>
                          <w:left w:w="113" w:type="dxa"/>
                          <w:bottom w:w="0" w:type="dxa"/>
                          <w:right w:w="118" w:type="dxa"/>
                        </w:tcMar>
                        <w:hideMark/>
                      </w:tcPr>
                      <w:p w14:paraId="2081F83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72,000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351C995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80,000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532A6DF" w14:textId="4318409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33888D0" w14:textId="14732E9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AE55832" w14:textId="21CFE84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B755EB0" w14:textId="400E717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0BE6EB0" w14:textId="05249AC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4A92D3A" w14:textId="6851CFD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4938FB5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88,000</w:t>
                        </w:r>
                      </w:p>
                    </w:tc>
                  </w:tr>
                  <w:tr w:rsidR="005D1861" w:rsidRPr="00502A00" w14:paraId="03B0C69F"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3FB0FB98"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Unified electronic higher education admission system (e-Admission)</w:t>
                        </w:r>
                        <w:r w:rsidRPr="00502A00">
                          <w:rPr>
                            <w:rFonts w:asciiTheme="majorHAnsi" w:hAnsiTheme="majorHAnsi" w:cstheme="majorHAnsi"/>
                            <w:noProof/>
                            <w:color w:val="000000"/>
                            <w:sz w:val="18"/>
                            <w:szCs w:val="18"/>
                          </w:rPr>
                          <w:t xml:space="preserve"> (Text) </w:t>
                        </w:r>
                      </w:p>
                    </w:tc>
                  </w:tr>
                  <w:tr w:rsidR="005D1861" w:rsidRPr="00502A00" w14:paraId="79F188FC"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FC0716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Sep/2020</w:t>
                        </w:r>
                      </w:p>
                    </w:tc>
                    <w:tc>
                      <w:tcPr>
                        <w:tcW w:w="428" w:type="pct"/>
                        <w:tcBorders>
                          <w:bottom w:val="single" w:sz="8" w:space="0" w:color="000000"/>
                          <w:right w:val="single" w:sz="8" w:space="0" w:color="000000"/>
                        </w:tcBorders>
                        <w:tcMar>
                          <w:top w:w="0" w:type="dxa"/>
                          <w:left w:w="113" w:type="dxa"/>
                          <w:bottom w:w="0" w:type="dxa"/>
                          <w:right w:w="118" w:type="dxa"/>
                        </w:tcMar>
                        <w:hideMark/>
                      </w:tcPr>
                      <w:p w14:paraId="04CBDD6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467" w:type="pct"/>
                        <w:tcBorders>
                          <w:bottom w:val="single" w:sz="8" w:space="0" w:color="000000"/>
                          <w:right w:val="single" w:sz="8" w:space="0" w:color="000000"/>
                        </w:tcBorders>
                        <w:tcMar>
                          <w:top w:w="0" w:type="dxa"/>
                          <w:left w:w="113" w:type="dxa"/>
                          <w:bottom w:w="0" w:type="dxa"/>
                          <w:right w:w="118" w:type="dxa"/>
                        </w:tcMar>
                        <w:hideMark/>
                      </w:tcPr>
                      <w:p w14:paraId="1BFA8A5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428" w:type="pct"/>
                        <w:tcBorders>
                          <w:bottom w:val="single" w:sz="8" w:space="0" w:color="000000"/>
                          <w:right w:val="single" w:sz="8" w:space="0" w:color="000000"/>
                        </w:tcBorders>
                        <w:tcMar>
                          <w:top w:w="0" w:type="dxa"/>
                          <w:left w:w="113" w:type="dxa"/>
                          <w:bottom w:w="0" w:type="dxa"/>
                          <w:right w:w="118" w:type="dxa"/>
                        </w:tcMar>
                        <w:hideMark/>
                      </w:tcPr>
                      <w:p w14:paraId="759A337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428" w:type="pct"/>
                        <w:tcBorders>
                          <w:bottom w:val="single" w:sz="8" w:space="0" w:color="000000"/>
                          <w:right w:val="single" w:sz="8" w:space="0" w:color="000000"/>
                        </w:tcBorders>
                        <w:tcMar>
                          <w:top w:w="0" w:type="dxa"/>
                          <w:left w:w="113" w:type="dxa"/>
                          <w:bottom w:w="0" w:type="dxa"/>
                          <w:right w:w="118" w:type="dxa"/>
                        </w:tcMar>
                        <w:hideMark/>
                      </w:tcPr>
                      <w:p w14:paraId="37B4A8A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428" w:type="pct"/>
                        <w:tcBorders>
                          <w:bottom w:val="single" w:sz="8" w:space="0" w:color="000000"/>
                          <w:right w:val="single" w:sz="8" w:space="0" w:color="000000"/>
                        </w:tcBorders>
                        <w:tcMar>
                          <w:top w:w="0" w:type="dxa"/>
                          <w:left w:w="113" w:type="dxa"/>
                          <w:bottom w:w="0" w:type="dxa"/>
                          <w:right w:w="118" w:type="dxa"/>
                        </w:tcMar>
                        <w:hideMark/>
                      </w:tcPr>
                      <w:p w14:paraId="28B7F640" w14:textId="259FD40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46EC354" w14:textId="7F97129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8482B56" w14:textId="61B0640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3B3301A" w14:textId="46FB07A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C490F37" w14:textId="2762B0E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09D98C8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r>
                  <w:tr w:rsidR="005D1861" w:rsidRPr="00502A00" w14:paraId="4385109C" w14:textId="77777777" w:rsidTr="00CB17A9">
                    <w:tc>
                      <w:tcPr>
                        <w:tcW w:w="428" w:type="pct"/>
                        <w:tcBorders>
                          <w:left w:val="single" w:sz="8" w:space="0" w:color="000000"/>
                          <w:bottom w:val="single" w:sz="4" w:space="0" w:color="auto"/>
                          <w:right w:val="single" w:sz="8" w:space="0" w:color="000000"/>
                        </w:tcBorders>
                        <w:tcMar>
                          <w:top w:w="0" w:type="dxa"/>
                          <w:left w:w="118" w:type="dxa"/>
                          <w:bottom w:w="0" w:type="dxa"/>
                          <w:right w:w="118" w:type="dxa"/>
                        </w:tcMar>
                        <w:hideMark/>
                      </w:tcPr>
                      <w:p w14:paraId="0B13B5C6" w14:textId="77777777" w:rsidR="005D1861" w:rsidRDefault="005D1861" w:rsidP="009B47E3">
                        <w:pPr>
                          <w:pStyle w:val="Normal00"/>
                          <w:autoSpaceDE w:val="0"/>
                          <w:autoSpaceDN w:val="0"/>
                          <w:adjustRightInd w:val="0"/>
                          <w:spacing w:before="40" w:after="0" w:line="257" w:lineRule="auto"/>
                          <w:jc w:val="center"/>
                          <w:rPr>
                            <w:rFonts w:asciiTheme="majorHAnsi" w:hAnsiTheme="majorHAnsi" w:cstheme="majorHAnsi"/>
                            <w:noProof/>
                            <w:color w:val="000000"/>
                            <w:sz w:val="18"/>
                            <w:szCs w:val="18"/>
                          </w:rPr>
                        </w:pPr>
                        <w:r w:rsidRPr="00502A00">
                          <w:rPr>
                            <w:rFonts w:asciiTheme="majorHAnsi" w:hAnsiTheme="majorHAnsi" w:cstheme="majorHAnsi"/>
                            <w:noProof/>
                            <w:color w:val="000000"/>
                            <w:sz w:val="18"/>
                            <w:szCs w:val="18"/>
                          </w:rPr>
                          <w:t>There is no unified electronic higher education admission information system</w:t>
                        </w:r>
                      </w:p>
                      <w:p w14:paraId="4221193E" w14:textId="77777777" w:rsidR="009B47E3" w:rsidRPr="009B47E3" w:rsidRDefault="009B47E3"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0AD2365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The e-Admission system is being developed and tested</w:t>
                        </w:r>
                      </w:p>
                    </w:tc>
                    <w:tc>
                      <w:tcPr>
                        <w:tcW w:w="467" w:type="pct"/>
                        <w:tcBorders>
                          <w:bottom w:val="single" w:sz="4" w:space="0" w:color="auto"/>
                          <w:right w:val="single" w:sz="8" w:space="0" w:color="000000"/>
                        </w:tcBorders>
                        <w:tcMar>
                          <w:top w:w="0" w:type="dxa"/>
                          <w:left w:w="113" w:type="dxa"/>
                          <w:bottom w:w="0" w:type="dxa"/>
                          <w:right w:w="118" w:type="dxa"/>
                        </w:tcMar>
                        <w:hideMark/>
                      </w:tcPr>
                      <w:p w14:paraId="3D7C7BA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The e-Admission system is being developed and tested</w:t>
                        </w:r>
                      </w:p>
                    </w:tc>
                    <w:tc>
                      <w:tcPr>
                        <w:tcW w:w="428" w:type="pct"/>
                        <w:tcBorders>
                          <w:bottom w:val="single" w:sz="4" w:space="0" w:color="auto"/>
                          <w:right w:val="single" w:sz="8" w:space="0" w:color="000000"/>
                        </w:tcBorders>
                        <w:tcMar>
                          <w:top w:w="0" w:type="dxa"/>
                          <w:left w:w="113" w:type="dxa"/>
                          <w:bottom w:w="0" w:type="dxa"/>
                          <w:right w:w="118" w:type="dxa"/>
                        </w:tcMar>
                        <w:hideMark/>
                      </w:tcPr>
                      <w:p w14:paraId="6B9FB44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The e-Admission system is being developed and tested</w:t>
                        </w:r>
                      </w:p>
                    </w:tc>
                    <w:tc>
                      <w:tcPr>
                        <w:tcW w:w="428" w:type="pct"/>
                        <w:tcBorders>
                          <w:bottom w:val="single" w:sz="4" w:space="0" w:color="auto"/>
                          <w:right w:val="single" w:sz="8" w:space="0" w:color="000000"/>
                        </w:tcBorders>
                        <w:tcMar>
                          <w:top w:w="0" w:type="dxa"/>
                          <w:left w:w="113" w:type="dxa"/>
                          <w:bottom w:w="0" w:type="dxa"/>
                          <w:right w:w="118" w:type="dxa"/>
                        </w:tcMar>
                        <w:hideMark/>
                      </w:tcPr>
                      <w:p w14:paraId="68D37A4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e-Admission system is operational</w:t>
                        </w:r>
                      </w:p>
                    </w:tc>
                    <w:tc>
                      <w:tcPr>
                        <w:tcW w:w="428" w:type="pct"/>
                        <w:tcBorders>
                          <w:bottom w:val="single" w:sz="4" w:space="0" w:color="auto"/>
                          <w:right w:val="single" w:sz="8" w:space="0" w:color="000000"/>
                        </w:tcBorders>
                        <w:tcMar>
                          <w:top w:w="0" w:type="dxa"/>
                          <w:left w:w="113" w:type="dxa"/>
                          <w:bottom w:w="0" w:type="dxa"/>
                          <w:right w:w="118" w:type="dxa"/>
                        </w:tcMar>
                        <w:hideMark/>
                      </w:tcPr>
                      <w:p w14:paraId="1407E7DE" w14:textId="102A1A3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0E56E7D9" w14:textId="3A3D5B1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37092C26" w14:textId="5EDC85C1"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75EF901C" w14:textId="4D041561"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02786801" w14:textId="30B5030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4" w:space="0" w:color="auto"/>
                          <w:right w:val="single" w:sz="8" w:space="0" w:color="000000"/>
                        </w:tcBorders>
                        <w:tcMar>
                          <w:top w:w="0" w:type="dxa"/>
                          <w:left w:w="113" w:type="dxa"/>
                          <w:bottom w:w="0" w:type="dxa"/>
                          <w:right w:w="118" w:type="dxa"/>
                        </w:tcMar>
                        <w:hideMark/>
                      </w:tcPr>
                      <w:p w14:paraId="603A9C2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All admissions to undergraduate programs are conducted through e-Admission system</w:t>
                        </w:r>
                      </w:p>
                    </w:tc>
                  </w:tr>
                  <w:tr w:rsidR="005D1861" w:rsidRPr="00502A00" w14:paraId="06C205B1" w14:textId="77777777" w:rsidTr="009B47E3">
                    <w:tc>
                      <w:tcPr>
                        <w:tcW w:w="5000" w:type="pct"/>
                        <w:gridSpan w:val="11"/>
                        <w:tcBorders>
                          <w:top w:val="single" w:sz="4" w:space="0" w:color="auto"/>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62DB00FE"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University administrator (senior- and mid-level) trainings planned and approved</w:t>
                        </w:r>
                        <w:r w:rsidRPr="00502A00">
                          <w:rPr>
                            <w:rFonts w:asciiTheme="majorHAnsi" w:hAnsiTheme="majorHAnsi" w:cstheme="majorHAnsi"/>
                            <w:noProof/>
                            <w:color w:val="000000"/>
                            <w:sz w:val="18"/>
                            <w:szCs w:val="18"/>
                          </w:rPr>
                          <w:t xml:space="preserve"> (Number) </w:t>
                        </w:r>
                        <w:r w:rsidRPr="00502A00">
                          <w:rPr>
                            <w:rFonts w:asciiTheme="majorHAnsi" w:hAnsiTheme="majorHAnsi" w:cstheme="majorHAnsi"/>
                            <w:noProof/>
                            <w:color w:val="000000"/>
                            <w:sz w:val="18"/>
                            <w:szCs w:val="18"/>
                            <w:vertAlign w:val="superscript"/>
                          </w:rPr>
                          <w:t>Component</w:t>
                        </w:r>
                        <w:r w:rsidRPr="00502A00">
                          <w:rPr>
                            <w:rFonts w:asciiTheme="majorHAnsi" w:hAnsiTheme="majorHAnsi" w:cstheme="majorHAnsi"/>
                            <w:noProof/>
                            <w:color w:val="000000"/>
                            <w:sz w:val="18"/>
                            <w:szCs w:val="18"/>
                          </w:rPr>
                          <w:t xml:space="preserve"> </w:t>
                        </w:r>
                      </w:p>
                    </w:tc>
                  </w:tr>
                  <w:tr w:rsidR="005D1861" w:rsidRPr="00502A00" w14:paraId="356B6E26"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C60FC9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0FC7FE6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0677C0C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3B2BB32A" w14:textId="5CFA9481"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6852B6D" w14:textId="1420022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DDFADEC" w14:textId="2AFEDA6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91FE87C" w14:textId="0E0E35A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826CE44" w14:textId="522E22E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3C3CBC9" w14:textId="4EFD2DA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96DC9FE" w14:textId="61CDAC5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13EAE54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063DE483" w14:textId="77777777" w:rsidTr="00CB17A9">
                    <w:tc>
                      <w:tcPr>
                        <w:tcW w:w="428" w:type="pct"/>
                        <w:tcBorders>
                          <w:left w:val="single" w:sz="8" w:space="0" w:color="000000"/>
                          <w:bottom w:val="single" w:sz="4" w:space="0" w:color="auto"/>
                          <w:right w:val="single" w:sz="8" w:space="0" w:color="000000"/>
                        </w:tcBorders>
                        <w:tcMar>
                          <w:top w:w="0" w:type="dxa"/>
                          <w:left w:w="118" w:type="dxa"/>
                          <w:bottom w:w="0" w:type="dxa"/>
                          <w:right w:w="118" w:type="dxa"/>
                        </w:tcMar>
                        <w:hideMark/>
                      </w:tcPr>
                      <w:p w14:paraId="756D83F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28" w:type="pct"/>
                        <w:tcBorders>
                          <w:bottom w:val="single" w:sz="4" w:space="0" w:color="auto"/>
                          <w:right w:val="single" w:sz="8" w:space="0" w:color="000000"/>
                        </w:tcBorders>
                        <w:tcMar>
                          <w:top w:w="0" w:type="dxa"/>
                          <w:left w:w="113" w:type="dxa"/>
                          <w:bottom w:w="0" w:type="dxa"/>
                          <w:right w:w="118" w:type="dxa"/>
                        </w:tcMar>
                        <w:hideMark/>
                      </w:tcPr>
                      <w:p w14:paraId="056C849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w:t>
                        </w:r>
                      </w:p>
                    </w:tc>
                    <w:tc>
                      <w:tcPr>
                        <w:tcW w:w="467" w:type="pct"/>
                        <w:tcBorders>
                          <w:bottom w:val="single" w:sz="4" w:space="0" w:color="auto"/>
                          <w:right w:val="single" w:sz="8" w:space="0" w:color="000000"/>
                        </w:tcBorders>
                        <w:tcMar>
                          <w:top w:w="0" w:type="dxa"/>
                          <w:left w:w="113" w:type="dxa"/>
                          <w:bottom w:w="0" w:type="dxa"/>
                          <w:right w:w="118" w:type="dxa"/>
                        </w:tcMar>
                        <w:hideMark/>
                      </w:tcPr>
                      <w:p w14:paraId="2F27FB1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w:t>
                        </w:r>
                      </w:p>
                    </w:tc>
                    <w:tc>
                      <w:tcPr>
                        <w:tcW w:w="428" w:type="pct"/>
                        <w:tcBorders>
                          <w:bottom w:val="single" w:sz="4" w:space="0" w:color="auto"/>
                          <w:right w:val="single" w:sz="8" w:space="0" w:color="000000"/>
                        </w:tcBorders>
                        <w:tcMar>
                          <w:top w:w="0" w:type="dxa"/>
                          <w:left w:w="113" w:type="dxa"/>
                          <w:bottom w:w="0" w:type="dxa"/>
                          <w:right w:w="118" w:type="dxa"/>
                        </w:tcMar>
                        <w:hideMark/>
                      </w:tcPr>
                      <w:p w14:paraId="2BD941FB" w14:textId="2A5A9BA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48C507BC" w14:textId="7111C85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49C69110" w14:textId="523F31FB"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61B7DD84" w14:textId="5D6D409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65B9EE76" w14:textId="435331C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28FE1915" w14:textId="69AA5C9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371509E7" w14:textId="47AFD66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4" w:space="0" w:color="auto"/>
                          <w:right w:val="single" w:sz="8" w:space="0" w:color="000000"/>
                        </w:tcBorders>
                        <w:tcMar>
                          <w:top w:w="0" w:type="dxa"/>
                          <w:left w:w="113" w:type="dxa"/>
                          <w:bottom w:w="0" w:type="dxa"/>
                          <w:right w:w="118" w:type="dxa"/>
                        </w:tcMar>
                        <w:hideMark/>
                      </w:tcPr>
                      <w:p w14:paraId="3D29C38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w:t>
                        </w:r>
                      </w:p>
                    </w:tc>
                  </w:tr>
                  <w:tr w:rsidR="005D1861" w:rsidRPr="00502A00" w14:paraId="782FADA3" w14:textId="77777777" w:rsidTr="009B47E3">
                    <w:tc>
                      <w:tcPr>
                        <w:tcW w:w="5000" w:type="pct"/>
                        <w:gridSpan w:val="11"/>
                        <w:tcBorders>
                          <w:top w:val="single" w:sz="4" w:space="0" w:color="auto"/>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0F74355B"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Senior- and mid-level HEI administrators trained and certified based on approved training plan</w:t>
                        </w:r>
                        <w:r w:rsidRPr="00502A00">
                          <w:rPr>
                            <w:rFonts w:asciiTheme="majorHAnsi" w:hAnsiTheme="majorHAnsi" w:cstheme="majorHAnsi"/>
                            <w:noProof/>
                            <w:color w:val="000000"/>
                            <w:sz w:val="18"/>
                            <w:szCs w:val="18"/>
                          </w:rPr>
                          <w:t xml:space="preserve"> (Number) </w:t>
                        </w:r>
                        <w:r w:rsidRPr="00502A00">
                          <w:rPr>
                            <w:rFonts w:asciiTheme="majorHAnsi" w:hAnsiTheme="majorHAnsi" w:cstheme="majorHAnsi"/>
                            <w:noProof/>
                            <w:color w:val="000000"/>
                            <w:sz w:val="18"/>
                            <w:szCs w:val="18"/>
                            <w:vertAlign w:val="superscript"/>
                          </w:rPr>
                          <w:t>Component</w:t>
                        </w:r>
                        <w:r w:rsidRPr="00502A00">
                          <w:rPr>
                            <w:rFonts w:asciiTheme="majorHAnsi" w:hAnsiTheme="majorHAnsi" w:cstheme="majorHAnsi"/>
                            <w:noProof/>
                            <w:color w:val="000000"/>
                            <w:sz w:val="18"/>
                            <w:szCs w:val="18"/>
                          </w:rPr>
                          <w:t xml:space="preserve"> </w:t>
                        </w:r>
                      </w:p>
                    </w:tc>
                  </w:tr>
                  <w:tr w:rsidR="005D1861" w:rsidRPr="00502A00" w14:paraId="6C1ED7C0"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8252E4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256DB24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7C5C84F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0465BC4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4DF54484" w14:textId="3FC08E9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552496E" w14:textId="592C50D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0D7D3C2" w14:textId="142705BB"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2E3884E" w14:textId="3813897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DF0CF1B" w14:textId="608C517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A46368C" w14:textId="021F5DBE"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02A76D7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5E4A35D6"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647CE1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lastRenderedPageBreak/>
                          <w:t>0</w:t>
                        </w:r>
                      </w:p>
                    </w:tc>
                    <w:tc>
                      <w:tcPr>
                        <w:tcW w:w="428" w:type="pct"/>
                        <w:tcBorders>
                          <w:bottom w:val="single" w:sz="8" w:space="0" w:color="000000"/>
                          <w:right w:val="single" w:sz="8" w:space="0" w:color="000000"/>
                        </w:tcBorders>
                        <w:tcMar>
                          <w:top w:w="0" w:type="dxa"/>
                          <w:left w:w="113" w:type="dxa"/>
                          <w:bottom w:w="0" w:type="dxa"/>
                          <w:right w:w="118" w:type="dxa"/>
                        </w:tcMar>
                        <w:hideMark/>
                      </w:tcPr>
                      <w:p w14:paraId="3BB979E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20</w:t>
                        </w:r>
                      </w:p>
                    </w:tc>
                    <w:tc>
                      <w:tcPr>
                        <w:tcW w:w="467" w:type="pct"/>
                        <w:tcBorders>
                          <w:bottom w:val="single" w:sz="8" w:space="0" w:color="000000"/>
                          <w:right w:val="single" w:sz="8" w:space="0" w:color="000000"/>
                        </w:tcBorders>
                        <w:tcMar>
                          <w:top w:w="0" w:type="dxa"/>
                          <w:left w:w="113" w:type="dxa"/>
                          <w:bottom w:w="0" w:type="dxa"/>
                          <w:right w:w="118" w:type="dxa"/>
                        </w:tcMar>
                        <w:hideMark/>
                      </w:tcPr>
                      <w:p w14:paraId="55868C6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5C4299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17BB90D" w14:textId="085BE50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27720F5" w14:textId="486D9DA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F382CF3" w14:textId="3044E56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92126DE" w14:textId="5E2236C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7DCDC28" w14:textId="619C424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EF6A547" w14:textId="42A6F99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272F57D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200</w:t>
                        </w:r>
                      </w:p>
                    </w:tc>
                  </w:tr>
                  <w:tr w:rsidR="005D1861" w:rsidRPr="00502A00" w14:paraId="056FB721"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6000454E"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Direct project host community beneficiaries disaggregated by gender</w:t>
                        </w:r>
                        <w:r w:rsidRPr="00502A00">
                          <w:rPr>
                            <w:rFonts w:asciiTheme="majorHAnsi" w:hAnsiTheme="majorHAnsi" w:cstheme="majorHAnsi"/>
                            <w:noProof/>
                            <w:color w:val="000000"/>
                            <w:sz w:val="18"/>
                            <w:szCs w:val="18"/>
                          </w:rPr>
                          <w:t xml:space="preserve"> (Number) </w:t>
                        </w:r>
                      </w:p>
                    </w:tc>
                  </w:tr>
                  <w:tr w:rsidR="005D1861" w:rsidRPr="00502A00" w14:paraId="5E91F2BF"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9D10EC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5430E56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72DE471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545AE61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3E3925C5" w14:textId="7B6DD40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16AB941" w14:textId="3F6BDA1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651BF6A" w14:textId="279BBF7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9292650" w14:textId="1D0DEB4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AAFBEF9" w14:textId="3A08374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33E5695" w14:textId="683E280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398C833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4FB455B1"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01A849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51,000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345CA03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57,000</w:t>
                        </w:r>
                      </w:p>
                    </w:tc>
                    <w:tc>
                      <w:tcPr>
                        <w:tcW w:w="467" w:type="pct"/>
                        <w:tcBorders>
                          <w:bottom w:val="single" w:sz="8" w:space="0" w:color="000000"/>
                          <w:right w:val="single" w:sz="8" w:space="0" w:color="000000"/>
                        </w:tcBorders>
                        <w:tcMar>
                          <w:top w:w="0" w:type="dxa"/>
                          <w:left w:w="113" w:type="dxa"/>
                          <w:bottom w:w="0" w:type="dxa"/>
                          <w:right w:w="118" w:type="dxa"/>
                        </w:tcMar>
                        <w:hideMark/>
                      </w:tcPr>
                      <w:p w14:paraId="607A58C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65,000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50ABE5F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72,000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6DA20640" w14:textId="3392E1C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BD6B710" w14:textId="24EC301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739DDB7" w14:textId="13FE917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1FBADE5" w14:textId="281E6BC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F4AD9C6" w14:textId="32196EF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5914185" w14:textId="14C299A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108B6BD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79,000</w:t>
                        </w:r>
                      </w:p>
                    </w:tc>
                  </w:tr>
                  <w:tr w:rsidR="005D1861" w:rsidRPr="00502A00" w14:paraId="756D576D"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5448518C" w14:textId="088D5DAF" w:rsidR="005D1861" w:rsidRPr="00502A00" w:rsidRDefault="005D1861" w:rsidP="009B47E3">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Direct project refugee beneficiaries disaggregated by gender</w:t>
                        </w:r>
                        <w:r w:rsidRPr="00502A00">
                          <w:rPr>
                            <w:rFonts w:asciiTheme="majorHAnsi" w:hAnsiTheme="majorHAnsi" w:cstheme="majorHAnsi"/>
                            <w:noProof/>
                            <w:color w:val="000000"/>
                            <w:sz w:val="18"/>
                            <w:szCs w:val="18"/>
                          </w:rPr>
                          <w:t xml:space="preserve"> (Number)</w:t>
                        </w:r>
                      </w:p>
                    </w:tc>
                  </w:tr>
                  <w:tr w:rsidR="005D1861" w:rsidRPr="00502A00" w14:paraId="0F6DBA36"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EBFDC3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216F3DB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439F36F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4E0CCFB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5C89707A" w14:textId="324FB70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FACDFB9" w14:textId="372D40B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60F8929" w14:textId="5E1876A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D0DB246" w14:textId="6B8D047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17D1319" w14:textId="1BF21A1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652A6F5" w14:textId="31E070D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0BDBEF0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12D91BB9"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F8D54D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402</w:t>
                        </w:r>
                      </w:p>
                    </w:tc>
                    <w:tc>
                      <w:tcPr>
                        <w:tcW w:w="428" w:type="pct"/>
                        <w:tcBorders>
                          <w:bottom w:val="single" w:sz="8" w:space="0" w:color="000000"/>
                          <w:right w:val="single" w:sz="8" w:space="0" w:color="000000"/>
                        </w:tcBorders>
                        <w:tcMar>
                          <w:top w:w="0" w:type="dxa"/>
                          <w:left w:w="113" w:type="dxa"/>
                          <w:bottom w:w="0" w:type="dxa"/>
                          <w:right w:w="118" w:type="dxa"/>
                        </w:tcMar>
                        <w:hideMark/>
                      </w:tcPr>
                      <w:p w14:paraId="6BFD019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450</w:t>
                        </w:r>
                      </w:p>
                    </w:tc>
                    <w:tc>
                      <w:tcPr>
                        <w:tcW w:w="467" w:type="pct"/>
                        <w:tcBorders>
                          <w:bottom w:val="single" w:sz="8" w:space="0" w:color="000000"/>
                          <w:right w:val="single" w:sz="8" w:space="0" w:color="000000"/>
                        </w:tcBorders>
                        <w:tcMar>
                          <w:top w:w="0" w:type="dxa"/>
                          <w:left w:w="113" w:type="dxa"/>
                          <w:bottom w:w="0" w:type="dxa"/>
                          <w:right w:w="118" w:type="dxa"/>
                        </w:tcMar>
                        <w:hideMark/>
                      </w:tcPr>
                      <w:p w14:paraId="6433DCB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600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34A856D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800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39184C93" w14:textId="0A55218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43E6E67" w14:textId="7EF3E77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A1E5ECE" w14:textId="6E03E5F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A27C234" w14:textId="269A533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25215AB" w14:textId="0976D25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215ED42" w14:textId="2E6F8B3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3E3BAFE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1,000</w:t>
                        </w:r>
                      </w:p>
                    </w:tc>
                  </w:tr>
                  <w:tr w:rsidR="005D1861" w:rsidRPr="00502A00" w14:paraId="362918E2"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2E094F04" w14:textId="083CF815" w:rsidR="005D1861" w:rsidRPr="00502A00" w:rsidRDefault="005D1861" w:rsidP="009B47E3">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Share of state sponsored, earmarked annual budget places in HE for which refugee students are eligible and prioritized</w:t>
                        </w:r>
                        <w:r w:rsidRPr="00502A00">
                          <w:rPr>
                            <w:rFonts w:asciiTheme="majorHAnsi" w:hAnsiTheme="majorHAnsi" w:cstheme="majorHAnsi"/>
                            <w:noProof/>
                            <w:color w:val="000000"/>
                            <w:sz w:val="18"/>
                            <w:szCs w:val="18"/>
                          </w:rPr>
                          <w:t xml:space="preserve"> (Percentage)</w:t>
                        </w:r>
                      </w:p>
                    </w:tc>
                  </w:tr>
                  <w:tr w:rsidR="005D1861" w:rsidRPr="00502A00" w14:paraId="12F28189"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1AC541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2B21F25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505A7EC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3ABE27E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2C0CB430" w14:textId="2605E01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E6959EB" w14:textId="4A72E7D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AAB8D53" w14:textId="3534E4E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25973DC" w14:textId="493DEB1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CBE7613" w14:textId="677109F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1C45E65" w14:textId="7698AB3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6565F19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01777743"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C600E0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28" w:type="pct"/>
                        <w:tcBorders>
                          <w:bottom w:val="single" w:sz="8" w:space="0" w:color="000000"/>
                          <w:right w:val="single" w:sz="8" w:space="0" w:color="000000"/>
                        </w:tcBorders>
                        <w:tcMar>
                          <w:top w:w="0" w:type="dxa"/>
                          <w:left w:w="113" w:type="dxa"/>
                          <w:bottom w:w="0" w:type="dxa"/>
                          <w:right w:w="118" w:type="dxa"/>
                        </w:tcMar>
                        <w:hideMark/>
                      </w:tcPr>
                      <w:p w14:paraId="0C080C2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15</w:t>
                        </w:r>
                      </w:p>
                    </w:tc>
                    <w:tc>
                      <w:tcPr>
                        <w:tcW w:w="467" w:type="pct"/>
                        <w:tcBorders>
                          <w:bottom w:val="single" w:sz="8" w:space="0" w:color="000000"/>
                          <w:right w:val="single" w:sz="8" w:space="0" w:color="000000"/>
                        </w:tcBorders>
                        <w:tcMar>
                          <w:top w:w="0" w:type="dxa"/>
                          <w:left w:w="113" w:type="dxa"/>
                          <w:bottom w:w="0" w:type="dxa"/>
                          <w:right w:w="118" w:type="dxa"/>
                        </w:tcMar>
                        <w:hideMark/>
                      </w:tcPr>
                      <w:p w14:paraId="2BC6D85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15</w:t>
                        </w:r>
                      </w:p>
                    </w:tc>
                    <w:tc>
                      <w:tcPr>
                        <w:tcW w:w="428" w:type="pct"/>
                        <w:tcBorders>
                          <w:bottom w:val="single" w:sz="8" w:space="0" w:color="000000"/>
                          <w:right w:val="single" w:sz="8" w:space="0" w:color="000000"/>
                        </w:tcBorders>
                        <w:tcMar>
                          <w:top w:w="0" w:type="dxa"/>
                          <w:left w:w="113" w:type="dxa"/>
                          <w:bottom w:w="0" w:type="dxa"/>
                          <w:right w:w="118" w:type="dxa"/>
                        </w:tcMar>
                        <w:hideMark/>
                      </w:tcPr>
                      <w:p w14:paraId="0667110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15</w:t>
                        </w:r>
                      </w:p>
                    </w:tc>
                    <w:tc>
                      <w:tcPr>
                        <w:tcW w:w="428" w:type="pct"/>
                        <w:tcBorders>
                          <w:bottom w:val="single" w:sz="8" w:space="0" w:color="000000"/>
                          <w:right w:val="single" w:sz="8" w:space="0" w:color="000000"/>
                        </w:tcBorders>
                        <w:tcMar>
                          <w:top w:w="0" w:type="dxa"/>
                          <w:left w:w="113" w:type="dxa"/>
                          <w:bottom w:w="0" w:type="dxa"/>
                          <w:right w:w="118" w:type="dxa"/>
                        </w:tcMar>
                        <w:hideMark/>
                      </w:tcPr>
                      <w:p w14:paraId="3B03DCBB" w14:textId="59EE20D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E37C076" w14:textId="1F6DF43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BDF3021" w14:textId="583F2A0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C4643D9" w14:textId="0A3C9AB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EA597D9" w14:textId="520883E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1BF4CA1" w14:textId="2BB9D0F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62EB8C6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15</w:t>
                        </w:r>
                      </w:p>
                    </w:tc>
                  </w:tr>
                  <w:tr w:rsidR="005D1861" w:rsidRPr="00502A00" w14:paraId="761B7079" w14:textId="77777777" w:rsidTr="0098336D">
                    <w:tc>
                      <w:tcPr>
                        <w:tcW w:w="5000" w:type="pct"/>
                        <w:gridSpan w:val="11"/>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5F26FF42" w14:textId="1292AAF0" w:rsidR="005D1861" w:rsidRPr="00502A00" w:rsidRDefault="005D1861" w:rsidP="009B47E3">
                        <w:pPr>
                          <w:autoSpaceDE w:val="0"/>
                          <w:autoSpaceDN w:val="0"/>
                          <w:adjustRightInd w:val="0"/>
                          <w:spacing w:before="40" w:line="257" w:lineRule="auto"/>
                          <w:rPr>
                            <w:rFonts w:asciiTheme="majorHAnsi" w:hAnsiTheme="majorHAnsi" w:cstheme="majorHAnsi"/>
                            <w:noProof/>
                            <w:sz w:val="20"/>
                            <w:szCs w:val="20"/>
                          </w:rPr>
                        </w:pPr>
                        <w:r w:rsidRPr="00502A00">
                          <w:rPr>
                            <w:rFonts w:asciiTheme="majorHAnsi" w:hAnsiTheme="majorHAnsi" w:cstheme="majorHAnsi"/>
                            <w:noProof/>
                            <w:color w:val="000000"/>
                            <w:sz w:val="20"/>
                            <w:szCs w:val="20"/>
                            <w:vertAlign w:val="superscript"/>
                          </w:rPr>
                          <w:t>Revised</w:t>
                        </w:r>
                        <w:r w:rsidRPr="00502A00">
                          <w:rPr>
                            <w:rFonts w:asciiTheme="majorHAnsi" w:hAnsiTheme="majorHAnsi" w:cstheme="majorHAnsi"/>
                            <w:b/>
                            <w:bCs/>
                            <w:noProof/>
                            <w:color w:val="000000"/>
                            <w:sz w:val="20"/>
                            <w:szCs w:val="20"/>
                          </w:rPr>
                          <w:t>2 – Improving the Labor Market Orientation, Research and Innovation</w:t>
                        </w:r>
                      </w:p>
                    </w:tc>
                  </w:tr>
                  <w:tr w:rsidR="005D1861" w:rsidRPr="00502A00" w14:paraId="21F11D56"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15B6D409" w14:textId="1FB481CC" w:rsidR="005D1861" w:rsidRPr="00502A00" w:rsidRDefault="005D1861" w:rsidP="009B47E3">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Students and researchers from selected universities, and other relevant institutions trained and certified in research proposal writing to access external research funding</w:t>
                        </w:r>
                        <w:r w:rsidRPr="00502A00">
                          <w:rPr>
                            <w:rFonts w:asciiTheme="majorHAnsi" w:hAnsiTheme="majorHAnsi" w:cstheme="majorHAnsi"/>
                            <w:noProof/>
                            <w:color w:val="000000"/>
                            <w:sz w:val="18"/>
                            <w:szCs w:val="18"/>
                          </w:rPr>
                          <w:t xml:space="preserve"> (Number) </w:t>
                        </w:r>
                        <w:r w:rsidRPr="00502A00">
                          <w:rPr>
                            <w:rFonts w:asciiTheme="majorHAnsi" w:hAnsiTheme="majorHAnsi" w:cstheme="majorHAnsi"/>
                            <w:noProof/>
                            <w:color w:val="000000"/>
                            <w:sz w:val="18"/>
                            <w:szCs w:val="18"/>
                            <w:vertAlign w:val="superscript"/>
                          </w:rPr>
                          <w:t>Component</w:t>
                        </w:r>
                      </w:p>
                    </w:tc>
                  </w:tr>
                  <w:tr w:rsidR="005D1861" w:rsidRPr="00502A00" w14:paraId="76D08D1E"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9FF2B5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0D2E337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4079696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0CCD29A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35C2A21D" w14:textId="6AE422F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6D1F4DA" w14:textId="4D1E058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FAAF928" w14:textId="13C6842E"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D254295" w14:textId="41C9896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97819CF" w14:textId="6BA983E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F82DF35" w14:textId="6135C09B"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6AB9D94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1CAF28F8"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9C2B76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E03B06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100</w:t>
                        </w:r>
                      </w:p>
                    </w:tc>
                    <w:tc>
                      <w:tcPr>
                        <w:tcW w:w="467" w:type="pct"/>
                        <w:tcBorders>
                          <w:bottom w:val="single" w:sz="8" w:space="0" w:color="000000"/>
                          <w:right w:val="single" w:sz="8" w:space="0" w:color="000000"/>
                        </w:tcBorders>
                        <w:tcMar>
                          <w:top w:w="0" w:type="dxa"/>
                          <w:left w:w="113" w:type="dxa"/>
                          <w:bottom w:w="0" w:type="dxa"/>
                          <w:right w:w="118" w:type="dxa"/>
                        </w:tcMar>
                        <w:hideMark/>
                      </w:tcPr>
                      <w:p w14:paraId="6E94520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4B1B263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350</w:t>
                        </w:r>
                      </w:p>
                    </w:tc>
                    <w:tc>
                      <w:tcPr>
                        <w:tcW w:w="428" w:type="pct"/>
                        <w:tcBorders>
                          <w:bottom w:val="single" w:sz="8" w:space="0" w:color="000000"/>
                          <w:right w:val="single" w:sz="8" w:space="0" w:color="000000"/>
                        </w:tcBorders>
                        <w:tcMar>
                          <w:top w:w="0" w:type="dxa"/>
                          <w:left w:w="113" w:type="dxa"/>
                          <w:bottom w:w="0" w:type="dxa"/>
                          <w:right w:w="118" w:type="dxa"/>
                        </w:tcMar>
                        <w:hideMark/>
                      </w:tcPr>
                      <w:p w14:paraId="6B95DFD3" w14:textId="662AE10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FB8854E" w14:textId="1607F13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4DEF1A8" w14:textId="49BE51E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7E9784C" w14:textId="2558F33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2B8D346" w14:textId="60777F3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78E1233" w14:textId="6357381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505D0C5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400</w:t>
                        </w:r>
                      </w:p>
                    </w:tc>
                  </w:tr>
                  <w:tr w:rsidR="005D1861" w:rsidRPr="00502A00" w14:paraId="12CE7030"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06C370E3" w14:textId="240FBA86" w:rsidR="005D1861" w:rsidRPr="00502A00" w:rsidRDefault="005D1861" w:rsidP="009B47E3">
                        <w:pPr>
                          <w:autoSpaceDE w:val="0"/>
                          <w:autoSpaceDN w:val="0"/>
                          <w:adjustRightInd w:val="0"/>
                          <w:spacing w:before="40" w:line="257" w:lineRule="auto"/>
                          <w:rPr>
                            <w:rFonts w:asciiTheme="majorHAnsi" w:hAnsiTheme="majorHAnsi" w:cstheme="majorHAnsi"/>
                            <w:noProof/>
                            <w:color w:val="000000" w:themeColor="text1"/>
                          </w:rPr>
                        </w:pPr>
                        <w:r w:rsidRPr="00502A00">
                          <w:rPr>
                            <w:rFonts w:asciiTheme="majorHAnsi" w:hAnsiTheme="majorHAnsi" w:cstheme="majorHAnsi"/>
                            <w:noProof/>
                            <w:color w:val="000000" w:themeColor="text1"/>
                            <w:sz w:val="20"/>
                            <w:szCs w:val="20"/>
                            <w:vertAlign w:val="superscript"/>
                          </w:rPr>
                          <w:t>New</w:t>
                        </w:r>
                        <w:r w:rsidRPr="00502A00">
                          <w:rPr>
                            <w:rFonts w:asciiTheme="majorHAnsi" w:hAnsiTheme="majorHAnsi" w:cstheme="majorHAnsi"/>
                            <w:b/>
                            <w:bCs/>
                            <w:noProof/>
                            <w:color w:val="000000" w:themeColor="text1"/>
                            <w:sz w:val="18"/>
                            <w:szCs w:val="18"/>
                          </w:rPr>
                          <w:t>Research projects using the research infrastructure established under the Project</w:t>
                        </w:r>
                        <w:r w:rsidRPr="00502A00">
                          <w:rPr>
                            <w:rFonts w:asciiTheme="majorHAnsi" w:hAnsiTheme="majorHAnsi" w:cstheme="majorHAnsi"/>
                            <w:noProof/>
                            <w:color w:val="000000" w:themeColor="text1"/>
                            <w:sz w:val="18"/>
                            <w:szCs w:val="18"/>
                          </w:rPr>
                          <w:t xml:space="preserve"> (Number)</w:t>
                        </w:r>
                      </w:p>
                    </w:tc>
                  </w:tr>
                  <w:tr w:rsidR="005D1861" w:rsidRPr="00502A00" w14:paraId="30BE8A6B"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4B28C0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20B1961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57D7019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6E65AC0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4D85EAD3" w14:textId="0A737D4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58E8FC6" w14:textId="0B9AA58E"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92E60B7" w14:textId="46CDDD0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34138C1" w14:textId="62A42D7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82B09A5" w14:textId="4F71916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61DEE5C" w14:textId="52E45F2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554E1D1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0E736BEE"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8D0F1E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2DD0C4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67" w:type="pct"/>
                        <w:tcBorders>
                          <w:bottom w:val="single" w:sz="8" w:space="0" w:color="000000"/>
                          <w:right w:val="single" w:sz="8" w:space="0" w:color="000000"/>
                        </w:tcBorders>
                        <w:tcMar>
                          <w:top w:w="0" w:type="dxa"/>
                          <w:left w:w="113" w:type="dxa"/>
                          <w:bottom w:w="0" w:type="dxa"/>
                          <w:right w:w="118" w:type="dxa"/>
                        </w:tcMar>
                        <w:hideMark/>
                      </w:tcPr>
                      <w:p w14:paraId="152BCB3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28" w:type="pct"/>
                        <w:tcBorders>
                          <w:bottom w:val="single" w:sz="8" w:space="0" w:color="000000"/>
                          <w:right w:val="single" w:sz="8" w:space="0" w:color="000000"/>
                        </w:tcBorders>
                        <w:tcMar>
                          <w:top w:w="0" w:type="dxa"/>
                          <w:left w:w="113" w:type="dxa"/>
                          <w:bottom w:w="0" w:type="dxa"/>
                          <w:right w:w="118" w:type="dxa"/>
                        </w:tcMar>
                        <w:hideMark/>
                      </w:tcPr>
                      <w:p w14:paraId="4C1FE04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7</w:t>
                        </w:r>
                      </w:p>
                    </w:tc>
                    <w:tc>
                      <w:tcPr>
                        <w:tcW w:w="428" w:type="pct"/>
                        <w:tcBorders>
                          <w:bottom w:val="single" w:sz="8" w:space="0" w:color="000000"/>
                          <w:right w:val="single" w:sz="8" w:space="0" w:color="000000"/>
                        </w:tcBorders>
                        <w:tcMar>
                          <w:top w:w="0" w:type="dxa"/>
                          <w:left w:w="113" w:type="dxa"/>
                          <w:bottom w:w="0" w:type="dxa"/>
                          <w:right w:w="118" w:type="dxa"/>
                        </w:tcMar>
                        <w:hideMark/>
                      </w:tcPr>
                      <w:p w14:paraId="7DEB37AA" w14:textId="1E235E9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3C35FFB" w14:textId="4DF0B79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945F753" w14:textId="26C136C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C2E0E82" w14:textId="5D5EB52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DEF6586" w14:textId="15594D2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416866C" w14:textId="1DF08CE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6F2F8E4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10</w:t>
                        </w:r>
                      </w:p>
                    </w:tc>
                  </w:tr>
                  <w:tr w:rsidR="005D1861" w:rsidRPr="00502A00" w14:paraId="0FA6F869"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7D004D6B" w14:textId="305B6B2A" w:rsidR="005D1861" w:rsidRPr="00502A00" w:rsidRDefault="005D1861" w:rsidP="009B47E3">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Start-ups and SMEs benefiting from business incubation at the innovation center</w:t>
                        </w:r>
                        <w:r w:rsidRPr="00502A00">
                          <w:rPr>
                            <w:rFonts w:asciiTheme="majorHAnsi" w:hAnsiTheme="majorHAnsi" w:cstheme="majorHAnsi"/>
                            <w:noProof/>
                            <w:color w:val="000000"/>
                            <w:sz w:val="18"/>
                            <w:szCs w:val="18"/>
                          </w:rPr>
                          <w:t xml:space="preserve"> (Number)</w:t>
                        </w:r>
                      </w:p>
                    </w:tc>
                  </w:tr>
                  <w:tr w:rsidR="00D74B7F" w:rsidRPr="00502A00" w14:paraId="16CEF52F"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tcPr>
                      <w:p w14:paraId="5D79701D" w14:textId="77777777" w:rsidR="00D74B7F" w:rsidRPr="00502A00" w:rsidRDefault="00D74B7F" w:rsidP="009B47E3">
                        <w:pPr>
                          <w:autoSpaceDE w:val="0"/>
                          <w:autoSpaceDN w:val="0"/>
                          <w:adjustRightInd w:val="0"/>
                          <w:spacing w:before="40" w:line="257" w:lineRule="auto"/>
                          <w:jc w:val="center"/>
                          <w:rPr>
                            <w:rFonts w:asciiTheme="majorHAnsi" w:hAnsiTheme="majorHAnsi" w:cstheme="majorHAnsi"/>
                            <w:noProof/>
                            <w:color w:val="000000"/>
                            <w:sz w:val="20"/>
                            <w:szCs w:val="20"/>
                            <w:vertAlign w:val="superscript"/>
                          </w:rPr>
                        </w:pPr>
                      </w:p>
                    </w:tc>
                  </w:tr>
                  <w:tr w:rsidR="005D1861" w:rsidRPr="00502A00" w14:paraId="775D7C72" w14:textId="77777777" w:rsidTr="00CB17A9">
                    <w:trPr>
                      <w:trHeight w:val="447"/>
                    </w:trPr>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394956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463498A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6AD0879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5CEEBF0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4E22CC67" w14:textId="3E2B08E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8085DFE" w14:textId="1400FC7B"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40A9331" w14:textId="04E2B28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4BDA84E" w14:textId="07E6E51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AEE6238" w14:textId="3FEE8DB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63AECCA" w14:textId="3DBFD62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3D9AD15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6B4EB37A" w14:textId="77777777" w:rsidTr="00CB17A9">
                    <w:tc>
                      <w:tcPr>
                        <w:tcW w:w="428" w:type="pct"/>
                        <w:tcBorders>
                          <w:left w:val="single" w:sz="8" w:space="0" w:color="000000"/>
                          <w:bottom w:val="single" w:sz="4" w:space="0" w:color="auto"/>
                          <w:right w:val="single" w:sz="8" w:space="0" w:color="000000"/>
                        </w:tcBorders>
                        <w:tcMar>
                          <w:top w:w="0" w:type="dxa"/>
                          <w:left w:w="118" w:type="dxa"/>
                          <w:bottom w:w="0" w:type="dxa"/>
                          <w:right w:w="118" w:type="dxa"/>
                        </w:tcMar>
                        <w:hideMark/>
                      </w:tcPr>
                      <w:p w14:paraId="587C280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28" w:type="pct"/>
                        <w:tcBorders>
                          <w:bottom w:val="single" w:sz="4" w:space="0" w:color="auto"/>
                          <w:right w:val="single" w:sz="8" w:space="0" w:color="000000"/>
                        </w:tcBorders>
                        <w:tcMar>
                          <w:top w:w="0" w:type="dxa"/>
                          <w:left w:w="113" w:type="dxa"/>
                          <w:bottom w:w="0" w:type="dxa"/>
                          <w:right w:w="118" w:type="dxa"/>
                        </w:tcMar>
                        <w:hideMark/>
                      </w:tcPr>
                      <w:p w14:paraId="2E19B10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67" w:type="pct"/>
                        <w:tcBorders>
                          <w:bottom w:val="single" w:sz="4" w:space="0" w:color="auto"/>
                          <w:right w:val="single" w:sz="8" w:space="0" w:color="000000"/>
                        </w:tcBorders>
                        <w:tcMar>
                          <w:top w:w="0" w:type="dxa"/>
                          <w:left w:w="113" w:type="dxa"/>
                          <w:bottom w:w="0" w:type="dxa"/>
                          <w:right w:w="118" w:type="dxa"/>
                        </w:tcMar>
                        <w:hideMark/>
                      </w:tcPr>
                      <w:p w14:paraId="2AA90A6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w:t>
                        </w:r>
                      </w:p>
                    </w:tc>
                    <w:tc>
                      <w:tcPr>
                        <w:tcW w:w="428" w:type="pct"/>
                        <w:tcBorders>
                          <w:bottom w:val="single" w:sz="4" w:space="0" w:color="auto"/>
                          <w:right w:val="single" w:sz="8" w:space="0" w:color="000000"/>
                        </w:tcBorders>
                        <w:tcMar>
                          <w:top w:w="0" w:type="dxa"/>
                          <w:left w:w="113" w:type="dxa"/>
                          <w:bottom w:w="0" w:type="dxa"/>
                          <w:right w:w="118" w:type="dxa"/>
                        </w:tcMar>
                        <w:hideMark/>
                      </w:tcPr>
                      <w:p w14:paraId="3200AF0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10</w:t>
                        </w:r>
                      </w:p>
                    </w:tc>
                    <w:tc>
                      <w:tcPr>
                        <w:tcW w:w="428" w:type="pct"/>
                        <w:tcBorders>
                          <w:bottom w:val="single" w:sz="4" w:space="0" w:color="auto"/>
                          <w:right w:val="single" w:sz="8" w:space="0" w:color="000000"/>
                        </w:tcBorders>
                        <w:tcMar>
                          <w:top w:w="0" w:type="dxa"/>
                          <w:left w:w="113" w:type="dxa"/>
                          <w:bottom w:w="0" w:type="dxa"/>
                          <w:right w:w="118" w:type="dxa"/>
                        </w:tcMar>
                        <w:hideMark/>
                      </w:tcPr>
                      <w:p w14:paraId="5F46FCA0" w14:textId="0387C89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41566D9A" w14:textId="0B26758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2BB780DE" w14:textId="5D77E33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39D788E9" w14:textId="5B544B4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1CAC1855" w14:textId="4BD9F47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112E2583" w14:textId="03850A46" w:rsidR="009B47E3" w:rsidRPr="009B47E3" w:rsidRDefault="009B47E3"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4" w:space="0" w:color="auto"/>
                          <w:right w:val="single" w:sz="8" w:space="0" w:color="000000"/>
                        </w:tcBorders>
                        <w:tcMar>
                          <w:top w:w="0" w:type="dxa"/>
                          <w:left w:w="113" w:type="dxa"/>
                          <w:bottom w:w="0" w:type="dxa"/>
                          <w:right w:w="118" w:type="dxa"/>
                        </w:tcMar>
                        <w:hideMark/>
                      </w:tcPr>
                      <w:p w14:paraId="3261C1A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15</w:t>
                        </w:r>
                      </w:p>
                    </w:tc>
                  </w:tr>
                  <w:tr w:rsidR="005D1861" w:rsidRPr="00502A00" w14:paraId="7E3FE61E" w14:textId="77777777" w:rsidTr="009B47E3">
                    <w:tc>
                      <w:tcPr>
                        <w:tcW w:w="5000" w:type="pct"/>
                        <w:gridSpan w:val="11"/>
                        <w:tcBorders>
                          <w:top w:val="single" w:sz="4" w:space="0" w:color="auto"/>
                          <w:left w:val="single" w:sz="8" w:space="0" w:color="000000"/>
                          <w:bottom w:val="single" w:sz="4" w:space="0" w:color="auto"/>
                          <w:right w:val="single" w:sz="8" w:space="0" w:color="000000"/>
                        </w:tcBorders>
                        <w:shd w:val="clear" w:color="auto" w:fill="D9E2F3"/>
                        <w:tcMar>
                          <w:top w:w="0" w:type="dxa"/>
                          <w:left w:w="118" w:type="dxa"/>
                          <w:bottom w:w="0" w:type="dxa"/>
                          <w:right w:w="118" w:type="dxa"/>
                        </w:tcMar>
                        <w:hideMark/>
                      </w:tcPr>
                      <w:p w14:paraId="454835AC" w14:textId="21E7CF03" w:rsidR="005D1861" w:rsidRPr="00502A00" w:rsidRDefault="005D1861" w:rsidP="009B47E3">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Laboratories of selected higher education institutions equipped</w:t>
                        </w:r>
                        <w:r w:rsidRPr="00502A00">
                          <w:rPr>
                            <w:rFonts w:asciiTheme="majorHAnsi" w:hAnsiTheme="majorHAnsi" w:cstheme="majorHAnsi"/>
                            <w:noProof/>
                            <w:color w:val="000000"/>
                            <w:sz w:val="18"/>
                            <w:szCs w:val="18"/>
                          </w:rPr>
                          <w:t xml:space="preserve"> (Number)</w:t>
                        </w:r>
                      </w:p>
                    </w:tc>
                  </w:tr>
                  <w:tr w:rsidR="005D1861" w:rsidRPr="00502A00" w14:paraId="201C3AB2" w14:textId="77777777" w:rsidTr="00CB17A9">
                    <w:tc>
                      <w:tcPr>
                        <w:tcW w:w="428" w:type="pct"/>
                        <w:tcBorders>
                          <w:top w:val="single" w:sz="4" w:space="0" w:color="auto"/>
                          <w:left w:val="single" w:sz="8" w:space="0" w:color="000000"/>
                          <w:bottom w:val="single" w:sz="8" w:space="0" w:color="000000"/>
                          <w:right w:val="single" w:sz="8" w:space="0" w:color="000000"/>
                        </w:tcBorders>
                        <w:tcMar>
                          <w:top w:w="0" w:type="dxa"/>
                          <w:left w:w="118" w:type="dxa"/>
                          <w:bottom w:w="0" w:type="dxa"/>
                          <w:right w:w="118" w:type="dxa"/>
                        </w:tcMar>
                        <w:hideMark/>
                      </w:tcPr>
                      <w:p w14:paraId="746BF68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Sep/2020</w:t>
                        </w: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6CDE373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467"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23F8470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06C933C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6FD5270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5F46EC11" w14:textId="54FD66A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3EDB2EC1" w14:textId="1858EAB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799D6F23" w14:textId="26314F9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27BD876E" w14:textId="4CC716E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2D01483A" w14:textId="0CC6FEA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253C949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r>
                  <w:tr w:rsidR="005D1861" w:rsidRPr="00502A00" w14:paraId="41EAD435"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604851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672E00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67" w:type="pct"/>
                        <w:tcBorders>
                          <w:bottom w:val="single" w:sz="8" w:space="0" w:color="000000"/>
                          <w:right w:val="single" w:sz="8" w:space="0" w:color="000000"/>
                        </w:tcBorders>
                        <w:tcMar>
                          <w:top w:w="0" w:type="dxa"/>
                          <w:left w:w="113" w:type="dxa"/>
                          <w:bottom w:w="0" w:type="dxa"/>
                          <w:right w:w="118" w:type="dxa"/>
                        </w:tcMar>
                        <w:hideMark/>
                      </w:tcPr>
                      <w:p w14:paraId="2009658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389B97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6.00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59D3C5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9.00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C207FDE" w14:textId="492418D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5D62C34" w14:textId="08DAF27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46ACED0" w14:textId="52937AD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08CC839" w14:textId="7EDC873B"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3E9F133" w14:textId="6D3CEFA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30D6F7B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9.00</w:t>
                        </w:r>
                      </w:p>
                    </w:tc>
                  </w:tr>
                  <w:tr w:rsidR="005D1861" w:rsidRPr="00502A00" w14:paraId="50DA4D91"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68DBBC79"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Strengthened Research and innovation capacity of NARD</w:t>
                        </w:r>
                        <w:r w:rsidRPr="00502A00">
                          <w:rPr>
                            <w:rFonts w:asciiTheme="majorHAnsi" w:hAnsiTheme="majorHAnsi" w:cstheme="majorHAnsi"/>
                            <w:noProof/>
                            <w:color w:val="000000"/>
                            <w:sz w:val="18"/>
                            <w:szCs w:val="18"/>
                          </w:rPr>
                          <w:t xml:space="preserve"> (Text) </w:t>
                        </w:r>
                      </w:p>
                    </w:tc>
                  </w:tr>
                  <w:tr w:rsidR="005D1861" w:rsidRPr="00502A00" w14:paraId="28110B0F"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1DE84D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309A61A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2DA0223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734CC7A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63945CA8" w14:textId="56E243C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DB39723" w14:textId="414EA7F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DB9E816" w14:textId="018DBE6B"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009940B" w14:textId="35CEB7A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A81542B" w14:textId="5667947F"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E86DE38" w14:textId="5EB8BED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1707FA1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689B9675"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0E210B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 xml:space="preserve">No external support for capacity </w:t>
                        </w:r>
                        <w:r w:rsidRPr="00502A00">
                          <w:rPr>
                            <w:rFonts w:asciiTheme="majorHAnsi" w:hAnsiTheme="majorHAnsi" w:cstheme="majorHAnsi"/>
                            <w:noProof/>
                            <w:color w:val="000000"/>
                            <w:sz w:val="18"/>
                            <w:szCs w:val="18"/>
                          </w:rPr>
                          <w:lastRenderedPageBreak/>
                          <w:t>development exists</w:t>
                        </w:r>
                      </w:p>
                    </w:tc>
                    <w:tc>
                      <w:tcPr>
                        <w:tcW w:w="428" w:type="pct"/>
                        <w:tcBorders>
                          <w:bottom w:val="single" w:sz="8" w:space="0" w:color="000000"/>
                          <w:right w:val="single" w:sz="8" w:space="0" w:color="000000"/>
                        </w:tcBorders>
                        <w:tcMar>
                          <w:top w:w="0" w:type="dxa"/>
                          <w:left w:w="113" w:type="dxa"/>
                          <w:bottom w:w="0" w:type="dxa"/>
                          <w:right w:w="118" w:type="dxa"/>
                        </w:tcMar>
                        <w:hideMark/>
                      </w:tcPr>
                      <w:p w14:paraId="6BA84D9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lastRenderedPageBreak/>
                          <w:t xml:space="preserve">Joint action plan for NARD capacity </w:t>
                        </w:r>
                        <w:r w:rsidRPr="00502A00">
                          <w:rPr>
                            <w:rFonts w:asciiTheme="majorHAnsi" w:hAnsiTheme="majorHAnsi" w:cstheme="majorHAnsi"/>
                            <w:noProof/>
                            <w:color w:val="000000"/>
                            <w:sz w:val="18"/>
                            <w:szCs w:val="18"/>
                          </w:rPr>
                          <w:lastRenderedPageBreak/>
                          <w:t>building signed between MoER, NARD and at least one reputed international institution</w:t>
                        </w:r>
                      </w:p>
                    </w:tc>
                    <w:tc>
                      <w:tcPr>
                        <w:tcW w:w="467" w:type="pct"/>
                        <w:tcBorders>
                          <w:bottom w:val="single" w:sz="8" w:space="0" w:color="000000"/>
                          <w:right w:val="single" w:sz="8" w:space="0" w:color="000000"/>
                        </w:tcBorders>
                        <w:tcMar>
                          <w:top w:w="0" w:type="dxa"/>
                          <w:left w:w="113" w:type="dxa"/>
                          <w:bottom w:w="0" w:type="dxa"/>
                          <w:right w:w="118" w:type="dxa"/>
                        </w:tcMar>
                        <w:hideMark/>
                      </w:tcPr>
                      <w:p w14:paraId="32B67A0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lastRenderedPageBreak/>
                          <w:t xml:space="preserve">Standards, procedures, and methodologies </w:t>
                        </w:r>
                        <w:r w:rsidRPr="00502A00">
                          <w:rPr>
                            <w:rFonts w:asciiTheme="majorHAnsi" w:hAnsiTheme="majorHAnsi" w:cstheme="majorHAnsi"/>
                            <w:noProof/>
                            <w:color w:val="000000"/>
                            <w:sz w:val="18"/>
                            <w:szCs w:val="18"/>
                          </w:rPr>
                          <w:lastRenderedPageBreak/>
                          <w:t>for evaluating and awarding of research grants finalized &amp; E-research system developed and piloted</w:t>
                        </w:r>
                      </w:p>
                    </w:tc>
                    <w:tc>
                      <w:tcPr>
                        <w:tcW w:w="428" w:type="pct"/>
                        <w:tcBorders>
                          <w:bottom w:val="single" w:sz="8" w:space="0" w:color="000000"/>
                          <w:right w:val="single" w:sz="8" w:space="0" w:color="000000"/>
                        </w:tcBorders>
                        <w:tcMar>
                          <w:top w:w="0" w:type="dxa"/>
                          <w:left w:w="113" w:type="dxa"/>
                          <w:bottom w:w="0" w:type="dxa"/>
                          <w:right w:w="118" w:type="dxa"/>
                        </w:tcMar>
                        <w:hideMark/>
                      </w:tcPr>
                      <w:p w14:paraId="1D73E09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lastRenderedPageBreak/>
                          <w:t xml:space="preserve">Training of NARD staff in the management </w:t>
                        </w:r>
                        <w:r w:rsidRPr="00502A00">
                          <w:rPr>
                            <w:rFonts w:asciiTheme="majorHAnsi" w:hAnsiTheme="majorHAnsi" w:cstheme="majorHAnsi"/>
                            <w:noProof/>
                            <w:color w:val="000000"/>
                            <w:sz w:val="18"/>
                            <w:szCs w:val="18"/>
                          </w:rPr>
                          <w:lastRenderedPageBreak/>
                          <w:t>of research and technology transfer conducted</w:t>
                        </w:r>
                      </w:p>
                    </w:tc>
                    <w:tc>
                      <w:tcPr>
                        <w:tcW w:w="428" w:type="pct"/>
                        <w:tcBorders>
                          <w:bottom w:val="single" w:sz="8" w:space="0" w:color="000000"/>
                          <w:right w:val="single" w:sz="8" w:space="0" w:color="000000"/>
                        </w:tcBorders>
                        <w:tcMar>
                          <w:top w:w="0" w:type="dxa"/>
                          <w:left w:w="113" w:type="dxa"/>
                          <w:bottom w:w="0" w:type="dxa"/>
                          <w:right w:w="118" w:type="dxa"/>
                        </w:tcMar>
                        <w:hideMark/>
                      </w:tcPr>
                      <w:p w14:paraId="017AF0D9" w14:textId="707E8E8E"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47663F6" w14:textId="422FC3D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CE5B7E0" w14:textId="3D79CCE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3CBD3B6" w14:textId="04B5942E"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D859D99" w14:textId="4502644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9FBBE10" w14:textId="07CDE12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59B7509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 xml:space="preserve">Membership of international research collaborators/consortia to enable Moldovan </w:t>
                        </w:r>
                        <w:r w:rsidRPr="00502A00">
                          <w:rPr>
                            <w:rFonts w:asciiTheme="majorHAnsi" w:hAnsiTheme="majorHAnsi" w:cstheme="majorHAnsi"/>
                            <w:noProof/>
                            <w:color w:val="000000"/>
                            <w:sz w:val="18"/>
                            <w:szCs w:val="18"/>
                          </w:rPr>
                          <w:lastRenderedPageBreak/>
                          <w:t>researchers to conduct joint research obtained</w:t>
                        </w:r>
                      </w:p>
                    </w:tc>
                  </w:tr>
                  <w:tr w:rsidR="005D1861" w:rsidRPr="00502A00" w14:paraId="6356CD77"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33E7EC08" w14:textId="00430AC2" w:rsidR="005D1861" w:rsidRPr="00502A00" w:rsidRDefault="005D1861" w:rsidP="009B47E3">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lastRenderedPageBreak/>
                          <w:t>New</w:t>
                        </w:r>
                        <w:r w:rsidRPr="00502A00">
                          <w:rPr>
                            <w:rFonts w:asciiTheme="majorHAnsi" w:hAnsiTheme="majorHAnsi" w:cstheme="majorHAnsi"/>
                            <w:b/>
                            <w:bCs/>
                            <w:noProof/>
                            <w:color w:val="000000"/>
                            <w:sz w:val="18"/>
                            <w:szCs w:val="18"/>
                          </w:rPr>
                          <w:t>Financing attracted from Horizon Europe and European Research Council Grants</w:t>
                        </w:r>
                        <w:r w:rsidRPr="00502A00">
                          <w:rPr>
                            <w:rFonts w:asciiTheme="majorHAnsi" w:hAnsiTheme="majorHAnsi" w:cstheme="majorHAnsi"/>
                            <w:noProof/>
                            <w:color w:val="000000"/>
                            <w:sz w:val="18"/>
                            <w:szCs w:val="18"/>
                          </w:rPr>
                          <w:t xml:space="preserve"> (Amount(USD)) </w:t>
                        </w:r>
                        <w:r w:rsidRPr="00502A00">
                          <w:rPr>
                            <w:rFonts w:asciiTheme="majorHAnsi" w:hAnsiTheme="majorHAnsi" w:cstheme="majorHAnsi"/>
                            <w:noProof/>
                            <w:color w:val="000000"/>
                            <w:sz w:val="18"/>
                            <w:szCs w:val="18"/>
                            <w:vertAlign w:val="superscript"/>
                          </w:rPr>
                          <w:t>Component</w:t>
                        </w:r>
                      </w:p>
                    </w:tc>
                  </w:tr>
                  <w:tr w:rsidR="005D1861" w:rsidRPr="00502A00" w14:paraId="7CA6CF63"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41530E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0C023CF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4CE91C1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25E80BE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521C88EF" w14:textId="27005E7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BBE1CA1" w14:textId="5433BDB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75D243B" w14:textId="6002D5B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B43B9D0" w14:textId="67CE00C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03C13E4" w14:textId="6500EC0B"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BD3D590" w14:textId="6F6C57B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68B4D6F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6A60A4BF"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66F022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28" w:type="pct"/>
                        <w:tcBorders>
                          <w:bottom w:val="single" w:sz="8" w:space="0" w:color="000000"/>
                          <w:right w:val="single" w:sz="8" w:space="0" w:color="000000"/>
                        </w:tcBorders>
                        <w:tcMar>
                          <w:top w:w="0" w:type="dxa"/>
                          <w:left w:w="113" w:type="dxa"/>
                          <w:bottom w:w="0" w:type="dxa"/>
                          <w:right w:w="118" w:type="dxa"/>
                        </w:tcMar>
                        <w:hideMark/>
                      </w:tcPr>
                      <w:p w14:paraId="0BB1548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67" w:type="pct"/>
                        <w:tcBorders>
                          <w:bottom w:val="single" w:sz="8" w:space="0" w:color="000000"/>
                          <w:right w:val="single" w:sz="8" w:space="0" w:color="000000"/>
                        </w:tcBorders>
                        <w:tcMar>
                          <w:top w:w="0" w:type="dxa"/>
                          <w:left w:w="113" w:type="dxa"/>
                          <w:bottom w:w="0" w:type="dxa"/>
                          <w:right w:w="118" w:type="dxa"/>
                        </w:tcMar>
                        <w:hideMark/>
                      </w:tcPr>
                      <w:p w14:paraId="2D047CC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250,000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033F84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500,000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04C85353" w14:textId="2A6DA24E"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4314BFB" w14:textId="4AF8656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23C91D5" w14:textId="3655E1F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8B37451" w14:textId="17CA0B7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7821C66" w14:textId="3D265BB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58827C8" w14:textId="0399A85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736AFC5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500,000</w:t>
                        </w:r>
                      </w:p>
                    </w:tc>
                  </w:tr>
                  <w:tr w:rsidR="005D1861" w:rsidRPr="00502A00" w14:paraId="5F8693E8"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189D244E" w14:textId="38DBED2B" w:rsidR="005D1861" w:rsidRPr="00502A00" w:rsidRDefault="005D1861" w:rsidP="009B47E3">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Young Researcher grants and Research Dissemination grants allocated to researchers, disaggregated by refugee status and gender</w:t>
                        </w:r>
                        <w:r w:rsidRPr="00502A00">
                          <w:rPr>
                            <w:rFonts w:asciiTheme="majorHAnsi" w:hAnsiTheme="majorHAnsi" w:cstheme="majorHAnsi"/>
                            <w:noProof/>
                            <w:color w:val="000000"/>
                            <w:sz w:val="18"/>
                            <w:szCs w:val="18"/>
                          </w:rPr>
                          <w:t xml:space="preserve"> (Number)</w:t>
                        </w:r>
                      </w:p>
                    </w:tc>
                  </w:tr>
                  <w:tr w:rsidR="005D1861" w:rsidRPr="00502A00" w14:paraId="2754AF61"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8E527B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1A324C3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16A18EB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4EEC4AE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5A01A27B" w14:textId="6826631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BC3357C" w14:textId="23B516DE"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AE77FA1" w14:textId="753B197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E183C6B" w14:textId="774DBE41"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2D2DB85" w14:textId="7C88A88A"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E3C4086" w14:textId="21B6A9C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1884524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5A5D769C"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6D8EA4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AA1E33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67" w:type="pct"/>
                        <w:tcBorders>
                          <w:bottom w:val="single" w:sz="8" w:space="0" w:color="000000"/>
                          <w:right w:val="single" w:sz="8" w:space="0" w:color="000000"/>
                        </w:tcBorders>
                        <w:tcMar>
                          <w:top w:w="0" w:type="dxa"/>
                          <w:left w:w="113" w:type="dxa"/>
                          <w:bottom w:w="0" w:type="dxa"/>
                          <w:right w:w="118" w:type="dxa"/>
                        </w:tcMar>
                        <w:hideMark/>
                      </w:tcPr>
                      <w:p w14:paraId="2F9795D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10</w:t>
                        </w:r>
                      </w:p>
                    </w:tc>
                    <w:tc>
                      <w:tcPr>
                        <w:tcW w:w="428" w:type="pct"/>
                        <w:tcBorders>
                          <w:bottom w:val="single" w:sz="8" w:space="0" w:color="000000"/>
                          <w:right w:val="single" w:sz="8" w:space="0" w:color="000000"/>
                        </w:tcBorders>
                        <w:tcMar>
                          <w:top w:w="0" w:type="dxa"/>
                          <w:left w:w="113" w:type="dxa"/>
                          <w:bottom w:w="0" w:type="dxa"/>
                          <w:right w:w="118" w:type="dxa"/>
                        </w:tcMar>
                        <w:hideMark/>
                      </w:tcPr>
                      <w:p w14:paraId="655B5A1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C9C75DA" w14:textId="779AE8B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962274E" w14:textId="0CDE96A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58A9F98" w14:textId="5245C341"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2197645" w14:textId="59607EDC"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5DAE5B1" w14:textId="65EFAD7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9AAB315" w14:textId="36DF800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54A5092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30</w:t>
                        </w:r>
                      </w:p>
                    </w:tc>
                  </w:tr>
                  <w:tr w:rsidR="005D1861" w:rsidRPr="00502A00" w14:paraId="5617633E"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4E9C1D28" w14:textId="373EA046" w:rsidR="005D1861" w:rsidRPr="00502A00" w:rsidRDefault="005D1861" w:rsidP="009B47E3">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Students benefiting from direct interventions to enhance learning</w:t>
                        </w:r>
                        <w:r w:rsidRPr="00502A00">
                          <w:rPr>
                            <w:rFonts w:asciiTheme="majorHAnsi" w:hAnsiTheme="majorHAnsi" w:cstheme="majorHAnsi"/>
                            <w:noProof/>
                            <w:color w:val="000000"/>
                            <w:sz w:val="18"/>
                            <w:szCs w:val="18"/>
                          </w:rPr>
                          <w:t xml:space="preserve"> (Number)</w:t>
                        </w:r>
                      </w:p>
                    </w:tc>
                  </w:tr>
                  <w:tr w:rsidR="005D1861" w:rsidRPr="00502A00" w14:paraId="7F8221E3" w14:textId="77777777" w:rsidTr="00CB17A9">
                    <w:trPr>
                      <w:trHeight w:val="445"/>
                    </w:trPr>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A4727F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6D47AB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Dec/2020</w:t>
                        </w:r>
                      </w:p>
                    </w:tc>
                    <w:tc>
                      <w:tcPr>
                        <w:tcW w:w="467" w:type="pct"/>
                        <w:tcBorders>
                          <w:bottom w:val="single" w:sz="8" w:space="0" w:color="000000"/>
                          <w:right w:val="single" w:sz="8" w:space="0" w:color="000000"/>
                        </w:tcBorders>
                        <w:tcMar>
                          <w:top w:w="0" w:type="dxa"/>
                          <w:left w:w="113" w:type="dxa"/>
                          <w:bottom w:w="0" w:type="dxa"/>
                          <w:right w:w="118" w:type="dxa"/>
                        </w:tcMar>
                        <w:hideMark/>
                      </w:tcPr>
                      <w:p w14:paraId="50752F8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428" w:type="pct"/>
                        <w:tcBorders>
                          <w:bottom w:val="single" w:sz="8" w:space="0" w:color="000000"/>
                          <w:right w:val="single" w:sz="8" w:space="0" w:color="000000"/>
                        </w:tcBorders>
                        <w:tcMar>
                          <w:top w:w="0" w:type="dxa"/>
                          <w:left w:w="113" w:type="dxa"/>
                          <w:bottom w:w="0" w:type="dxa"/>
                          <w:right w:w="118" w:type="dxa"/>
                        </w:tcMar>
                        <w:hideMark/>
                      </w:tcPr>
                      <w:p w14:paraId="3AAD0E8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428" w:type="pct"/>
                        <w:tcBorders>
                          <w:bottom w:val="single" w:sz="8" w:space="0" w:color="000000"/>
                          <w:right w:val="single" w:sz="8" w:space="0" w:color="000000"/>
                        </w:tcBorders>
                        <w:tcMar>
                          <w:top w:w="0" w:type="dxa"/>
                          <w:left w:w="113" w:type="dxa"/>
                          <w:bottom w:w="0" w:type="dxa"/>
                          <w:right w:w="118" w:type="dxa"/>
                        </w:tcMar>
                        <w:hideMark/>
                      </w:tcPr>
                      <w:p w14:paraId="1C14467D"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428" w:type="pct"/>
                        <w:tcBorders>
                          <w:bottom w:val="single" w:sz="8" w:space="0" w:color="000000"/>
                          <w:right w:val="single" w:sz="8" w:space="0" w:color="000000"/>
                        </w:tcBorders>
                        <w:tcMar>
                          <w:top w:w="0" w:type="dxa"/>
                          <w:left w:w="113" w:type="dxa"/>
                          <w:bottom w:w="0" w:type="dxa"/>
                          <w:right w:w="118" w:type="dxa"/>
                        </w:tcMar>
                        <w:hideMark/>
                      </w:tcPr>
                      <w:p w14:paraId="50E0E84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428" w:type="pct"/>
                        <w:tcBorders>
                          <w:bottom w:val="single" w:sz="8" w:space="0" w:color="000000"/>
                          <w:right w:val="single" w:sz="8" w:space="0" w:color="000000"/>
                        </w:tcBorders>
                        <w:tcMar>
                          <w:top w:w="0" w:type="dxa"/>
                          <w:left w:w="113" w:type="dxa"/>
                          <w:bottom w:w="0" w:type="dxa"/>
                          <w:right w:w="118" w:type="dxa"/>
                        </w:tcMar>
                        <w:hideMark/>
                      </w:tcPr>
                      <w:p w14:paraId="5F3BAE7A" w14:textId="7897653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FA1717D" w14:textId="6312A2E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F8B82DB" w14:textId="5D007379"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627D91B" w14:textId="755AD6F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21C0E0F0"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r>
                  <w:tr w:rsidR="005D1861" w:rsidRPr="00502A00" w14:paraId="6D5C2597"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E5B0557"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44E8A87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67" w:type="pct"/>
                        <w:tcBorders>
                          <w:bottom w:val="single" w:sz="8" w:space="0" w:color="000000"/>
                          <w:right w:val="single" w:sz="8" w:space="0" w:color="000000"/>
                        </w:tcBorders>
                        <w:tcMar>
                          <w:top w:w="0" w:type="dxa"/>
                          <w:left w:w="113" w:type="dxa"/>
                          <w:bottom w:w="0" w:type="dxa"/>
                          <w:right w:w="118" w:type="dxa"/>
                        </w:tcMar>
                        <w:hideMark/>
                      </w:tcPr>
                      <w:p w14:paraId="2C935FC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30,000.00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CCE35E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36,000.00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DF5B16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42,000.00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55A2E2BA"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46,000.00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64E0E996" w14:textId="38F51AFE"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36E0E8A" w14:textId="2E195FB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0307EF3" w14:textId="1E79900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F8320AB" w14:textId="3896236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14892BA5"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50,000</w:t>
                        </w:r>
                      </w:p>
                    </w:tc>
                  </w:tr>
                  <w:tr w:rsidR="005D1861" w:rsidRPr="00502A00" w14:paraId="3F85474C"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031B0B18" w14:textId="72D8B9E6" w:rsidR="005D1861" w:rsidRPr="00502A00" w:rsidRDefault="005D1861" w:rsidP="009B47E3">
                        <w:pPr>
                          <w:pStyle w:val="Normal00"/>
                          <w:autoSpaceDE w:val="0"/>
                          <w:autoSpaceDN w:val="0"/>
                          <w:adjustRightInd w:val="0"/>
                          <w:spacing w:after="0" w:line="257" w:lineRule="auto"/>
                          <w:ind w:left="336" w:hanging="180"/>
                          <w:rPr>
                            <w:rFonts w:asciiTheme="majorHAnsi" w:hAnsiTheme="majorHAnsi" w:cstheme="majorHAnsi"/>
                            <w:noProof/>
                          </w:rPr>
                        </w:pPr>
                        <w:r w:rsidRPr="00502A00">
                          <w:rPr>
                            <w:rFonts w:asciiTheme="majorHAnsi" w:eastAsia="Wingdings" w:hAnsiTheme="majorHAnsi" w:cstheme="majorHAnsi"/>
                            <w:noProof/>
                            <w:color w:val="000000"/>
                            <w:sz w:val="18"/>
                            <w:szCs w:val="18"/>
                          </w:rPr>
                          <w:t>Ø</w:t>
                        </w:r>
                        <w:r w:rsidRPr="00502A00">
                          <w:rPr>
                            <w:rFonts w:asciiTheme="majorHAnsi" w:hAnsiTheme="majorHAnsi" w:cstheme="majorHAnsi"/>
                            <w:noProof/>
                            <w:color w:val="000000"/>
                            <w:sz w:val="20"/>
                            <w:szCs w:val="20"/>
                            <w:vertAlign w:val="superscript"/>
                          </w:rPr>
                          <w:t xml:space="preserve"> Revise</w:t>
                        </w:r>
                        <w:r w:rsidRPr="00502A00">
                          <w:rPr>
                            <w:rFonts w:asciiTheme="majorHAnsi" w:hAnsiTheme="majorHAnsi" w:cstheme="majorHAnsi"/>
                            <w:b/>
                            <w:bCs/>
                            <w:noProof/>
                            <w:color w:val="000000"/>
                            <w:sz w:val="18"/>
                            <w:szCs w:val="18"/>
                          </w:rPr>
                          <w:t>Students benefiting from direct interventions to enhance learning - Female</w:t>
                        </w:r>
                        <w:r w:rsidRPr="00502A00">
                          <w:rPr>
                            <w:rFonts w:asciiTheme="majorHAnsi" w:hAnsiTheme="majorHAnsi" w:cstheme="majorHAnsi"/>
                            <w:noProof/>
                            <w:color w:val="000000"/>
                            <w:sz w:val="18"/>
                            <w:szCs w:val="18"/>
                          </w:rPr>
                          <w:t xml:space="preserve"> (Number)</w:t>
                        </w:r>
                      </w:p>
                    </w:tc>
                  </w:tr>
                  <w:tr w:rsidR="005D1861" w:rsidRPr="00502A00" w14:paraId="0B767862"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70D158F"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Dec/2020</w:t>
                        </w:r>
                      </w:p>
                    </w:tc>
                    <w:tc>
                      <w:tcPr>
                        <w:tcW w:w="428" w:type="pct"/>
                        <w:tcBorders>
                          <w:bottom w:val="single" w:sz="8" w:space="0" w:color="000000"/>
                          <w:right w:val="single" w:sz="8" w:space="0" w:color="000000"/>
                        </w:tcBorders>
                        <w:tcMar>
                          <w:top w:w="0" w:type="dxa"/>
                          <w:left w:w="113" w:type="dxa"/>
                          <w:bottom w:w="0" w:type="dxa"/>
                          <w:right w:w="118" w:type="dxa"/>
                        </w:tcMar>
                        <w:hideMark/>
                      </w:tcPr>
                      <w:p w14:paraId="4C0115D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Dec/2020</w:t>
                        </w:r>
                      </w:p>
                    </w:tc>
                    <w:tc>
                      <w:tcPr>
                        <w:tcW w:w="467" w:type="pct"/>
                        <w:tcBorders>
                          <w:bottom w:val="single" w:sz="8" w:space="0" w:color="000000"/>
                          <w:right w:val="single" w:sz="8" w:space="0" w:color="000000"/>
                        </w:tcBorders>
                        <w:tcMar>
                          <w:top w:w="0" w:type="dxa"/>
                          <w:left w:w="113" w:type="dxa"/>
                          <w:bottom w:w="0" w:type="dxa"/>
                          <w:right w:w="118" w:type="dxa"/>
                        </w:tcMar>
                        <w:hideMark/>
                      </w:tcPr>
                      <w:p w14:paraId="60AEF15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428" w:type="pct"/>
                        <w:tcBorders>
                          <w:bottom w:val="single" w:sz="8" w:space="0" w:color="000000"/>
                          <w:right w:val="single" w:sz="8" w:space="0" w:color="000000"/>
                        </w:tcBorders>
                        <w:tcMar>
                          <w:top w:w="0" w:type="dxa"/>
                          <w:left w:w="113" w:type="dxa"/>
                          <w:bottom w:w="0" w:type="dxa"/>
                          <w:right w:w="118" w:type="dxa"/>
                        </w:tcMar>
                        <w:hideMark/>
                      </w:tcPr>
                      <w:p w14:paraId="326D0DC4"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428" w:type="pct"/>
                        <w:tcBorders>
                          <w:bottom w:val="single" w:sz="8" w:space="0" w:color="000000"/>
                          <w:right w:val="single" w:sz="8" w:space="0" w:color="000000"/>
                        </w:tcBorders>
                        <w:tcMar>
                          <w:top w:w="0" w:type="dxa"/>
                          <w:left w:w="113" w:type="dxa"/>
                          <w:bottom w:w="0" w:type="dxa"/>
                          <w:right w:w="118" w:type="dxa"/>
                        </w:tcMar>
                        <w:hideMark/>
                      </w:tcPr>
                      <w:p w14:paraId="1CB5E16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428" w:type="pct"/>
                        <w:tcBorders>
                          <w:bottom w:val="single" w:sz="8" w:space="0" w:color="000000"/>
                          <w:right w:val="single" w:sz="8" w:space="0" w:color="000000"/>
                        </w:tcBorders>
                        <w:tcMar>
                          <w:top w:w="0" w:type="dxa"/>
                          <w:left w:w="113" w:type="dxa"/>
                          <w:bottom w:w="0" w:type="dxa"/>
                          <w:right w:w="118" w:type="dxa"/>
                        </w:tcMar>
                        <w:hideMark/>
                      </w:tcPr>
                      <w:p w14:paraId="08953E6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428" w:type="pct"/>
                        <w:tcBorders>
                          <w:bottom w:val="single" w:sz="8" w:space="0" w:color="000000"/>
                          <w:right w:val="single" w:sz="8" w:space="0" w:color="000000"/>
                        </w:tcBorders>
                        <w:tcMar>
                          <w:top w:w="0" w:type="dxa"/>
                          <w:left w:w="113" w:type="dxa"/>
                          <w:bottom w:w="0" w:type="dxa"/>
                          <w:right w:w="118" w:type="dxa"/>
                        </w:tcMar>
                        <w:hideMark/>
                      </w:tcPr>
                      <w:p w14:paraId="6086E2C8" w14:textId="7F608F15"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1B700CD" w14:textId="365E137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4A692C3" w14:textId="521C7E7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55917F6" w14:textId="2A2B64DB"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15F8F90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r>
                  <w:tr w:rsidR="005D1861" w:rsidRPr="00502A00" w14:paraId="5D4A4A91" w14:textId="77777777" w:rsidTr="00CB17A9">
                    <w:trPr>
                      <w:trHeight w:val="463"/>
                    </w:trPr>
                    <w:tc>
                      <w:tcPr>
                        <w:tcW w:w="428" w:type="pct"/>
                        <w:tcBorders>
                          <w:left w:val="single" w:sz="8" w:space="0" w:color="000000"/>
                          <w:bottom w:val="single" w:sz="4" w:space="0" w:color="auto"/>
                          <w:right w:val="single" w:sz="8" w:space="0" w:color="000000"/>
                        </w:tcBorders>
                        <w:tcMar>
                          <w:top w:w="0" w:type="dxa"/>
                          <w:left w:w="118" w:type="dxa"/>
                          <w:bottom w:w="0" w:type="dxa"/>
                          <w:right w:w="118" w:type="dxa"/>
                        </w:tcMar>
                        <w:hideMark/>
                      </w:tcPr>
                      <w:p w14:paraId="5AF4FE3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4" w:space="0" w:color="auto"/>
                          <w:right w:val="single" w:sz="8" w:space="0" w:color="000000"/>
                        </w:tcBorders>
                        <w:tcMar>
                          <w:top w:w="0" w:type="dxa"/>
                          <w:left w:w="113" w:type="dxa"/>
                          <w:bottom w:w="0" w:type="dxa"/>
                          <w:right w:w="118" w:type="dxa"/>
                        </w:tcMar>
                        <w:hideMark/>
                      </w:tcPr>
                      <w:p w14:paraId="03C9BA8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67" w:type="pct"/>
                        <w:tcBorders>
                          <w:bottom w:val="single" w:sz="4" w:space="0" w:color="auto"/>
                          <w:right w:val="single" w:sz="8" w:space="0" w:color="000000"/>
                        </w:tcBorders>
                        <w:tcMar>
                          <w:top w:w="0" w:type="dxa"/>
                          <w:left w:w="113" w:type="dxa"/>
                          <w:bottom w:w="0" w:type="dxa"/>
                          <w:right w:w="118" w:type="dxa"/>
                        </w:tcMar>
                        <w:hideMark/>
                      </w:tcPr>
                      <w:p w14:paraId="6D04D2F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15,000</w:t>
                        </w:r>
                      </w:p>
                    </w:tc>
                    <w:tc>
                      <w:tcPr>
                        <w:tcW w:w="428" w:type="pct"/>
                        <w:tcBorders>
                          <w:bottom w:val="single" w:sz="4" w:space="0" w:color="auto"/>
                          <w:right w:val="single" w:sz="8" w:space="0" w:color="000000"/>
                        </w:tcBorders>
                        <w:tcMar>
                          <w:top w:w="0" w:type="dxa"/>
                          <w:left w:w="113" w:type="dxa"/>
                          <w:bottom w:w="0" w:type="dxa"/>
                          <w:right w:w="118" w:type="dxa"/>
                        </w:tcMar>
                        <w:hideMark/>
                      </w:tcPr>
                      <w:p w14:paraId="6D1EEB8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18,000</w:t>
                        </w:r>
                      </w:p>
                    </w:tc>
                    <w:tc>
                      <w:tcPr>
                        <w:tcW w:w="428" w:type="pct"/>
                        <w:tcBorders>
                          <w:bottom w:val="single" w:sz="4" w:space="0" w:color="auto"/>
                          <w:right w:val="single" w:sz="8" w:space="0" w:color="000000"/>
                        </w:tcBorders>
                        <w:tcMar>
                          <w:top w:w="0" w:type="dxa"/>
                          <w:left w:w="113" w:type="dxa"/>
                          <w:bottom w:w="0" w:type="dxa"/>
                          <w:right w:w="118" w:type="dxa"/>
                        </w:tcMar>
                        <w:hideMark/>
                      </w:tcPr>
                      <w:p w14:paraId="563DABA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21,000</w:t>
                        </w:r>
                      </w:p>
                    </w:tc>
                    <w:tc>
                      <w:tcPr>
                        <w:tcW w:w="428" w:type="pct"/>
                        <w:tcBorders>
                          <w:bottom w:val="single" w:sz="4" w:space="0" w:color="auto"/>
                          <w:right w:val="single" w:sz="8" w:space="0" w:color="000000"/>
                        </w:tcBorders>
                        <w:tcMar>
                          <w:top w:w="0" w:type="dxa"/>
                          <w:left w:w="113" w:type="dxa"/>
                          <w:bottom w:w="0" w:type="dxa"/>
                          <w:right w:w="118" w:type="dxa"/>
                        </w:tcMar>
                        <w:hideMark/>
                      </w:tcPr>
                      <w:p w14:paraId="16EFD069"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23,000</w:t>
                        </w:r>
                      </w:p>
                    </w:tc>
                    <w:tc>
                      <w:tcPr>
                        <w:tcW w:w="428" w:type="pct"/>
                        <w:tcBorders>
                          <w:bottom w:val="single" w:sz="4" w:space="0" w:color="auto"/>
                          <w:right w:val="single" w:sz="8" w:space="0" w:color="000000"/>
                        </w:tcBorders>
                        <w:tcMar>
                          <w:top w:w="0" w:type="dxa"/>
                          <w:left w:w="113" w:type="dxa"/>
                          <w:bottom w:w="0" w:type="dxa"/>
                          <w:right w:w="118" w:type="dxa"/>
                        </w:tcMar>
                        <w:hideMark/>
                      </w:tcPr>
                      <w:p w14:paraId="091B0757" w14:textId="5DC8FB0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6CF55B1C" w14:textId="0254053B"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1BB53E74" w14:textId="6C59644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1329B698" w14:textId="3C69BCD6"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4" w:space="0" w:color="auto"/>
                          <w:right w:val="single" w:sz="8" w:space="0" w:color="000000"/>
                        </w:tcBorders>
                        <w:tcMar>
                          <w:top w:w="0" w:type="dxa"/>
                          <w:left w:w="113" w:type="dxa"/>
                          <w:bottom w:w="0" w:type="dxa"/>
                          <w:right w:w="118" w:type="dxa"/>
                        </w:tcMar>
                        <w:hideMark/>
                      </w:tcPr>
                      <w:p w14:paraId="424E9F8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25,000</w:t>
                        </w:r>
                      </w:p>
                    </w:tc>
                  </w:tr>
                  <w:tr w:rsidR="005D1861" w:rsidRPr="00502A00" w14:paraId="67D7C987" w14:textId="77777777" w:rsidTr="00CB17A9">
                    <w:tc>
                      <w:tcPr>
                        <w:tcW w:w="5000" w:type="pct"/>
                        <w:gridSpan w:val="11"/>
                        <w:tcBorders>
                          <w:top w:val="single" w:sz="4" w:space="0" w:color="auto"/>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061B7EB0" w14:textId="3F7E26A6" w:rsidR="005D1861" w:rsidRPr="00502A00" w:rsidRDefault="005D1861" w:rsidP="00CB17A9">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Partnerships between universities, pedagogical colleges and employers established through the HEIP</w:t>
                        </w:r>
                        <w:r w:rsidRPr="00502A00">
                          <w:rPr>
                            <w:rFonts w:asciiTheme="majorHAnsi" w:hAnsiTheme="majorHAnsi" w:cstheme="majorHAnsi"/>
                            <w:noProof/>
                            <w:color w:val="000000"/>
                            <w:sz w:val="18"/>
                            <w:szCs w:val="18"/>
                          </w:rPr>
                          <w:t xml:space="preserve"> (Number)</w:t>
                        </w:r>
                      </w:p>
                    </w:tc>
                  </w:tr>
                  <w:tr w:rsidR="005D1861" w:rsidRPr="00502A00" w14:paraId="1FEB104F"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C5B249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Sep/2020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F97D24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467" w:type="pct"/>
                        <w:tcBorders>
                          <w:bottom w:val="single" w:sz="8" w:space="0" w:color="000000"/>
                          <w:right w:val="single" w:sz="8" w:space="0" w:color="000000"/>
                        </w:tcBorders>
                        <w:tcMar>
                          <w:top w:w="0" w:type="dxa"/>
                          <w:left w:w="113" w:type="dxa"/>
                          <w:bottom w:w="0" w:type="dxa"/>
                          <w:right w:w="118" w:type="dxa"/>
                        </w:tcMar>
                        <w:hideMark/>
                      </w:tcPr>
                      <w:p w14:paraId="6E6ADFA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428" w:type="pct"/>
                        <w:tcBorders>
                          <w:bottom w:val="single" w:sz="8" w:space="0" w:color="000000"/>
                          <w:right w:val="single" w:sz="8" w:space="0" w:color="000000"/>
                        </w:tcBorders>
                        <w:tcMar>
                          <w:top w:w="0" w:type="dxa"/>
                          <w:left w:w="113" w:type="dxa"/>
                          <w:bottom w:w="0" w:type="dxa"/>
                          <w:right w:w="118" w:type="dxa"/>
                        </w:tcMar>
                        <w:hideMark/>
                      </w:tcPr>
                      <w:p w14:paraId="15141A03"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428" w:type="pct"/>
                        <w:tcBorders>
                          <w:bottom w:val="single" w:sz="8" w:space="0" w:color="000000"/>
                          <w:right w:val="single" w:sz="8" w:space="0" w:color="000000"/>
                        </w:tcBorders>
                        <w:tcMar>
                          <w:top w:w="0" w:type="dxa"/>
                          <w:left w:w="113" w:type="dxa"/>
                          <w:bottom w:w="0" w:type="dxa"/>
                          <w:right w:w="118" w:type="dxa"/>
                        </w:tcMar>
                        <w:hideMark/>
                      </w:tcPr>
                      <w:p w14:paraId="3F36AC0C"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428" w:type="pct"/>
                        <w:tcBorders>
                          <w:bottom w:val="single" w:sz="8" w:space="0" w:color="000000"/>
                          <w:right w:val="single" w:sz="8" w:space="0" w:color="000000"/>
                        </w:tcBorders>
                        <w:tcMar>
                          <w:top w:w="0" w:type="dxa"/>
                          <w:left w:w="113" w:type="dxa"/>
                          <w:bottom w:w="0" w:type="dxa"/>
                          <w:right w:w="118" w:type="dxa"/>
                        </w:tcMar>
                        <w:hideMark/>
                      </w:tcPr>
                      <w:p w14:paraId="2F7322B9" w14:textId="659D7E0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F07EF4B" w14:textId="65F8B692"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E73F327" w14:textId="1180EBB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143F004" w14:textId="19DE80F4"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65BA2EC" w14:textId="0805C518"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0485E692"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r>
                  <w:tr w:rsidR="005D1861" w:rsidRPr="00502A00" w14:paraId="163E9858"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7DD730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5939716"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67" w:type="pct"/>
                        <w:tcBorders>
                          <w:bottom w:val="single" w:sz="8" w:space="0" w:color="000000"/>
                          <w:right w:val="single" w:sz="8" w:space="0" w:color="000000"/>
                        </w:tcBorders>
                        <w:tcMar>
                          <w:top w:w="0" w:type="dxa"/>
                          <w:left w:w="113" w:type="dxa"/>
                          <w:bottom w:w="0" w:type="dxa"/>
                          <w:right w:w="118" w:type="dxa"/>
                        </w:tcMar>
                        <w:hideMark/>
                      </w:tcPr>
                      <w:p w14:paraId="2A17E6E8"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5.00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20229CB"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9.00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580A56F1"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15.00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1FB641AE" w14:textId="6066E2E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E0279CB" w14:textId="661B0F01"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0072276" w14:textId="371B92D3"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CC1C7CF" w14:textId="37DC6CFD"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11B19DA" w14:textId="1E4DF290"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17BBAF3E" w14:textId="77777777" w:rsidR="005D1861" w:rsidRPr="00502A00" w:rsidRDefault="005D1861" w:rsidP="009B47E3">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15.00</w:t>
                        </w:r>
                      </w:p>
                    </w:tc>
                  </w:tr>
                  <w:tr w:rsidR="005D1861" w:rsidRPr="00502A00" w14:paraId="63F5EF28"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7A6731FF"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Share of women enrolled in STEM programs developed or improved through project implementation</w:t>
                        </w:r>
                        <w:r w:rsidRPr="00502A00">
                          <w:rPr>
                            <w:rFonts w:asciiTheme="majorHAnsi" w:hAnsiTheme="majorHAnsi" w:cstheme="majorHAnsi"/>
                            <w:noProof/>
                            <w:color w:val="000000"/>
                            <w:sz w:val="18"/>
                            <w:szCs w:val="18"/>
                          </w:rPr>
                          <w:t xml:space="preserve"> (Percentage) </w:t>
                        </w:r>
                      </w:p>
                    </w:tc>
                  </w:tr>
                  <w:tr w:rsidR="005D1861" w:rsidRPr="00502A00" w14:paraId="1DB6A90B"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CE4C48B"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Dec/2020</w:t>
                        </w:r>
                      </w:p>
                    </w:tc>
                    <w:tc>
                      <w:tcPr>
                        <w:tcW w:w="428" w:type="pct"/>
                        <w:tcBorders>
                          <w:bottom w:val="single" w:sz="8" w:space="0" w:color="000000"/>
                          <w:right w:val="single" w:sz="8" w:space="0" w:color="000000"/>
                        </w:tcBorders>
                        <w:tcMar>
                          <w:top w:w="0" w:type="dxa"/>
                          <w:left w:w="113" w:type="dxa"/>
                          <w:bottom w:w="0" w:type="dxa"/>
                          <w:right w:w="118" w:type="dxa"/>
                        </w:tcMar>
                        <w:hideMark/>
                      </w:tcPr>
                      <w:p w14:paraId="1F5501BB"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467" w:type="pct"/>
                        <w:tcBorders>
                          <w:bottom w:val="single" w:sz="8" w:space="0" w:color="000000"/>
                          <w:right w:val="single" w:sz="8" w:space="0" w:color="000000"/>
                        </w:tcBorders>
                        <w:tcMar>
                          <w:top w:w="0" w:type="dxa"/>
                          <w:left w:w="113" w:type="dxa"/>
                          <w:bottom w:w="0" w:type="dxa"/>
                          <w:right w:w="118" w:type="dxa"/>
                        </w:tcMar>
                        <w:hideMark/>
                      </w:tcPr>
                      <w:p w14:paraId="1B3038E1"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428" w:type="pct"/>
                        <w:tcBorders>
                          <w:bottom w:val="single" w:sz="8" w:space="0" w:color="000000"/>
                          <w:right w:val="single" w:sz="8" w:space="0" w:color="000000"/>
                        </w:tcBorders>
                        <w:tcMar>
                          <w:top w:w="0" w:type="dxa"/>
                          <w:left w:w="113" w:type="dxa"/>
                          <w:bottom w:w="0" w:type="dxa"/>
                          <w:right w:w="118" w:type="dxa"/>
                        </w:tcMar>
                        <w:hideMark/>
                      </w:tcPr>
                      <w:p w14:paraId="2402D054"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428" w:type="pct"/>
                        <w:tcBorders>
                          <w:bottom w:val="single" w:sz="8" w:space="0" w:color="000000"/>
                          <w:right w:val="single" w:sz="8" w:space="0" w:color="000000"/>
                        </w:tcBorders>
                        <w:tcMar>
                          <w:top w:w="0" w:type="dxa"/>
                          <w:left w:w="113" w:type="dxa"/>
                          <w:bottom w:w="0" w:type="dxa"/>
                          <w:right w:w="118" w:type="dxa"/>
                        </w:tcMar>
                        <w:hideMark/>
                      </w:tcPr>
                      <w:p w14:paraId="1AFEF006"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428" w:type="pct"/>
                        <w:tcBorders>
                          <w:bottom w:val="single" w:sz="8" w:space="0" w:color="000000"/>
                          <w:right w:val="single" w:sz="8" w:space="0" w:color="000000"/>
                        </w:tcBorders>
                        <w:tcMar>
                          <w:top w:w="0" w:type="dxa"/>
                          <w:left w:w="113" w:type="dxa"/>
                          <w:bottom w:w="0" w:type="dxa"/>
                          <w:right w:w="118" w:type="dxa"/>
                        </w:tcMar>
                        <w:hideMark/>
                      </w:tcPr>
                      <w:p w14:paraId="414AD0EC" w14:textId="487E3813"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E3DD728" w14:textId="2D3A062C"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574092C" w14:textId="260B9496"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F90CFB3" w14:textId="255006BA"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17CE363" w14:textId="0A1EC4F2"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3F2C333E"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r>
                  <w:tr w:rsidR="005D1861" w:rsidRPr="00502A00" w14:paraId="2B8C2F4C"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37FC478"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28" w:type="pct"/>
                        <w:tcBorders>
                          <w:bottom w:val="single" w:sz="8" w:space="0" w:color="000000"/>
                          <w:right w:val="single" w:sz="8" w:space="0" w:color="000000"/>
                        </w:tcBorders>
                        <w:tcMar>
                          <w:top w:w="0" w:type="dxa"/>
                          <w:left w:w="113" w:type="dxa"/>
                          <w:bottom w:w="0" w:type="dxa"/>
                          <w:right w:w="118" w:type="dxa"/>
                        </w:tcMar>
                        <w:hideMark/>
                      </w:tcPr>
                      <w:p w14:paraId="57A0EF48"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67" w:type="pct"/>
                        <w:tcBorders>
                          <w:bottom w:val="single" w:sz="8" w:space="0" w:color="000000"/>
                          <w:right w:val="single" w:sz="8" w:space="0" w:color="000000"/>
                        </w:tcBorders>
                        <w:tcMar>
                          <w:top w:w="0" w:type="dxa"/>
                          <w:left w:w="113" w:type="dxa"/>
                          <w:bottom w:w="0" w:type="dxa"/>
                          <w:right w:w="118" w:type="dxa"/>
                        </w:tcMar>
                        <w:hideMark/>
                      </w:tcPr>
                      <w:p w14:paraId="54088621"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28" w:type="pct"/>
                        <w:tcBorders>
                          <w:bottom w:val="single" w:sz="8" w:space="0" w:color="000000"/>
                          <w:right w:val="single" w:sz="8" w:space="0" w:color="000000"/>
                        </w:tcBorders>
                        <w:tcMar>
                          <w:top w:w="0" w:type="dxa"/>
                          <w:left w:w="113" w:type="dxa"/>
                          <w:bottom w:w="0" w:type="dxa"/>
                          <w:right w:w="118" w:type="dxa"/>
                        </w:tcMar>
                        <w:hideMark/>
                      </w:tcPr>
                      <w:p w14:paraId="660E8C2F"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24.30</w:t>
                        </w:r>
                      </w:p>
                    </w:tc>
                    <w:tc>
                      <w:tcPr>
                        <w:tcW w:w="428" w:type="pct"/>
                        <w:tcBorders>
                          <w:bottom w:val="single" w:sz="8" w:space="0" w:color="000000"/>
                          <w:right w:val="single" w:sz="8" w:space="0" w:color="000000"/>
                        </w:tcBorders>
                        <w:tcMar>
                          <w:top w:w="0" w:type="dxa"/>
                          <w:left w:w="113" w:type="dxa"/>
                          <w:bottom w:w="0" w:type="dxa"/>
                          <w:right w:w="118" w:type="dxa"/>
                        </w:tcMar>
                        <w:hideMark/>
                      </w:tcPr>
                      <w:p w14:paraId="5724CC00"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26.00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39B30F8A" w14:textId="5976344E"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567FE6C" w14:textId="26C17D9D"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1982E2F" w14:textId="67FCAB60"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6307659" w14:textId="63477CAE"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C3913CA" w14:textId="48871440"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64B915F4"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29.00</w:t>
                        </w:r>
                      </w:p>
                    </w:tc>
                  </w:tr>
                  <w:tr w:rsidR="005D1861" w:rsidRPr="00502A00" w14:paraId="4A82172F" w14:textId="77777777" w:rsidTr="0098336D">
                    <w:tc>
                      <w:tcPr>
                        <w:tcW w:w="5000" w:type="pct"/>
                        <w:gridSpan w:val="11"/>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3BFF418A" w14:textId="0120AA74" w:rsidR="005D1861" w:rsidRPr="00502A00" w:rsidRDefault="005D1861" w:rsidP="00CB17A9">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Revised</w:t>
                        </w:r>
                        <w:r w:rsidRPr="00502A00">
                          <w:rPr>
                            <w:rFonts w:asciiTheme="majorHAnsi" w:hAnsiTheme="majorHAnsi" w:cstheme="majorHAnsi"/>
                            <w:b/>
                            <w:bCs/>
                            <w:noProof/>
                            <w:color w:val="000000"/>
                            <w:sz w:val="18"/>
                            <w:szCs w:val="18"/>
                          </w:rPr>
                          <w:t>3 – Project Management, and Monitoring and Evaluation</w:t>
                        </w:r>
                      </w:p>
                    </w:tc>
                  </w:tr>
                  <w:tr w:rsidR="005D1861" w:rsidRPr="00502A00" w14:paraId="1B7A4D80"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7BC04DEC" w14:textId="5D37D764" w:rsidR="005D1861" w:rsidRPr="00502A00" w:rsidRDefault="005D1861" w:rsidP="00CB17A9">
                        <w:pPr>
                          <w:autoSpaceDE w:val="0"/>
                          <w:autoSpaceDN w:val="0"/>
                          <w:adjustRightInd w:val="0"/>
                          <w:spacing w:before="40" w:line="257" w:lineRule="auto"/>
                          <w:jc w:val="center"/>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Project beneficiaries reporting that effective engagement processes have been established</w:t>
                        </w:r>
                        <w:r w:rsidRPr="00502A00">
                          <w:rPr>
                            <w:rFonts w:asciiTheme="majorHAnsi" w:hAnsiTheme="majorHAnsi" w:cstheme="majorHAnsi"/>
                            <w:noProof/>
                            <w:color w:val="000000"/>
                            <w:sz w:val="18"/>
                            <w:szCs w:val="18"/>
                          </w:rPr>
                          <w:t xml:space="preserve"> (Percentage)</w:t>
                        </w:r>
                      </w:p>
                    </w:tc>
                  </w:tr>
                  <w:tr w:rsidR="005D1861" w:rsidRPr="00502A00" w14:paraId="174F9FB1"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DFBD73B"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Dec/2020</w:t>
                        </w:r>
                      </w:p>
                    </w:tc>
                    <w:tc>
                      <w:tcPr>
                        <w:tcW w:w="428" w:type="pct"/>
                        <w:tcBorders>
                          <w:bottom w:val="single" w:sz="8" w:space="0" w:color="000000"/>
                          <w:right w:val="single" w:sz="8" w:space="0" w:color="000000"/>
                        </w:tcBorders>
                        <w:tcMar>
                          <w:top w:w="0" w:type="dxa"/>
                          <w:left w:w="113" w:type="dxa"/>
                          <w:bottom w:w="0" w:type="dxa"/>
                          <w:right w:w="118" w:type="dxa"/>
                        </w:tcMar>
                        <w:hideMark/>
                      </w:tcPr>
                      <w:p w14:paraId="017CC0F6"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Dec/2020</w:t>
                        </w:r>
                      </w:p>
                    </w:tc>
                    <w:tc>
                      <w:tcPr>
                        <w:tcW w:w="467" w:type="pct"/>
                        <w:tcBorders>
                          <w:bottom w:val="single" w:sz="8" w:space="0" w:color="000000"/>
                          <w:right w:val="single" w:sz="8" w:space="0" w:color="000000"/>
                        </w:tcBorders>
                        <w:tcMar>
                          <w:top w:w="0" w:type="dxa"/>
                          <w:left w:w="113" w:type="dxa"/>
                          <w:bottom w:w="0" w:type="dxa"/>
                          <w:right w:w="118" w:type="dxa"/>
                        </w:tcMar>
                        <w:hideMark/>
                      </w:tcPr>
                      <w:p w14:paraId="2A035EA2"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Dec/2021</w:t>
                        </w:r>
                      </w:p>
                    </w:tc>
                    <w:tc>
                      <w:tcPr>
                        <w:tcW w:w="428" w:type="pct"/>
                        <w:tcBorders>
                          <w:bottom w:val="single" w:sz="8" w:space="0" w:color="000000"/>
                          <w:right w:val="single" w:sz="8" w:space="0" w:color="000000"/>
                        </w:tcBorders>
                        <w:tcMar>
                          <w:top w:w="0" w:type="dxa"/>
                          <w:left w:w="113" w:type="dxa"/>
                          <w:bottom w:w="0" w:type="dxa"/>
                          <w:right w:w="118" w:type="dxa"/>
                        </w:tcMar>
                        <w:hideMark/>
                      </w:tcPr>
                      <w:p w14:paraId="5E522858"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Dec/2022</w:t>
                        </w:r>
                      </w:p>
                    </w:tc>
                    <w:tc>
                      <w:tcPr>
                        <w:tcW w:w="428" w:type="pct"/>
                        <w:tcBorders>
                          <w:bottom w:val="single" w:sz="8" w:space="0" w:color="000000"/>
                          <w:right w:val="single" w:sz="8" w:space="0" w:color="000000"/>
                        </w:tcBorders>
                        <w:tcMar>
                          <w:top w:w="0" w:type="dxa"/>
                          <w:left w:w="113" w:type="dxa"/>
                          <w:bottom w:w="0" w:type="dxa"/>
                          <w:right w:w="118" w:type="dxa"/>
                        </w:tcMar>
                        <w:hideMark/>
                      </w:tcPr>
                      <w:p w14:paraId="10E2A5DB"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Dec/2023</w:t>
                        </w:r>
                      </w:p>
                    </w:tc>
                    <w:tc>
                      <w:tcPr>
                        <w:tcW w:w="428" w:type="pct"/>
                        <w:tcBorders>
                          <w:bottom w:val="single" w:sz="8" w:space="0" w:color="000000"/>
                          <w:right w:val="single" w:sz="8" w:space="0" w:color="000000"/>
                        </w:tcBorders>
                        <w:tcMar>
                          <w:top w:w="0" w:type="dxa"/>
                          <w:left w:w="113" w:type="dxa"/>
                          <w:bottom w:w="0" w:type="dxa"/>
                          <w:right w:w="118" w:type="dxa"/>
                        </w:tcMar>
                        <w:hideMark/>
                      </w:tcPr>
                      <w:p w14:paraId="62017150"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Dec/2024</w:t>
                        </w:r>
                      </w:p>
                    </w:tc>
                    <w:tc>
                      <w:tcPr>
                        <w:tcW w:w="428" w:type="pct"/>
                        <w:tcBorders>
                          <w:bottom w:val="single" w:sz="8" w:space="0" w:color="000000"/>
                          <w:right w:val="single" w:sz="8" w:space="0" w:color="000000"/>
                        </w:tcBorders>
                        <w:tcMar>
                          <w:top w:w="0" w:type="dxa"/>
                          <w:left w:w="113" w:type="dxa"/>
                          <w:bottom w:w="0" w:type="dxa"/>
                          <w:right w:w="118" w:type="dxa"/>
                        </w:tcMar>
                        <w:hideMark/>
                      </w:tcPr>
                      <w:p w14:paraId="6C64F116"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7781CFD3"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28" w:type="pct"/>
                        <w:tcBorders>
                          <w:bottom w:val="single" w:sz="8" w:space="0" w:color="000000"/>
                          <w:right w:val="single" w:sz="8" w:space="0" w:color="000000"/>
                        </w:tcBorders>
                        <w:tcMar>
                          <w:top w:w="0" w:type="dxa"/>
                          <w:left w:w="113" w:type="dxa"/>
                          <w:bottom w:w="0" w:type="dxa"/>
                          <w:right w:w="118" w:type="dxa"/>
                        </w:tcMar>
                        <w:hideMark/>
                      </w:tcPr>
                      <w:p w14:paraId="4A0ED527"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36140A9E"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680" w:type="pct"/>
                        <w:tcBorders>
                          <w:bottom w:val="single" w:sz="8" w:space="0" w:color="000000"/>
                          <w:right w:val="single" w:sz="8" w:space="0" w:color="000000"/>
                        </w:tcBorders>
                        <w:tcMar>
                          <w:top w:w="0" w:type="dxa"/>
                          <w:left w:w="113" w:type="dxa"/>
                          <w:bottom w:w="0" w:type="dxa"/>
                          <w:right w:w="118" w:type="dxa"/>
                        </w:tcMar>
                        <w:hideMark/>
                      </w:tcPr>
                      <w:p w14:paraId="39E813E2"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0574C526"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4AE13ED"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053F6802"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67" w:type="pct"/>
                        <w:tcBorders>
                          <w:bottom w:val="single" w:sz="8" w:space="0" w:color="000000"/>
                          <w:right w:val="single" w:sz="8" w:space="0" w:color="000000"/>
                        </w:tcBorders>
                        <w:tcMar>
                          <w:top w:w="0" w:type="dxa"/>
                          <w:left w:w="113" w:type="dxa"/>
                          <w:bottom w:w="0" w:type="dxa"/>
                          <w:right w:w="118" w:type="dxa"/>
                        </w:tcMar>
                        <w:hideMark/>
                      </w:tcPr>
                      <w:p w14:paraId="6C85C055"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62307224"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797B341"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11C4BF33"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43E7C14C"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CEF5C2C"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5AFDC79"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35.00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6A9FBA6"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680" w:type="pct"/>
                        <w:tcBorders>
                          <w:bottom w:val="single" w:sz="8" w:space="0" w:color="000000"/>
                          <w:right w:val="single" w:sz="8" w:space="0" w:color="000000"/>
                        </w:tcBorders>
                        <w:tcMar>
                          <w:top w:w="0" w:type="dxa"/>
                          <w:left w:w="113" w:type="dxa"/>
                          <w:bottom w:w="0" w:type="dxa"/>
                          <w:right w:w="118" w:type="dxa"/>
                        </w:tcMar>
                        <w:hideMark/>
                      </w:tcPr>
                      <w:p w14:paraId="72280C82"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40.00</w:t>
                        </w:r>
                      </w:p>
                    </w:tc>
                  </w:tr>
                  <w:tr w:rsidR="005D1861" w:rsidRPr="00502A00" w14:paraId="2795DACB" w14:textId="77777777" w:rsidTr="0098336D">
                    <w:tc>
                      <w:tcPr>
                        <w:tcW w:w="5000" w:type="pct"/>
                        <w:gridSpan w:val="11"/>
                        <w:tcBorders>
                          <w:left w:val="single" w:sz="8" w:space="0" w:color="000000"/>
                          <w:bottom w:val="single" w:sz="8" w:space="0" w:color="000000"/>
                          <w:right w:val="single" w:sz="8" w:space="0" w:color="000000"/>
                        </w:tcBorders>
                        <w:shd w:val="clear" w:color="auto" w:fill="8EAADB"/>
                        <w:tcMar>
                          <w:top w:w="0" w:type="dxa"/>
                          <w:left w:w="118" w:type="dxa"/>
                          <w:bottom w:w="0" w:type="dxa"/>
                          <w:right w:w="118" w:type="dxa"/>
                        </w:tcMar>
                        <w:hideMark/>
                      </w:tcPr>
                      <w:p w14:paraId="6BBC0843" w14:textId="424EFA76" w:rsidR="005D1861" w:rsidRPr="00502A00" w:rsidRDefault="005D1861" w:rsidP="00CB17A9">
                        <w:pPr>
                          <w:autoSpaceDE w:val="0"/>
                          <w:autoSpaceDN w:val="0"/>
                          <w:adjustRightInd w:val="0"/>
                          <w:spacing w:before="40" w:line="257" w:lineRule="auto"/>
                          <w:rPr>
                            <w:rFonts w:asciiTheme="majorHAnsi" w:hAnsiTheme="majorHAnsi" w:cstheme="majorHAnsi"/>
                            <w:noProof/>
                            <w:sz w:val="20"/>
                            <w:szCs w:val="20"/>
                          </w:rPr>
                        </w:pPr>
                        <w:r w:rsidRPr="00502A00">
                          <w:rPr>
                            <w:rFonts w:asciiTheme="majorHAnsi" w:hAnsiTheme="majorHAnsi" w:cstheme="majorHAnsi"/>
                            <w:noProof/>
                            <w:color w:val="000000"/>
                            <w:sz w:val="20"/>
                            <w:szCs w:val="20"/>
                            <w:vertAlign w:val="superscript"/>
                          </w:rPr>
                          <w:lastRenderedPageBreak/>
                          <w:t>Revised</w:t>
                        </w:r>
                        <w:r w:rsidRPr="00502A00">
                          <w:rPr>
                            <w:rFonts w:asciiTheme="majorHAnsi" w:hAnsiTheme="majorHAnsi" w:cstheme="majorHAnsi"/>
                            <w:b/>
                            <w:bCs/>
                            <w:noProof/>
                            <w:color w:val="000000"/>
                            <w:sz w:val="20"/>
                            <w:szCs w:val="20"/>
                          </w:rPr>
                          <w:t>4 - Internationalization of Higher Education</w:t>
                        </w:r>
                      </w:p>
                    </w:tc>
                  </w:tr>
                  <w:tr w:rsidR="005D1861" w:rsidRPr="00502A00" w14:paraId="3E2A3B6A"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3AF75951" w14:textId="6AEB4BB8" w:rsidR="005D1861" w:rsidRPr="00502A00" w:rsidRDefault="005D1861" w:rsidP="00CB17A9">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Strategic Plans signed by the Rectors of the Selected Universities for implementation of time-bound actions for internationalization, including for hosting refugees</w:t>
                        </w:r>
                        <w:r w:rsidRPr="00502A00">
                          <w:rPr>
                            <w:rFonts w:asciiTheme="majorHAnsi" w:hAnsiTheme="majorHAnsi" w:cstheme="majorHAnsi"/>
                            <w:noProof/>
                            <w:color w:val="000000"/>
                            <w:sz w:val="18"/>
                            <w:szCs w:val="18"/>
                          </w:rPr>
                          <w:t xml:space="preserve"> (Text) </w:t>
                        </w:r>
                        <w:r w:rsidRPr="00502A00">
                          <w:rPr>
                            <w:rFonts w:asciiTheme="majorHAnsi" w:hAnsiTheme="majorHAnsi" w:cstheme="majorHAnsi"/>
                            <w:noProof/>
                            <w:color w:val="000000"/>
                            <w:sz w:val="18"/>
                            <w:szCs w:val="18"/>
                            <w:vertAlign w:val="superscript"/>
                          </w:rPr>
                          <w:t>Component</w:t>
                        </w:r>
                      </w:p>
                    </w:tc>
                  </w:tr>
                  <w:tr w:rsidR="005D1861" w:rsidRPr="00502A00" w14:paraId="44EEE497"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53613D1"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36A32F9D"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2D666916"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4CDA3CAB"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6B56577E" w14:textId="5FC4BD4A"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A6761C6" w14:textId="199EAC02"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B1EE371" w14:textId="77398052"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B0818DB" w14:textId="73FCC172"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0AE42E1" w14:textId="429635C3"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84889DB" w14:textId="179963B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21DD616A"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69080E63"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BC460D4"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Strategic Plans with time bound actions committed and signed</w:t>
                        </w:r>
                      </w:p>
                    </w:tc>
                    <w:tc>
                      <w:tcPr>
                        <w:tcW w:w="428" w:type="pct"/>
                        <w:tcBorders>
                          <w:bottom w:val="single" w:sz="8" w:space="0" w:color="000000"/>
                          <w:right w:val="single" w:sz="8" w:space="0" w:color="000000"/>
                        </w:tcBorders>
                        <w:tcMar>
                          <w:top w:w="0" w:type="dxa"/>
                          <w:left w:w="113" w:type="dxa"/>
                          <w:bottom w:w="0" w:type="dxa"/>
                          <w:right w:w="118" w:type="dxa"/>
                        </w:tcMar>
                        <w:hideMark/>
                      </w:tcPr>
                      <w:p w14:paraId="57C3750A"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15% actions in the Signed Strategic Plans implemented</w:t>
                        </w:r>
                      </w:p>
                    </w:tc>
                    <w:tc>
                      <w:tcPr>
                        <w:tcW w:w="467" w:type="pct"/>
                        <w:tcBorders>
                          <w:bottom w:val="single" w:sz="8" w:space="0" w:color="000000"/>
                          <w:right w:val="single" w:sz="8" w:space="0" w:color="000000"/>
                        </w:tcBorders>
                        <w:tcMar>
                          <w:top w:w="0" w:type="dxa"/>
                          <w:left w:w="113" w:type="dxa"/>
                          <w:bottom w:w="0" w:type="dxa"/>
                          <w:right w:w="118" w:type="dxa"/>
                        </w:tcMar>
                        <w:hideMark/>
                      </w:tcPr>
                      <w:p w14:paraId="006DDA2D"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35% actions in the Signed Strategic Plans implemented</w:t>
                        </w:r>
                      </w:p>
                    </w:tc>
                    <w:tc>
                      <w:tcPr>
                        <w:tcW w:w="428" w:type="pct"/>
                        <w:tcBorders>
                          <w:bottom w:val="single" w:sz="8" w:space="0" w:color="000000"/>
                          <w:right w:val="single" w:sz="8" w:space="0" w:color="000000"/>
                        </w:tcBorders>
                        <w:tcMar>
                          <w:top w:w="0" w:type="dxa"/>
                          <w:left w:w="113" w:type="dxa"/>
                          <w:bottom w:w="0" w:type="dxa"/>
                          <w:right w:w="118" w:type="dxa"/>
                        </w:tcMar>
                        <w:hideMark/>
                      </w:tcPr>
                      <w:p w14:paraId="1157A626"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60% actions in the Signed Strategic Plans implemented</w:t>
                        </w:r>
                      </w:p>
                    </w:tc>
                    <w:tc>
                      <w:tcPr>
                        <w:tcW w:w="428" w:type="pct"/>
                        <w:tcBorders>
                          <w:bottom w:val="single" w:sz="8" w:space="0" w:color="000000"/>
                          <w:right w:val="single" w:sz="8" w:space="0" w:color="000000"/>
                        </w:tcBorders>
                        <w:tcMar>
                          <w:top w:w="0" w:type="dxa"/>
                          <w:left w:w="113" w:type="dxa"/>
                          <w:bottom w:w="0" w:type="dxa"/>
                          <w:right w:w="118" w:type="dxa"/>
                        </w:tcMar>
                        <w:hideMark/>
                      </w:tcPr>
                      <w:p w14:paraId="6A8DC350" w14:textId="72933034"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B8AD2A7" w14:textId="13AD3B19"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7C0391D" w14:textId="77C0D976"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45C15AF" w14:textId="3C638A9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BB88FB2" w14:textId="51C88D1C"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26D978C" w14:textId="15DA453D"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715BC7AC"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80% actions in the Signed Strategic Plans implemented</w:t>
                        </w:r>
                      </w:p>
                    </w:tc>
                  </w:tr>
                  <w:tr w:rsidR="005D1861" w:rsidRPr="00502A00" w14:paraId="70720CBD"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751CE45F" w14:textId="719EF55F" w:rsidR="005D1861" w:rsidRPr="00502A00" w:rsidRDefault="005D1861" w:rsidP="00CB17A9">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Teaching and non-teaching staff acquiring minimum B2 level in English and/or any other foreign languages</w:t>
                        </w:r>
                        <w:r w:rsidRPr="00502A00">
                          <w:rPr>
                            <w:rFonts w:asciiTheme="majorHAnsi" w:hAnsiTheme="majorHAnsi" w:cstheme="majorHAnsi"/>
                            <w:noProof/>
                            <w:color w:val="000000"/>
                            <w:sz w:val="18"/>
                            <w:szCs w:val="18"/>
                          </w:rPr>
                          <w:t xml:space="preserve"> (Number)</w:t>
                        </w:r>
                      </w:p>
                    </w:tc>
                  </w:tr>
                  <w:tr w:rsidR="005D1861" w:rsidRPr="00502A00" w14:paraId="732FCB98"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25FB528"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0CB59B2C"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2E0EA015"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022008D8"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21FFF753" w14:textId="7A3830E6"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3BFEF1D" w14:textId="58B8DD44"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54512B7" w14:textId="470D6154"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5EBAE9A" w14:textId="675BB55F"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D9625A9" w14:textId="4449DFE5"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42F8476" w14:textId="611F1A9F"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4DF961F5"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4BF8C1F2"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BA26D06"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30</w:t>
                        </w:r>
                      </w:p>
                    </w:tc>
                    <w:tc>
                      <w:tcPr>
                        <w:tcW w:w="428" w:type="pct"/>
                        <w:tcBorders>
                          <w:bottom w:val="single" w:sz="8" w:space="0" w:color="000000"/>
                          <w:right w:val="single" w:sz="8" w:space="0" w:color="000000"/>
                        </w:tcBorders>
                        <w:tcMar>
                          <w:top w:w="0" w:type="dxa"/>
                          <w:left w:w="113" w:type="dxa"/>
                          <w:bottom w:w="0" w:type="dxa"/>
                          <w:right w:w="118" w:type="dxa"/>
                        </w:tcMar>
                        <w:hideMark/>
                      </w:tcPr>
                      <w:p w14:paraId="713D3ABF"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70</w:t>
                        </w:r>
                      </w:p>
                    </w:tc>
                    <w:tc>
                      <w:tcPr>
                        <w:tcW w:w="467" w:type="pct"/>
                        <w:tcBorders>
                          <w:bottom w:val="single" w:sz="8" w:space="0" w:color="000000"/>
                          <w:right w:val="single" w:sz="8" w:space="0" w:color="000000"/>
                        </w:tcBorders>
                        <w:tcMar>
                          <w:top w:w="0" w:type="dxa"/>
                          <w:left w:w="113" w:type="dxa"/>
                          <w:bottom w:w="0" w:type="dxa"/>
                          <w:right w:w="118" w:type="dxa"/>
                        </w:tcMar>
                        <w:hideMark/>
                      </w:tcPr>
                      <w:p w14:paraId="55039ABC"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150</w:t>
                        </w:r>
                      </w:p>
                    </w:tc>
                    <w:tc>
                      <w:tcPr>
                        <w:tcW w:w="428" w:type="pct"/>
                        <w:tcBorders>
                          <w:bottom w:val="single" w:sz="8" w:space="0" w:color="000000"/>
                          <w:right w:val="single" w:sz="8" w:space="0" w:color="000000"/>
                        </w:tcBorders>
                        <w:tcMar>
                          <w:top w:w="0" w:type="dxa"/>
                          <w:left w:w="113" w:type="dxa"/>
                          <w:bottom w:w="0" w:type="dxa"/>
                          <w:right w:w="118" w:type="dxa"/>
                        </w:tcMar>
                        <w:hideMark/>
                      </w:tcPr>
                      <w:p w14:paraId="06540720"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60A20E85" w14:textId="014D3C14"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413F17D" w14:textId="0B06777A"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C2414D6" w14:textId="12223D3F"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1F403A13" w14:textId="46944229"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E00A6B1" w14:textId="40BAFDCB"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A07D28D" w14:textId="60A71D46"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19256DFA"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200</w:t>
                        </w:r>
                      </w:p>
                    </w:tc>
                  </w:tr>
                  <w:tr w:rsidR="005D1861" w:rsidRPr="00502A00" w14:paraId="15158D84"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21354E9C" w14:textId="061B000B" w:rsidR="005D1861" w:rsidRPr="00502A00" w:rsidRDefault="005D1861" w:rsidP="00CB17A9">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Revise</w:t>
                        </w:r>
                        <w:r w:rsidRPr="00502A00">
                          <w:rPr>
                            <w:rFonts w:asciiTheme="majorHAnsi" w:hAnsiTheme="majorHAnsi" w:cstheme="majorHAnsi"/>
                            <w:b/>
                            <w:bCs/>
                            <w:noProof/>
                            <w:color w:val="000000"/>
                            <w:sz w:val="18"/>
                            <w:szCs w:val="18"/>
                          </w:rPr>
                          <w:t>Students' living in renovated dormitories</w:t>
                        </w:r>
                        <w:r w:rsidRPr="00502A00">
                          <w:rPr>
                            <w:rFonts w:asciiTheme="majorHAnsi" w:hAnsiTheme="majorHAnsi" w:cstheme="majorHAnsi"/>
                            <w:noProof/>
                            <w:color w:val="000000"/>
                            <w:sz w:val="18"/>
                            <w:szCs w:val="18"/>
                          </w:rPr>
                          <w:t xml:space="preserve"> (Number)</w:t>
                        </w:r>
                      </w:p>
                    </w:tc>
                  </w:tr>
                  <w:tr w:rsidR="005D1861" w:rsidRPr="00502A00" w14:paraId="1FF5F5E8"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6E2C86F"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75302F1A"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548BDE1F"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14D537D6"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52CBC7C9" w14:textId="54DD51E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EBC48F3" w14:textId="499BF5B1"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84797CD" w14:textId="7F2D5AEB"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D976152" w14:textId="0A05DE7D"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37D7C6D" w14:textId="1E35114B"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01B4254" w14:textId="74E5205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60CC7D76"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3910A1BA"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9E7772F"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355</w:t>
                        </w:r>
                      </w:p>
                    </w:tc>
                    <w:tc>
                      <w:tcPr>
                        <w:tcW w:w="428" w:type="pct"/>
                        <w:tcBorders>
                          <w:bottom w:val="single" w:sz="8" w:space="0" w:color="000000"/>
                          <w:right w:val="single" w:sz="8" w:space="0" w:color="000000"/>
                        </w:tcBorders>
                        <w:tcMar>
                          <w:top w:w="0" w:type="dxa"/>
                          <w:left w:w="113" w:type="dxa"/>
                          <w:bottom w:w="0" w:type="dxa"/>
                          <w:right w:w="118" w:type="dxa"/>
                        </w:tcMar>
                        <w:hideMark/>
                      </w:tcPr>
                      <w:p w14:paraId="7FD41EDC"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450</w:t>
                        </w:r>
                      </w:p>
                    </w:tc>
                    <w:tc>
                      <w:tcPr>
                        <w:tcW w:w="467" w:type="pct"/>
                        <w:tcBorders>
                          <w:bottom w:val="single" w:sz="8" w:space="0" w:color="000000"/>
                          <w:right w:val="single" w:sz="8" w:space="0" w:color="000000"/>
                        </w:tcBorders>
                        <w:tcMar>
                          <w:top w:w="0" w:type="dxa"/>
                          <w:left w:w="113" w:type="dxa"/>
                          <w:bottom w:w="0" w:type="dxa"/>
                          <w:right w:w="118" w:type="dxa"/>
                        </w:tcMar>
                        <w:hideMark/>
                      </w:tcPr>
                      <w:p w14:paraId="07B0E77E"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1,950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8AD9322"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2,400</w:t>
                        </w:r>
                      </w:p>
                    </w:tc>
                    <w:tc>
                      <w:tcPr>
                        <w:tcW w:w="428" w:type="pct"/>
                        <w:tcBorders>
                          <w:bottom w:val="single" w:sz="8" w:space="0" w:color="000000"/>
                          <w:right w:val="single" w:sz="8" w:space="0" w:color="000000"/>
                        </w:tcBorders>
                        <w:tcMar>
                          <w:top w:w="0" w:type="dxa"/>
                          <w:left w:w="113" w:type="dxa"/>
                          <w:bottom w:w="0" w:type="dxa"/>
                          <w:right w:w="118" w:type="dxa"/>
                        </w:tcMar>
                        <w:hideMark/>
                      </w:tcPr>
                      <w:p w14:paraId="25F24855" w14:textId="1516AF5B"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ACDBB92" w14:textId="2251F261"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1A1AFF3" w14:textId="3CCC2F2E"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2E7C3EF" w14:textId="003ADD8B"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0548CAE" w14:textId="6D51CB33"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6A5B56B" w14:textId="75ED5C16"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7E2DAB46"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2,850</w:t>
                        </w:r>
                      </w:p>
                    </w:tc>
                  </w:tr>
                  <w:tr w:rsidR="005D1861" w:rsidRPr="00502A00" w14:paraId="39182281" w14:textId="77777777" w:rsidTr="0098336D">
                    <w:tc>
                      <w:tcPr>
                        <w:tcW w:w="5000" w:type="pct"/>
                        <w:gridSpan w:val="11"/>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4E193BCE" w14:textId="2DF2AA42" w:rsidR="005D1861" w:rsidRPr="00502A00" w:rsidRDefault="005D1861" w:rsidP="00CB17A9">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Refugees living in renovated dormitories, disaggregated by gender</w:t>
                        </w:r>
                        <w:r w:rsidRPr="00502A00">
                          <w:rPr>
                            <w:rFonts w:asciiTheme="majorHAnsi" w:hAnsiTheme="majorHAnsi" w:cstheme="majorHAnsi"/>
                            <w:noProof/>
                            <w:color w:val="000000"/>
                            <w:sz w:val="18"/>
                            <w:szCs w:val="18"/>
                          </w:rPr>
                          <w:t xml:space="preserve"> (Number)</w:t>
                        </w:r>
                      </w:p>
                    </w:tc>
                  </w:tr>
                  <w:tr w:rsidR="005D1861" w:rsidRPr="00502A00" w14:paraId="22847C9D"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DF09271"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412EE240"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3EAA8BFD"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2FC9417A"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Dec/2028</w:t>
                        </w:r>
                      </w:p>
                    </w:tc>
                    <w:tc>
                      <w:tcPr>
                        <w:tcW w:w="428" w:type="pct"/>
                        <w:tcBorders>
                          <w:bottom w:val="single" w:sz="8" w:space="0" w:color="000000"/>
                          <w:right w:val="single" w:sz="8" w:space="0" w:color="000000"/>
                        </w:tcBorders>
                        <w:tcMar>
                          <w:top w:w="0" w:type="dxa"/>
                          <w:left w:w="113" w:type="dxa"/>
                          <w:bottom w:w="0" w:type="dxa"/>
                          <w:right w:w="118" w:type="dxa"/>
                        </w:tcMar>
                        <w:hideMark/>
                      </w:tcPr>
                      <w:p w14:paraId="56E1B39F" w14:textId="517A7FF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BB4AD7C" w14:textId="638C0656"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D7035E7" w14:textId="0DDC08C2"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4D0C02C" w14:textId="4D48A316"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7694F59" w14:textId="76A56E10"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E15CA5E" w14:textId="437C4B4E"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05016B78"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344F1637" w14:textId="77777777" w:rsidTr="00CB17A9">
                    <w:tc>
                      <w:tcPr>
                        <w:tcW w:w="428" w:type="pct"/>
                        <w:tcBorders>
                          <w:left w:val="single" w:sz="8" w:space="0" w:color="000000"/>
                          <w:bottom w:val="single" w:sz="4" w:space="0" w:color="auto"/>
                          <w:right w:val="single" w:sz="8" w:space="0" w:color="000000"/>
                        </w:tcBorders>
                        <w:tcMar>
                          <w:top w:w="0" w:type="dxa"/>
                          <w:left w:w="118" w:type="dxa"/>
                          <w:bottom w:w="0" w:type="dxa"/>
                          <w:right w:w="118" w:type="dxa"/>
                        </w:tcMar>
                        <w:hideMark/>
                      </w:tcPr>
                      <w:p w14:paraId="4FAD5858"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28" w:type="pct"/>
                        <w:tcBorders>
                          <w:bottom w:val="single" w:sz="4" w:space="0" w:color="auto"/>
                          <w:right w:val="single" w:sz="8" w:space="0" w:color="000000"/>
                        </w:tcBorders>
                        <w:tcMar>
                          <w:top w:w="0" w:type="dxa"/>
                          <w:left w:w="113" w:type="dxa"/>
                          <w:bottom w:w="0" w:type="dxa"/>
                          <w:right w:w="118" w:type="dxa"/>
                        </w:tcMar>
                        <w:hideMark/>
                      </w:tcPr>
                      <w:p w14:paraId="4823027B"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0</w:t>
                        </w:r>
                      </w:p>
                    </w:tc>
                    <w:tc>
                      <w:tcPr>
                        <w:tcW w:w="467" w:type="pct"/>
                        <w:tcBorders>
                          <w:bottom w:val="single" w:sz="4" w:space="0" w:color="auto"/>
                          <w:right w:val="single" w:sz="8" w:space="0" w:color="000000"/>
                        </w:tcBorders>
                        <w:tcMar>
                          <w:top w:w="0" w:type="dxa"/>
                          <w:left w:w="113" w:type="dxa"/>
                          <w:bottom w:w="0" w:type="dxa"/>
                          <w:right w:w="118" w:type="dxa"/>
                        </w:tcMar>
                        <w:hideMark/>
                      </w:tcPr>
                      <w:p w14:paraId="022312B6"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150</w:t>
                        </w:r>
                      </w:p>
                    </w:tc>
                    <w:tc>
                      <w:tcPr>
                        <w:tcW w:w="428" w:type="pct"/>
                        <w:tcBorders>
                          <w:bottom w:val="single" w:sz="4" w:space="0" w:color="auto"/>
                          <w:right w:val="single" w:sz="8" w:space="0" w:color="000000"/>
                        </w:tcBorders>
                        <w:tcMar>
                          <w:top w:w="0" w:type="dxa"/>
                          <w:left w:w="113" w:type="dxa"/>
                          <w:bottom w:w="0" w:type="dxa"/>
                          <w:right w:w="118" w:type="dxa"/>
                        </w:tcMar>
                        <w:hideMark/>
                      </w:tcPr>
                      <w:p w14:paraId="1691846C"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280</w:t>
                        </w:r>
                      </w:p>
                    </w:tc>
                    <w:tc>
                      <w:tcPr>
                        <w:tcW w:w="428" w:type="pct"/>
                        <w:tcBorders>
                          <w:bottom w:val="single" w:sz="4" w:space="0" w:color="auto"/>
                          <w:right w:val="single" w:sz="8" w:space="0" w:color="000000"/>
                        </w:tcBorders>
                        <w:tcMar>
                          <w:top w:w="0" w:type="dxa"/>
                          <w:left w:w="113" w:type="dxa"/>
                          <w:bottom w:w="0" w:type="dxa"/>
                          <w:right w:w="118" w:type="dxa"/>
                        </w:tcMar>
                        <w:hideMark/>
                      </w:tcPr>
                      <w:p w14:paraId="6791CE78" w14:textId="1261D3F8"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5FAABB04" w14:textId="4E0D8265"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33D57819" w14:textId="77504A75"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1F6D2349" w14:textId="5E456EAD"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38EF76F2" w14:textId="28B3CC93"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4" w:space="0" w:color="auto"/>
                          <w:right w:val="single" w:sz="8" w:space="0" w:color="000000"/>
                        </w:tcBorders>
                        <w:tcMar>
                          <w:top w:w="0" w:type="dxa"/>
                          <w:left w:w="113" w:type="dxa"/>
                          <w:bottom w:w="0" w:type="dxa"/>
                          <w:right w:w="118" w:type="dxa"/>
                        </w:tcMar>
                        <w:hideMark/>
                      </w:tcPr>
                      <w:p w14:paraId="55B2EA12" w14:textId="14BBE232"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4" w:space="0" w:color="auto"/>
                          <w:right w:val="single" w:sz="8" w:space="0" w:color="000000"/>
                        </w:tcBorders>
                        <w:tcMar>
                          <w:top w:w="0" w:type="dxa"/>
                          <w:left w:w="113" w:type="dxa"/>
                          <w:bottom w:w="0" w:type="dxa"/>
                          <w:right w:w="118" w:type="dxa"/>
                        </w:tcMar>
                        <w:hideMark/>
                      </w:tcPr>
                      <w:p w14:paraId="4BCA8B4E"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400</w:t>
                        </w:r>
                      </w:p>
                    </w:tc>
                  </w:tr>
                  <w:tr w:rsidR="00CB17A9" w:rsidRPr="00502A00" w14:paraId="188E56F8" w14:textId="77777777" w:rsidTr="00CB17A9">
                    <w:tc>
                      <w:tcPr>
                        <w:tcW w:w="428" w:type="pct"/>
                        <w:tcBorders>
                          <w:top w:val="single" w:sz="4" w:space="0" w:color="auto"/>
                          <w:left w:val="single" w:sz="4" w:space="0" w:color="auto"/>
                          <w:bottom w:val="single" w:sz="4" w:space="0" w:color="auto"/>
                        </w:tcBorders>
                        <w:tcMar>
                          <w:top w:w="0" w:type="dxa"/>
                          <w:left w:w="118" w:type="dxa"/>
                          <w:bottom w:w="0" w:type="dxa"/>
                          <w:right w:w="118" w:type="dxa"/>
                        </w:tcMar>
                      </w:tcPr>
                      <w:p w14:paraId="266C2AC8" w14:textId="77777777" w:rsidR="00CB17A9" w:rsidRPr="00502A00" w:rsidRDefault="00CB17A9" w:rsidP="00CB17A9">
                        <w:pPr>
                          <w:pStyle w:val="Normal00"/>
                          <w:autoSpaceDE w:val="0"/>
                          <w:autoSpaceDN w:val="0"/>
                          <w:adjustRightInd w:val="0"/>
                          <w:spacing w:before="40" w:after="0" w:line="257" w:lineRule="auto"/>
                          <w:jc w:val="center"/>
                          <w:rPr>
                            <w:rFonts w:asciiTheme="majorHAnsi" w:hAnsiTheme="majorHAnsi" w:cstheme="majorHAnsi"/>
                            <w:noProof/>
                            <w:color w:val="000000"/>
                            <w:sz w:val="18"/>
                            <w:szCs w:val="18"/>
                          </w:rPr>
                        </w:pPr>
                      </w:p>
                    </w:tc>
                    <w:tc>
                      <w:tcPr>
                        <w:tcW w:w="428" w:type="pct"/>
                        <w:tcBorders>
                          <w:top w:val="single" w:sz="4" w:space="0" w:color="auto"/>
                          <w:bottom w:val="single" w:sz="4" w:space="0" w:color="auto"/>
                        </w:tcBorders>
                        <w:tcMar>
                          <w:top w:w="0" w:type="dxa"/>
                          <w:left w:w="113" w:type="dxa"/>
                          <w:bottom w:w="0" w:type="dxa"/>
                          <w:right w:w="118" w:type="dxa"/>
                        </w:tcMar>
                      </w:tcPr>
                      <w:p w14:paraId="1EB1FC98" w14:textId="77777777" w:rsidR="00CB17A9" w:rsidRPr="00502A00" w:rsidRDefault="00CB17A9" w:rsidP="00CB17A9">
                        <w:pPr>
                          <w:pStyle w:val="Normal00"/>
                          <w:autoSpaceDE w:val="0"/>
                          <w:autoSpaceDN w:val="0"/>
                          <w:adjustRightInd w:val="0"/>
                          <w:spacing w:before="40" w:after="0" w:line="257" w:lineRule="auto"/>
                          <w:jc w:val="center"/>
                          <w:rPr>
                            <w:rFonts w:asciiTheme="majorHAnsi" w:hAnsiTheme="majorHAnsi" w:cstheme="majorHAnsi"/>
                            <w:noProof/>
                            <w:color w:val="000000"/>
                            <w:sz w:val="18"/>
                            <w:szCs w:val="18"/>
                          </w:rPr>
                        </w:pPr>
                      </w:p>
                    </w:tc>
                    <w:tc>
                      <w:tcPr>
                        <w:tcW w:w="467" w:type="pct"/>
                        <w:tcBorders>
                          <w:top w:val="single" w:sz="4" w:space="0" w:color="auto"/>
                          <w:bottom w:val="single" w:sz="4" w:space="0" w:color="auto"/>
                        </w:tcBorders>
                        <w:tcMar>
                          <w:top w:w="0" w:type="dxa"/>
                          <w:left w:w="113" w:type="dxa"/>
                          <w:bottom w:w="0" w:type="dxa"/>
                          <w:right w:w="118" w:type="dxa"/>
                        </w:tcMar>
                      </w:tcPr>
                      <w:p w14:paraId="2D342711" w14:textId="77777777" w:rsidR="00CB17A9" w:rsidRPr="00502A00" w:rsidRDefault="00CB17A9" w:rsidP="00CB17A9">
                        <w:pPr>
                          <w:pStyle w:val="Normal00"/>
                          <w:autoSpaceDE w:val="0"/>
                          <w:autoSpaceDN w:val="0"/>
                          <w:adjustRightInd w:val="0"/>
                          <w:spacing w:before="40" w:after="0" w:line="257" w:lineRule="auto"/>
                          <w:jc w:val="center"/>
                          <w:rPr>
                            <w:rFonts w:asciiTheme="majorHAnsi" w:hAnsiTheme="majorHAnsi" w:cstheme="majorHAnsi"/>
                            <w:noProof/>
                            <w:color w:val="000000"/>
                            <w:sz w:val="18"/>
                            <w:szCs w:val="18"/>
                          </w:rPr>
                        </w:pPr>
                      </w:p>
                    </w:tc>
                    <w:tc>
                      <w:tcPr>
                        <w:tcW w:w="428" w:type="pct"/>
                        <w:tcBorders>
                          <w:top w:val="single" w:sz="4" w:space="0" w:color="auto"/>
                          <w:bottom w:val="single" w:sz="4" w:space="0" w:color="auto"/>
                        </w:tcBorders>
                        <w:tcMar>
                          <w:top w:w="0" w:type="dxa"/>
                          <w:left w:w="113" w:type="dxa"/>
                          <w:bottom w:w="0" w:type="dxa"/>
                          <w:right w:w="118" w:type="dxa"/>
                        </w:tcMar>
                      </w:tcPr>
                      <w:p w14:paraId="44CB7478" w14:textId="77777777" w:rsidR="00CB17A9" w:rsidRPr="00502A00" w:rsidRDefault="00CB17A9" w:rsidP="00CB17A9">
                        <w:pPr>
                          <w:pStyle w:val="Normal00"/>
                          <w:autoSpaceDE w:val="0"/>
                          <w:autoSpaceDN w:val="0"/>
                          <w:adjustRightInd w:val="0"/>
                          <w:spacing w:before="40" w:after="0" w:line="257" w:lineRule="auto"/>
                          <w:jc w:val="center"/>
                          <w:rPr>
                            <w:rFonts w:asciiTheme="majorHAnsi" w:hAnsiTheme="majorHAnsi" w:cstheme="majorHAnsi"/>
                            <w:noProof/>
                            <w:color w:val="000000"/>
                            <w:sz w:val="18"/>
                            <w:szCs w:val="18"/>
                          </w:rPr>
                        </w:pPr>
                      </w:p>
                    </w:tc>
                    <w:tc>
                      <w:tcPr>
                        <w:tcW w:w="428" w:type="pct"/>
                        <w:tcBorders>
                          <w:top w:val="single" w:sz="4" w:space="0" w:color="auto"/>
                          <w:bottom w:val="single" w:sz="4" w:space="0" w:color="auto"/>
                        </w:tcBorders>
                        <w:tcMar>
                          <w:top w:w="0" w:type="dxa"/>
                          <w:left w:w="113" w:type="dxa"/>
                          <w:bottom w:w="0" w:type="dxa"/>
                          <w:right w:w="118" w:type="dxa"/>
                        </w:tcMar>
                      </w:tcPr>
                      <w:p w14:paraId="4C3FE966" w14:textId="77777777" w:rsidR="00CB17A9" w:rsidRPr="00502A00" w:rsidRDefault="00CB17A9"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top w:val="single" w:sz="4" w:space="0" w:color="auto"/>
                          <w:bottom w:val="single" w:sz="4" w:space="0" w:color="auto"/>
                        </w:tcBorders>
                        <w:tcMar>
                          <w:top w:w="0" w:type="dxa"/>
                          <w:left w:w="113" w:type="dxa"/>
                          <w:bottom w:w="0" w:type="dxa"/>
                          <w:right w:w="118" w:type="dxa"/>
                        </w:tcMar>
                      </w:tcPr>
                      <w:p w14:paraId="4AE9C4AC" w14:textId="77777777" w:rsidR="00CB17A9" w:rsidRPr="00502A00" w:rsidRDefault="00CB17A9"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top w:val="single" w:sz="4" w:space="0" w:color="auto"/>
                          <w:bottom w:val="single" w:sz="4" w:space="0" w:color="auto"/>
                        </w:tcBorders>
                        <w:tcMar>
                          <w:top w:w="0" w:type="dxa"/>
                          <w:left w:w="113" w:type="dxa"/>
                          <w:bottom w:w="0" w:type="dxa"/>
                          <w:right w:w="118" w:type="dxa"/>
                        </w:tcMar>
                      </w:tcPr>
                      <w:p w14:paraId="052AD36E" w14:textId="77777777" w:rsidR="00CB17A9" w:rsidRPr="00502A00" w:rsidRDefault="00CB17A9"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top w:val="single" w:sz="4" w:space="0" w:color="auto"/>
                          <w:bottom w:val="single" w:sz="4" w:space="0" w:color="auto"/>
                        </w:tcBorders>
                        <w:tcMar>
                          <w:top w:w="0" w:type="dxa"/>
                          <w:left w:w="113" w:type="dxa"/>
                          <w:bottom w:w="0" w:type="dxa"/>
                          <w:right w:w="118" w:type="dxa"/>
                        </w:tcMar>
                      </w:tcPr>
                      <w:p w14:paraId="56FDC760" w14:textId="77777777" w:rsidR="00CB17A9" w:rsidRPr="00502A00" w:rsidRDefault="00CB17A9"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top w:val="single" w:sz="4" w:space="0" w:color="auto"/>
                          <w:bottom w:val="single" w:sz="4" w:space="0" w:color="auto"/>
                        </w:tcBorders>
                        <w:tcMar>
                          <w:top w:w="0" w:type="dxa"/>
                          <w:left w:w="113" w:type="dxa"/>
                          <w:bottom w:w="0" w:type="dxa"/>
                          <w:right w:w="118" w:type="dxa"/>
                        </w:tcMar>
                      </w:tcPr>
                      <w:p w14:paraId="60D6925A" w14:textId="77777777" w:rsidR="00CB17A9" w:rsidRPr="00502A00" w:rsidRDefault="00CB17A9"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top w:val="single" w:sz="4" w:space="0" w:color="auto"/>
                          <w:bottom w:val="single" w:sz="4" w:space="0" w:color="auto"/>
                        </w:tcBorders>
                        <w:tcMar>
                          <w:top w:w="0" w:type="dxa"/>
                          <w:left w:w="113" w:type="dxa"/>
                          <w:bottom w:w="0" w:type="dxa"/>
                          <w:right w:w="118" w:type="dxa"/>
                        </w:tcMar>
                      </w:tcPr>
                      <w:p w14:paraId="22B976CA" w14:textId="77777777" w:rsidR="00CB17A9" w:rsidRPr="00502A00" w:rsidRDefault="00CB17A9"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top w:val="single" w:sz="4" w:space="0" w:color="auto"/>
                          <w:bottom w:val="single" w:sz="4" w:space="0" w:color="auto"/>
                          <w:right w:val="single" w:sz="4" w:space="0" w:color="auto"/>
                        </w:tcBorders>
                        <w:tcMar>
                          <w:top w:w="0" w:type="dxa"/>
                          <w:left w:w="113" w:type="dxa"/>
                          <w:bottom w:w="0" w:type="dxa"/>
                          <w:right w:w="118" w:type="dxa"/>
                        </w:tcMar>
                      </w:tcPr>
                      <w:p w14:paraId="400EF308" w14:textId="77777777" w:rsidR="00CB17A9" w:rsidRPr="00502A00" w:rsidRDefault="00CB17A9" w:rsidP="00CB17A9">
                        <w:pPr>
                          <w:pStyle w:val="Normal00"/>
                          <w:autoSpaceDE w:val="0"/>
                          <w:autoSpaceDN w:val="0"/>
                          <w:adjustRightInd w:val="0"/>
                          <w:spacing w:before="40" w:after="0" w:line="257" w:lineRule="auto"/>
                          <w:jc w:val="center"/>
                          <w:rPr>
                            <w:rFonts w:asciiTheme="majorHAnsi" w:hAnsiTheme="majorHAnsi" w:cstheme="majorHAnsi"/>
                            <w:noProof/>
                            <w:color w:val="000000"/>
                            <w:sz w:val="18"/>
                            <w:szCs w:val="18"/>
                          </w:rPr>
                        </w:pPr>
                      </w:p>
                    </w:tc>
                  </w:tr>
                  <w:tr w:rsidR="005D1861" w:rsidRPr="00502A00" w14:paraId="6F17F32E" w14:textId="77777777" w:rsidTr="00CB17A9">
                    <w:tc>
                      <w:tcPr>
                        <w:tcW w:w="5000" w:type="pct"/>
                        <w:gridSpan w:val="11"/>
                        <w:tcBorders>
                          <w:top w:val="single" w:sz="4" w:space="0" w:color="auto"/>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5913FE84" w14:textId="77777777" w:rsidR="005D1861" w:rsidRPr="00502A00" w:rsidRDefault="005D1861" w:rsidP="0098336D">
                        <w:pPr>
                          <w:autoSpaceDE w:val="0"/>
                          <w:autoSpaceDN w:val="0"/>
                          <w:adjustRightInd w:val="0"/>
                          <w:spacing w:before="40" w:line="257" w:lineRule="auto"/>
                          <w:rPr>
                            <w:rFonts w:asciiTheme="majorHAnsi" w:hAnsiTheme="majorHAnsi" w:cstheme="majorHAnsi"/>
                            <w:noProof/>
                          </w:rPr>
                        </w:pPr>
                        <w:r w:rsidRPr="00502A00">
                          <w:rPr>
                            <w:rFonts w:asciiTheme="majorHAnsi" w:hAnsiTheme="majorHAnsi" w:cstheme="majorHAnsi"/>
                            <w:noProof/>
                            <w:color w:val="000000"/>
                            <w:sz w:val="20"/>
                            <w:szCs w:val="20"/>
                            <w:vertAlign w:val="superscript"/>
                          </w:rPr>
                          <w:t>New</w:t>
                        </w:r>
                        <w:r w:rsidRPr="00502A00">
                          <w:rPr>
                            <w:rFonts w:asciiTheme="majorHAnsi" w:hAnsiTheme="majorHAnsi" w:cstheme="majorHAnsi"/>
                            <w:b/>
                            <w:bCs/>
                            <w:noProof/>
                            <w:color w:val="000000"/>
                            <w:sz w:val="18"/>
                            <w:szCs w:val="18"/>
                          </w:rPr>
                          <w:t>Share of renovated dormitories with designs that incorporate climate resilience measures</w:t>
                        </w:r>
                        <w:r w:rsidRPr="00502A00">
                          <w:rPr>
                            <w:rFonts w:asciiTheme="majorHAnsi" w:hAnsiTheme="majorHAnsi" w:cstheme="majorHAnsi"/>
                            <w:noProof/>
                            <w:color w:val="000000"/>
                            <w:sz w:val="18"/>
                            <w:szCs w:val="18"/>
                          </w:rPr>
                          <w:t xml:space="preserve"> (Percentage) </w:t>
                        </w:r>
                      </w:p>
                    </w:tc>
                  </w:tr>
                  <w:tr w:rsidR="005D1861" w:rsidRPr="00502A00" w14:paraId="3A0C4303"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4D914C4"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Dec/2025</w:t>
                        </w:r>
                      </w:p>
                    </w:tc>
                    <w:tc>
                      <w:tcPr>
                        <w:tcW w:w="428" w:type="pct"/>
                        <w:tcBorders>
                          <w:bottom w:val="single" w:sz="8" w:space="0" w:color="000000"/>
                          <w:right w:val="single" w:sz="8" w:space="0" w:color="000000"/>
                        </w:tcBorders>
                        <w:tcMar>
                          <w:top w:w="0" w:type="dxa"/>
                          <w:left w:w="113" w:type="dxa"/>
                          <w:bottom w:w="0" w:type="dxa"/>
                          <w:right w:w="118" w:type="dxa"/>
                        </w:tcMar>
                        <w:hideMark/>
                      </w:tcPr>
                      <w:p w14:paraId="16FE49CB"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Dec/2026</w:t>
                        </w:r>
                      </w:p>
                    </w:tc>
                    <w:tc>
                      <w:tcPr>
                        <w:tcW w:w="467" w:type="pct"/>
                        <w:tcBorders>
                          <w:bottom w:val="single" w:sz="8" w:space="0" w:color="000000"/>
                          <w:right w:val="single" w:sz="8" w:space="0" w:color="000000"/>
                        </w:tcBorders>
                        <w:tcMar>
                          <w:top w:w="0" w:type="dxa"/>
                          <w:left w:w="113" w:type="dxa"/>
                          <w:bottom w:w="0" w:type="dxa"/>
                          <w:right w:w="118" w:type="dxa"/>
                        </w:tcMar>
                        <w:hideMark/>
                      </w:tcPr>
                      <w:p w14:paraId="3461B921"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Dec/2027</w:t>
                        </w:r>
                      </w:p>
                    </w:tc>
                    <w:tc>
                      <w:tcPr>
                        <w:tcW w:w="428" w:type="pct"/>
                        <w:tcBorders>
                          <w:bottom w:val="single" w:sz="8" w:space="0" w:color="000000"/>
                          <w:right w:val="single" w:sz="8" w:space="0" w:color="000000"/>
                        </w:tcBorders>
                        <w:tcMar>
                          <w:top w:w="0" w:type="dxa"/>
                          <w:left w:w="113" w:type="dxa"/>
                          <w:bottom w:w="0" w:type="dxa"/>
                          <w:right w:w="118" w:type="dxa"/>
                        </w:tcMar>
                        <w:hideMark/>
                      </w:tcPr>
                      <w:p w14:paraId="2407EC4D" w14:textId="06E153E3"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F00FA1F" w14:textId="0D5BD60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3886149" w14:textId="172E849D"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209082E" w14:textId="6EA24C1B"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F8BC4AD" w14:textId="634E962D"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004CCE9" w14:textId="58E42B9D"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5335B2A0" w14:textId="446A1C1F"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4E1295DE"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Dec/2029</w:t>
                        </w:r>
                      </w:p>
                    </w:tc>
                  </w:tr>
                  <w:tr w:rsidR="005D1861" w:rsidRPr="00502A00" w14:paraId="37310092" w14:textId="77777777" w:rsidTr="00CB17A9">
                    <w:tc>
                      <w:tcPr>
                        <w:tcW w:w="428"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3738A02"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None exist</w:t>
                        </w:r>
                      </w:p>
                    </w:tc>
                    <w:tc>
                      <w:tcPr>
                        <w:tcW w:w="428" w:type="pct"/>
                        <w:tcBorders>
                          <w:bottom w:val="single" w:sz="8" w:space="0" w:color="000000"/>
                          <w:right w:val="single" w:sz="8" w:space="0" w:color="000000"/>
                        </w:tcBorders>
                        <w:tcMar>
                          <w:top w:w="0" w:type="dxa"/>
                          <w:left w:w="113" w:type="dxa"/>
                          <w:bottom w:w="0" w:type="dxa"/>
                          <w:right w:w="118" w:type="dxa"/>
                        </w:tcMar>
                        <w:hideMark/>
                      </w:tcPr>
                      <w:p w14:paraId="02821FE2"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60</w:t>
                        </w:r>
                      </w:p>
                    </w:tc>
                    <w:tc>
                      <w:tcPr>
                        <w:tcW w:w="467" w:type="pct"/>
                        <w:tcBorders>
                          <w:bottom w:val="single" w:sz="8" w:space="0" w:color="000000"/>
                          <w:right w:val="single" w:sz="8" w:space="0" w:color="000000"/>
                        </w:tcBorders>
                        <w:tcMar>
                          <w:top w:w="0" w:type="dxa"/>
                          <w:left w:w="113" w:type="dxa"/>
                          <w:bottom w:w="0" w:type="dxa"/>
                          <w:right w:w="118" w:type="dxa"/>
                        </w:tcMar>
                        <w:hideMark/>
                      </w:tcPr>
                      <w:p w14:paraId="550DDA92"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40</w:t>
                        </w:r>
                      </w:p>
                    </w:tc>
                    <w:tc>
                      <w:tcPr>
                        <w:tcW w:w="428" w:type="pct"/>
                        <w:tcBorders>
                          <w:bottom w:val="single" w:sz="8" w:space="0" w:color="000000"/>
                          <w:right w:val="single" w:sz="8" w:space="0" w:color="000000"/>
                        </w:tcBorders>
                        <w:tcMar>
                          <w:top w:w="0" w:type="dxa"/>
                          <w:left w:w="113" w:type="dxa"/>
                          <w:bottom w:w="0" w:type="dxa"/>
                          <w:right w:w="118" w:type="dxa"/>
                        </w:tcMar>
                        <w:hideMark/>
                      </w:tcPr>
                      <w:p w14:paraId="0F86F919" w14:textId="35C5B54B"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480EE755" w14:textId="7CC8C48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7ECD8B01" w14:textId="3D28576B"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2E5AB17B" w14:textId="4FAE7EC2"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685788EF" w14:textId="7441BEFA"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012D1D15" w14:textId="1948693F"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428" w:type="pct"/>
                        <w:tcBorders>
                          <w:bottom w:val="single" w:sz="8" w:space="0" w:color="000000"/>
                          <w:right w:val="single" w:sz="8" w:space="0" w:color="000000"/>
                        </w:tcBorders>
                        <w:tcMar>
                          <w:top w:w="0" w:type="dxa"/>
                          <w:left w:w="113" w:type="dxa"/>
                          <w:bottom w:w="0" w:type="dxa"/>
                          <w:right w:w="118" w:type="dxa"/>
                        </w:tcMar>
                        <w:hideMark/>
                      </w:tcPr>
                      <w:p w14:paraId="3AC16374" w14:textId="09FA4312"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p>
                    </w:tc>
                    <w:tc>
                      <w:tcPr>
                        <w:tcW w:w="680" w:type="pct"/>
                        <w:tcBorders>
                          <w:bottom w:val="single" w:sz="8" w:space="0" w:color="000000"/>
                          <w:right w:val="single" w:sz="8" w:space="0" w:color="000000"/>
                        </w:tcBorders>
                        <w:tcMar>
                          <w:top w:w="0" w:type="dxa"/>
                          <w:left w:w="113" w:type="dxa"/>
                          <w:bottom w:w="0" w:type="dxa"/>
                          <w:right w:w="118" w:type="dxa"/>
                        </w:tcMar>
                        <w:hideMark/>
                      </w:tcPr>
                      <w:p w14:paraId="28113528" w14:textId="77777777" w:rsidR="005D1861" w:rsidRPr="00502A00" w:rsidRDefault="005D1861" w:rsidP="00CB17A9">
                        <w:pPr>
                          <w:pStyle w:val="Normal00"/>
                          <w:autoSpaceDE w:val="0"/>
                          <w:autoSpaceDN w:val="0"/>
                          <w:adjustRightInd w:val="0"/>
                          <w:spacing w:before="40" w:after="0" w:line="257" w:lineRule="auto"/>
                          <w:jc w:val="center"/>
                          <w:rPr>
                            <w:rFonts w:asciiTheme="majorHAnsi" w:hAnsiTheme="majorHAnsi" w:cstheme="majorHAnsi"/>
                            <w:noProof/>
                          </w:rPr>
                        </w:pPr>
                        <w:r w:rsidRPr="00502A00">
                          <w:rPr>
                            <w:rFonts w:asciiTheme="majorHAnsi" w:hAnsiTheme="majorHAnsi" w:cstheme="majorHAnsi"/>
                            <w:noProof/>
                            <w:color w:val="000000"/>
                            <w:sz w:val="18"/>
                            <w:szCs w:val="18"/>
                          </w:rPr>
                          <w:t>100</w:t>
                        </w:r>
                      </w:p>
                    </w:tc>
                  </w:tr>
                </w:tbl>
                <w:p w14:paraId="6DEFADFD" w14:textId="77777777" w:rsidR="005D1861" w:rsidRPr="00502A00" w:rsidRDefault="005D1861" w:rsidP="0098336D">
                  <w:pPr>
                    <w:autoSpaceDE w:val="0"/>
                    <w:autoSpaceDN w:val="0"/>
                    <w:adjustRightInd w:val="0"/>
                    <w:spacing w:before="40" w:line="257" w:lineRule="auto"/>
                    <w:rPr>
                      <w:rFonts w:asciiTheme="majorHAnsi" w:eastAsia="Times New Roman" w:hAnsiTheme="majorHAnsi" w:cstheme="majorHAnsi"/>
                      <w:color w:val="000000"/>
                      <w:sz w:val="18"/>
                      <w:szCs w:val="18"/>
                    </w:rPr>
                  </w:pPr>
                </w:p>
              </w:tc>
            </w:tr>
          </w:tbl>
          <w:p w14:paraId="5F963F7D" w14:textId="77777777" w:rsidR="005D1861" w:rsidRPr="00502A00" w:rsidRDefault="005D1861" w:rsidP="0098336D">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6"/>
              <w:tblW w:w="14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6"/>
            </w:tblGrid>
            <w:tr w:rsidR="005D1861" w:rsidRPr="00502A00" w14:paraId="225887B5" w14:textId="77777777" w:rsidTr="0098336D">
              <w:trPr>
                <w:trHeight w:val="432"/>
              </w:trPr>
              <w:tc>
                <w:tcPr>
                  <w:tcW w:w="14126" w:type="dxa"/>
                  <w:shd w:val="clear" w:color="auto" w:fill="F7F7F7"/>
                  <w:vAlign w:val="center"/>
                  <w:hideMark/>
                </w:tcPr>
                <w:p w14:paraId="220E86DD" w14:textId="77777777" w:rsidR="005D1861" w:rsidRPr="00502A00" w:rsidRDefault="005D1861" w:rsidP="0098336D">
                  <w:pPr>
                    <w:keepNext/>
                    <w:rPr>
                      <w:rFonts w:asciiTheme="majorHAnsi" w:hAnsiTheme="majorHAnsi" w:cstheme="majorHAnsi"/>
                      <w:b/>
                      <w:color w:val="172D5F"/>
                    </w:rPr>
                  </w:pPr>
                  <w:r w:rsidRPr="00502A00">
                    <w:rPr>
                      <w:rFonts w:asciiTheme="majorHAnsi" w:hAnsiTheme="majorHAnsi" w:cstheme="majorHAnsi"/>
                      <w:b/>
                      <w:color w:val="172D5F"/>
                    </w:rPr>
                    <w:t>Performance-based Conditions (PBC)</w:t>
                  </w:r>
                </w:p>
              </w:tc>
            </w:tr>
          </w:tbl>
          <w:p w14:paraId="395ADFCE" w14:textId="77777777" w:rsidR="005D1861" w:rsidRPr="00502A00" w:rsidRDefault="005D1861" w:rsidP="0098336D">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14130" w:type="dxa"/>
              <w:shd w:val="clear" w:color="auto" w:fill="F7F7F7"/>
              <w:tblCellMar>
                <w:left w:w="0" w:type="dxa"/>
                <w:right w:w="0" w:type="dxa"/>
              </w:tblCellMar>
              <w:tblLook w:val="04A0" w:firstRow="1" w:lastRow="0" w:firstColumn="1" w:lastColumn="0" w:noHBand="0" w:noVBand="1"/>
            </w:tblPr>
            <w:tblGrid>
              <w:gridCol w:w="14130"/>
            </w:tblGrid>
            <w:tr w:rsidR="005D1861" w:rsidRPr="00502A00" w14:paraId="22C03196" w14:textId="77777777" w:rsidTr="0098336D">
              <w:trPr>
                <w:trHeight w:val="288"/>
              </w:trPr>
              <w:tc>
                <w:tcPr>
                  <w:tcW w:w="14130" w:type="dxa"/>
                  <w:vAlign w:val="center"/>
                </w:tcPr>
                <w:tbl>
                  <w:tblPr>
                    <w:tblStyle w:val="MsoTableGrid0"/>
                    <w:tblpPr w:leftFromText="135" w:rightFromText="135" w:vertAnchor="text" w:tblpY="1"/>
                    <w:tblOverlap w:val="never"/>
                    <w:tblW w:w="5000" w:type="pct"/>
                    <w:shd w:val="clear" w:color="auto" w:fill="FFFFFF"/>
                    <w:tblCellMar>
                      <w:left w:w="0" w:type="dxa"/>
                      <w:right w:w="0" w:type="dxa"/>
                    </w:tblCellMar>
                    <w:tblLook w:val="05E0" w:firstRow="1" w:lastRow="1" w:firstColumn="1" w:lastColumn="1" w:noHBand="0" w:noVBand="1"/>
                  </w:tblPr>
                  <w:tblGrid>
                    <w:gridCol w:w="7055"/>
                    <w:gridCol w:w="7055"/>
                  </w:tblGrid>
                  <w:tr w:rsidR="005D1861" w:rsidRPr="00502A00" w14:paraId="26753F2A" w14:textId="77777777" w:rsidTr="0098336D">
                    <w:trPr>
                      <w:trHeight w:val="432"/>
                    </w:trPr>
                    <w:tc>
                      <w:tcPr>
                        <w:tcW w:w="80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8" w:type="dxa"/>
                          <w:bottom w:w="0" w:type="dxa"/>
                          <w:right w:w="118" w:type="dxa"/>
                        </w:tcMar>
                        <w:vAlign w:val="center"/>
                        <w:hideMark/>
                      </w:tcPr>
                      <w:p w14:paraId="6E48AC63" w14:textId="77777777" w:rsidR="005D1861" w:rsidRPr="00502A00" w:rsidRDefault="005D1861" w:rsidP="0098336D">
                        <w:pPr>
                          <w:pStyle w:val="MsoNormal1"/>
                          <w:widowControl w:val="0"/>
                          <w:autoSpaceDE w:val="0"/>
                          <w:autoSpaceDN w:val="0"/>
                          <w:adjustRightInd w:val="0"/>
                          <w:spacing w:after="0"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b/>
                            <w:bCs/>
                            <w:noProof/>
                            <w:color w:val="000000" w:themeColor="text1"/>
                          </w:rPr>
                          <w:t>Period</w:t>
                        </w:r>
                      </w:p>
                    </w:tc>
                    <w:tc>
                      <w:tcPr>
                        <w:tcW w:w="3250" w:type="pct"/>
                        <w:tcBorders>
                          <w:top w:val="single" w:sz="8" w:space="0" w:color="000000"/>
                          <w:bottom w:val="single" w:sz="8" w:space="0" w:color="000000"/>
                          <w:right w:val="single" w:sz="8" w:space="0" w:color="000000"/>
                        </w:tcBorders>
                        <w:shd w:val="clear" w:color="auto" w:fill="F2F2F2"/>
                        <w:tcMar>
                          <w:top w:w="0" w:type="dxa"/>
                          <w:left w:w="113" w:type="dxa"/>
                          <w:bottom w:w="0" w:type="dxa"/>
                          <w:right w:w="118" w:type="dxa"/>
                        </w:tcMar>
                        <w:vAlign w:val="center"/>
                        <w:hideMark/>
                      </w:tcPr>
                      <w:p w14:paraId="750A47E6" w14:textId="77777777" w:rsidR="005D1861" w:rsidRPr="00502A00" w:rsidRDefault="005D1861" w:rsidP="0098336D">
                        <w:pPr>
                          <w:pStyle w:val="MsoNormal1"/>
                          <w:widowControl w:val="0"/>
                          <w:autoSpaceDE w:val="0"/>
                          <w:autoSpaceDN w:val="0"/>
                          <w:adjustRightInd w:val="0"/>
                          <w:spacing w:after="0" w:line="257" w:lineRule="auto"/>
                          <w:ind w:left="86"/>
                          <w:jc w:val="center"/>
                          <w:rPr>
                            <w:rFonts w:asciiTheme="majorHAnsi" w:eastAsia="Times New Roman" w:hAnsiTheme="majorHAnsi" w:cstheme="majorHAnsi"/>
                            <w:noProof/>
                            <w:color w:val="000000" w:themeColor="text1"/>
                          </w:rPr>
                        </w:pPr>
                        <w:r w:rsidRPr="00502A00">
                          <w:rPr>
                            <w:rFonts w:asciiTheme="majorHAnsi" w:eastAsia="Times New Roman" w:hAnsiTheme="majorHAnsi" w:cstheme="majorHAnsi"/>
                            <w:b/>
                            <w:bCs/>
                            <w:noProof/>
                            <w:color w:val="000000"/>
                          </w:rPr>
                          <w:t>Period Definition</w:t>
                        </w:r>
                      </w:p>
                    </w:tc>
                  </w:tr>
                  <w:tr w:rsidR="005D1861" w:rsidRPr="00502A00" w14:paraId="207C79B3" w14:textId="77777777" w:rsidTr="0098336D">
                    <w:trPr>
                      <w:trHeight w:val="269"/>
                    </w:trPr>
                    <w:tc>
                      <w:tcPr>
                        <w:tcW w:w="2500" w:type="pct"/>
                        <w:tcBorders>
                          <w:left w:val="single" w:sz="8" w:space="0" w:color="000000"/>
                          <w:bottom w:val="single" w:sz="8" w:space="0" w:color="000000"/>
                          <w:right w:val="single" w:sz="8" w:space="0" w:color="000000"/>
                        </w:tcBorders>
                        <w:shd w:val="clear" w:color="auto" w:fill="FFFFFF"/>
                        <w:tcMar>
                          <w:top w:w="0" w:type="dxa"/>
                          <w:left w:w="118" w:type="dxa"/>
                          <w:bottom w:w="0" w:type="dxa"/>
                          <w:right w:w="118" w:type="dxa"/>
                        </w:tcMar>
                        <w:vAlign w:val="center"/>
                        <w:hideMark/>
                      </w:tcPr>
                      <w:p w14:paraId="7B04E46D" w14:textId="77777777" w:rsidR="005D1861" w:rsidRPr="00502A00" w:rsidRDefault="005D1861" w:rsidP="0098336D">
                        <w:pPr>
                          <w:widowControl w:val="0"/>
                          <w:autoSpaceDE w:val="0"/>
                          <w:autoSpaceDN w:val="0"/>
                          <w:adjustRightInd w:val="0"/>
                          <w:spacing w:after="0"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Period 1</w:t>
                        </w:r>
                      </w:p>
                    </w:tc>
                    <w:tc>
                      <w:tcPr>
                        <w:tcW w:w="2500" w:type="pct"/>
                        <w:tcBorders>
                          <w:bottom w:val="single" w:sz="8" w:space="0" w:color="000000"/>
                          <w:right w:val="single" w:sz="8" w:space="0" w:color="000000"/>
                        </w:tcBorders>
                        <w:shd w:val="clear" w:color="auto" w:fill="FFFFFF"/>
                        <w:tcMar>
                          <w:top w:w="0" w:type="dxa"/>
                          <w:left w:w="113" w:type="dxa"/>
                          <w:bottom w:w="0" w:type="dxa"/>
                          <w:right w:w="118" w:type="dxa"/>
                        </w:tcMar>
                        <w:vAlign w:val="center"/>
                        <w:hideMark/>
                      </w:tcPr>
                      <w:p w14:paraId="05BC3651" w14:textId="77777777" w:rsidR="005D1861" w:rsidRPr="00502A00" w:rsidRDefault="005D1861" w:rsidP="0098336D">
                        <w:pPr>
                          <w:widowControl w:val="0"/>
                          <w:autoSpaceDE w:val="0"/>
                          <w:autoSpaceDN w:val="0"/>
                          <w:adjustRightInd w:val="0"/>
                          <w:spacing w:after="0" w:line="257" w:lineRule="auto"/>
                          <w:ind w:left="86"/>
                          <w:rPr>
                            <w:rFonts w:asciiTheme="majorHAnsi" w:eastAsia="Times New Roman" w:hAnsiTheme="majorHAnsi" w:cstheme="majorHAnsi"/>
                            <w:noProof/>
                            <w:color w:val="000000" w:themeColor="text1"/>
                          </w:rPr>
                        </w:pPr>
                        <w:r w:rsidRPr="00502A00">
                          <w:rPr>
                            <w:rStyle w:val="SpellE"/>
                            <w:rFonts w:asciiTheme="majorHAnsi" w:hAnsiTheme="majorHAnsi" w:cstheme="majorHAnsi"/>
                            <w:noProof/>
                            <w:color w:val="000000" w:themeColor="text1"/>
                            <w:sz w:val="18"/>
                            <w:szCs w:val="18"/>
                          </w:rPr>
                          <w:t>First six months of Project Implementation 2025</w:t>
                        </w:r>
                      </w:p>
                    </w:tc>
                  </w:tr>
                  <w:tr w:rsidR="005D1861" w:rsidRPr="00502A00" w14:paraId="35690917" w14:textId="77777777" w:rsidTr="0098336D">
                    <w:trPr>
                      <w:trHeight w:val="269"/>
                    </w:trPr>
                    <w:tc>
                      <w:tcPr>
                        <w:tcW w:w="2500" w:type="pct"/>
                        <w:tcBorders>
                          <w:left w:val="single" w:sz="8" w:space="0" w:color="000000"/>
                          <w:bottom w:val="single" w:sz="8" w:space="0" w:color="000000"/>
                          <w:right w:val="single" w:sz="8" w:space="0" w:color="000000"/>
                        </w:tcBorders>
                        <w:shd w:val="clear" w:color="auto" w:fill="FFFFFF"/>
                        <w:tcMar>
                          <w:top w:w="0" w:type="dxa"/>
                          <w:left w:w="118" w:type="dxa"/>
                          <w:bottom w:w="0" w:type="dxa"/>
                          <w:right w:w="118" w:type="dxa"/>
                        </w:tcMar>
                        <w:vAlign w:val="center"/>
                        <w:hideMark/>
                      </w:tcPr>
                      <w:p w14:paraId="62558B50" w14:textId="77777777" w:rsidR="005D1861" w:rsidRPr="00502A00" w:rsidRDefault="005D1861" w:rsidP="0098336D">
                        <w:pPr>
                          <w:widowControl w:val="0"/>
                          <w:autoSpaceDE w:val="0"/>
                          <w:autoSpaceDN w:val="0"/>
                          <w:adjustRightInd w:val="0"/>
                          <w:spacing w:after="0"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Period 2</w:t>
                        </w:r>
                      </w:p>
                    </w:tc>
                    <w:tc>
                      <w:tcPr>
                        <w:tcW w:w="2500" w:type="pct"/>
                        <w:tcBorders>
                          <w:bottom w:val="single" w:sz="8" w:space="0" w:color="000000"/>
                          <w:right w:val="single" w:sz="8" w:space="0" w:color="000000"/>
                        </w:tcBorders>
                        <w:shd w:val="clear" w:color="auto" w:fill="FFFFFF"/>
                        <w:tcMar>
                          <w:top w:w="0" w:type="dxa"/>
                          <w:left w:w="113" w:type="dxa"/>
                          <w:bottom w:w="0" w:type="dxa"/>
                          <w:right w:w="118" w:type="dxa"/>
                        </w:tcMar>
                        <w:vAlign w:val="center"/>
                        <w:hideMark/>
                      </w:tcPr>
                      <w:p w14:paraId="06CE5A40" w14:textId="77777777" w:rsidR="005D1861" w:rsidRPr="00502A00" w:rsidRDefault="005D1861" w:rsidP="0098336D">
                        <w:pPr>
                          <w:widowControl w:val="0"/>
                          <w:autoSpaceDE w:val="0"/>
                          <w:autoSpaceDN w:val="0"/>
                          <w:adjustRightInd w:val="0"/>
                          <w:spacing w:after="0" w:line="257" w:lineRule="auto"/>
                          <w:ind w:left="86"/>
                          <w:rPr>
                            <w:rFonts w:asciiTheme="majorHAnsi" w:eastAsia="Times New Roman" w:hAnsiTheme="majorHAnsi" w:cstheme="majorHAnsi"/>
                            <w:noProof/>
                            <w:color w:val="000000" w:themeColor="text1"/>
                          </w:rPr>
                        </w:pPr>
                        <w:r w:rsidRPr="00502A00">
                          <w:rPr>
                            <w:rStyle w:val="SpellE"/>
                            <w:rFonts w:asciiTheme="majorHAnsi" w:hAnsiTheme="majorHAnsi" w:cstheme="majorHAnsi"/>
                            <w:noProof/>
                            <w:color w:val="000000" w:themeColor="text1"/>
                            <w:sz w:val="18"/>
                            <w:szCs w:val="18"/>
                          </w:rPr>
                          <w:t>First year of Project Implementation 2026</w:t>
                        </w:r>
                      </w:p>
                    </w:tc>
                  </w:tr>
                  <w:tr w:rsidR="005D1861" w:rsidRPr="00502A00" w14:paraId="0C292CB1" w14:textId="77777777" w:rsidTr="0098336D">
                    <w:trPr>
                      <w:trHeight w:val="269"/>
                    </w:trPr>
                    <w:tc>
                      <w:tcPr>
                        <w:tcW w:w="2500" w:type="pct"/>
                        <w:tcBorders>
                          <w:left w:val="single" w:sz="8" w:space="0" w:color="000000"/>
                          <w:bottom w:val="single" w:sz="8" w:space="0" w:color="000000"/>
                          <w:right w:val="single" w:sz="8" w:space="0" w:color="000000"/>
                        </w:tcBorders>
                        <w:shd w:val="clear" w:color="auto" w:fill="FFFFFF"/>
                        <w:tcMar>
                          <w:top w:w="0" w:type="dxa"/>
                          <w:left w:w="118" w:type="dxa"/>
                          <w:bottom w:w="0" w:type="dxa"/>
                          <w:right w:w="118" w:type="dxa"/>
                        </w:tcMar>
                        <w:vAlign w:val="center"/>
                        <w:hideMark/>
                      </w:tcPr>
                      <w:p w14:paraId="198E87E8" w14:textId="77777777" w:rsidR="005D1861" w:rsidRPr="00502A00" w:rsidRDefault="005D1861" w:rsidP="0098336D">
                        <w:pPr>
                          <w:widowControl w:val="0"/>
                          <w:autoSpaceDE w:val="0"/>
                          <w:autoSpaceDN w:val="0"/>
                          <w:adjustRightInd w:val="0"/>
                          <w:spacing w:after="0"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Period 3</w:t>
                        </w:r>
                      </w:p>
                    </w:tc>
                    <w:tc>
                      <w:tcPr>
                        <w:tcW w:w="2500" w:type="pct"/>
                        <w:tcBorders>
                          <w:bottom w:val="single" w:sz="8" w:space="0" w:color="000000"/>
                          <w:right w:val="single" w:sz="8" w:space="0" w:color="000000"/>
                        </w:tcBorders>
                        <w:shd w:val="clear" w:color="auto" w:fill="FFFFFF"/>
                        <w:tcMar>
                          <w:top w:w="0" w:type="dxa"/>
                          <w:left w:w="113" w:type="dxa"/>
                          <w:bottom w:w="0" w:type="dxa"/>
                          <w:right w:w="118" w:type="dxa"/>
                        </w:tcMar>
                        <w:vAlign w:val="center"/>
                        <w:hideMark/>
                      </w:tcPr>
                      <w:p w14:paraId="0C008CE0" w14:textId="77777777" w:rsidR="005D1861" w:rsidRPr="00502A00" w:rsidRDefault="005D1861" w:rsidP="0098336D">
                        <w:pPr>
                          <w:widowControl w:val="0"/>
                          <w:autoSpaceDE w:val="0"/>
                          <w:autoSpaceDN w:val="0"/>
                          <w:adjustRightInd w:val="0"/>
                          <w:spacing w:after="0" w:line="257" w:lineRule="auto"/>
                          <w:ind w:left="86"/>
                          <w:rPr>
                            <w:rFonts w:asciiTheme="majorHAnsi" w:eastAsia="Times New Roman" w:hAnsiTheme="majorHAnsi" w:cstheme="majorHAnsi"/>
                            <w:noProof/>
                            <w:color w:val="000000" w:themeColor="text1"/>
                          </w:rPr>
                        </w:pPr>
                        <w:r w:rsidRPr="00502A00">
                          <w:rPr>
                            <w:rStyle w:val="SpellE"/>
                            <w:rFonts w:asciiTheme="majorHAnsi" w:hAnsiTheme="majorHAnsi" w:cstheme="majorHAnsi"/>
                            <w:noProof/>
                            <w:color w:val="000000" w:themeColor="text1"/>
                            <w:sz w:val="18"/>
                            <w:szCs w:val="18"/>
                          </w:rPr>
                          <w:t>Second year of Project Implementation 2027</w:t>
                        </w:r>
                      </w:p>
                    </w:tc>
                  </w:tr>
                  <w:tr w:rsidR="005D1861" w:rsidRPr="00502A00" w14:paraId="096CAFE6" w14:textId="77777777" w:rsidTr="0098336D">
                    <w:trPr>
                      <w:trHeight w:val="269"/>
                    </w:trPr>
                    <w:tc>
                      <w:tcPr>
                        <w:tcW w:w="2500" w:type="pct"/>
                        <w:tcBorders>
                          <w:left w:val="single" w:sz="8" w:space="0" w:color="000000"/>
                          <w:bottom w:val="single" w:sz="8" w:space="0" w:color="000000"/>
                          <w:right w:val="single" w:sz="8" w:space="0" w:color="000000"/>
                        </w:tcBorders>
                        <w:shd w:val="clear" w:color="auto" w:fill="FFFFFF"/>
                        <w:tcMar>
                          <w:top w:w="0" w:type="dxa"/>
                          <w:left w:w="118" w:type="dxa"/>
                          <w:bottom w:w="0" w:type="dxa"/>
                          <w:right w:w="118" w:type="dxa"/>
                        </w:tcMar>
                        <w:vAlign w:val="center"/>
                        <w:hideMark/>
                      </w:tcPr>
                      <w:p w14:paraId="22A44870" w14:textId="77777777" w:rsidR="005D1861" w:rsidRPr="00502A00" w:rsidRDefault="005D1861" w:rsidP="0098336D">
                        <w:pPr>
                          <w:widowControl w:val="0"/>
                          <w:autoSpaceDE w:val="0"/>
                          <w:autoSpaceDN w:val="0"/>
                          <w:adjustRightInd w:val="0"/>
                          <w:spacing w:after="0"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lastRenderedPageBreak/>
                          <w:t>Period 4</w:t>
                        </w:r>
                      </w:p>
                    </w:tc>
                    <w:tc>
                      <w:tcPr>
                        <w:tcW w:w="2500" w:type="pct"/>
                        <w:tcBorders>
                          <w:bottom w:val="single" w:sz="8" w:space="0" w:color="000000"/>
                          <w:right w:val="single" w:sz="8" w:space="0" w:color="000000"/>
                        </w:tcBorders>
                        <w:shd w:val="clear" w:color="auto" w:fill="FFFFFF"/>
                        <w:tcMar>
                          <w:top w:w="0" w:type="dxa"/>
                          <w:left w:w="113" w:type="dxa"/>
                          <w:bottom w:w="0" w:type="dxa"/>
                          <w:right w:w="118" w:type="dxa"/>
                        </w:tcMar>
                        <w:vAlign w:val="center"/>
                        <w:hideMark/>
                      </w:tcPr>
                      <w:p w14:paraId="137BA4C4" w14:textId="77777777" w:rsidR="005D1861" w:rsidRPr="00502A00" w:rsidRDefault="005D1861" w:rsidP="0098336D">
                        <w:pPr>
                          <w:widowControl w:val="0"/>
                          <w:autoSpaceDE w:val="0"/>
                          <w:autoSpaceDN w:val="0"/>
                          <w:adjustRightInd w:val="0"/>
                          <w:spacing w:after="0" w:line="257" w:lineRule="auto"/>
                          <w:ind w:left="86"/>
                          <w:rPr>
                            <w:rFonts w:asciiTheme="majorHAnsi" w:eastAsia="Times New Roman" w:hAnsiTheme="majorHAnsi" w:cstheme="majorHAnsi"/>
                            <w:noProof/>
                            <w:color w:val="000000" w:themeColor="text1"/>
                          </w:rPr>
                        </w:pPr>
                        <w:r w:rsidRPr="00502A00">
                          <w:rPr>
                            <w:rStyle w:val="SpellE"/>
                            <w:rFonts w:asciiTheme="majorHAnsi" w:hAnsiTheme="majorHAnsi" w:cstheme="majorHAnsi"/>
                            <w:noProof/>
                            <w:color w:val="000000" w:themeColor="text1"/>
                            <w:sz w:val="18"/>
                            <w:szCs w:val="18"/>
                          </w:rPr>
                          <w:t>Third year of Project Implementation 2028</w:t>
                        </w:r>
                      </w:p>
                    </w:tc>
                  </w:tr>
                  <w:tr w:rsidR="005D1861" w:rsidRPr="00502A00" w14:paraId="0698F5F1" w14:textId="77777777" w:rsidTr="0098336D">
                    <w:trPr>
                      <w:trHeight w:val="269"/>
                    </w:trPr>
                    <w:tc>
                      <w:tcPr>
                        <w:tcW w:w="2500" w:type="pct"/>
                        <w:tcBorders>
                          <w:left w:val="single" w:sz="8" w:space="0" w:color="000000"/>
                          <w:bottom w:val="single" w:sz="8" w:space="0" w:color="000000"/>
                          <w:right w:val="single" w:sz="8" w:space="0" w:color="000000"/>
                        </w:tcBorders>
                        <w:shd w:val="clear" w:color="auto" w:fill="FFFFFF"/>
                        <w:tcMar>
                          <w:top w:w="0" w:type="dxa"/>
                          <w:left w:w="118" w:type="dxa"/>
                          <w:bottom w:w="0" w:type="dxa"/>
                          <w:right w:w="118" w:type="dxa"/>
                        </w:tcMar>
                        <w:vAlign w:val="center"/>
                        <w:hideMark/>
                      </w:tcPr>
                      <w:p w14:paraId="29A4C2FA" w14:textId="77777777" w:rsidR="005D1861" w:rsidRPr="00502A00" w:rsidRDefault="005D1861" w:rsidP="0098336D">
                        <w:pPr>
                          <w:widowControl w:val="0"/>
                          <w:autoSpaceDE w:val="0"/>
                          <w:autoSpaceDN w:val="0"/>
                          <w:adjustRightInd w:val="0"/>
                          <w:spacing w:after="0"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Period 5</w:t>
                        </w:r>
                      </w:p>
                    </w:tc>
                    <w:tc>
                      <w:tcPr>
                        <w:tcW w:w="2500" w:type="pct"/>
                        <w:tcBorders>
                          <w:bottom w:val="single" w:sz="8" w:space="0" w:color="000000"/>
                          <w:right w:val="single" w:sz="8" w:space="0" w:color="000000"/>
                        </w:tcBorders>
                        <w:shd w:val="clear" w:color="auto" w:fill="FFFFFF"/>
                        <w:tcMar>
                          <w:top w:w="0" w:type="dxa"/>
                          <w:left w:w="113" w:type="dxa"/>
                          <w:bottom w:w="0" w:type="dxa"/>
                          <w:right w:w="118" w:type="dxa"/>
                        </w:tcMar>
                        <w:vAlign w:val="center"/>
                        <w:hideMark/>
                      </w:tcPr>
                      <w:p w14:paraId="30D8C20B" w14:textId="77777777" w:rsidR="005D1861" w:rsidRPr="00502A00" w:rsidRDefault="005D1861" w:rsidP="0098336D">
                        <w:pPr>
                          <w:widowControl w:val="0"/>
                          <w:autoSpaceDE w:val="0"/>
                          <w:autoSpaceDN w:val="0"/>
                          <w:adjustRightInd w:val="0"/>
                          <w:spacing w:after="0" w:line="257" w:lineRule="auto"/>
                          <w:ind w:left="86"/>
                          <w:rPr>
                            <w:rFonts w:asciiTheme="majorHAnsi" w:eastAsia="Times New Roman" w:hAnsiTheme="majorHAnsi" w:cstheme="majorHAnsi"/>
                            <w:noProof/>
                            <w:color w:val="000000" w:themeColor="text1"/>
                          </w:rPr>
                        </w:pPr>
                        <w:r w:rsidRPr="00502A00">
                          <w:rPr>
                            <w:rStyle w:val="SpellE"/>
                            <w:rFonts w:asciiTheme="majorHAnsi" w:hAnsiTheme="majorHAnsi" w:cstheme="majorHAnsi"/>
                            <w:noProof/>
                            <w:color w:val="000000" w:themeColor="text1"/>
                            <w:sz w:val="18"/>
                            <w:szCs w:val="18"/>
                          </w:rPr>
                          <w:t>Fourth year of Project Implementation 2029</w:t>
                        </w:r>
                      </w:p>
                    </w:tc>
                  </w:tr>
                </w:tbl>
                <w:p w14:paraId="351FDF24"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color w:val="404040"/>
                    </w:rPr>
                  </w:pPr>
                </w:p>
              </w:tc>
            </w:tr>
          </w:tbl>
          <w:p w14:paraId="423B023C" w14:textId="77777777" w:rsidR="005D1861" w:rsidRPr="00502A00" w:rsidRDefault="005D1861" w:rsidP="0098336D">
            <w:pPr>
              <w:rPr>
                <w:rFonts w:asciiTheme="majorHAnsi" w:hAnsiTheme="majorHAnsi" w:cstheme="majorHAnsi"/>
              </w:rPr>
            </w:pPr>
          </w:p>
          <w:tbl>
            <w:tblPr>
              <w:tblW w:w="14130" w:type="dxa"/>
              <w:shd w:val="clear" w:color="auto" w:fill="F7F7F7"/>
              <w:tblCellMar>
                <w:left w:w="0" w:type="dxa"/>
                <w:right w:w="0" w:type="dxa"/>
              </w:tblCellMar>
              <w:tblLook w:val="04A0" w:firstRow="1" w:lastRow="0" w:firstColumn="1" w:lastColumn="0" w:noHBand="0" w:noVBand="1"/>
            </w:tblPr>
            <w:tblGrid>
              <w:gridCol w:w="14130"/>
            </w:tblGrid>
            <w:tr w:rsidR="005D1861" w:rsidRPr="00502A00" w14:paraId="3A30322B" w14:textId="77777777" w:rsidTr="0098336D">
              <w:trPr>
                <w:trHeight w:val="288"/>
              </w:trPr>
              <w:tc>
                <w:tcPr>
                  <w:tcW w:w="14130" w:type="dxa"/>
                  <w:vAlign w:val="center"/>
                </w:tcPr>
                <w:tbl>
                  <w:tblPr>
                    <w:tblW w:w="5000" w:type="pct"/>
                    <w:tblCellMar>
                      <w:left w:w="0" w:type="dxa"/>
                      <w:right w:w="0" w:type="dxa"/>
                    </w:tblCellMar>
                    <w:tblLook w:val="04A0" w:firstRow="1" w:lastRow="0" w:firstColumn="1" w:lastColumn="0" w:noHBand="0" w:noVBand="1"/>
                  </w:tblPr>
                  <w:tblGrid>
                    <w:gridCol w:w="2305"/>
                    <w:gridCol w:w="2305"/>
                    <w:gridCol w:w="2306"/>
                    <w:gridCol w:w="2306"/>
                    <w:gridCol w:w="2306"/>
                    <w:gridCol w:w="2582"/>
                  </w:tblGrid>
                  <w:tr w:rsidR="005D1861" w:rsidRPr="00502A00" w14:paraId="0AF853D0" w14:textId="77777777" w:rsidTr="0098336D">
                    <w:trPr>
                      <w:trHeight w:val="248"/>
                    </w:trPr>
                    <w:tc>
                      <w:tcPr>
                        <w:tcW w:w="817" w:type="pct"/>
                        <w:tcBorders>
                          <w:top w:val="single" w:sz="8" w:space="0" w:color="000000"/>
                          <w:left w:val="single" w:sz="8" w:space="0" w:color="000000"/>
                          <w:bottom w:val="single" w:sz="8" w:space="0" w:color="000000"/>
                          <w:right w:val="single" w:sz="8" w:space="0" w:color="000000"/>
                        </w:tcBorders>
                        <w:shd w:val="clear" w:color="auto" w:fill="D0CECE"/>
                        <w:tcMar>
                          <w:top w:w="0" w:type="dxa"/>
                          <w:left w:w="118" w:type="dxa"/>
                          <w:bottom w:w="0" w:type="dxa"/>
                          <w:right w:w="118" w:type="dxa"/>
                        </w:tcMar>
                        <w:hideMark/>
                      </w:tcPr>
                      <w:p w14:paraId="6CD1A138"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Baseline</w:t>
                        </w:r>
                      </w:p>
                    </w:tc>
                    <w:tc>
                      <w:tcPr>
                        <w:tcW w:w="817"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4122D0FD"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Period 1</w:t>
                        </w:r>
                      </w:p>
                    </w:tc>
                    <w:tc>
                      <w:tcPr>
                        <w:tcW w:w="817"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6FB84642"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Period 2</w:t>
                        </w:r>
                      </w:p>
                    </w:tc>
                    <w:tc>
                      <w:tcPr>
                        <w:tcW w:w="817"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0B6C55B4"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Period 3</w:t>
                        </w:r>
                      </w:p>
                    </w:tc>
                    <w:tc>
                      <w:tcPr>
                        <w:tcW w:w="817"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56209A74"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Period 4</w:t>
                        </w:r>
                      </w:p>
                    </w:tc>
                    <w:tc>
                      <w:tcPr>
                        <w:tcW w:w="817" w:type="pct"/>
                        <w:tcBorders>
                          <w:top w:val="single" w:sz="8" w:space="0" w:color="000000"/>
                          <w:bottom w:val="single" w:sz="8" w:space="0" w:color="000000"/>
                          <w:right w:val="single" w:sz="8" w:space="0" w:color="000000"/>
                        </w:tcBorders>
                        <w:shd w:val="clear" w:color="auto" w:fill="D0CECE"/>
                        <w:tcMar>
                          <w:top w:w="0" w:type="dxa"/>
                          <w:left w:w="113" w:type="dxa"/>
                          <w:bottom w:w="0" w:type="dxa"/>
                          <w:right w:w="118" w:type="dxa"/>
                        </w:tcMar>
                        <w:hideMark/>
                      </w:tcPr>
                      <w:p w14:paraId="3BD23998"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Period 5</w:t>
                        </w:r>
                      </w:p>
                    </w:tc>
                  </w:tr>
                  <w:tr w:rsidR="005D1861" w:rsidRPr="00502A00" w14:paraId="5E49C8EE" w14:textId="77777777" w:rsidTr="0098336D">
                    <w:trPr>
                      <w:trHeight w:val="248"/>
                    </w:trPr>
                    <w:tc>
                      <w:tcPr>
                        <w:tcW w:w="5000" w:type="pct"/>
                        <w:gridSpan w:val="6"/>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73B412FF"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b/>
                            <w:bCs/>
                            <w:noProof/>
                            <w:color w:val="000000"/>
                            <w:sz w:val="18"/>
                            <w:szCs w:val="18"/>
                          </w:rPr>
                          <w:t>1:University administrator (senior- and mid-level) trainings planned and approved (Number )</w:t>
                        </w:r>
                      </w:p>
                    </w:tc>
                  </w:tr>
                  <w:tr w:rsidR="005D1861" w:rsidRPr="00502A00" w14:paraId="58B10BE4" w14:textId="77777777" w:rsidTr="0098336D">
                    <w:trPr>
                      <w:trHeight w:val="248"/>
                    </w:trPr>
                    <w:tc>
                      <w:tcPr>
                        <w:tcW w:w="817"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FAE3BE2"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0</w:t>
                        </w:r>
                      </w:p>
                    </w:tc>
                    <w:tc>
                      <w:tcPr>
                        <w:tcW w:w="817" w:type="pct"/>
                        <w:tcBorders>
                          <w:bottom w:val="single" w:sz="8" w:space="0" w:color="000000"/>
                          <w:right w:val="single" w:sz="8" w:space="0" w:color="000000"/>
                        </w:tcBorders>
                        <w:tcMar>
                          <w:top w:w="0" w:type="dxa"/>
                          <w:left w:w="113" w:type="dxa"/>
                          <w:bottom w:w="0" w:type="dxa"/>
                          <w:right w:w="118" w:type="dxa"/>
                        </w:tcMar>
                        <w:hideMark/>
                      </w:tcPr>
                      <w:p w14:paraId="6A3C3CBE"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Training plan approved by MoER (scalable)</w:t>
                        </w:r>
                      </w:p>
                    </w:tc>
                    <w:tc>
                      <w:tcPr>
                        <w:tcW w:w="817" w:type="pct"/>
                        <w:tcBorders>
                          <w:bottom w:val="single" w:sz="8" w:space="0" w:color="000000"/>
                          <w:right w:val="single" w:sz="8" w:space="0" w:color="000000"/>
                        </w:tcBorders>
                        <w:tcMar>
                          <w:top w:w="0" w:type="dxa"/>
                          <w:left w:w="113" w:type="dxa"/>
                          <w:bottom w:w="0" w:type="dxa"/>
                          <w:right w:w="118" w:type="dxa"/>
                        </w:tcMar>
                        <w:hideMark/>
                      </w:tcPr>
                      <w:p w14:paraId="23F33797"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44A86B48"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0C287151"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068FE0D5"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r>
                  <w:tr w:rsidR="005D1861" w:rsidRPr="00502A00" w14:paraId="44423311" w14:textId="77777777" w:rsidTr="0098336D">
                    <w:trPr>
                      <w:trHeight w:val="248"/>
                    </w:trPr>
                    <w:tc>
                      <w:tcPr>
                        <w:tcW w:w="817"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B2212BB"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05354ECD"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.40</w:t>
                        </w:r>
                      </w:p>
                    </w:tc>
                    <w:tc>
                      <w:tcPr>
                        <w:tcW w:w="817" w:type="pct"/>
                        <w:tcBorders>
                          <w:bottom w:val="single" w:sz="8" w:space="0" w:color="000000"/>
                          <w:right w:val="single" w:sz="8" w:space="0" w:color="000000"/>
                        </w:tcBorders>
                        <w:tcMar>
                          <w:top w:w="0" w:type="dxa"/>
                          <w:left w:w="113" w:type="dxa"/>
                          <w:bottom w:w="0" w:type="dxa"/>
                          <w:right w:w="118" w:type="dxa"/>
                        </w:tcMar>
                        <w:hideMark/>
                      </w:tcPr>
                      <w:p w14:paraId="691CD128"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1190DEB3"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7DBC3378"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380F7682"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r>
                  <w:tr w:rsidR="005D1861" w:rsidRPr="00502A00" w14:paraId="32B3B7BE" w14:textId="77777777" w:rsidTr="0098336D">
                    <w:trPr>
                      <w:trHeight w:val="248"/>
                    </w:trPr>
                    <w:tc>
                      <w:tcPr>
                        <w:tcW w:w="1633" w:type="pct"/>
                        <w:gridSpan w:val="2"/>
                        <w:tcBorders>
                          <w:left w:val="single" w:sz="8" w:space="0" w:color="000000"/>
                          <w:bottom w:val="single" w:sz="8" w:space="0" w:color="000000"/>
                          <w:right w:val="single" w:sz="8" w:space="0" w:color="000000"/>
                        </w:tcBorders>
                        <w:shd w:val="clear" w:color="auto" w:fill="D0CECE"/>
                        <w:tcMar>
                          <w:top w:w="0" w:type="dxa"/>
                          <w:left w:w="118" w:type="dxa"/>
                          <w:bottom w:w="0" w:type="dxa"/>
                          <w:right w:w="118" w:type="dxa"/>
                        </w:tcMar>
                        <w:hideMark/>
                      </w:tcPr>
                      <w:p w14:paraId="3AADE4D9"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PBC allocation</w:t>
                        </w:r>
                      </w:p>
                    </w:tc>
                    <w:tc>
                      <w:tcPr>
                        <w:tcW w:w="817" w:type="pct"/>
                        <w:tcBorders>
                          <w:bottom w:val="single" w:sz="8" w:space="0" w:color="000000"/>
                          <w:right w:val="single" w:sz="8" w:space="0" w:color="000000"/>
                        </w:tcBorders>
                        <w:tcMar>
                          <w:top w:w="0" w:type="dxa"/>
                          <w:left w:w="113" w:type="dxa"/>
                          <w:bottom w:w="0" w:type="dxa"/>
                          <w:right w:w="118" w:type="dxa"/>
                        </w:tcMar>
                        <w:hideMark/>
                      </w:tcPr>
                      <w:p w14:paraId="3C313239"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.40</w:t>
                        </w:r>
                      </w:p>
                    </w:tc>
                    <w:tc>
                      <w:tcPr>
                        <w:tcW w:w="1633" w:type="pct"/>
                        <w:gridSpan w:val="2"/>
                        <w:tcBorders>
                          <w:bottom w:val="single" w:sz="8" w:space="0" w:color="000000"/>
                          <w:right w:val="single" w:sz="8" w:space="0" w:color="000000"/>
                        </w:tcBorders>
                        <w:shd w:val="clear" w:color="auto" w:fill="D0CECE"/>
                        <w:tcMar>
                          <w:top w:w="0" w:type="dxa"/>
                          <w:left w:w="113" w:type="dxa"/>
                          <w:bottom w:w="0" w:type="dxa"/>
                          <w:right w:w="118" w:type="dxa"/>
                        </w:tcMar>
                        <w:hideMark/>
                      </w:tcPr>
                      <w:p w14:paraId="466082EF"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 xml:space="preserve">As a % of Total PBC Allocation </w:t>
                        </w:r>
                      </w:p>
                    </w:tc>
                    <w:tc>
                      <w:tcPr>
                        <w:tcW w:w="817" w:type="pct"/>
                        <w:tcBorders>
                          <w:bottom w:val="single" w:sz="8" w:space="0" w:color="000000"/>
                          <w:right w:val="single" w:sz="8" w:space="0" w:color="000000"/>
                        </w:tcBorders>
                        <w:tcMar>
                          <w:top w:w="0" w:type="dxa"/>
                          <w:left w:w="113" w:type="dxa"/>
                          <w:bottom w:w="0" w:type="dxa"/>
                          <w:right w:w="118" w:type="dxa"/>
                        </w:tcMar>
                        <w:hideMark/>
                      </w:tcPr>
                      <w:p w14:paraId="7F8BD693"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8%</w:t>
                        </w:r>
                      </w:p>
                    </w:tc>
                  </w:tr>
                  <w:tr w:rsidR="005D1861" w:rsidRPr="00502A00" w14:paraId="22A65C8B" w14:textId="77777777" w:rsidTr="0098336D">
                    <w:trPr>
                      <w:trHeight w:val="248"/>
                    </w:trPr>
                    <w:tc>
                      <w:tcPr>
                        <w:tcW w:w="5000" w:type="pct"/>
                        <w:gridSpan w:val="6"/>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339CD50F"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b/>
                            <w:bCs/>
                            <w:noProof/>
                            <w:color w:val="000000"/>
                            <w:sz w:val="18"/>
                            <w:szCs w:val="18"/>
                          </w:rPr>
                          <w:t>2:Senior- and mid-level HEI administrators trained and certified based on approved training plan (Number )</w:t>
                        </w:r>
                      </w:p>
                    </w:tc>
                  </w:tr>
                  <w:tr w:rsidR="005D1861" w:rsidRPr="00502A00" w14:paraId="2908C0E0" w14:textId="77777777" w:rsidTr="0098336D">
                    <w:trPr>
                      <w:trHeight w:val="248"/>
                    </w:trPr>
                    <w:tc>
                      <w:tcPr>
                        <w:tcW w:w="817"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3390DE5"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0</w:t>
                        </w:r>
                      </w:p>
                    </w:tc>
                    <w:tc>
                      <w:tcPr>
                        <w:tcW w:w="817" w:type="pct"/>
                        <w:tcBorders>
                          <w:bottom w:val="single" w:sz="8" w:space="0" w:color="000000"/>
                          <w:right w:val="single" w:sz="8" w:space="0" w:color="000000"/>
                        </w:tcBorders>
                        <w:tcMar>
                          <w:top w:w="0" w:type="dxa"/>
                          <w:left w:w="113" w:type="dxa"/>
                          <w:bottom w:w="0" w:type="dxa"/>
                          <w:right w:w="118" w:type="dxa"/>
                        </w:tcMar>
                        <w:hideMark/>
                      </w:tcPr>
                      <w:p w14:paraId="1ED6FC62"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389D0E8C"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University administrators trained and certified (scalable)</w:t>
                        </w:r>
                      </w:p>
                    </w:tc>
                    <w:tc>
                      <w:tcPr>
                        <w:tcW w:w="817" w:type="pct"/>
                        <w:tcBorders>
                          <w:bottom w:val="single" w:sz="8" w:space="0" w:color="000000"/>
                          <w:right w:val="single" w:sz="8" w:space="0" w:color="000000"/>
                        </w:tcBorders>
                        <w:tcMar>
                          <w:top w:w="0" w:type="dxa"/>
                          <w:left w:w="113" w:type="dxa"/>
                          <w:bottom w:w="0" w:type="dxa"/>
                          <w:right w:w="118" w:type="dxa"/>
                        </w:tcMar>
                        <w:hideMark/>
                      </w:tcPr>
                      <w:p w14:paraId="7C43ED9E"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54FFC1A8"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72B51C3A"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r>
                  <w:tr w:rsidR="005D1861" w:rsidRPr="00502A00" w14:paraId="2CBDEC4B" w14:textId="77777777" w:rsidTr="0098336D">
                    <w:trPr>
                      <w:trHeight w:val="248"/>
                    </w:trPr>
                    <w:tc>
                      <w:tcPr>
                        <w:tcW w:w="817"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FDC291E"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4C223246"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56EF811E"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.60</w:t>
                        </w:r>
                      </w:p>
                    </w:tc>
                    <w:tc>
                      <w:tcPr>
                        <w:tcW w:w="817" w:type="pct"/>
                        <w:tcBorders>
                          <w:bottom w:val="single" w:sz="8" w:space="0" w:color="000000"/>
                          <w:right w:val="single" w:sz="8" w:space="0" w:color="000000"/>
                        </w:tcBorders>
                        <w:tcMar>
                          <w:top w:w="0" w:type="dxa"/>
                          <w:left w:w="113" w:type="dxa"/>
                          <w:bottom w:w="0" w:type="dxa"/>
                          <w:right w:w="118" w:type="dxa"/>
                        </w:tcMar>
                        <w:hideMark/>
                      </w:tcPr>
                      <w:p w14:paraId="3D3945FF"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593F2944"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671F098A"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r>
                  <w:tr w:rsidR="005D1861" w:rsidRPr="00502A00" w14:paraId="6CD6923B" w14:textId="77777777" w:rsidTr="0098336D">
                    <w:trPr>
                      <w:trHeight w:val="248"/>
                    </w:trPr>
                    <w:tc>
                      <w:tcPr>
                        <w:tcW w:w="1633" w:type="pct"/>
                        <w:gridSpan w:val="2"/>
                        <w:tcBorders>
                          <w:left w:val="single" w:sz="8" w:space="0" w:color="000000"/>
                          <w:bottom w:val="single" w:sz="8" w:space="0" w:color="000000"/>
                          <w:right w:val="single" w:sz="8" w:space="0" w:color="000000"/>
                        </w:tcBorders>
                        <w:shd w:val="clear" w:color="auto" w:fill="D0CECE"/>
                        <w:tcMar>
                          <w:top w:w="0" w:type="dxa"/>
                          <w:left w:w="118" w:type="dxa"/>
                          <w:bottom w:w="0" w:type="dxa"/>
                          <w:right w:w="118" w:type="dxa"/>
                        </w:tcMar>
                        <w:hideMark/>
                      </w:tcPr>
                      <w:p w14:paraId="0D1EC813"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PBC allocation</w:t>
                        </w:r>
                      </w:p>
                    </w:tc>
                    <w:tc>
                      <w:tcPr>
                        <w:tcW w:w="817" w:type="pct"/>
                        <w:tcBorders>
                          <w:bottom w:val="single" w:sz="8" w:space="0" w:color="000000"/>
                          <w:right w:val="single" w:sz="8" w:space="0" w:color="000000"/>
                        </w:tcBorders>
                        <w:tcMar>
                          <w:top w:w="0" w:type="dxa"/>
                          <w:left w:w="113" w:type="dxa"/>
                          <w:bottom w:w="0" w:type="dxa"/>
                          <w:right w:w="118" w:type="dxa"/>
                        </w:tcMar>
                        <w:hideMark/>
                      </w:tcPr>
                      <w:p w14:paraId="70EE37AC"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.60</w:t>
                        </w:r>
                      </w:p>
                    </w:tc>
                    <w:tc>
                      <w:tcPr>
                        <w:tcW w:w="1633" w:type="pct"/>
                        <w:gridSpan w:val="2"/>
                        <w:tcBorders>
                          <w:bottom w:val="single" w:sz="8" w:space="0" w:color="000000"/>
                          <w:right w:val="single" w:sz="8" w:space="0" w:color="000000"/>
                        </w:tcBorders>
                        <w:shd w:val="clear" w:color="auto" w:fill="D0CECE"/>
                        <w:tcMar>
                          <w:top w:w="0" w:type="dxa"/>
                          <w:left w:w="113" w:type="dxa"/>
                          <w:bottom w:w="0" w:type="dxa"/>
                          <w:right w:w="118" w:type="dxa"/>
                        </w:tcMar>
                        <w:hideMark/>
                      </w:tcPr>
                      <w:p w14:paraId="7DDAB937"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 xml:space="preserve">As a % of Total PBC Allocation </w:t>
                        </w:r>
                      </w:p>
                    </w:tc>
                    <w:tc>
                      <w:tcPr>
                        <w:tcW w:w="817" w:type="pct"/>
                        <w:tcBorders>
                          <w:bottom w:val="single" w:sz="8" w:space="0" w:color="000000"/>
                          <w:right w:val="single" w:sz="8" w:space="0" w:color="000000"/>
                        </w:tcBorders>
                        <w:tcMar>
                          <w:top w:w="0" w:type="dxa"/>
                          <w:left w:w="113" w:type="dxa"/>
                          <w:bottom w:w="0" w:type="dxa"/>
                          <w:right w:w="118" w:type="dxa"/>
                        </w:tcMar>
                        <w:hideMark/>
                      </w:tcPr>
                      <w:p w14:paraId="4B007D5F"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12%</w:t>
                        </w:r>
                      </w:p>
                    </w:tc>
                  </w:tr>
                  <w:tr w:rsidR="005D1861" w:rsidRPr="00502A00" w14:paraId="79BA3922" w14:textId="77777777" w:rsidTr="0098336D">
                    <w:trPr>
                      <w:trHeight w:val="248"/>
                    </w:trPr>
                    <w:tc>
                      <w:tcPr>
                        <w:tcW w:w="5000" w:type="pct"/>
                        <w:gridSpan w:val="6"/>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7EB4D0C6"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b/>
                            <w:bCs/>
                            <w:noProof/>
                            <w:color w:val="000000"/>
                            <w:sz w:val="18"/>
                            <w:szCs w:val="18"/>
                          </w:rPr>
                          <w:t>3:Universities have implemented aggregate data sharing protocols for at least two data modules with the national HEMIS (Number )</w:t>
                        </w:r>
                      </w:p>
                    </w:tc>
                  </w:tr>
                  <w:tr w:rsidR="005D1861" w:rsidRPr="00502A00" w14:paraId="616E6FB3" w14:textId="77777777" w:rsidTr="00CB17A9">
                    <w:trPr>
                      <w:trHeight w:val="248"/>
                    </w:trPr>
                    <w:tc>
                      <w:tcPr>
                        <w:tcW w:w="817" w:type="pct"/>
                        <w:tcBorders>
                          <w:left w:val="single" w:sz="8" w:space="0" w:color="000000"/>
                          <w:bottom w:val="single" w:sz="4" w:space="0" w:color="auto"/>
                          <w:right w:val="single" w:sz="8" w:space="0" w:color="000000"/>
                        </w:tcBorders>
                        <w:tcMar>
                          <w:top w:w="0" w:type="dxa"/>
                          <w:left w:w="118" w:type="dxa"/>
                          <w:bottom w:w="0" w:type="dxa"/>
                          <w:right w:w="118" w:type="dxa"/>
                        </w:tcMar>
                        <w:hideMark/>
                      </w:tcPr>
                      <w:p w14:paraId="782EBB45"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HEMIS does not exist</w:t>
                        </w:r>
                      </w:p>
                    </w:tc>
                    <w:tc>
                      <w:tcPr>
                        <w:tcW w:w="817" w:type="pct"/>
                        <w:tcBorders>
                          <w:bottom w:val="single" w:sz="4" w:space="0" w:color="auto"/>
                          <w:right w:val="single" w:sz="8" w:space="0" w:color="000000"/>
                        </w:tcBorders>
                        <w:tcMar>
                          <w:top w:w="0" w:type="dxa"/>
                          <w:left w:w="113" w:type="dxa"/>
                          <w:bottom w:w="0" w:type="dxa"/>
                          <w:right w:w="118" w:type="dxa"/>
                        </w:tcMar>
                        <w:hideMark/>
                      </w:tcPr>
                      <w:p w14:paraId="33D331E4"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Annual aggregate data sharing of at least two data modules between university and national HEMIS implemented (scalable)</w:t>
                        </w:r>
                      </w:p>
                    </w:tc>
                    <w:tc>
                      <w:tcPr>
                        <w:tcW w:w="817" w:type="pct"/>
                        <w:tcBorders>
                          <w:bottom w:val="single" w:sz="4" w:space="0" w:color="auto"/>
                          <w:right w:val="single" w:sz="8" w:space="0" w:color="000000"/>
                        </w:tcBorders>
                        <w:tcMar>
                          <w:top w:w="0" w:type="dxa"/>
                          <w:left w:w="113" w:type="dxa"/>
                          <w:bottom w:w="0" w:type="dxa"/>
                          <w:right w:w="118" w:type="dxa"/>
                        </w:tcMar>
                        <w:hideMark/>
                      </w:tcPr>
                      <w:p w14:paraId="482DB9FD"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4" w:space="0" w:color="auto"/>
                          <w:right w:val="single" w:sz="8" w:space="0" w:color="000000"/>
                        </w:tcBorders>
                        <w:tcMar>
                          <w:top w:w="0" w:type="dxa"/>
                          <w:left w:w="113" w:type="dxa"/>
                          <w:bottom w:w="0" w:type="dxa"/>
                          <w:right w:w="118" w:type="dxa"/>
                        </w:tcMar>
                        <w:hideMark/>
                      </w:tcPr>
                      <w:p w14:paraId="1D4507AA"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4" w:space="0" w:color="auto"/>
                          <w:right w:val="single" w:sz="8" w:space="0" w:color="000000"/>
                        </w:tcBorders>
                        <w:tcMar>
                          <w:top w:w="0" w:type="dxa"/>
                          <w:left w:w="113" w:type="dxa"/>
                          <w:bottom w:w="0" w:type="dxa"/>
                          <w:right w:w="118" w:type="dxa"/>
                        </w:tcMar>
                        <w:hideMark/>
                      </w:tcPr>
                      <w:p w14:paraId="7C43B5AF"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4" w:space="0" w:color="auto"/>
                          <w:right w:val="single" w:sz="8" w:space="0" w:color="000000"/>
                        </w:tcBorders>
                        <w:tcMar>
                          <w:top w:w="0" w:type="dxa"/>
                          <w:left w:w="113" w:type="dxa"/>
                          <w:bottom w:w="0" w:type="dxa"/>
                          <w:right w:w="118" w:type="dxa"/>
                        </w:tcMar>
                        <w:hideMark/>
                      </w:tcPr>
                      <w:p w14:paraId="4C9DEBDE"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r>
                  <w:tr w:rsidR="005D1861" w:rsidRPr="00502A00" w14:paraId="2F3C42B4" w14:textId="77777777" w:rsidTr="00CB17A9">
                    <w:trPr>
                      <w:trHeight w:val="248"/>
                    </w:trPr>
                    <w:tc>
                      <w:tcPr>
                        <w:tcW w:w="817" w:type="pct"/>
                        <w:tcBorders>
                          <w:top w:val="single" w:sz="4" w:space="0" w:color="auto"/>
                          <w:left w:val="single" w:sz="8" w:space="0" w:color="000000"/>
                          <w:bottom w:val="single" w:sz="8" w:space="0" w:color="000000"/>
                          <w:right w:val="single" w:sz="8" w:space="0" w:color="000000"/>
                        </w:tcBorders>
                        <w:tcMar>
                          <w:top w:w="0" w:type="dxa"/>
                          <w:left w:w="118" w:type="dxa"/>
                          <w:bottom w:w="0" w:type="dxa"/>
                          <w:right w:w="118" w:type="dxa"/>
                        </w:tcMar>
                        <w:hideMark/>
                      </w:tcPr>
                      <w:p w14:paraId="64C00DE0"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0.00</w:t>
                        </w:r>
                      </w:p>
                    </w:tc>
                    <w:tc>
                      <w:tcPr>
                        <w:tcW w:w="817"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36E14123"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1.00</w:t>
                        </w:r>
                      </w:p>
                    </w:tc>
                    <w:tc>
                      <w:tcPr>
                        <w:tcW w:w="817"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7A8CB1BB"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028B40DC"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3343D705"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top w:val="single" w:sz="4" w:space="0" w:color="auto"/>
                          <w:bottom w:val="single" w:sz="8" w:space="0" w:color="000000"/>
                          <w:right w:val="single" w:sz="8" w:space="0" w:color="000000"/>
                        </w:tcBorders>
                        <w:tcMar>
                          <w:top w:w="0" w:type="dxa"/>
                          <w:left w:w="113" w:type="dxa"/>
                          <w:bottom w:w="0" w:type="dxa"/>
                          <w:right w:w="118" w:type="dxa"/>
                        </w:tcMar>
                        <w:hideMark/>
                      </w:tcPr>
                      <w:p w14:paraId="4C9C9CE8"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r>
                  <w:tr w:rsidR="005D1861" w:rsidRPr="00502A00" w14:paraId="1F2177F8" w14:textId="77777777" w:rsidTr="0098336D">
                    <w:trPr>
                      <w:trHeight w:val="248"/>
                    </w:trPr>
                    <w:tc>
                      <w:tcPr>
                        <w:tcW w:w="1633" w:type="pct"/>
                        <w:gridSpan w:val="2"/>
                        <w:tcBorders>
                          <w:left w:val="single" w:sz="8" w:space="0" w:color="000000"/>
                          <w:bottom w:val="single" w:sz="8" w:space="0" w:color="000000"/>
                          <w:right w:val="single" w:sz="8" w:space="0" w:color="000000"/>
                        </w:tcBorders>
                        <w:shd w:val="clear" w:color="auto" w:fill="D0CECE"/>
                        <w:tcMar>
                          <w:top w:w="0" w:type="dxa"/>
                          <w:left w:w="118" w:type="dxa"/>
                          <w:bottom w:w="0" w:type="dxa"/>
                          <w:right w:w="118" w:type="dxa"/>
                        </w:tcMar>
                        <w:hideMark/>
                      </w:tcPr>
                      <w:p w14:paraId="35D7C5BD"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PBC allocation</w:t>
                        </w:r>
                      </w:p>
                    </w:tc>
                    <w:tc>
                      <w:tcPr>
                        <w:tcW w:w="817" w:type="pct"/>
                        <w:tcBorders>
                          <w:bottom w:val="single" w:sz="8" w:space="0" w:color="000000"/>
                          <w:right w:val="single" w:sz="8" w:space="0" w:color="000000"/>
                        </w:tcBorders>
                        <w:tcMar>
                          <w:top w:w="0" w:type="dxa"/>
                          <w:left w:w="113" w:type="dxa"/>
                          <w:bottom w:w="0" w:type="dxa"/>
                          <w:right w:w="118" w:type="dxa"/>
                        </w:tcMar>
                        <w:hideMark/>
                      </w:tcPr>
                      <w:p w14:paraId="31C9AF0A"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1.00</w:t>
                        </w:r>
                      </w:p>
                    </w:tc>
                    <w:tc>
                      <w:tcPr>
                        <w:tcW w:w="1633" w:type="pct"/>
                        <w:gridSpan w:val="2"/>
                        <w:tcBorders>
                          <w:bottom w:val="single" w:sz="8" w:space="0" w:color="000000"/>
                          <w:right w:val="single" w:sz="8" w:space="0" w:color="000000"/>
                        </w:tcBorders>
                        <w:shd w:val="clear" w:color="auto" w:fill="D0CECE"/>
                        <w:tcMar>
                          <w:top w:w="0" w:type="dxa"/>
                          <w:left w:w="113" w:type="dxa"/>
                          <w:bottom w:w="0" w:type="dxa"/>
                          <w:right w:w="118" w:type="dxa"/>
                        </w:tcMar>
                        <w:hideMark/>
                      </w:tcPr>
                      <w:p w14:paraId="214CE222"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 xml:space="preserve">As a % of Total PBC Allocation </w:t>
                        </w:r>
                      </w:p>
                    </w:tc>
                    <w:tc>
                      <w:tcPr>
                        <w:tcW w:w="817" w:type="pct"/>
                        <w:tcBorders>
                          <w:bottom w:val="single" w:sz="8" w:space="0" w:color="000000"/>
                          <w:right w:val="single" w:sz="8" w:space="0" w:color="000000"/>
                        </w:tcBorders>
                        <w:tcMar>
                          <w:top w:w="0" w:type="dxa"/>
                          <w:left w:w="113" w:type="dxa"/>
                          <w:bottom w:w="0" w:type="dxa"/>
                          <w:right w:w="118" w:type="dxa"/>
                        </w:tcMar>
                        <w:hideMark/>
                      </w:tcPr>
                      <w:p w14:paraId="1D8C017A"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20%</w:t>
                        </w:r>
                      </w:p>
                    </w:tc>
                  </w:tr>
                  <w:tr w:rsidR="005D1861" w:rsidRPr="00502A00" w14:paraId="5431F390" w14:textId="77777777" w:rsidTr="0098336D">
                    <w:trPr>
                      <w:trHeight w:val="248"/>
                    </w:trPr>
                    <w:tc>
                      <w:tcPr>
                        <w:tcW w:w="5000" w:type="pct"/>
                        <w:gridSpan w:val="6"/>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620425FB"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b/>
                            <w:bCs/>
                            <w:noProof/>
                            <w:color w:val="000000"/>
                            <w:sz w:val="18"/>
                            <w:szCs w:val="18"/>
                          </w:rPr>
                          <w:t>4:Students and researchers from selected universities, and other relevant institutions trained and certified in research proposal writing to access external research funding (Number )</w:t>
                        </w:r>
                      </w:p>
                    </w:tc>
                  </w:tr>
                  <w:tr w:rsidR="005D1861" w:rsidRPr="00502A00" w14:paraId="375696F3" w14:textId="77777777" w:rsidTr="0098336D">
                    <w:trPr>
                      <w:trHeight w:val="248"/>
                    </w:trPr>
                    <w:tc>
                      <w:tcPr>
                        <w:tcW w:w="817"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B59ABF0"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0</w:t>
                        </w:r>
                      </w:p>
                    </w:tc>
                    <w:tc>
                      <w:tcPr>
                        <w:tcW w:w="817" w:type="pct"/>
                        <w:tcBorders>
                          <w:bottom w:val="single" w:sz="8" w:space="0" w:color="000000"/>
                          <w:right w:val="single" w:sz="8" w:space="0" w:color="000000"/>
                        </w:tcBorders>
                        <w:tcMar>
                          <w:top w:w="0" w:type="dxa"/>
                          <w:left w:w="113" w:type="dxa"/>
                          <w:bottom w:w="0" w:type="dxa"/>
                          <w:right w:w="118" w:type="dxa"/>
                        </w:tcMar>
                        <w:hideMark/>
                      </w:tcPr>
                      <w:p w14:paraId="5A25DABF"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Number of Researchers trained and certified (scalable)</w:t>
                        </w:r>
                      </w:p>
                    </w:tc>
                    <w:tc>
                      <w:tcPr>
                        <w:tcW w:w="817" w:type="pct"/>
                        <w:tcBorders>
                          <w:bottom w:val="single" w:sz="8" w:space="0" w:color="000000"/>
                          <w:right w:val="single" w:sz="8" w:space="0" w:color="000000"/>
                        </w:tcBorders>
                        <w:tcMar>
                          <w:top w:w="0" w:type="dxa"/>
                          <w:left w:w="113" w:type="dxa"/>
                          <w:bottom w:w="0" w:type="dxa"/>
                          <w:right w:w="118" w:type="dxa"/>
                        </w:tcMar>
                        <w:hideMark/>
                      </w:tcPr>
                      <w:p w14:paraId="7945B2F1"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01EEB46D"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3D8C6A3A"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4ED4087E"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r>
                  <w:tr w:rsidR="005D1861" w:rsidRPr="00502A00" w14:paraId="06AFE449" w14:textId="77777777" w:rsidTr="0098336D">
                    <w:trPr>
                      <w:trHeight w:val="248"/>
                    </w:trPr>
                    <w:tc>
                      <w:tcPr>
                        <w:tcW w:w="817"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FE9C591"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164D04A0"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1.00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23B72367"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43D5DF83"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7EEC8E29"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5416B879"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r>
                  <w:tr w:rsidR="005D1861" w:rsidRPr="00502A00" w14:paraId="26365848" w14:textId="77777777" w:rsidTr="0098336D">
                    <w:trPr>
                      <w:trHeight w:val="248"/>
                    </w:trPr>
                    <w:tc>
                      <w:tcPr>
                        <w:tcW w:w="1633" w:type="pct"/>
                        <w:gridSpan w:val="2"/>
                        <w:tcBorders>
                          <w:left w:val="single" w:sz="8" w:space="0" w:color="000000"/>
                          <w:bottom w:val="single" w:sz="8" w:space="0" w:color="000000"/>
                          <w:right w:val="single" w:sz="8" w:space="0" w:color="000000"/>
                        </w:tcBorders>
                        <w:shd w:val="clear" w:color="auto" w:fill="D0CECE"/>
                        <w:tcMar>
                          <w:top w:w="0" w:type="dxa"/>
                          <w:left w:w="118" w:type="dxa"/>
                          <w:bottom w:w="0" w:type="dxa"/>
                          <w:right w:w="118" w:type="dxa"/>
                        </w:tcMar>
                        <w:hideMark/>
                      </w:tcPr>
                      <w:p w14:paraId="24D56E55"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PBC allocation</w:t>
                        </w:r>
                      </w:p>
                    </w:tc>
                    <w:tc>
                      <w:tcPr>
                        <w:tcW w:w="817" w:type="pct"/>
                        <w:tcBorders>
                          <w:bottom w:val="single" w:sz="8" w:space="0" w:color="000000"/>
                          <w:right w:val="single" w:sz="8" w:space="0" w:color="000000"/>
                        </w:tcBorders>
                        <w:tcMar>
                          <w:top w:w="0" w:type="dxa"/>
                          <w:left w:w="113" w:type="dxa"/>
                          <w:bottom w:w="0" w:type="dxa"/>
                          <w:right w:w="118" w:type="dxa"/>
                        </w:tcMar>
                        <w:hideMark/>
                      </w:tcPr>
                      <w:p w14:paraId="2AF673FE"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1.00</w:t>
                        </w:r>
                      </w:p>
                    </w:tc>
                    <w:tc>
                      <w:tcPr>
                        <w:tcW w:w="1633" w:type="pct"/>
                        <w:gridSpan w:val="2"/>
                        <w:tcBorders>
                          <w:bottom w:val="single" w:sz="8" w:space="0" w:color="000000"/>
                          <w:right w:val="single" w:sz="8" w:space="0" w:color="000000"/>
                        </w:tcBorders>
                        <w:shd w:val="clear" w:color="auto" w:fill="D0CECE"/>
                        <w:tcMar>
                          <w:top w:w="0" w:type="dxa"/>
                          <w:left w:w="113" w:type="dxa"/>
                          <w:bottom w:w="0" w:type="dxa"/>
                          <w:right w:w="118" w:type="dxa"/>
                        </w:tcMar>
                        <w:hideMark/>
                      </w:tcPr>
                      <w:p w14:paraId="4BCCAB31"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 xml:space="preserve">As a % of Total PBC Allocation </w:t>
                        </w:r>
                      </w:p>
                    </w:tc>
                    <w:tc>
                      <w:tcPr>
                        <w:tcW w:w="817" w:type="pct"/>
                        <w:tcBorders>
                          <w:bottom w:val="single" w:sz="8" w:space="0" w:color="000000"/>
                          <w:right w:val="single" w:sz="8" w:space="0" w:color="000000"/>
                        </w:tcBorders>
                        <w:tcMar>
                          <w:top w:w="0" w:type="dxa"/>
                          <w:left w:w="113" w:type="dxa"/>
                          <w:bottom w:w="0" w:type="dxa"/>
                          <w:right w:w="118" w:type="dxa"/>
                        </w:tcMar>
                        <w:hideMark/>
                      </w:tcPr>
                      <w:p w14:paraId="05D0616D"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20%</w:t>
                        </w:r>
                      </w:p>
                    </w:tc>
                  </w:tr>
                  <w:tr w:rsidR="005D1861" w:rsidRPr="00502A00" w14:paraId="3C311C39" w14:textId="77777777" w:rsidTr="0098336D">
                    <w:trPr>
                      <w:trHeight w:val="248"/>
                    </w:trPr>
                    <w:tc>
                      <w:tcPr>
                        <w:tcW w:w="5000" w:type="pct"/>
                        <w:gridSpan w:val="6"/>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0DE59927"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b/>
                            <w:bCs/>
                            <w:noProof/>
                            <w:color w:val="000000"/>
                            <w:sz w:val="18"/>
                            <w:szCs w:val="18"/>
                          </w:rPr>
                          <w:t>5:Financing attracted from Horizon Europe and European Research Council Grants (Amount(USD) )</w:t>
                        </w:r>
                      </w:p>
                    </w:tc>
                  </w:tr>
                  <w:tr w:rsidR="005D1861" w:rsidRPr="00502A00" w14:paraId="65EDEB7A" w14:textId="77777777" w:rsidTr="0098336D">
                    <w:trPr>
                      <w:trHeight w:val="248"/>
                    </w:trPr>
                    <w:tc>
                      <w:tcPr>
                        <w:tcW w:w="817"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314933E"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0</w:t>
                        </w:r>
                      </w:p>
                    </w:tc>
                    <w:tc>
                      <w:tcPr>
                        <w:tcW w:w="817" w:type="pct"/>
                        <w:tcBorders>
                          <w:bottom w:val="single" w:sz="8" w:space="0" w:color="000000"/>
                          <w:right w:val="single" w:sz="8" w:space="0" w:color="000000"/>
                        </w:tcBorders>
                        <w:tcMar>
                          <w:top w:w="0" w:type="dxa"/>
                          <w:left w:w="113" w:type="dxa"/>
                          <w:bottom w:w="0" w:type="dxa"/>
                          <w:right w:w="118" w:type="dxa"/>
                        </w:tcMar>
                        <w:hideMark/>
                      </w:tcPr>
                      <w:p w14:paraId="076197E1"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460C4ADC"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 xml:space="preserve">Amount of Horizon Europe and European Research Council grants awarded to universities in Moldova </w:t>
                        </w:r>
                        <w:r w:rsidRPr="00502A00">
                          <w:rPr>
                            <w:rFonts w:asciiTheme="majorHAnsi" w:eastAsia="Times New Roman" w:hAnsiTheme="majorHAnsi" w:cstheme="majorHAnsi"/>
                            <w:noProof/>
                            <w:color w:val="000000"/>
                            <w:sz w:val="18"/>
                            <w:szCs w:val="18"/>
                          </w:rPr>
                          <w:lastRenderedPageBreak/>
                          <w:t>(scalable)</w:t>
                        </w:r>
                      </w:p>
                    </w:tc>
                    <w:tc>
                      <w:tcPr>
                        <w:tcW w:w="817" w:type="pct"/>
                        <w:tcBorders>
                          <w:bottom w:val="single" w:sz="8" w:space="0" w:color="000000"/>
                          <w:right w:val="single" w:sz="8" w:space="0" w:color="000000"/>
                        </w:tcBorders>
                        <w:tcMar>
                          <w:top w:w="0" w:type="dxa"/>
                          <w:left w:w="113" w:type="dxa"/>
                          <w:bottom w:w="0" w:type="dxa"/>
                          <w:right w:w="118" w:type="dxa"/>
                        </w:tcMar>
                        <w:hideMark/>
                      </w:tcPr>
                      <w:p w14:paraId="60A0B5A2"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1064EE48"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0B15FF40"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r>
                  <w:tr w:rsidR="005D1861" w:rsidRPr="00502A00" w14:paraId="61287B1F" w14:textId="77777777" w:rsidTr="0098336D">
                    <w:trPr>
                      <w:trHeight w:val="248"/>
                    </w:trPr>
                    <w:tc>
                      <w:tcPr>
                        <w:tcW w:w="817"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36F8E1E"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19AC1D32"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7AE8CA39"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.50</w:t>
                        </w:r>
                      </w:p>
                    </w:tc>
                    <w:tc>
                      <w:tcPr>
                        <w:tcW w:w="817" w:type="pct"/>
                        <w:tcBorders>
                          <w:bottom w:val="single" w:sz="8" w:space="0" w:color="000000"/>
                          <w:right w:val="single" w:sz="8" w:space="0" w:color="000000"/>
                        </w:tcBorders>
                        <w:tcMar>
                          <w:top w:w="0" w:type="dxa"/>
                          <w:left w:w="113" w:type="dxa"/>
                          <w:bottom w:w="0" w:type="dxa"/>
                          <w:right w:w="118" w:type="dxa"/>
                        </w:tcMar>
                        <w:hideMark/>
                      </w:tcPr>
                      <w:p w14:paraId="4FA2DC59"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35EC350C"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41BBEAB8"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r>
                  <w:tr w:rsidR="005D1861" w:rsidRPr="00502A00" w14:paraId="1D5A133B" w14:textId="77777777" w:rsidTr="0098336D">
                    <w:trPr>
                      <w:trHeight w:val="248"/>
                    </w:trPr>
                    <w:tc>
                      <w:tcPr>
                        <w:tcW w:w="1633" w:type="pct"/>
                        <w:gridSpan w:val="2"/>
                        <w:tcBorders>
                          <w:left w:val="single" w:sz="8" w:space="0" w:color="000000"/>
                          <w:bottom w:val="single" w:sz="8" w:space="0" w:color="000000"/>
                          <w:right w:val="single" w:sz="8" w:space="0" w:color="000000"/>
                        </w:tcBorders>
                        <w:shd w:val="clear" w:color="auto" w:fill="D0CECE"/>
                        <w:tcMar>
                          <w:top w:w="0" w:type="dxa"/>
                          <w:left w:w="118" w:type="dxa"/>
                          <w:bottom w:w="0" w:type="dxa"/>
                          <w:right w:w="118" w:type="dxa"/>
                        </w:tcMar>
                        <w:hideMark/>
                      </w:tcPr>
                      <w:p w14:paraId="69082BC7"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PBC allocation</w:t>
                        </w:r>
                      </w:p>
                    </w:tc>
                    <w:tc>
                      <w:tcPr>
                        <w:tcW w:w="817" w:type="pct"/>
                        <w:tcBorders>
                          <w:bottom w:val="single" w:sz="8" w:space="0" w:color="000000"/>
                          <w:right w:val="single" w:sz="8" w:space="0" w:color="000000"/>
                        </w:tcBorders>
                        <w:tcMar>
                          <w:top w:w="0" w:type="dxa"/>
                          <w:left w:w="113" w:type="dxa"/>
                          <w:bottom w:w="0" w:type="dxa"/>
                          <w:right w:w="118" w:type="dxa"/>
                        </w:tcMar>
                        <w:hideMark/>
                      </w:tcPr>
                      <w:p w14:paraId="79845120"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.50</w:t>
                        </w:r>
                      </w:p>
                    </w:tc>
                    <w:tc>
                      <w:tcPr>
                        <w:tcW w:w="1633" w:type="pct"/>
                        <w:gridSpan w:val="2"/>
                        <w:tcBorders>
                          <w:bottom w:val="single" w:sz="8" w:space="0" w:color="000000"/>
                          <w:right w:val="single" w:sz="8" w:space="0" w:color="000000"/>
                        </w:tcBorders>
                        <w:shd w:val="clear" w:color="auto" w:fill="D0CECE"/>
                        <w:tcMar>
                          <w:top w:w="0" w:type="dxa"/>
                          <w:left w:w="113" w:type="dxa"/>
                          <w:bottom w:w="0" w:type="dxa"/>
                          <w:right w:w="118" w:type="dxa"/>
                        </w:tcMar>
                        <w:hideMark/>
                      </w:tcPr>
                      <w:p w14:paraId="64291EAD"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 xml:space="preserve">As a % of Total PBC Allocation </w:t>
                        </w:r>
                      </w:p>
                    </w:tc>
                    <w:tc>
                      <w:tcPr>
                        <w:tcW w:w="817" w:type="pct"/>
                        <w:tcBorders>
                          <w:bottom w:val="single" w:sz="8" w:space="0" w:color="000000"/>
                          <w:right w:val="single" w:sz="8" w:space="0" w:color="000000"/>
                        </w:tcBorders>
                        <w:tcMar>
                          <w:top w:w="0" w:type="dxa"/>
                          <w:left w:w="113" w:type="dxa"/>
                          <w:bottom w:w="0" w:type="dxa"/>
                          <w:right w:w="118" w:type="dxa"/>
                        </w:tcMar>
                        <w:hideMark/>
                      </w:tcPr>
                      <w:p w14:paraId="188ABBFA"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10%</w:t>
                        </w:r>
                      </w:p>
                    </w:tc>
                  </w:tr>
                  <w:tr w:rsidR="005D1861" w:rsidRPr="00502A00" w14:paraId="5DAC0467" w14:textId="77777777" w:rsidTr="0098336D">
                    <w:trPr>
                      <w:trHeight w:val="248"/>
                    </w:trPr>
                    <w:tc>
                      <w:tcPr>
                        <w:tcW w:w="5000" w:type="pct"/>
                        <w:gridSpan w:val="6"/>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23A074C2"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b/>
                            <w:bCs/>
                            <w:noProof/>
                            <w:color w:val="000000"/>
                            <w:sz w:val="18"/>
                            <w:szCs w:val="18"/>
                          </w:rPr>
                          <w:t>6:Strategic Plans signed by the Rectors of the Selected Universities for implementation of time-bound actions for internationalization, including for hosting refugees (Text )</w:t>
                        </w:r>
                      </w:p>
                    </w:tc>
                  </w:tr>
                  <w:tr w:rsidR="005D1861" w:rsidRPr="00502A00" w14:paraId="24DA27C8" w14:textId="77777777" w:rsidTr="0098336D">
                    <w:trPr>
                      <w:trHeight w:val="248"/>
                    </w:trPr>
                    <w:tc>
                      <w:tcPr>
                        <w:tcW w:w="817"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B31B9A9"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Strategic Plans with time bound actions committed and signed</w:t>
                        </w:r>
                      </w:p>
                    </w:tc>
                    <w:tc>
                      <w:tcPr>
                        <w:tcW w:w="817" w:type="pct"/>
                        <w:tcBorders>
                          <w:bottom w:val="single" w:sz="8" w:space="0" w:color="000000"/>
                          <w:right w:val="single" w:sz="8" w:space="0" w:color="000000"/>
                        </w:tcBorders>
                        <w:tcMar>
                          <w:top w:w="0" w:type="dxa"/>
                          <w:left w:w="113" w:type="dxa"/>
                          <w:bottom w:w="0" w:type="dxa"/>
                          <w:right w:w="118" w:type="dxa"/>
                        </w:tcMar>
                        <w:hideMark/>
                      </w:tcPr>
                      <w:p w14:paraId="2DAC64DC"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Strategic Plans signed and committed with MoER Approval</w:t>
                        </w:r>
                      </w:p>
                    </w:tc>
                    <w:tc>
                      <w:tcPr>
                        <w:tcW w:w="817" w:type="pct"/>
                        <w:tcBorders>
                          <w:bottom w:val="single" w:sz="8" w:space="0" w:color="000000"/>
                          <w:right w:val="single" w:sz="8" w:space="0" w:color="000000"/>
                        </w:tcBorders>
                        <w:tcMar>
                          <w:top w:w="0" w:type="dxa"/>
                          <w:left w:w="113" w:type="dxa"/>
                          <w:bottom w:w="0" w:type="dxa"/>
                          <w:right w:w="118" w:type="dxa"/>
                        </w:tcMar>
                        <w:hideMark/>
                      </w:tcPr>
                      <w:p w14:paraId="49A604F1"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01187429"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222CFDDF"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33141799"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r>
                  <w:tr w:rsidR="005D1861" w:rsidRPr="00502A00" w14:paraId="6CA58C06" w14:textId="77777777" w:rsidTr="0098336D">
                    <w:trPr>
                      <w:trHeight w:val="248"/>
                    </w:trPr>
                    <w:tc>
                      <w:tcPr>
                        <w:tcW w:w="817"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034E1A8"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67C1E2DA"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.50</w:t>
                        </w:r>
                      </w:p>
                    </w:tc>
                    <w:tc>
                      <w:tcPr>
                        <w:tcW w:w="817" w:type="pct"/>
                        <w:tcBorders>
                          <w:bottom w:val="single" w:sz="8" w:space="0" w:color="000000"/>
                          <w:right w:val="single" w:sz="8" w:space="0" w:color="000000"/>
                        </w:tcBorders>
                        <w:tcMar>
                          <w:top w:w="0" w:type="dxa"/>
                          <w:left w:w="113" w:type="dxa"/>
                          <w:bottom w:w="0" w:type="dxa"/>
                          <w:right w:w="118" w:type="dxa"/>
                        </w:tcMar>
                        <w:hideMark/>
                      </w:tcPr>
                      <w:p w14:paraId="1428AE3F"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77B173AF"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6DB007BE"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1525F7F1"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r>
                  <w:tr w:rsidR="005D1861" w:rsidRPr="00502A00" w14:paraId="7FD41BA1" w14:textId="77777777" w:rsidTr="0098336D">
                    <w:trPr>
                      <w:trHeight w:val="248"/>
                    </w:trPr>
                    <w:tc>
                      <w:tcPr>
                        <w:tcW w:w="1633" w:type="pct"/>
                        <w:gridSpan w:val="2"/>
                        <w:tcBorders>
                          <w:left w:val="single" w:sz="8" w:space="0" w:color="000000"/>
                          <w:bottom w:val="single" w:sz="8" w:space="0" w:color="000000"/>
                          <w:right w:val="single" w:sz="8" w:space="0" w:color="000000"/>
                        </w:tcBorders>
                        <w:shd w:val="clear" w:color="auto" w:fill="D0CECE"/>
                        <w:tcMar>
                          <w:top w:w="0" w:type="dxa"/>
                          <w:left w:w="118" w:type="dxa"/>
                          <w:bottom w:w="0" w:type="dxa"/>
                          <w:right w:w="118" w:type="dxa"/>
                        </w:tcMar>
                        <w:hideMark/>
                      </w:tcPr>
                      <w:p w14:paraId="25F9BA37"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PBC allocation</w:t>
                        </w:r>
                      </w:p>
                    </w:tc>
                    <w:tc>
                      <w:tcPr>
                        <w:tcW w:w="817" w:type="pct"/>
                        <w:tcBorders>
                          <w:bottom w:val="single" w:sz="8" w:space="0" w:color="000000"/>
                          <w:right w:val="single" w:sz="8" w:space="0" w:color="000000"/>
                        </w:tcBorders>
                        <w:tcMar>
                          <w:top w:w="0" w:type="dxa"/>
                          <w:left w:w="113" w:type="dxa"/>
                          <w:bottom w:w="0" w:type="dxa"/>
                          <w:right w:w="118" w:type="dxa"/>
                        </w:tcMar>
                        <w:hideMark/>
                      </w:tcPr>
                      <w:p w14:paraId="7869A984"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.50</w:t>
                        </w:r>
                      </w:p>
                    </w:tc>
                    <w:tc>
                      <w:tcPr>
                        <w:tcW w:w="1633" w:type="pct"/>
                        <w:gridSpan w:val="2"/>
                        <w:tcBorders>
                          <w:bottom w:val="single" w:sz="8" w:space="0" w:color="000000"/>
                          <w:right w:val="single" w:sz="8" w:space="0" w:color="000000"/>
                        </w:tcBorders>
                        <w:shd w:val="clear" w:color="auto" w:fill="D0CECE"/>
                        <w:tcMar>
                          <w:top w:w="0" w:type="dxa"/>
                          <w:left w:w="113" w:type="dxa"/>
                          <w:bottom w:w="0" w:type="dxa"/>
                          <w:right w:w="118" w:type="dxa"/>
                        </w:tcMar>
                        <w:hideMark/>
                      </w:tcPr>
                      <w:p w14:paraId="08992F7B"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 xml:space="preserve">As a % of Total PBC Allocation </w:t>
                        </w:r>
                      </w:p>
                    </w:tc>
                    <w:tc>
                      <w:tcPr>
                        <w:tcW w:w="817" w:type="pct"/>
                        <w:tcBorders>
                          <w:bottom w:val="single" w:sz="8" w:space="0" w:color="000000"/>
                          <w:right w:val="single" w:sz="8" w:space="0" w:color="000000"/>
                        </w:tcBorders>
                        <w:tcMar>
                          <w:top w:w="0" w:type="dxa"/>
                          <w:left w:w="113" w:type="dxa"/>
                          <w:bottom w:w="0" w:type="dxa"/>
                          <w:right w:w="118" w:type="dxa"/>
                        </w:tcMar>
                        <w:hideMark/>
                      </w:tcPr>
                      <w:p w14:paraId="77BF4557"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10%</w:t>
                        </w:r>
                      </w:p>
                    </w:tc>
                  </w:tr>
                  <w:tr w:rsidR="005D1861" w:rsidRPr="00502A00" w14:paraId="13A5B905" w14:textId="77777777" w:rsidTr="0098336D">
                    <w:trPr>
                      <w:trHeight w:val="248"/>
                    </w:trPr>
                    <w:tc>
                      <w:tcPr>
                        <w:tcW w:w="5000" w:type="pct"/>
                        <w:gridSpan w:val="6"/>
                        <w:tcBorders>
                          <w:left w:val="single" w:sz="8" w:space="0" w:color="000000"/>
                          <w:bottom w:val="single" w:sz="8" w:space="0" w:color="000000"/>
                          <w:right w:val="single" w:sz="8" w:space="0" w:color="000000"/>
                        </w:tcBorders>
                        <w:shd w:val="clear" w:color="auto" w:fill="D9E2F3"/>
                        <w:tcMar>
                          <w:top w:w="0" w:type="dxa"/>
                          <w:left w:w="118" w:type="dxa"/>
                          <w:bottom w:w="0" w:type="dxa"/>
                          <w:right w:w="118" w:type="dxa"/>
                        </w:tcMar>
                        <w:hideMark/>
                      </w:tcPr>
                      <w:p w14:paraId="0734E79A"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b/>
                            <w:bCs/>
                            <w:noProof/>
                            <w:color w:val="000000"/>
                            <w:sz w:val="18"/>
                            <w:szCs w:val="18"/>
                          </w:rPr>
                          <w:t>7:Additional international students enrolled and completed one semester in targeted universities (Number )</w:t>
                        </w:r>
                      </w:p>
                    </w:tc>
                  </w:tr>
                  <w:tr w:rsidR="005D1861" w:rsidRPr="00502A00" w14:paraId="5640FF63" w14:textId="77777777" w:rsidTr="0098336D">
                    <w:trPr>
                      <w:trHeight w:val="248"/>
                    </w:trPr>
                    <w:tc>
                      <w:tcPr>
                        <w:tcW w:w="817"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7B79F86"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300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3A6FC60D"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Number of additional international students enrolled and completed one semester (scalable)</w:t>
                        </w:r>
                      </w:p>
                    </w:tc>
                    <w:tc>
                      <w:tcPr>
                        <w:tcW w:w="817" w:type="pct"/>
                        <w:tcBorders>
                          <w:bottom w:val="single" w:sz="8" w:space="0" w:color="000000"/>
                          <w:right w:val="single" w:sz="8" w:space="0" w:color="000000"/>
                        </w:tcBorders>
                        <w:tcMar>
                          <w:top w:w="0" w:type="dxa"/>
                          <w:left w:w="113" w:type="dxa"/>
                          <w:bottom w:w="0" w:type="dxa"/>
                          <w:right w:w="118" w:type="dxa"/>
                        </w:tcMar>
                        <w:hideMark/>
                      </w:tcPr>
                      <w:p w14:paraId="6D0DA98D"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402E7557"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515872D4"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c>
                      <w:tcPr>
                        <w:tcW w:w="817" w:type="pct"/>
                        <w:tcBorders>
                          <w:bottom w:val="single" w:sz="8" w:space="0" w:color="000000"/>
                          <w:right w:val="single" w:sz="8" w:space="0" w:color="000000"/>
                        </w:tcBorders>
                        <w:tcMar>
                          <w:top w:w="0" w:type="dxa"/>
                          <w:left w:w="113" w:type="dxa"/>
                          <w:bottom w:w="0" w:type="dxa"/>
                          <w:right w:w="118" w:type="dxa"/>
                        </w:tcMar>
                        <w:hideMark/>
                      </w:tcPr>
                      <w:p w14:paraId="493A2241"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p>
                    </w:tc>
                  </w:tr>
                  <w:tr w:rsidR="005D1861" w:rsidRPr="00502A00" w14:paraId="4F2A6B9E" w14:textId="77777777" w:rsidTr="0098336D">
                    <w:trPr>
                      <w:trHeight w:val="248"/>
                    </w:trPr>
                    <w:tc>
                      <w:tcPr>
                        <w:tcW w:w="817" w:type="pct"/>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69268C3"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09C9B49E"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1.00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1A22D895"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45DB9509"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13F149FF"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c>
                      <w:tcPr>
                        <w:tcW w:w="817" w:type="pct"/>
                        <w:tcBorders>
                          <w:bottom w:val="single" w:sz="8" w:space="0" w:color="000000"/>
                          <w:right w:val="single" w:sz="8" w:space="0" w:color="000000"/>
                        </w:tcBorders>
                        <w:tcMar>
                          <w:top w:w="0" w:type="dxa"/>
                          <w:left w:w="113" w:type="dxa"/>
                          <w:bottom w:w="0" w:type="dxa"/>
                          <w:right w:w="118" w:type="dxa"/>
                        </w:tcMar>
                        <w:hideMark/>
                      </w:tcPr>
                      <w:p w14:paraId="2AB0794E"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0.00</w:t>
                        </w:r>
                      </w:p>
                    </w:tc>
                  </w:tr>
                  <w:tr w:rsidR="005D1861" w:rsidRPr="00502A00" w14:paraId="6A6C8715" w14:textId="77777777" w:rsidTr="0098336D">
                    <w:trPr>
                      <w:trHeight w:val="248"/>
                    </w:trPr>
                    <w:tc>
                      <w:tcPr>
                        <w:tcW w:w="1633" w:type="pct"/>
                        <w:gridSpan w:val="2"/>
                        <w:tcBorders>
                          <w:left w:val="single" w:sz="8" w:space="0" w:color="000000"/>
                          <w:bottom w:val="single" w:sz="8" w:space="0" w:color="000000"/>
                          <w:right w:val="single" w:sz="8" w:space="0" w:color="000000"/>
                        </w:tcBorders>
                        <w:shd w:val="clear" w:color="auto" w:fill="D0CECE"/>
                        <w:tcMar>
                          <w:top w:w="0" w:type="dxa"/>
                          <w:left w:w="118" w:type="dxa"/>
                          <w:bottom w:w="0" w:type="dxa"/>
                          <w:right w:w="118" w:type="dxa"/>
                        </w:tcMar>
                        <w:hideMark/>
                      </w:tcPr>
                      <w:p w14:paraId="296F74C6"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PBC allocation</w:t>
                        </w:r>
                      </w:p>
                    </w:tc>
                    <w:tc>
                      <w:tcPr>
                        <w:tcW w:w="817" w:type="pct"/>
                        <w:tcBorders>
                          <w:bottom w:val="single" w:sz="8" w:space="0" w:color="000000"/>
                          <w:right w:val="single" w:sz="8" w:space="0" w:color="000000"/>
                        </w:tcBorders>
                        <w:tcMar>
                          <w:top w:w="0" w:type="dxa"/>
                          <w:left w:w="113" w:type="dxa"/>
                          <w:bottom w:w="0" w:type="dxa"/>
                          <w:right w:w="118" w:type="dxa"/>
                        </w:tcMar>
                        <w:hideMark/>
                      </w:tcPr>
                      <w:p w14:paraId="33DFAABE"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themeColor="text1"/>
                            <w:sz w:val="18"/>
                            <w:szCs w:val="18"/>
                          </w:rPr>
                          <w:t>1.00</w:t>
                        </w:r>
                      </w:p>
                    </w:tc>
                    <w:tc>
                      <w:tcPr>
                        <w:tcW w:w="1633" w:type="pct"/>
                        <w:gridSpan w:val="2"/>
                        <w:tcBorders>
                          <w:bottom w:val="single" w:sz="8" w:space="0" w:color="000000"/>
                          <w:right w:val="single" w:sz="8" w:space="0" w:color="000000"/>
                        </w:tcBorders>
                        <w:shd w:val="clear" w:color="auto" w:fill="D0CECE"/>
                        <w:tcMar>
                          <w:top w:w="0" w:type="dxa"/>
                          <w:left w:w="113" w:type="dxa"/>
                          <w:bottom w:w="0" w:type="dxa"/>
                          <w:right w:w="118" w:type="dxa"/>
                        </w:tcMar>
                        <w:hideMark/>
                      </w:tcPr>
                      <w:p w14:paraId="26A61A8F"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 xml:space="preserve">As a % of Total PBC Allocation </w:t>
                        </w:r>
                      </w:p>
                    </w:tc>
                    <w:tc>
                      <w:tcPr>
                        <w:tcW w:w="817" w:type="pct"/>
                        <w:tcBorders>
                          <w:bottom w:val="single" w:sz="8" w:space="0" w:color="000000"/>
                          <w:right w:val="single" w:sz="8" w:space="0" w:color="000000"/>
                        </w:tcBorders>
                        <w:tcMar>
                          <w:top w:w="0" w:type="dxa"/>
                          <w:left w:w="113" w:type="dxa"/>
                          <w:bottom w:w="0" w:type="dxa"/>
                          <w:right w:w="118" w:type="dxa"/>
                        </w:tcMar>
                        <w:hideMark/>
                      </w:tcPr>
                      <w:p w14:paraId="4D55AA21"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noProof/>
                            <w:color w:val="000000" w:themeColor="text1"/>
                          </w:rPr>
                        </w:pPr>
                        <w:r w:rsidRPr="00502A00">
                          <w:rPr>
                            <w:rFonts w:asciiTheme="majorHAnsi" w:eastAsia="Times New Roman" w:hAnsiTheme="majorHAnsi" w:cstheme="majorHAnsi"/>
                            <w:noProof/>
                            <w:color w:val="000000"/>
                            <w:sz w:val="18"/>
                            <w:szCs w:val="18"/>
                          </w:rPr>
                          <w:t>20%</w:t>
                        </w:r>
                      </w:p>
                    </w:tc>
                  </w:tr>
                </w:tbl>
                <w:p w14:paraId="60871B53" w14:textId="77777777" w:rsidR="005D1861" w:rsidRPr="00502A00" w:rsidRDefault="005D1861" w:rsidP="0098336D">
                  <w:pPr>
                    <w:widowControl w:val="0"/>
                    <w:autoSpaceDE w:val="0"/>
                    <w:autoSpaceDN w:val="0"/>
                    <w:adjustRightInd w:val="0"/>
                    <w:spacing w:line="257" w:lineRule="auto"/>
                    <w:ind w:left="86"/>
                    <w:rPr>
                      <w:rFonts w:asciiTheme="majorHAnsi" w:eastAsia="Times New Roman" w:hAnsiTheme="majorHAnsi" w:cstheme="majorHAnsi"/>
                      <w:color w:val="404040"/>
                    </w:rPr>
                  </w:pPr>
                </w:p>
              </w:tc>
            </w:tr>
          </w:tbl>
          <w:p w14:paraId="66016E7D" w14:textId="77777777" w:rsidR="005D1861" w:rsidRPr="00502A00" w:rsidRDefault="005D1861" w:rsidP="0098336D">
            <w:pPr>
              <w:ind w:right="29"/>
              <w:rPr>
                <w:rFonts w:asciiTheme="majorHAnsi" w:hAnsiTheme="majorHAnsi" w:cstheme="majorHAnsi"/>
              </w:rPr>
            </w:pPr>
          </w:p>
        </w:tc>
      </w:tr>
    </w:tbl>
    <w:p w14:paraId="2F945159" w14:textId="77777777" w:rsidR="00F7350A" w:rsidRPr="00502A00" w:rsidRDefault="00F7350A" w:rsidP="00FC4E3A">
      <w:pPr>
        <w:rPr>
          <w:rFonts w:asciiTheme="majorHAnsi" w:hAnsiTheme="majorHAnsi" w:cstheme="majorHAnsi"/>
          <w:lang w:val="en-GB"/>
        </w:rPr>
      </w:pPr>
    </w:p>
    <w:p w14:paraId="58837280" w14:textId="3C589651" w:rsidR="004A7942" w:rsidRPr="00502A00" w:rsidRDefault="00FC4E3A" w:rsidP="004A7942">
      <w:pPr>
        <w:rPr>
          <w:rFonts w:asciiTheme="majorHAnsi" w:hAnsiTheme="majorHAnsi" w:cstheme="majorHAnsi"/>
        </w:rPr>
        <w:sectPr w:rsidR="004A7942" w:rsidRPr="00502A00" w:rsidSect="00112E03">
          <w:footerReference w:type="default" r:id="rId35"/>
          <w:pgSz w:w="16838" w:h="11906" w:orient="landscape" w:code="9"/>
          <w:pgMar w:top="1440" w:right="1440" w:bottom="1440" w:left="1440" w:header="720" w:footer="720" w:gutter="0"/>
          <w:cols w:space="720"/>
          <w:docGrid w:linePitch="360"/>
        </w:sectPr>
      </w:pPr>
      <w:r w:rsidRPr="00502A00">
        <w:rPr>
          <w:rFonts w:asciiTheme="majorHAnsi" w:hAnsiTheme="majorHAnsi" w:cstheme="majorHAnsi"/>
          <w:noProof/>
          <w:color w:val="000000"/>
        </w:rPr>
        <mc:AlternateContent>
          <mc:Choice Requires="wps">
            <w:drawing>
              <wp:anchor distT="0" distB="0" distL="114300" distR="114300" simplePos="0" relativeHeight="251672064" behindDoc="0" locked="0" layoutInCell="1" allowOverlap="1" wp14:anchorId="31034E1B" wp14:editId="66D823E5">
                <wp:simplePos x="0" y="0"/>
                <wp:positionH relativeFrom="column">
                  <wp:posOffset>0</wp:posOffset>
                </wp:positionH>
                <wp:positionV relativeFrom="paragraph">
                  <wp:posOffset>-635</wp:posOffset>
                </wp:positionV>
                <wp:extent cx="10113645" cy="0"/>
                <wp:effectExtent l="0" t="0" r="1905" b="19050"/>
                <wp:wrapNone/>
                <wp:docPr id="228" name="Straight Connector 228"/>
                <wp:cNvGraphicFramePr/>
                <a:graphic xmlns:a="http://schemas.openxmlformats.org/drawingml/2006/main">
                  <a:graphicData uri="http://schemas.microsoft.com/office/word/2010/wordprocessingShape">
                    <wps:wsp>
                      <wps:cNvCnPr/>
                      <wps:spPr>
                        <a:xfrm>
                          <a:off x="0" y="0"/>
                          <a:ext cx="10113645" cy="0"/>
                        </a:xfrm>
                        <a:prstGeom prst="line">
                          <a:avLst/>
                        </a:prstGeom>
                        <a:noFill/>
                        <a:ln w="9525">
                          <a:solidFill>
                            <a:sysClr val="windowText" lastClr="000000">
                              <a:lumMod val="50000"/>
                              <a:lumOff val="50000"/>
                              <a:alpha val="40000"/>
                            </a:sys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8A4FC1" id="Straight Connector 228"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79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" strokecolor="#7f7f7f">
                <v:stroke dashstyle="dash" opacity="26214f" joinstyle="miter"/>
              </v:line>
            </w:pict>
          </mc:Fallback>
        </mc:AlternateContent>
      </w:r>
    </w:p>
    <w:p w14:paraId="12028C71" w14:textId="77777777" w:rsidR="00316937" w:rsidRPr="00502A00" w:rsidRDefault="00AF3796" w:rsidP="00316937">
      <w:pPr>
        <w:pStyle w:val="Heading2"/>
        <w:rPr>
          <w:rFonts w:cstheme="majorHAnsi"/>
          <w:lang w:val="en-GB"/>
        </w:rPr>
      </w:pPr>
      <w:bookmarkStart w:id="874" w:name="_Toc213830075"/>
      <w:bookmarkStart w:id="875" w:name="_Toc1473338"/>
      <w:bookmarkStart w:id="876" w:name="_Toc46426928"/>
      <w:bookmarkStart w:id="877" w:name="_Toc46427881"/>
      <w:bookmarkStart w:id="878" w:name="_Toc46428124"/>
      <w:bookmarkEnd w:id="1"/>
      <w:r w:rsidRPr="00502A00">
        <w:rPr>
          <w:rFonts w:cstheme="majorHAnsi"/>
          <w:szCs w:val="24"/>
          <w:lang w:val="en-GB"/>
        </w:rPr>
        <w:lastRenderedPageBreak/>
        <w:t xml:space="preserve">Annex 2: </w:t>
      </w:r>
      <w:r w:rsidR="00316937" w:rsidRPr="00502A00">
        <w:rPr>
          <w:rFonts w:cstheme="majorHAnsi"/>
          <w:lang w:val="en-GB"/>
        </w:rPr>
        <w:t>Verification protocol- Performance Based Conditions</w:t>
      </w:r>
      <w:bookmarkEnd w:id="874"/>
    </w:p>
    <w:p w14:paraId="06D27949" w14:textId="77777777" w:rsidR="00316937" w:rsidRPr="00502A00" w:rsidRDefault="00316937" w:rsidP="00316937">
      <w:pPr>
        <w:rPr>
          <w:rFonts w:asciiTheme="majorHAnsi" w:hAnsiTheme="majorHAnsi" w:cstheme="majorHAnsi"/>
          <w:lang w:val="en-GB"/>
        </w:rPr>
      </w:pPr>
    </w:p>
    <w:tbl>
      <w:tblPr>
        <w:tblStyle w:val="MsoNormalTable0"/>
        <w:tblpPr w:rightFromText="135" w:vertAnchor="text" w:tblpY="1"/>
        <w:tblOverlap w:val="never"/>
        <w:tblW w:w="5000" w:type="pct"/>
        <w:shd w:val="clear" w:color="auto" w:fill="FFFFFF"/>
        <w:tblLayout w:type="fixed"/>
        <w:tblCellMar>
          <w:left w:w="0" w:type="dxa"/>
          <w:right w:w="0" w:type="dxa"/>
        </w:tblCellMar>
        <w:tblLook w:val="05E0" w:firstRow="1" w:lastRow="1" w:firstColumn="1" w:lastColumn="1" w:noHBand="0" w:noVBand="1"/>
      </w:tblPr>
      <w:tblGrid>
        <w:gridCol w:w="2500"/>
        <w:gridCol w:w="11438"/>
      </w:tblGrid>
      <w:tr w:rsidR="00316937" w:rsidRPr="00502A00" w14:paraId="218A3E0C" w14:textId="77777777" w:rsidTr="00B3414F">
        <w:trPr>
          <w:trHeight w:val="53"/>
        </w:trPr>
        <w:tc>
          <w:tcPr>
            <w:tcW w:w="897"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53839BC4"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 xml:space="preserve">PBC Indicator Name  </w:t>
            </w:r>
          </w:p>
        </w:tc>
        <w:tc>
          <w:tcPr>
            <w:tcW w:w="4103"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7AFB9B85"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Cs w:val="20"/>
              </w:rPr>
            </w:pPr>
            <w:r w:rsidRPr="00502A00">
              <w:rPr>
                <w:rFonts w:asciiTheme="majorHAnsi" w:eastAsia="Times New Roman" w:hAnsiTheme="majorHAnsi" w:cstheme="majorHAnsi"/>
                <w:b/>
                <w:bCs/>
                <w:sz w:val="18"/>
                <w:szCs w:val="18"/>
              </w:rPr>
              <w:t> University Administrator (senior- and mid-level) Training Plans prepared and approved (Number)</w:t>
            </w:r>
          </w:p>
        </w:tc>
      </w:tr>
      <w:tr w:rsidR="00316937" w:rsidRPr="00502A00" w14:paraId="62325C66"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4F7B083B"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Formula</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3DF7B047"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EUR 80,000 per university training plan submitted and approved for a maximum of 5 public universities</w:t>
            </w:r>
          </w:p>
        </w:tc>
      </w:tr>
      <w:tr w:rsidR="00316937" w:rsidRPr="00502A00" w14:paraId="24C5E121"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410F8F45"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Description</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0CF81838"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hAnsiTheme="majorHAnsi" w:cstheme="majorHAnsi"/>
                <w:kern w:val="24"/>
                <w:sz w:val="18"/>
                <w:szCs w:val="18"/>
              </w:rPr>
              <w:t xml:space="preserve">This is a scalable PBC-1. University plan to train and certify its key administrators (heads of department and above) on governance, academic integrity, FM, student experience including for refugee students, and other areas relevant to key strategic reform initiatives. </w:t>
            </w:r>
            <w:r w:rsidRPr="00502A00">
              <w:rPr>
                <w:rFonts w:asciiTheme="majorHAnsi" w:eastAsia="Times New Roman" w:hAnsiTheme="majorHAnsi" w:cstheme="majorHAnsi"/>
                <w:sz w:val="18"/>
                <w:szCs w:val="18"/>
              </w:rPr>
              <w:t>Training plans should be submitted by the university and approved by the MoER.</w:t>
            </w:r>
          </w:p>
        </w:tc>
      </w:tr>
      <w:tr w:rsidR="00316937" w:rsidRPr="00502A00" w14:paraId="3458B98B" w14:textId="77777777" w:rsidTr="00B3414F">
        <w:trPr>
          <w:trHeight w:val="292"/>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565A7F16"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Data source/ Agency</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68CA4F7F" w14:textId="77777777" w:rsidR="00316937" w:rsidRPr="00502A00" w:rsidRDefault="00316937" w:rsidP="00CB17A9">
            <w:pPr>
              <w:widowControl w:val="0"/>
              <w:autoSpaceDE w:val="0"/>
              <w:autoSpaceDN w:val="0"/>
              <w:adjustRightInd w:val="0"/>
              <w:spacing w:after="0"/>
              <w:ind w:right="-29"/>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MoER</w:t>
            </w:r>
          </w:p>
        </w:tc>
      </w:tr>
      <w:tr w:rsidR="00316937" w:rsidRPr="00502A00" w14:paraId="5BD2576E"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4AD2CD61"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Verification Entity</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141DF1CF"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TPVA</w:t>
            </w:r>
          </w:p>
        </w:tc>
      </w:tr>
      <w:tr w:rsidR="00316937" w:rsidRPr="00502A00" w14:paraId="7EF50008"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2F7110DF"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Procedure</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1FA102CC"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The contracted TPVA will review the plans and their approval.</w:t>
            </w:r>
          </w:p>
        </w:tc>
      </w:tr>
      <w:tr w:rsidR="00316937" w:rsidRPr="00502A00" w14:paraId="7D0F4ABE" w14:textId="77777777" w:rsidTr="00B3414F">
        <w:trPr>
          <w:trHeight w:val="53"/>
        </w:trPr>
        <w:tc>
          <w:tcPr>
            <w:tcW w:w="897"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180F2E64"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PBC Indicator Name</w:t>
            </w:r>
          </w:p>
        </w:tc>
        <w:tc>
          <w:tcPr>
            <w:tcW w:w="4103"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197372FE"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Cs w:val="20"/>
              </w:rPr>
            </w:pPr>
            <w:r w:rsidRPr="00502A00">
              <w:rPr>
                <w:rFonts w:asciiTheme="majorHAnsi" w:eastAsia="Times New Roman" w:hAnsiTheme="majorHAnsi" w:cstheme="majorHAnsi"/>
                <w:b/>
                <w:bCs/>
                <w:sz w:val="18"/>
                <w:szCs w:val="18"/>
              </w:rPr>
              <w:t> Senior- and mid-level HEI administrators trained and certified by an Independent Technical Entity based on approved University Administrator Training Plans (Number)</w:t>
            </w:r>
          </w:p>
        </w:tc>
      </w:tr>
      <w:tr w:rsidR="00316937" w:rsidRPr="00502A00" w14:paraId="54D73EB1"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4EB35E5F"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Formula</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52384C62"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b/>
                <w:bCs/>
                <w:sz w:val="18"/>
                <w:szCs w:val="18"/>
              </w:rPr>
              <w:t> </w:t>
            </w:r>
            <w:r w:rsidRPr="00502A00">
              <w:rPr>
                <w:rFonts w:asciiTheme="majorHAnsi" w:hAnsiTheme="majorHAnsi" w:cstheme="majorHAnsi"/>
                <w:kern w:val="24"/>
                <w:sz w:val="18"/>
                <w:szCs w:val="18"/>
              </w:rPr>
              <w:t>EUR 3,000 per trained university administrator (up to maximum 200 administrators)</w:t>
            </w:r>
          </w:p>
        </w:tc>
      </w:tr>
      <w:tr w:rsidR="00316937" w:rsidRPr="00502A00" w14:paraId="1339D324"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608CE623"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Description</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1865C4C1"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xml:space="preserve"> This is a scalable PBC-2. </w:t>
            </w:r>
            <w:r w:rsidRPr="00502A00">
              <w:rPr>
                <w:rFonts w:asciiTheme="majorHAnsi" w:hAnsiTheme="majorHAnsi" w:cstheme="majorHAnsi"/>
                <w:kern w:val="24"/>
                <w:sz w:val="18"/>
                <w:szCs w:val="18"/>
              </w:rPr>
              <w:t>Number of university administrators trained and certified on governance, academic integrity, FM, student experience including for refugee students, and other areas relevant to strategic reform. ‘Trained’ means that the university administrators have undergone training, at minimum spanning three working days covering the topics mentioned above. Trainings should be provided by reputable institutions in the above areas. ‘University administrator’ means heads of departments, vice dean, dean, vice rector, and rector.</w:t>
            </w:r>
          </w:p>
        </w:tc>
      </w:tr>
      <w:tr w:rsidR="00316937" w:rsidRPr="00502A00" w14:paraId="49477455"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2C65DA4E"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Data source/ Agency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5A74AE16"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b/>
                <w:bCs/>
                <w:sz w:val="18"/>
                <w:szCs w:val="18"/>
              </w:rPr>
              <w:t> </w:t>
            </w:r>
            <w:r w:rsidRPr="00502A00">
              <w:rPr>
                <w:rFonts w:asciiTheme="majorHAnsi" w:eastAsia="Times New Roman" w:hAnsiTheme="majorHAnsi" w:cstheme="majorHAnsi"/>
                <w:sz w:val="18"/>
                <w:szCs w:val="18"/>
              </w:rPr>
              <w:t>Training records submitted by the PMT</w:t>
            </w:r>
          </w:p>
        </w:tc>
      </w:tr>
      <w:tr w:rsidR="00316937" w:rsidRPr="00502A00" w14:paraId="6759E110"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5546C1C3"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Verification Entity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16842A5D"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TPVA</w:t>
            </w:r>
          </w:p>
        </w:tc>
      </w:tr>
      <w:tr w:rsidR="00316937" w:rsidRPr="00502A00" w14:paraId="779282A0"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7E1C1440"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Procedure</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1641DB9B"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b/>
                <w:bCs/>
                <w:sz w:val="18"/>
                <w:szCs w:val="18"/>
              </w:rPr>
              <w:t> </w:t>
            </w:r>
            <w:r w:rsidRPr="00502A00">
              <w:rPr>
                <w:rFonts w:asciiTheme="majorHAnsi" w:eastAsia="Times New Roman" w:hAnsiTheme="majorHAnsi" w:cstheme="majorHAnsi"/>
                <w:sz w:val="18"/>
                <w:szCs w:val="18"/>
              </w:rPr>
              <w:t>The contracted TPVA will review evidence on the training of university administrators, including attendance sheets.</w:t>
            </w:r>
          </w:p>
        </w:tc>
      </w:tr>
      <w:tr w:rsidR="00316937" w:rsidRPr="00502A00" w14:paraId="64722357" w14:textId="77777777" w:rsidTr="00B3414F">
        <w:trPr>
          <w:trHeight w:val="53"/>
        </w:trPr>
        <w:tc>
          <w:tcPr>
            <w:tcW w:w="897"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4AAA329B"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PBC Indicator Name</w:t>
            </w:r>
          </w:p>
        </w:tc>
        <w:tc>
          <w:tcPr>
            <w:tcW w:w="4103"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7E642F29"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Cs w:val="20"/>
              </w:rPr>
            </w:pPr>
            <w:r w:rsidRPr="00502A00">
              <w:rPr>
                <w:rFonts w:asciiTheme="majorHAnsi" w:eastAsia="Times New Roman" w:hAnsiTheme="majorHAnsi" w:cstheme="majorHAnsi"/>
                <w:b/>
                <w:bCs/>
                <w:sz w:val="18"/>
                <w:szCs w:val="18"/>
              </w:rPr>
              <w:t>Universities that have implemented aggregate data sharing protocols for at least two data modules, including refugee student data, with HEMIS (Number)</w:t>
            </w:r>
          </w:p>
        </w:tc>
      </w:tr>
      <w:tr w:rsidR="00316937" w:rsidRPr="00502A00" w14:paraId="3BD0E7B4"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09C2ACBB"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Formula</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0C693989"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Cs w:val="20"/>
              </w:rPr>
            </w:pPr>
            <w:r w:rsidRPr="00502A00">
              <w:rPr>
                <w:rFonts w:asciiTheme="majorHAnsi" w:eastAsia="Times New Roman" w:hAnsiTheme="majorHAnsi" w:cstheme="majorHAnsi"/>
                <w:sz w:val="18"/>
                <w:szCs w:val="18"/>
              </w:rPr>
              <w:t>EUR 200,000 per university sharing its data with national HEMIS for a maximum of 5 universities</w:t>
            </w:r>
          </w:p>
        </w:tc>
      </w:tr>
      <w:tr w:rsidR="00316937" w:rsidRPr="00502A00" w14:paraId="3CE46DB7"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5855C14D"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Description</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6CE589CD"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This is a scalable PBC-3. The National Higher Education Management Information System (HEMIS) is being established as a single platform system for universities’ reporting. Under this PBC-3, the national HEMIS and the university level administrative systems will be incentivized and supported to share data to inform sectoral-level decision making by the MoER. HEMIS will include data modules on (1) students and study programs, (2) administrative data, (3) human resource management, and (4) budget with automated data sharing between university-level Management Information Systems (UMIS) and the HEMIS system using Application Programming Interfaces or similar means. Data can include aggregate data on student enrolments including for refugee students, study programs offered at the universities including academic progress of students (including refugee students), administrative data, HR and finance data, as defined by MoER. Data sharing protocols (usually implemented using Application Programming Interfaces or APIs) for at least two modules between university information systems and national HEMIS must be implemented. All data systems and protocols must respect national data privacy and national cybersecurity laws. The PBC will be considered as met when the TPV confirms that the relevant annual aggregate data sharing protocols between university MIS and HEMIS have been implemented, are functional, the data sharing by the university is completed and the data shared is accurate and satisfactory to the MoER. 'Data sharing ' constitutes the sharing of relevant and full set of university data mapped to two HEMIS modules on an annual basis every academic year or as agreed between the university and the MoER. This PBC-3 will incentivize a maximum of five universities.</w:t>
            </w:r>
          </w:p>
        </w:tc>
      </w:tr>
      <w:tr w:rsidR="00316937" w:rsidRPr="00502A00" w14:paraId="5877F092"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2251E338"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Data source/ Agency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3A8697BD"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Cs w:val="20"/>
              </w:rPr>
            </w:pPr>
            <w:r w:rsidRPr="00502A00">
              <w:rPr>
                <w:rFonts w:asciiTheme="majorHAnsi" w:eastAsia="Times New Roman" w:hAnsiTheme="majorHAnsi" w:cstheme="majorHAnsi"/>
                <w:sz w:val="18"/>
                <w:szCs w:val="18"/>
              </w:rPr>
              <w:t> Documents prepared by the MoER’s Higher Education Department, review of the HEMIS to demonstrate the development and implementation of automated annual data-sharing protocols between universities and the HEMIS, review of the HEMIS and university MIS for data validity, or as cleared by the MoER</w:t>
            </w:r>
          </w:p>
        </w:tc>
      </w:tr>
      <w:tr w:rsidR="00316937" w:rsidRPr="00502A00" w14:paraId="13A9830F"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0C54F2C0"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lastRenderedPageBreak/>
              <w:t>Verification Entity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31F15DD5"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TPVA</w:t>
            </w:r>
          </w:p>
        </w:tc>
      </w:tr>
      <w:tr w:rsidR="00316937" w:rsidRPr="00502A00" w14:paraId="1C56147C"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69157F48"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Procedure</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78C0ED21"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xml:space="preserve"> The TPVA will review the documents and the HEMIS with the university-level MIS. </w:t>
            </w:r>
          </w:p>
        </w:tc>
      </w:tr>
      <w:tr w:rsidR="00316937" w:rsidRPr="00502A00" w14:paraId="2939FE98" w14:textId="77777777" w:rsidTr="00B3414F">
        <w:trPr>
          <w:trHeight w:val="53"/>
        </w:trPr>
        <w:tc>
          <w:tcPr>
            <w:tcW w:w="897"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2D5C9883"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PBC Indicator Name</w:t>
            </w:r>
          </w:p>
        </w:tc>
        <w:tc>
          <w:tcPr>
            <w:tcW w:w="4103"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5453ADA9"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Cs w:val="20"/>
              </w:rPr>
            </w:pPr>
            <w:r w:rsidRPr="00502A00">
              <w:rPr>
                <w:rFonts w:asciiTheme="majorHAnsi" w:eastAsia="Times New Roman" w:hAnsiTheme="majorHAnsi" w:cstheme="majorHAnsi"/>
                <w:b/>
                <w:bCs/>
                <w:sz w:val="18"/>
                <w:szCs w:val="18"/>
              </w:rPr>
              <w:t>Students and researchers from selected universities and other relevant institutions trained and certified in research proposal writing to access external research funding (Number)</w:t>
            </w:r>
          </w:p>
        </w:tc>
      </w:tr>
      <w:tr w:rsidR="00316937" w:rsidRPr="00502A00" w14:paraId="1C3A4618"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30E8CAA9"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Formula</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6DB38D22"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Cs w:val="20"/>
              </w:rPr>
            </w:pPr>
            <w:r w:rsidRPr="00502A00">
              <w:rPr>
                <w:rFonts w:asciiTheme="majorHAnsi" w:eastAsia="Times New Roman" w:hAnsiTheme="majorHAnsi" w:cstheme="majorHAnsi"/>
                <w:sz w:val="18"/>
                <w:szCs w:val="18"/>
              </w:rPr>
              <w:t> EUR 2,500 per researcher trained (up to maximum 400 researchers)</w:t>
            </w:r>
          </w:p>
        </w:tc>
      </w:tr>
      <w:tr w:rsidR="00316937" w:rsidRPr="00502A00" w14:paraId="3702A823" w14:textId="77777777" w:rsidTr="00B3414F">
        <w:trPr>
          <w:trHeight w:val="838"/>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029FBA33"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Description</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44B6E1D6" w14:textId="77777777" w:rsidR="00316937" w:rsidRPr="00502A00" w:rsidRDefault="00316937" w:rsidP="00CB17A9">
            <w:pPr>
              <w:widowControl w:val="0"/>
              <w:autoSpaceDE w:val="0"/>
              <w:autoSpaceDN w:val="0"/>
              <w:adjustRightInd w:val="0"/>
              <w:spacing w:after="0"/>
              <w:ind w:right="-29"/>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xml:space="preserve"> This is a scalable PBC-4. Number of students and researchers from selected universities, and those from other relevant institutions (including industry, non-profits and affiliate research organizations), who are trained and certified on proposal writing to access external research funding. This training is for the researchers, who are professional researchers and university professors, and may include PhD students. This includes researchers with a PhD that are employed at a Moldovan public university and other relevant private agencies who have participated in a relevant training program and attended all sessions of said training program. The training duration will be a minimum of eight hours. Training may include capacity building in the management of research grants such as research project planning, procurement of scientific infrastructure and equipment, project reporting, open science and publishing in national and international journals. NARD will issue certificates for those who complete the training successfully. </w:t>
            </w:r>
          </w:p>
        </w:tc>
      </w:tr>
      <w:tr w:rsidR="00316937" w:rsidRPr="00502A00" w14:paraId="166509E1"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7BF90594"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Data source/ Agency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1B57E7D1" w14:textId="77777777" w:rsidR="00316937" w:rsidRPr="00502A00" w:rsidRDefault="00316937" w:rsidP="00CB17A9">
            <w:pPr>
              <w:widowControl w:val="0"/>
              <w:autoSpaceDE w:val="0"/>
              <w:autoSpaceDN w:val="0"/>
              <w:adjustRightInd w:val="0"/>
              <w:spacing w:after="0"/>
              <w:ind w:right="-29"/>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Training certification records collected by NARD</w:t>
            </w:r>
          </w:p>
        </w:tc>
      </w:tr>
      <w:tr w:rsidR="00316937" w:rsidRPr="00502A00" w14:paraId="7C35EA8D"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3D38C51F"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Verification Entity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45EEFB92"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xml:space="preserve"> TPVA </w:t>
            </w:r>
          </w:p>
        </w:tc>
      </w:tr>
      <w:tr w:rsidR="00316937" w:rsidRPr="00502A00" w14:paraId="501746B1"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3B740D3F"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Procedure</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6E2D049F"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NARD will collect training overview with attendance and certification records for all participants, as well as an evaluation report of the training, which will be shared with the TPVA for review.</w:t>
            </w:r>
          </w:p>
        </w:tc>
      </w:tr>
      <w:tr w:rsidR="00316937" w:rsidRPr="00502A00" w14:paraId="1FEB1BC3" w14:textId="77777777" w:rsidTr="00B3414F">
        <w:trPr>
          <w:trHeight w:val="53"/>
        </w:trPr>
        <w:tc>
          <w:tcPr>
            <w:tcW w:w="897"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27FFC2C1"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PBC Indicator Name</w:t>
            </w:r>
          </w:p>
        </w:tc>
        <w:tc>
          <w:tcPr>
            <w:tcW w:w="4103" w:type="pct"/>
            <w:tcBorders>
              <w:top w:val="single" w:sz="8" w:space="0" w:color="000000"/>
              <w:left w:val="single" w:sz="8" w:space="0" w:color="000000"/>
              <w:bottom w:val="single" w:sz="8" w:space="0" w:color="000000"/>
              <w:right w:val="single" w:sz="8" w:space="0" w:color="000000"/>
            </w:tcBorders>
            <w:shd w:val="clear" w:color="auto" w:fill="DEEAF6"/>
            <w:tcMar>
              <w:top w:w="0" w:type="dxa"/>
              <w:left w:w="118" w:type="dxa"/>
              <w:bottom w:w="0" w:type="dxa"/>
              <w:right w:w="118" w:type="dxa"/>
            </w:tcMar>
            <w:vAlign w:val="center"/>
            <w:hideMark/>
          </w:tcPr>
          <w:p w14:paraId="19DF2069"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Cs w:val="20"/>
              </w:rPr>
            </w:pPr>
            <w:r w:rsidRPr="00502A00">
              <w:rPr>
                <w:rFonts w:asciiTheme="majorHAnsi" w:eastAsia="Times New Roman" w:hAnsiTheme="majorHAnsi" w:cstheme="majorHAnsi"/>
                <w:b/>
                <w:bCs/>
                <w:sz w:val="18"/>
                <w:szCs w:val="18"/>
              </w:rPr>
              <w:t> Financing attracted from Horizon Europe and European Research Council grants (Amount (USD))</w:t>
            </w:r>
          </w:p>
        </w:tc>
      </w:tr>
      <w:tr w:rsidR="00316937" w:rsidRPr="00502A00" w14:paraId="0450828F"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1994C37C"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Formula</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7B1C35FF"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Cs w:val="20"/>
              </w:rPr>
            </w:pPr>
            <w:r w:rsidRPr="00502A00">
              <w:rPr>
                <w:rFonts w:asciiTheme="majorHAnsi" w:eastAsia="Times New Roman" w:hAnsiTheme="majorHAnsi" w:cstheme="majorHAnsi"/>
                <w:b/>
                <w:bCs/>
                <w:sz w:val="18"/>
                <w:szCs w:val="18"/>
              </w:rPr>
              <w:t> </w:t>
            </w:r>
            <w:r w:rsidRPr="00502A00">
              <w:rPr>
                <w:rFonts w:asciiTheme="majorHAnsi" w:eastAsia="Times New Roman" w:hAnsiTheme="majorHAnsi" w:cstheme="majorHAnsi"/>
                <w:sz w:val="18"/>
                <w:szCs w:val="18"/>
              </w:rPr>
              <w:t>EUR 1 per every EUR 2 attracted from EU Horizon and European Research Council grants up to a maximum of USD 500,000</w:t>
            </w:r>
          </w:p>
        </w:tc>
      </w:tr>
      <w:tr w:rsidR="00316937" w:rsidRPr="00502A00" w14:paraId="57C22B93"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1FAD5270"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Description</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574045CA"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This is PBC-5. This indicator measures the amount of financing secured by researchers from Moldova from competitive Horizon Europe and European Research Council grants. It provides an incentive of up to maximum of EUR 1 for every EUR 2 secured from external grants. Horizon Europe is the 9th European Framework Program from 2021 to 2027 with an envelope of over EUR 98 billion, which offers large research grants to European universities. The European Research Council, with an independent scientific council and excellence as the only condition of grant awards, offers a smaller portfolio of highly competitive grants to early stage and established research groups. University researchers in Moldova will apply to these highly competitive grants for research, technology transfer, and innovation as lead/co-lead/partner with other European universities. The indicator will be considered met with the winning announcement of an eligible grant proposal and grant agreement signed by Moldovan universities. For each successfully secured external grant, eligibility for the matching grant will include an assessment of the risk level of the planned research activities. The project will only support those successfully secured Horizon Europe / European Research Council grants that match the risk levels of this investment project and comply with World Bank Policies and Procedures. </w:t>
            </w:r>
          </w:p>
        </w:tc>
      </w:tr>
      <w:tr w:rsidR="00316937" w:rsidRPr="00502A00" w14:paraId="61244824"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4F0E9465"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Data source/ Agency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7D5FD967"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NARD’s database of university-level research grant agreements</w:t>
            </w:r>
          </w:p>
        </w:tc>
      </w:tr>
      <w:tr w:rsidR="00316937" w:rsidRPr="00502A00" w14:paraId="0C1B5805"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47F07381"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Verification Entity</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6E8C0150"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TPVA</w:t>
            </w:r>
          </w:p>
        </w:tc>
      </w:tr>
      <w:tr w:rsidR="00316937" w:rsidRPr="00502A00" w14:paraId="129C22BD"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hideMark/>
          </w:tcPr>
          <w:p w14:paraId="100C7855"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Cs w:val="20"/>
              </w:rPr>
            </w:pPr>
            <w:r w:rsidRPr="00502A00">
              <w:rPr>
                <w:rFonts w:asciiTheme="majorHAnsi" w:eastAsia="Times New Roman" w:hAnsiTheme="majorHAnsi" w:cstheme="majorHAnsi"/>
                <w:sz w:val="18"/>
                <w:szCs w:val="18"/>
              </w:rPr>
              <w:t>Procedure</w:t>
            </w:r>
          </w:p>
        </w:tc>
        <w:tc>
          <w:tcPr>
            <w:tcW w:w="4103" w:type="pct"/>
            <w:tcBorders>
              <w:bottom w:val="single" w:sz="8" w:space="0" w:color="000000"/>
              <w:right w:val="single" w:sz="8" w:space="0" w:color="000000"/>
            </w:tcBorders>
            <w:tcMar>
              <w:top w:w="0" w:type="dxa"/>
              <w:left w:w="113" w:type="dxa"/>
              <w:bottom w:w="0" w:type="dxa"/>
              <w:right w:w="118" w:type="dxa"/>
            </w:tcMar>
            <w:vAlign w:val="center"/>
            <w:hideMark/>
          </w:tcPr>
          <w:p w14:paraId="4971176A"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NARD and MoER will prepare a report based on the information in the database of grant agreements, including an assessment of the risk level of the planned research activities relative to the risk level of the investment project, and share the report with the TPVA for verification.</w:t>
            </w:r>
          </w:p>
        </w:tc>
      </w:tr>
      <w:tr w:rsidR="00316937" w:rsidRPr="00502A00" w14:paraId="0521D72A" w14:textId="77777777" w:rsidTr="00B3414F">
        <w:trPr>
          <w:trHeight w:val="53"/>
        </w:trPr>
        <w:tc>
          <w:tcPr>
            <w:tcW w:w="897" w:type="pct"/>
            <w:tcBorders>
              <w:top w:val="single" w:sz="4" w:space="0" w:color="auto"/>
              <w:left w:val="single" w:sz="8" w:space="0" w:color="000000"/>
              <w:bottom w:val="single" w:sz="8" w:space="0" w:color="000000"/>
              <w:right w:val="single" w:sz="8" w:space="0" w:color="000000"/>
            </w:tcBorders>
            <w:shd w:val="clear" w:color="auto" w:fill="DBE5F1" w:themeFill="accent1" w:themeFillTint="33"/>
            <w:tcMar>
              <w:top w:w="0" w:type="dxa"/>
              <w:left w:w="118" w:type="dxa"/>
              <w:bottom w:w="0" w:type="dxa"/>
              <w:right w:w="118" w:type="dxa"/>
            </w:tcMar>
            <w:vAlign w:val="center"/>
          </w:tcPr>
          <w:p w14:paraId="0AED6F5A"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PBC Indicator Name</w:t>
            </w:r>
          </w:p>
        </w:tc>
        <w:tc>
          <w:tcPr>
            <w:tcW w:w="4103" w:type="pct"/>
            <w:tcBorders>
              <w:top w:val="single" w:sz="4" w:space="0" w:color="auto"/>
              <w:bottom w:val="single" w:sz="8" w:space="0" w:color="000000"/>
              <w:right w:val="single" w:sz="8" w:space="0" w:color="000000"/>
            </w:tcBorders>
            <w:shd w:val="clear" w:color="auto" w:fill="DBE5F1" w:themeFill="accent1" w:themeFillTint="33"/>
            <w:tcMar>
              <w:top w:w="0" w:type="dxa"/>
              <w:left w:w="113" w:type="dxa"/>
              <w:bottom w:w="0" w:type="dxa"/>
              <w:right w:w="118" w:type="dxa"/>
            </w:tcMar>
            <w:vAlign w:val="center"/>
          </w:tcPr>
          <w:p w14:paraId="51D57622"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b/>
                <w:bCs/>
                <w:sz w:val="18"/>
                <w:szCs w:val="18"/>
              </w:rPr>
            </w:pPr>
            <w:r w:rsidRPr="00502A00">
              <w:rPr>
                <w:rFonts w:asciiTheme="majorHAnsi" w:eastAsia="Times New Roman" w:hAnsiTheme="majorHAnsi" w:cstheme="majorHAnsi"/>
                <w:b/>
                <w:bCs/>
                <w:sz w:val="18"/>
                <w:szCs w:val="18"/>
              </w:rPr>
              <w:t>Strategic Plans signed by the Rectors of the Selected Universities for implementation of time-bound actions for internationalization, including for hosting refugees (Text)</w:t>
            </w:r>
          </w:p>
        </w:tc>
      </w:tr>
      <w:tr w:rsidR="00316937" w:rsidRPr="00502A00" w14:paraId="7198B790" w14:textId="77777777" w:rsidTr="00B3414F">
        <w:trPr>
          <w:trHeight w:val="53"/>
        </w:trPr>
        <w:tc>
          <w:tcPr>
            <w:tcW w:w="897" w:type="pct"/>
            <w:tcBorders>
              <w:left w:val="single" w:sz="8" w:space="0" w:color="000000"/>
              <w:bottom w:val="single" w:sz="8" w:space="0" w:color="000000"/>
              <w:right w:val="single" w:sz="8" w:space="0" w:color="000000"/>
            </w:tcBorders>
            <w:shd w:val="clear" w:color="auto" w:fill="E7E6E6"/>
            <w:tcMar>
              <w:top w:w="0" w:type="dxa"/>
              <w:left w:w="118" w:type="dxa"/>
              <w:bottom w:w="0" w:type="dxa"/>
              <w:right w:w="118" w:type="dxa"/>
            </w:tcMar>
            <w:vAlign w:val="center"/>
          </w:tcPr>
          <w:p w14:paraId="7E480D71"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Formula</w:t>
            </w:r>
          </w:p>
        </w:tc>
        <w:tc>
          <w:tcPr>
            <w:tcW w:w="4103" w:type="pct"/>
            <w:tcBorders>
              <w:bottom w:val="single" w:sz="8" w:space="0" w:color="000000"/>
              <w:right w:val="single" w:sz="8" w:space="0" w:color="000000"/>
            </w:tcBorders>
            <w:tcMar>
              <w:top w:w="0" w:type="dxa"/>
              <w:left w:w="113" w:type="dxa"/>
              <w:bottom w:w="0" w:type="dxa"/>
              <w:right w:w="118" w:type="dxa"/>
            </w:tcMar>
            <w:vAlign w:val="center"/>
          </w:tcPr>
          <w:p w14:paraId="2D38A82E"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EUR 100,000 per university strategic plan with time actions signed, agreed and approved, for a maximum of 5 universities</w:t>
            </w:r>
          </w:p>
        </w:tc>
      </w:tr>
      <w:tr w:rsidR="00316937" w:rsidRPr="00502A00" w14:paraId="17E55B8B" w14:textId="77777777" w:rsidTr="00B3414F">
        <w:trPr>
          <w:trHeight w:val="53"/>
        </w:trPr>
        <w:tc>
          <w:tcPr>
            <w:tcW w:w="897" w:type="pct"/>
            <w:tcBorders>
              <w:left w:val="single" w:sz="8" w:space="0" w:color="000000"/>
              <w:bottom w:val="single" w:sz="4" w:space="0" w:color="auto"/>
              <w:right w:val="single" w:sz="8" w:space="0" w:color="000000"/>
            </w:tcBorders>
            <w:shd w:val="clear" w:color="auto" w:fill="E7E6E6"/>
            <w:tcMar>
              <w:top w:w="0" w:type="dxa"/>
              <w:left w:w="118" w:type="dxa"/>
              <w:bottom w:w="0" w:type="dxa"/>
              <w:right w:w="118" w:type="dxa"/>
            </w:tcMar>
            <w:vAlign w:val="center"/>
          </w:tcPr>
          <w:p w14:paraId="0AC6FAC3"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Description</w:t>
            </w:r>
          </w:p>
        </w:tc>
        <w:tc>
          <w:tcPr>
            <w:tcW w:w="4103" w:type="pct"/>
            <w:tcBorders>
              <w:bottom w:val="single" w:sz="4" w:space="0" w:color="auto"/>
              <w:right w:val="single" w:sz="8" w:space="0" w:color="000000"/>
            </w:tcBorders>
            <w:tcMar>
              <w:top w:w="0" w:type="dxa"/>
              <w:left w:w="113" w:type="dxa"/>
              <w:bottom w:w="0" w:type="dxa"/>
              <w:right w:w="118" w:type="dxa"/>
            </w:tcMar>
            <w:vAlign w:val="center"/>
          </w:tcPr>
          <w:p w14:paraId="0E8ED09A"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xml:space="preserve">This is a scalable PBC-6. indicator measures the signing of strategic plan including time-bound implementation action plans for internationalization by the Rectors of selected universities (to be implemented by Dec 2029). The action plan will be signed off by the vice-rector for international relations, the university rector and submitted to the MoER. These action plans will include, inter alia, yearly numerical targets for student recruitment at study program level, description of potential markets, actions to support the translation of curricula, language training requirements and planned, and support needed by the </w:t>
            </w:r>
            <w:r w:rsidRPr="00502A00">
              <w:rPr>
                <w:rFonts w:asciiTheme="majorHAnsi" w:eastAsia="Times New Roman" w:hAnsiTheme="majorHAnsi" w:cstheme="majorHAnsi"/>
                <w:sz w:val="18"/>
                <w:szCs w:val="18"/>
              </w:rPr>
              <w:lastRenderedPageBreak/>
              <w:t>international office of the university, and a section addressing how they can improve hosting conditions for refugee students, and associated training plans. The PBC is considered as met when the Rector of the selected universities signs the Strategic Plan for internationalization of their universities and the MoER has reviewed and approved it, considering the strengths and weaknesses of the proposed study programs and the university, review of the cost estimates and practicality of the proposed actions. Any subsequent revisions to the strategic plans would need to be reviewed and approved by the MoER. </w:t>
            </w:r>
          </w:p>
        </w:tc>
      </w:tr>
      <w:tr w:rsidR="00316937" w:rsidRPr="00502A00" w14:paraId="4D5D8BDC" w14:textId="77777777" w:rsidTr="00B3414F">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54F5B4CB"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lastRenderedPageBreak/>
              <w:t>Data source/ Agency</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7125ACA8"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MoER and University records</w:t>
            </w:r>
          </w:p>
        </w:tc>
      </w:tr>
      <w:tr w:rsidR="00316937" w:rsidRPr="00502A00" w14:paraId="3318042E" w14:textId="77777777" w:rsidTr="00B3414F">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18CB673E"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Verification Entity</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4E4473B7"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TPVA</w:t>
            </w:r>
          </w:p>
        </w:tc>
      </w:tr>
      <w:tr w:rsidR="00316937" w:rsidRPr="00502A00" w14:paraId="60455576" w14:textId="77777777" w:rsidTr="00B3414F">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3B65243D"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Procedure</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322C1599"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MoER will present the signed and approved strategic plans from the universities, and supporting documentation to the TPVA</w:t>
            </w:r>
          </w:p>
        </w:tc>
      </w:tr>
      <w:tr w:rsidR="00316937" w:rsidRPr="00502A00" w14:paraId="4FB56269" w14:textId="77777777" w:rsidTr="00B3414F">
        <w:trPr>
          <w:trHeight w:val="53"/>
        </w:trPr>
        <w:tc>
          <w:tcPr>
            <w:tcW w:w="897"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18" w:type="dxa"/>
              <w:bottom w:w="0" w:type="dxa"/>
              <w:right w:w="118" w:type="dxa"/>
            </w:tcMar>
            <w:vAlign w:val="center"/>
          </w:tcPr>
          <w:p w14:paraId="5EEC89A0"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PBC Indicator Name</w:t>
            </w:r>
          </w:p>
        </w:tc>
        <w:tc>
          <w:tcPr>
            <w:tcW w:w="4103"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13" w:type="dxa"/>
              <w:bottom w:w="0" w:type="dxa"/>
              <w:right w:w="118" w:type="dxa"/>
            </w:tcMar>
            <w:vAlign w:val="center"/>
          </w:tcPr>
          <w:p w14:paraId="33689F56"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b/>
                <w:bCs/>
                <w:sz w:val="18"/>
                <w:szCs w:val="18"/>
              </w:rPr>
            </w:pPr>
            <w:r w:rsidRPr="00502A00">
              <w:rPr>
                <w:rFonts w:asciiTheme="majorHAnsi" w:eastAsia="Times New Roman" w:hAnsiTheme="majorHAnsi" w:cstheme="majorHAnsi"/>
                <w:b/>
                <w:bCs/>
                <w:sz w:val="18"/>
                <w:szCs w:val="18"/>
              </w:rPr>
              <w:t> Additional international students enrolled and completed one semester in Selected Universities (Number)</w:t>
            </w:r>
          </w:p>
        </w:tc>
      </w:tr>
      <w:tr w:rsidR="00316937" w:rsidRPr="00502A00" w14:paraId="240C13CB" w14:textId="77777777" w:rsidTr="00B3414F">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7C8D2A83"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Formula</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4EA4D1A9"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b/>
                <w:bCs/>
                <w:sz w:val="18"/>
                <w:szCs w:val="18"/>
              </w:rPr>
            </w:pPr>
            <w:r w:rsidRPr="00502A00">
              <w:rPr>
                <w:rFonts w:asciiTheme="majorHAnsi" w:eastAsia="Times New Roman" w:hAnsiTheme="majorHAnsi" w:cstheme="majorHAnsi"/>
                <w:b/>
                <w:bCs/>
                <w:sz w:val="18"/>
                <w:szCs w:val="18"/>
              </w:rPr>
              <w:t> </w:t>
            </w:r>
            <w:r w:rsidRPr="00502A00">
              <w:rPr>
                <w:rFonts w:asciiTheme="majorHAnsi" w:eastAsia="Times New Roman" w:hAnsiTheme="majorHAnsi" w:cstheme="majorHAnsi"/>
                <w:sz w:val="18"/>
                <w:szCs w:val="18"/>
              </w:rPr>
              <w:t>EUR 1000 per additional international student enrolled and completed one semester (up to maximum 1,000)</w:t>
            </w:r>
          </w:p>
        </w:tc>
      </w:tr>
      <w:tr w:rsidR="00316937" w:rsidRPr="00502A00" w14:paraId="383E63D2" w14:textId="77777777" w:rsidTr="00B3414F">
        <w:trPr>
          <w:trHeight w:val="1415"/>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7E600C96"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Description</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45CFDF63"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xml:space="preserve">This is a scalable PBC-7. Additional international students enrolled and completed one semester, as compared to baseline. International students are counted when they do not have Moldovan citizenship, pay a full tuition fee to a university supported by the project, and have completed one semester in the study program in person in Moldova. This indicator measures the additional number of international students enrolled in 5 targeted Moldovan universities supported by the project annually, namely "Ion Creanga" State Pedagogical University, Academy of Economic Studies, Technical University of Moldova, State University of Moldova, "Alecu Russo" State University from Balti. </w:t>
            </w:r>
          </w:p>
          <w:p w14:paraId="52B9AD69"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b/>
                <w:bCs/>
                <w:sz w:val="18"/>
                <w:szCs w:val="18"/>
              </w:rPr>
            </w:pPr>
            <w:r w:rsidRPr="00502A00">
              <w:rPr>
                <w:rFonts w:asciiTheme="majorHAnsi" w:eastAsia="Times New Roman" w:hAnsiTheme="majorHAnsi" w:cstheme="majorHAnsi"/>
                <w:sz w:val="18"/>
                <w:szCs w:val="18"/>
              </w:rPr>
              <w:t>Baseline is established as 300 representing the number of international students enrolled in these five universities in Dec 2024.</w:t>
            </w:r>
          </w:p>
        </w:tc>
      </w:tr>
      <w:tr w:rsidR="00316937" w:rsidRPr="00502A00" w14:paraId="14639850" w14:textId="77777777" w:rsidTr="00B3414F">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4C883E7D"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Data source/ Agency</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21D21B07"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University administrative records</w:t>
            </w:r>
          </w:p>
        </w:tc>
      </w:tr>
      <w:tr w:rsidR="00316937" w:rsidRPr="00502A00" w14:paraId="39F0C7D7" w14:textId="77777777" w:rsidTr="00B3414F">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4BD6F474"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Verification Entity</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106CD33F"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TPVA</w:t>
            </w:r>
          </w:p>
        </w:tc>
      </w:tr>
      <w:tr w:rsidR="00316937" w:rsidRPr="00502A00" w14:paraId="756622E2" w14:textId="77777777" w:rsidTr="00B3414F">
        <w:trPr>
          <w:trHeight w:val="53"/>
        </w:trPr>
        <w:tc>
          <w:tcPr>
            <w:tcW w:w="897" w:type="pct"/>
            <w:tcBorders>
              <w:top w:val="single" w:sz="4" w:space="0" w:color="auto"/>
              <w:left w:val="single" w:sz="4" w:space="0" w:color="auto"/>
              <w:bottom w:val="single" w:sz="4" w:space="0" w:color="auto"/>
              <w:right w:val="single" w:sz="4" w:space="0" w:color="auto"/>
            </w:tcBorders>
            <w:shd w:val="clear" w:color="auto" w:fill="E7E6E6"/>
            <w:tcMar>
              <w:top w:w="0" w:type="dxa"/>
              <w:left w:w="118" w:type="dxa"/>
              <w:bottom w:w="0" w:type="dxa"/>
              <w:right w:w="118" w:type="dxa"/>
            </w:tcMar>
            <w:vAlign w:val="center"/>
          </w:tcPr>
          <w:p w14:paraId="652F6689" w14:textId="77777777" w:rsidR="00316937" w:rsidRPr="00502A00" w:rsidRDefault="00316937" w:rsidP="00B3414F">
            <w:pPr>
              <w:pStyle w:val="MsoNormal1"/>
              <w:autoSpaceDE w:val="0"/>
              <w:autoSpaceDN w:val="0"/>
              <w:adjustRightInd w:val="0"/>
              <w:spacing w:after="0" w:line="254" w:lineRule="auto"/>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Procedure</w:t>
            </w:r>
          </w:p>
        </w:tc>
        <w:tc>
          <w:tcPr>
            <w:tcW w:w="4103" w:type="pct"/>
            <w:tcBorders>
              <w:top w:val="single" w:sz="4" w:space="0" w:color="auto"/>
              <w:left w:val="single" w:sz="4" w:space="0" w:color="auto"/>
              <w:bottom w:val="single" w:sz="4" w:space="0" w:color="auto"/>
              <w:right w:val="single" w:sz="4" w:space="0" w:color="auto"/>
            </w:tcBorders>
            <w:tcMar>
              <w:top w:w="0" w:type="dxa"/>
              <w:left w:w="113" w:type="dxa"/>
              <w:bottom w:w="0" w:type="dxa"/>
              <w:right w:w="118" w:type="dxa"/>
            </w:tcMar>
            <w:vAlign w:val="center"/>
          </w:tcPr>
          <w:p w14:paraId="667D7108" w14:textId="77777777" w:rsidR="00316937" w:rsidRPr="00502A00" w:rsidRDefault="00316937" w:rsidP="00CB17A9">
            <w:pPr>
              <w:pStyle w:val="MsoNormal1"/>
              <w:autoSpaceDE w:val="0"/>
              <w:autoSpaceDN w:val="0"/>
              <w:adjustRightInd w:val="0"/>
              <w:spacing w:after="0" w:line="254" w:lineRule="auto"/>
              <w:jc w:val="both"/>
              <w:rPr>
                <w:rFonts w:asciiTheme="majorHAnsi" w:eastAsia="Times New Roman" w:hAnsiTheme="majorHAnsi" w:cstheme="majorHAnsi"/>
                <w:sz w:val="18"/>
                <w:szCs w:val="18"/>
              </w:rPr>
            </w:pPr>
            <w:r w:rsidRPr="00502A00">
              <w:rPr>
                <w:rFonts w:asciiTheme="majorHAnsi" w:eastAsia="Times New Roman" w:hAnsiTheme="majorHAnsi" w:cstheme="majorHAnsi"/>
                <w:sz w:val="18"/>
                <w:szCs w:val="18"/>
              </w:rPr>
              <w:t> The TPVA will verify student enrollments.</w:t>
            </w:r>
          </w:p>
        </w:tc>
      </w:tr>
    </w:tbl>
    <w:p w14:paraId="6A553647" w14:textId="77777777" w:rsidR="00316937" w:rsidRPr="00502A00" w:rsidRDefault="00316937" w:rsidP="00316937">
      <w:pPr>
        <w:rPr>
          <w:rFonts w:asciiTheme="majorHAnsi" w:hAnsiTheme="majorHAnsi" w:cstheme="majorHAnsi"/>
        </w:rPr>
      </w:pPr>
    </w:p>
    <w:p w14:paraId="62103D7F" w14:textId="77777777" w:rsidR="00316937" w:rsidRPr="00502A00" w:rsidRDefault="00316937" w:rsidP="00316937">
      <w:pPr>
        <w:rPr>
          <w:rFonts w:asciiTheme="majorHAnsi" w:hAnsiTheme="majorHAnsi" w:cstheme="majorHAnsi"/>
          <w:lang w:val="en-GB"/>
        </w:rPr>
      </w:pPr>
    </w:p>
    <w:tbl>
      <w:tblPr>
        <w:tblStyle w:val="TableGrid"/>
        <w:tblW w:w="9351" w:type="dxa"/>
        <w:tblLook w:val="04A0" w:firstRow="1" w:lastRow="0" w:firstColumn="1" w:lastColumn="0" w:noHBand="0" w:noVBand="1"/>
      </w:tblPr>
      <w:tblGrid>
        <w:gridCol w:w="3114"/>
        <w:gridCol w:w="2977"/>
        <w:gridCol w:w="3260"/>
      </w:tblGrid>
      <w:tr w:rsidR="00316937" w:rsidRPr="00502A00" w14:paraId="393AA3B1" w14:textId="77777777" w:rsidTr="00CB17A9">
        <w:trPr>
          <w:cantSplit/>
        </w:trPr>
        <w:tc>
          <w:tcPr>
            <w:tcW w:w="3114" w:type="dxa"/>
          </w:tcPr>
          <w:p w14:paraId="24142D12" w14:textId="77777777" w:rsidR="00316937" w:rsidRPr="00502A00" w:rsidRDefault="00316937" w:rsidP="00B3414F">
            <w:pPr>
              <w:pStyle w:val="BodyText"/>
              <w:tabs>
                <w:tab w:val="left" w:pos="720"/>
              </w:tabs>
              <w:jc w:val="center"/>
              <w:rPr>
                <w:rFonts w:asciiTheme="majorHAnsi" w:hAnsiTheme="majorHAnsi" w:cstheme="majorHAnsi"/>
                <w:b w:val="0"/>
                <w:bCs w:val="0"/>
                <w:sz w:val="22"/>
                <w:szCs w:val="22"/>
              </w:rPr>
            </w:pPr>
            <w:r w:rsidRPr="00502A00">
              <w:rPr>
                <w:rFonts w:asciiTheme="majorHAnsi" w:hAnsiTheme="majorHAnsi" w:cstheme="majorHAnsi"/>
                <w:sz w:val="22"/>
                <w:szCs w:val="22"/>
              </w:rPr>
              <w:t>Performance Based Conditions (PBCs)</w:t>
            </w:r>
          </w:p>
        </w:tc>
        <w:tc>
          <w:tcPr>
            <w:tcW w:w="2977" w:type="dxa"/>
          </w:tcPr>
          <w:p w14:paraId="3511CFA6" w14:textId="77777777" w:rsidR="00316937" w:rsidRPr="00502A00" w:rsidRDefault="00316937" w:rsidP="00CB17A9">
            <w:pPr>
              <w:pStyle w:val="BodyText"/>
              <w:tabs>
                <w:tab w:val="left" w:pos="691"/>
              </w:tabs>
              <w:ind w:left="36" w:right="76"/>
              <w:jc w:val="center"/>
              <w:rPr>
                <w:rFonts w:asciiTheme="majorHAnsi" w:hAnsiTheme="majorHAnsi" w:cstheme="majorHAnsi"/>
                <w:sz w:val="22"/>
                <w:szCs w:val="22"/>
              </w:rPr>
            </w:pPr>
            <w:r w:rsidRPr="00502A00">
              <w:rPr>
                <w:rFonts w:asciiTheme="majorHAnsi" w:hAnsiTheme="majorHAnsi" w:cstheme="majorHAnsi"/>
                <w:sz w:val="22"/>
                <w:szCs w:val="22"/>
              </w:rPr>
              <w:t>PBC Targets</w:t>
            </w:r>
          </w:p>
          <w:p w14:paraId="0757F16B" w14:textId="77777777" w:rsidR="00316937" w:rsidRPr="00502A00" w:rsidRDefault="00316937" w:rsidP="00CB17A9">
            <w:pPr>
              <w:pStyle w:val="BodyText"/>
              <w:tabs>
                <w:tab w:val="left" w:pos="720"/>
              </w:tabs>
              <w:ind w:left="36" w:right="76"/>
              <w:jc w:val="center"/>
              <w:rPr>
                <w:rFonts w:asciiTheme="majorHAnsi" w:hAnsiTheme="majorHAnsi" w:cstheme="majorHAnsi"/>
                <w:b w:val="0"/>
                <w:bCs w:val="0"/>
                <w:sz w:val="22"/>
                <w:szCs w:val="22"/>
              </w:rPr>
            </w:pPr>
          </w:p>
        </w:tc>
        <w:tc>
          <w:tcPr>
            <w:tcW w:w="3260" w:type="dxa"/>
          </w:tcPr>
          <w:p w14:paraId="53D54EBE" w14:textId="77777777" w:rsidR="00316937" w:rsidRPr="00502A00" w:rsidRDefault="00316937" w:rsidP="00CB17A9">
            <w:pPr>
              <w:pStyle w:val="BodyText"/>
              <w:tabs>
                <w:tab w:val="left" w:pos="720"/>
              </w:tabs>
              <w:ind w:left="-8"/>
              <w:jc w:val="center"/>
              <w:rPr>
                <w:rFonts w:asciiTheme="majorHAnsi" w:hAnsiTheme="majorHAnsi" w:cstheme="majorHAnsi"/>
                <w:b w:val="0"/>
                <w:bCs w:val="0"/>
                <w:sz w:val="22"/>
                <w:szCs w:val="22"/>
              </w:rPr>
            </w:pPr>
            <w:r w:rsidRPr="00502A00">
              <w:rPr>
                <w:rFonts w:asciiTheme="majorHAnsi" w:hAnsiTheme="majorHAnsi" w:cstheme="majorHAnsi"/>
                <w:sz w:val="22"/>
                <w:szCs w:val="22"/>
              </w:rPr>
              <w:t xml:space="preserve">PBC Value </w:t>
            </w:r>
          </w:p>
        </w:tc>
      </w:tr>
      <w:tr w:rsidR="00316937" w:rsidRPr="00502A00" w14:paraId="1AB2527F" w14:textId="77777777" w:rsidTr="00CB17A9">
        <w:trPr>
          <w:cantSplit/>
        </w:trPr>
        <w:tc>
          <w:tcPr>
            <w:tcW w:w="3114" w:type="dxa"/>
          </w:tcPr>
          <w:p w14:paraId="19A6A0E2" w14:textId="77777777" w:rsidR="00316937" w:rsidRPr="00502A00" w:rsidRDefault="00316937" w:rsidP="00B3414F">
            <w:pPr>
              <w:pStyle w:val="BodyText"/>
              <w:tabs>
                <w:tab w:val="left" w:pos="720"/>
              </w:tabs>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 xml:space="preserve">PBC 1: </w:t>
            </w:r>
            <w:r w:rsidRPr="00502A00">
              <w:rPr>
                <w:rFonts w:asciiTheme="majorHAnsi" w:hAnsiTheme="majorHAnsi" w:cstheme="majorHAnsi"/>
                <w:sz w:val="22"/>
                <w:szCs w:val="22"/>
              </w:rPr>
              <w:t>University Administrator Training Plans prepared and approved</w:t>
            </w:r>
            <w:r w:rsidRPr="00502A00">
              <w:rPr>
                <w:rFonts w:asciiTheme="majorHAnsi" w:hAnsiTheme="majorHAnsi" w:cstheme="majorHAnsi"/>
                <w:b w:val="0"/>
                <w:bCs w:val="0"/>
                <w:sz w:val="22"/>
                <w:szCs w:val="22"/>
              </w:rPr>
              <w:t xml:space="preserve"> </w:t>
            </w:r>
          </w:p>
        </w:tc>
        <w:tc>
          <w:tcPr>
            <w:tcW w:w="2977" w:type="dxa"/>
          </w:tcPr>
          <w:p w14:paraId="2876C0F0" w14:textId="77777777" w:rsidR="00316937" w:rsidRPr="00502A00" w:rsidRDefault="00316937" w:rsidP="00CB17A9">
            <w:pPr>
              <w:pStyle w:val="BodyText"/>
              <w:tabs>
                <w:tab w:val="left" w:pos="691"/>
              </w:tabs>
              <w:ind w:left="36" w:right="76"/>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Up to five (5) University Administrator Training Plans prepared and submitted by the Public Universities and approved by MoER</w:t>
            </w:r>
          </w:p>
        </w:tc>
        <w:tc>
          <w:tcPr>
            <w:tcW w:w="3260" w:type="dxa"/>
          </w:tcPr>
          <w:p w14:paraId="6ED491EC" w14:textId="77777777" w:rsidR="00316937"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Formula: EUR 80,000 per each University Administrator Training Plan submitted by Public Universities and approved by MoER</w:t>
            </w:r>
          </w:p>
          <w:p w14:paraId="6BD16512" w14:textId="77777777" w:rsidR="00CB17A9" w:rsidRPr="00CB17A9" w:rsidRDefault="00CB17A9" w:rsidP="00CB17A9">
            <w:pPr>
              <w:pStyle w:val="BodyText"/>
              <w:tabs>
                <w:tab w:val="left" w:pos="720"/>
              </w:tabs>
              <w:ind w:left="-8"/>
              <w:jc w:val="both"/>
              <w:rPr>
                <w:rFonts w:asciiTheme="majorHAnsi" w:hAnsiTheme="majorHAnsi" w:cstheme="majorHAnsi"/>
                <w:b w:val="0"/>
                <w:bCs w:val="0"/>
                <w:sz w:val="22"/>
                <w:szCs w:val="22"/>
              </w:rPr>
            </w:pPr>
          </w:p>
          <w:p w14:paraId="16000AFD" w14:textId="2829EA2E"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 xml:space="preserve">PBC Value: EUR 400,000 </w:t>
            </w:r>
          </w:p>
        </w:tc>
      </w:tr>
      <w:tr w:rsidR="00316937" w:rsidRPr="00502A00" w14:paraId="60887D1F" w14:textId="77777777" w:rsidTr="00CB17A9">
        <w:trPr>
          <w:cantSplit/>
        </w:trPr>
        <w:tc>
          <w:tcPr>
            <w:tcW w:w="3114" w:type="dxa"/>
          </w:tcPr>
          <w:p w14:paraId="461389A9" w14:textId="77777777" w:rsidR="00316937" w:rsidRPr="00502A00" w:rsidRDefault="00316937" w:rsidP="00B3414F">
            <w:pPr>
              <w:pStyle w:val="BodyText"/>
              <w:tabs>
                <w:tab w:val="left" w:pos="720"/>
              </w:tabs>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lastRenderedPageBreak/>
              <w:t xml:space="preserve">PBC 2: </w:t>
            </w:r>
            <w:r w:rsidRPr="00502A00">
              <w:rPr>
                <w:rFonts w:asciiTheme="majorHAnsi" w:hAnsiTheme="majorHAnsi" w:cstheme="majorHAnsi"/>
                <w:sz w:val="22"/>
                <w:szCs w:val="22"/>
              </w:rPr>
              <w:t>Senior- and mid-level HEI administrators trained and certified by an Independent Technical Entity based on approved University Administrator Training Plans</w:t>
            </w:r>
          </w:p>
        </w:tc>
        <w:tc>
          <w:tcPr>
            <w:tcW w:w="2977" w:type="dxa"/>
          </w:tcPr>
          <w:p w14:paraId="48CAB43D" w14:textId="7BB4BB0E" w:rsidR="00316937" w:rsidRPr="00502A00" w:rsidRDefault="00316937" w:rsidP="00CB17A9">
            <w:pPr>
              <w:pStyle w:val="BodyText"/>
              <w:tabs>
                <w:tab w:val="left" w:pos="691"/>
              </w:tabs>
              <w:ind w:left="36" w:right="76"/>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Up to two hundred (200) University Administrators trained and certified by Independent Technical Entity based on the approved University Administrators Training Plan for their respective universities</w:t>
            </w:r>
          </w:p>
        </w:tc>
        <w:tc>
          <w:tcPr>
            <w:tcW w:w="3260" w:type="dxa"/>
          </w:tcPr>
          <w:p w14:paraId="23716AB1"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Formula: EUR3,000 per trained University Administrator</w:t>
            </w:r>
          </w:p>
          <w:p w14:paraId="5116DCAB"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p>
          <w:p w14:paraId="751C7A30"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PBC Value: EUR 600,000</w:t>
            </w:r>
          </w:p>
        </w:tc>
      </w:tr>
      <w:tr w:rsidR="00316937" w:rsidRPr="00502A00" w14:paraId="42CEFC5F" w14:textId="77777777" w:rsidTr="00CB17A9">
        <w:trPr>
          <w:cantSplit/>
        </w:trPr>
        <w:tc>
          <w:tcPr>
            <w:tcW w:w="3114" w:type="dxa"/>
          </w:tcPr>
          <w:p w14:paraId="6F34E780" w14:textId="77777777" w:rsidR="00316937" w:rsidRPr="00502A00" w:rsidRDefault="00316937" w:rsidP="00B3414F">
            <w:pPr>
              <w:pStyle w:val="BodyText"/>
              <w:tabs>
                <w:tab w:val="left" w:pos="720"/>
              </w:tabs>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 xml:space="preserve">PBC 3: </w:t>
            </w:r>
            <w:r w:rsidRPr="00502A00">
              <w:rPr>
                <w:rFonts w:asciiTheme="majorHAnsi" w:hAnsiTheme="majorHAnsi" w:cstheme="majorHAnsi"/>
                <w:sz w:val="22"/>
                <w:szCs w:val="22"/>
              </w:rPr>
              <w:t>Universities have implemented aggregate data sharing protocols for at least two (2) data modules with the National HEMIS</w:t>
            </w:r>
          </w:p>
        </w:tc>
        <w:tc>
          <w:tcPr>
            <w:tcW w:w="2977" w:type="dxa"/>
          </w:tcPr>
          <w:p w14:paraId="70ECAC4F" w14:textId="5F78EFA3" w:rsidR="00316937" w:rsidRPr="00502A00" w:rsidRDefault="00316937" w:rsidP="00CB17A9">
            <w:pPr>
              <w:pStyle w:val="BodyText"/>
              <w:tabs>
                <w:tab w:val="left" w:pos="691"/>
              </w:tabs>
              <w:ind w:left="36" w:right="76"/>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Up to five (5) Selected Universities that have implemented Aggregate Data Sharing Protocols for at least two (2) data modules with the National HEMIS</w:t>
            </w:r>
          </w:p>
        </w:tc>
        <w:tc>
          <w:tcPr>
            <w:tcW w:w="3260" w:type="dxa"/>
          </w:tcPr>
          <w:p w14:paraId="429B523A"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Formula: EUR200,000 per Selected University</w:t>
            </w:r>
          </w:p>
          <w:p w14:paraId="5BAE5AE7"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p>
          <w:p w14:paraId="4AE235F8"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 xml:space="preserve">PBC Value: </w:t>
            </w:r>
          </w:p>
          <w:p w14:paraId="633D5411"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EUR 1,000,000</w:t>
            </w:r>
          </w:p>
        </w:tc>
      </w:tr>
      <w:tr w:rsidR="00316937" w:rsidRPr="00502A00" w14:paraId="6E9FA91A" w14:textId="77777777" w:rsidTr="00CB17A9">
        <w:trPr>
          <w:cantSplit/>
        </w:trPr>
        <w:tc>
          <w:tcPr>
            <w:tcW w:w="3114" w:type="dxa"/>
          </w:tcPr>
          <w:p w14:paraId="19B4AD71" w14:textId="77777777" w:rsidR="00316937" w:rsidRPr="00502A00" w:rsidRDefault="00316937" w:rsidP="00B3414F">
            <w:pPr>
              <w:pStyle w:val="BodyText"/>
              <w:tabs>
                <w:tab w:val="left" w:pos="720"/>
              </w:tabs>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 xml:space="preserve">PBC4: </w:t>
            </w:r>
          </w:p>
          <w:p w14:paraId="436E953A" w14:textId="77777777" w:rsidR="00316937" w:rsidRPr="00502A00" w:rsidRDefault="00316937" w:rsidP="00B3414F">
            <w:pPr>
              <w:widowControl w:val="0"/>
              <w:autoSpaceDE w:val="0"/>
              <w:autoSpaceDN w:val="0"/>
              <w:adjustRightInd w:val="0"/>
              <w:spacing w:line="257" w:lineRule="auto"/>
              <w:ind w:left="86"/>
              <w:jc w:val="both"/>
              <w:rPr>
                <w:rFonts w:asciiTheme="majorHAnsi" w:hAnsiTheme="majorHAnsi" w:cstheme="majorHAnsi"/>
                <w:b/>
                <w:bCs/>
                <w:sz w:val="22"/>
                <w:szCs w:val="22"/>
              </w:rPr>
            </w:pPr>
            <w:r w:rsidRPr="00502A00">
              <w:rPr>
                <w:rFonts w:asciiTheme="majorHAnsi" w:hAnsiTheme="majorHAnsi" w:cstheme="majorHAnsi"/>
                <w:b/>
                <w:bCs/>
                <w:sz w:val="22"/>
                <w:szCs w:val="22"/>
              </w:rPr>
              <w:t>Students and researchers from Selected Universities and other Relevant Institutions trained and certified by NARD in research proposal writing to access external research funding</w:t>
            </w:r>
          </w:p>
          <w:p w14:paraId="045FAF5C" w14:textId="77777777" w:rsidR="00316937" w:rsidRPr="00502A00" w:rsidRDefault="00316937" w:rsidP="00B3414F">
            <w:pPr>
              <w:pStyle w:val="BodyText"/>
              <w:tabs>
                <w:tab w:val="left" w:pos="720"/>
              </w:tabs>
              <w:jc w:val="both"/>
              <w:rPr>
                <w:rFonts w:asciiTheme="majorHAnsi" w:hAnsiTheme="majorHAnsi" w:cstheme="majorHAnsi"/>
                <w:b w:val="0"/>
                <w:bCs w:val="0"/>
                <w:sz w:val="22"/>
                <w:szCs w:val="22"/>
              </w:rPr>
            </w:pPr>
          </w:p>
        </w:tc>
        <w:tc>
          <w:tcPr>
            <w:tcW w:w="2977" w:type="dxa"/>
          </w:tcPr>
          <w:p w14:paraId="65D7155E" w14:textId="77777777" w:rsidR="00316937" w:rsidRPr="00502A00" w:rsidRDefault="00316937" w:rsidP="00CB17A9">
            <w:pPr>
              <w:pStyle w:val="BodyText"/>
              <w:tabs>
                <w:tab w:val="left" w:pos="720"/>
              </w:tabs>
              <w:ind w:left="36" w:right="76"/>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Up to four hundred (400) students and researchers from Selected Universities and other Relevant Institutions trained and certified by NARD upon completion of the capacity building program in management of research grants</w:t>
            </w:r>
          </w:p>
        </w:tc>
        <w:tc>
          <w:tcPr>
            <w:tcW w:w="3260" w:type="dxa"/>
          </w:tcPr>
          <w:p w14:paraId="075B92CA"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 xml:space="preserve">Formula: EUR 2,500 per researcher trained </w:t>
            </w:r>
          </w:p>
          <w:p w14:paraId="5F1B087A"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p>
          <w:p w14:paraId="2B2119E5"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 xml:space="preserve">PBC Value: </w:t>
            </w:r>
          </w:p>
          <w:p w14:paraId="2FEB3D69"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EUR 1,000,000</w:t>
            </w:r>
          </w:p>
        </w:tc>
      </w:tr>
      <w:tr w:rsidR="00316937" w:rsidRPr="00502A00" w14:paraId="2993F35F" w14:textId="77777777" w:rsidTr="00CB17A9">
        <w:trPr>
          <w:cantSplit/>
        </w:trPr>
        <w:tc>
          <w:tcPr>
            <w:tcW w:w="3114" w:type="dxa"/>
          </w:tcPr>
          <w:p w14:paraId="7E2740FA" w14:textId="77777777" w:rsidR="00316937" w:rsidRPr="00502A00" w:rsidRDefault="00316937" w:rsidP="00B3414F">
            <w:pPr>
              <w:pStyle w:val="BodyText"/>
              <w:tabs>
                <w:tab w:val="left" w:pos="720"/>
              </w:tabs>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 xml:space="preserve">PBC5: </w:t>
            </w:r>
          </w:p>
          <w:p w14:paraId="42F4C4CF" w14:textId="77777777" w:rsidR="00316937" w:rsidRPr="00502A00" w:rsidRDefault="00316937" w:rsidP="00B3414F">
            <w:pPr>
              <w:widowControl w:val="0"/>
              <w:autoSpaceDE w:val="0"/>
              <w:autoSpaceDN w:val="0"/>
              <w:adjustRightInd w:val="0"/>
              <w:spacing w:line="257" w:lineRule="auto"/>
              <w:ind w:left="86"/>
              <w:jc w:val="both"/>
              <w:rPr>
                <w:rFonts w:asciiTheme="majorHAnsi" w:hAnsiTheme="majorHAnsi" w:cstheme="majorHAnsi"/>
                <w:b/>
                <w:bCs/>
                <w:sz w:val="22"/>
                <w:szCs w:val="22"/>
              </w:rPr>
            </w:pPr>
            <w:r w:rsidRPr="00502A00">
              <w:rPr>
                <w:rFonts w:asciiTheme="majorHAnsi" w:hAnsiTheme="majorHAnsi" w:cstheme="majorHAnsi"/>
                <w:b/>
                <w:bCs/>
                <w:sz w:val="22"/>
                <w:szCs w:val="22"/>
              </w:rPr>
              <w:t xml:space="preserve">Financing attracted from Horizon Europe Grants and/or European Research Council Grants </w:t>
            </w:r>
          </w:p>
          <w:p w14:paraId="432F1B21" w14:textId="77777777" w:rsidR="00316937" w:rsidRPr="00502A00" w:rsidRDefault="00316937" w:rsidP="00B3414F">
            <w:pPr>
              <w:pStyle w:val="BodyText"/>
              <w:tabs>
                <w:tab w:val="left" w:pos="720"/>
              </w:tabs>
              <w:jc w:val="both"/>
              <w:rPr>
                <w:rFonts w:asciiTheme="majorHAnsi" w:hAnsiTheme="majorHAnsi" w:cstheme="majorHAnsi"/>
                <w:b w:val="0"/>
                <w:bCs w:val="0"/>
                <w:sz w:val="22"/>
                <w:szCs w:val="22"/>
              </w:rPr>
            </w:pPr>
          </w:p>
        </w:tc>
        <w:tc>
          <w:tcPr>
            <w:tcW w:w="2977" w:type="dxa"/>
          </w:tcPr>
          <w:p w14:paraId="0130AA57" w14:textId="77777777" w:rsidR="00316937" w:rsidRPr="00502A00" w:rsidRDefault="00316937" w:rsidP="00CB17A9">
            <w:pPr>
              <w:pStyle w:val="BodyText"/>
              <w:tabs>
                <w:tab w:val="left" w:pos="720"/>
              </w:tabs>
              <w:ind w:left="36" w:right="76"/>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 xml:space="preserve">Up to EUR 500,000 of Horizon Europe Grants and/or European Research Council Grants awarded to Selected Universities </w:t>
            </w:r>
          </w:p>
        </w:tc>
        <w:tc>
          <w:tcPr>
            <w:tcW w:w="3260" w:type="dxa"/>
          </w:tcPr>
          <w:p w14:paraId="43038DEB"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Formula: EUR1 per every EUR2 attracted for Eligible Research Activities</w:t>
            </w:r>
          </w:p>
          <w:p w14:paraId="7A6840B1"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p>
          <w:p w14:paraId="0C86C72E"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PBC Value: EUR 500,000</w:t>
            </w:r>
          </w:p>
        </w:tc>
      </w:tr>
      <w:tr w:rsidR="00316937" w:rsidRPr="00502A00" w14:paraId="391B5A25" w14:textId="77777777" w:rsidTr="00CB17A9">
        <w:trPr>
          <w:cantSplit/>
        </w:trPr>
        <w:tc>
          <w:tcPr>
            <w:tcW w:w="3114" w:type="dxa"/>
          </w:tcPr>
          <w:p w14:paraId="2BEC5E2D" w14:textId="77777777" w:rsidR="00316937" w:rsidRPr="00502A00" w:rsidRDefault="00316937" w:rsidP="00B3414F">
            <w:pPr>
              <w:pStyle w:val="BodyText"/>
              <w:tabs>
                <w:tab w:val="left" w:pos="720"/>
              </w:tabs>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lastRenderedPageBreak/>
              <w:t xml:space="preserve">PBC6: </w:t>
            </w:r>
          </w:p>
          <w:p w14:paraId="25E5B5F2" w14:textId="77777777" w:rsidR="00316937" w:rsidRPr="00502A00" w:rsidRDefault="00316937" w:rsidP="00B3414F">
            <w:pPr>
              <w:pStyle w:val="BodyText"/>
              <w:tabs>
                <w:tab w:val="left" w:pos="720"/>
              </w:tabs>
              <w:jc w:val="both"/>
              <w:rPr>
                <w:rFonts w:asciiTheme="majorHAnsi" w:hAnsiTheme="majorHAnsi" w:cstheme="majorHAnsi"/>
                <w:sz w:val="22"/>
                <w:szCs w:val="22"/>
              </w:rPr>
            </w:pPr>
            <w:r w:rsidRPr="00502A00">
              <w:rPr>
                <w:rFonts w:asciiTheme="majorHAnsi" w:hAnsiTheme="majorHAnsi" w:cstheme="majorHAnsi"/>
                <w:sz w:val="22"/>
                <w:szCs w:val="22"/>
              </w:rPr>
              <w:t>Strategic plans signed by the rectors of the Selected Universities for implementation of time-bound actions for internationalization</w:t>
            </w:r>
          </w:p>
          <w:p w14:paraId="7881D755" w14:textId="77777777" w:rsidR="00316937" w:rsidRPr="00502A00" w:rsidRDefault="00316937" w:rsidP="00B3414F">
            <w:pPr>
              <w:pStyle w:val="BodyText"/>
              <w:tabs>
                <w:tab w:val="left" w:pos="720"/>
              </w:tabs>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 xml:space="preserve"> </w:t>
            </w:r>
          </w:p>
        </w:tc>
        <w:tc>
          <w:tcPr>
            <w:tcW w:w="2977" w:type="dxa"/>
          </w:tcPr>
          <w:p w14:paraId="282ED097" w14:textId="77777777" w:rsidR="00316937" w:rsidRPr="00502A00" w:rsidRDefault="00316937" w:rsidP="00CB17A9">
            <w:pPr>
              <w:pStyle w:val="BodyText"/>
              <w:tabs>
                <w:tab w:val="left" w:pos="720"/>
              </w:tabs>
              <w:ind w:left="36" w:right="76"/>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Up to five (5) Selected Universities with strategic plans agreed and signed by the respective rectors and approved by the MoER</w:t>
            </w:r>
          </w:p>
        </w:tc>
        <w:tc>
          <w:tcPr>
            <w:tcW w:w="3260" w:type="dxa"/>
          </w:tcPr>
          <w:p w14:paraId="2704FC4F"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 xml:space="preserve">Formula: EUR100,000 for each signed university action plan </w:t>
            </w:r>
          </w:p>
          <w:p w14:paraId="0550392C"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p>
          <w:p w14:paraId="71ADF19F"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 xml:space="preserve">PBC Value: EUR 500,000 </w:t>
            </w:r>
          </w:p>
        </w:tc>
      </w:tr>
      <w:tr w:rsidR="00316937" w:rsidRPr="00502A00" w14:paraId="5808E2AA" w14:textId="77777777" w:rsidTr="00CB17A9">
        <w:trPr>
          <w:cantSplit/>
        </w:trPr>
        <w:tc>
          <w:tcPr>
            <w:tcW w:w="3114" w:type="dxa"/>
          </w:tcPr>
          <w:p w14:paraId="695E212B" w14:textId="77777777" w:rsidR="00316937" w:rsidRPr="00502A00" w:rsidRDefault="00316937" w:rsidP="00B3414F">
            <w:pPr>
              <w:pStyle w:val="BodyText"/>
              <w:tabs>
                <w:tab w:val="left" w:pos="720"/>
              </w:tabs>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 xml:space="preserve">PBC7: </w:t>
            </w:r>
            <w:r w:rsidRPr="00502A00">
              <w:rPr>
                <w:rFonts w:asciiTheme="majorHAnsi" w:hAnsiTheme="majorHAnsi" w:cstheme="majorHAnsi"/>
                <w:sz w:val="22"/>
                <w:szCs w:val="22"/>
              </w:rPr>
              <w:t>Additional international students enrolled and completed one semester in the Selected Universities</w:t>
            </w:r>
          </w:p>
        </w:tc>
        <w:tc>
          <w:tcPr>
            <w:tcW w:w="2977" w:type="dxa"/>
          </w:tcPr>
          <w:p w14:paraId="5B2B65C1" w14:textId="77777777" w:rsidR="00316937" w:rsidRPr="00502A00" w:rsidRDefault="00316937" w:rsidP="00CB17A9">
            <w:pPr>
              <w:pStyle w:val="BodyText"/>
              <w:tabs>
                <w:tab w:val="left" w:pos="720"/>
              </w:tabs>
              <w:ind w:left="36" w:right="76"/>
              <w:jc w:val="both"/>
              <w:rPr>
                <w:rFonts w:asciiTheme="majorHAnsi" w:hAnsiTheme="majorHAnsi" w:cstheme="majorHAnsi"/>
                <w:b w:val="0"/>
                <w:bCs w:val="0"/>
                <w:sz w:val="22"/>
                <w:szCs w:val="22"/>
              </w:rPr>
            </w:pPr>
            <w:r w:rsidRPr="00502A00">
              <w:rPr>
                <w:rFonts w:asciiTheme="majorHAnsi" w:hAnsiTheme="majorHAnsi" w:cstheme="majorHAnsi"/>
                <w:b w:val="0"/>
                <w:bCs w:val="0"/>
                <w:sz w:val="22"/>
                <w:szCs w:val="22"/>
              </w:rPr>
              <w:t>Up to one thousand (1000) additional international students enrolled and completed one semester in the Selected Universities</w:t>
            </w:r>
          </w:p>
        </w:tc>
        <w:tc>
          <w:tcPr>
            <w:tcW w:w="3260" w:type="dxa"/>
          </w:tcPr>
          <w:p w14:paraId="2AEB95F9" w14:textId="77777777" w:rsidR="00316937" w:rsidRPr="00502A00" w:rsidRDefault="00316937" w:rsidP="00CB17A9">
            <w:pPr>
              <w:pStyle w:val="NormalWeb"/>
              <w:spacing w:before="0" w:beforeAutospacing="0" w:after="0" w:afterAutospacing="0" w:line="256" w:lineRule="auto"/>
              <w:ind w:left="-8"/>
              <w:jc w:val="both"/>
              <w:rPr>
                <w:rFonts w:asciiTheme="majorHAnsi" w:hAnsiTheme="majorHAnsi" w:cstheme="majorHAnsi"/>
                <w:sz w:val="22"/>
                <w:szCs w:val="22"/>
                <w:lang w:val="en-US"/>
              </w:rPr>
            </w:pPr>
            <w:r w:rsidRPr="00502A00">
              <w:rPr>
                <w:rFonts w:asciiTheme="majorHAnsi" w:hAnsiTheme="majorHAnsi" w:cstheme="majorHAnsi"/>
                <w:sz w:val="22"/>
                <w:szCs w:val="22"/>
                <w:lang w:val="en-US"/>
              </w:rPr>
              <w:t xml:space="preserve">Formula: EUR1000 per additional International Student </w:t>
            </w:r>
          </w:p>
          <w:p w14:paraId="2AE54AC6" w14:textId="77777777" w:rsidR="00316937" w:rsidRPr="00502A00" w:rsidRDefault="00316937" w:rsidP="00CB17A9">
            <w:pPr>
              <w:pStyle w:val="NormalWeb"/>
              <w:spacing w:before="0" w:beforeAutospacing="0" w:after="0" w:afterAutospacing="0" w:line="256" w:lineRule="auto"/>
              <w:ind w:left="-8"/>
              <w:jc w:val="both"/>
              <w:rPr>
                <w:rFonts w:asciiTheme="majorHAnsi" w:hAnsiTheme="majorHAnsi" w:cstheme="majorHAnsi"/>
                <w:sz w:val="22"/>
                <w:szCs w:val="22"/>
              </w:rPr>
            </w:pPr>
            <w:r w:rsidRPr="00502A00">
              <w:rPr>
                <w:rFonts w:asciiTheme="majorHAnsi" w:hAnsiTheme="majorHAnsi" w:cstheme="majorHAnsi"/>
                <w:sz w:val="22"/>
                <w:szCs w:val="22"/>
              </w:rPr>
              <w:t xml:space="preserve">PBC Value: </w:t>
            </w:r>
          </w:p>
          <w:p w14:paraId="39725530" w14:textId="77777777" w:rsidR="00316937" w:rsidRPr="00502A00" w:rsidRDefault="00316937" w:rsidP="00CB17A9">
            <w:pPr>
              <w:pStyle w:val="NormalWeb"/>
              <w:spacing w:before="0" w:beforeAutospacing="0" w:after="0" w:afterAutospacing="0" w:line="256" w:lineRule="auto"/>
              <w:ind w:left="-8"/>
              <w:jc w:val="both"/>
              <w:rPr>
                <w:rFonts w:asciiTheme="majorHAnsi" w:hAnsiTheme="majorHAnsi" w:cstheme="majorHAnsi"/>
                <w:sz w:val="22"/>
                <w:szCs w:val="22"/>
              </w:rPr>
            </w:pPr>
            <w:r w:rsidRPr="00502A00">
              <w:rPr>
                <w:rFonts w:asciiTheme="majorHAnsi" w:hAnsiTheme="majorHAnsi" w:cstheme="majorHAnsi"/>
                <w:sz w:val="22"/>
                <w:szCs w:val="22"/>
              </w:rPr>
              <w:t>EUR 1,000,000</w:t>
            </w:r>
          </w:p>
          <w:p w14:paraId="723AE24F" w14:textId="77777777" w:rsidR="00316937" w:rsidRPr="00502A00" w:rsidRDefault="00316937" w:rsidP="00CB17A9">
            <w:pPr>
              <w:pStyle w:val="BodyText"/>
              <w:tabs>
                <w:tab w:val="left" w:pos="720"/>
              </w:tabs>
              <w:ind w:left="-8"/>
              <w:jc w:val="both"/>
              <w:rPr>
                <w:rFonts w:asciiTheme="majorHAnsi" w:hAnsiTheme="majorHAnsi" w:cstheme="majorHAnsi"/>
                <w:b w:val="0"/>
                <w:bCs w:val="0"/>
                <w:sz w:val="22"/>
                <w:szCs w:val="22"/>
              </w:rPr>
            </w:pPr>
          </w:p>
        </w:tc>
      </w:tr>
    </w:tbl>
    <w:p w14:paraId="0FB85AB1" w14:textId="77777777" w:rsidR="00CB17A9" w:rsidRDefault="00CB17A9" w:rsidP="00CB17A9"/>
    <w:p w14:paraId="649DB11E" w14:textId="77777777" w:rsidR="00CB17A9" w:rsidRDefault="00CB17A9" w:rsidP="00CB17A9"/>
    <w:p w14:paraId="6526727D" w14:textId="77777777" w:rsidR="00CB17A9" w:rsidRDefault="00CB17A9" w:rsidP="00CB17A9"/>
    <w:p w14:paraId="3DAC464F" w14:textId="77777777" w:rsidR="00CB17A9" w:rsidRDefault="00CB17A9" w:rsidP="00CB17A9"/>
    <w:p w14:paraId="3EF57F59" w14:textId="77777777" w:rsidR="00CB17A9" w:rsidRDefault="00CB17A9" w:rsidP="00CB17A9"/>
    <w:p w14:paraId="42AF381A" w14:textId="77777777" w:rsidR="00CB17A9" w:rsidRDefault="00CB17A9" w:rsidP="00CB17A9"/>
    <w:p w14:paraId="5ABE2051" w14:textId="77777777" w:rsidR="00CB17A9" w:rsidRDefault="00CB17A9" w:rsidP="00CB17A9"/>
    <w:p w14:paraId="28AB0854" w14:textId="77777777" w:rsidR="00CB17A9" w:rsidRDefault="00CB17A9" w:rsidP="00CB17A9"/>
    <w:p w14:paraId="647454E0" w14:textId="77777777" w:rsidR="00CB17A9" w:rsidRDefault="00CB17A9" w:rsidP="00CB17A9"/>
    <w:p w14:paraId="5086509A" w14:textId="77777777" w:rsidR="00CB17A9" w:rsidRDefault="00CB17A9" w:rsidP="00CB17A9"/>
    <w:p w14:paraId="614F1E25" w14:textId="77777777" w:rsidR="00CB17A9" w:rsidRDefault="00CB17A9" w:rsidP="00CB17A9"/>
    <w:p w14:paraId="5EA6F3B7" w14:textId="77777777" w:rsidR="00CB17A9" w:rsidRDefault="00CB17A9" w:rsidP="00CB17A9"/>
    <w:p w14:paraId="53102F28" w14:textId="77777777" w:rsidR="00CB17A9" w:rsidRDefault="00CB17A9" w:rsidP="00CB17A9"/>
    <w:p w14:paraId="7BC6E683" w14:textId="77777777" w:rsidR="00CB17A9" w:rsidRDefault="00CB17A9" w:rsidP="00CB17A9"/>
    <w:p w14:paraId="0251DCDD" w14:textId="77777777" w:rsidR="00CB17A9" w:rsidRDefault="00CB17A9" w:rsidP="00CB17A9"/>
    <w:p w14:paraId="58FA34C8" w14:textId="77777777" w:rsidR="00CB17A9" w:rsidRDefault="00CB17A9" w:rsidP="00CB17A9"/>
    <w:p w14:paraId="00AE8C4C" w14:textId="77777777" w:rsidR="00CB17A9" w:rsidRDefault="00CB17A9" w:rsidP="00CB17A9"/>
    <w:p w14:paraId="47588FC4" w14:textId="77777777" w:rsidR="00CB17A9" w:rsidRDefault="00CB17A9" w:rsidP="00CB17A9"/>
    <w:p w14:paraId="08C3FF09" w14:textId="77777777" w:rsidR="00CB17A9" w:rsidRPr="00CB17A9" w:rsidRDefault="00CB17A9" w:rsidP="00CB17A9"/>
    <w:p w14:paraId="305E03F8" w14:textId="5A90F603" w:rsidR="0030448E" w:rsidRPr="00502A00" w:rsidRDefault="00DA3611" w:rsidP="00084DF5">
      <w:pPr>
        <w:pStyle w:val="Heading2"/>
        <w:rPr>
          <w:rFonts w:cstheme="majorHAnsi"/>
          <w:szCs w:val="24"/>
          <w:lang w:val="en-GB"/>
        </w:rPr>
      </w:pPr>
      <w:bookmarkStart w:id="879" w:name="_Toc213830076"/>
      <w:r w:rsidRPr="00502A00">
        <w:rPr>
          <w:rFonts w:cstheme="majorHAnsi"/>
          <w:szCs w:val="24"/>
          <w:lang w:val="en-GB"/>
        </w:rPr>
        <w:lastRenderedPageBreak/>
        <w:t xml:space="preserve">Annex 3. </w:t>
      </w:r>
      <w:r w:rsidR="00AF3796" w:rsidRPr="00502A00">
        <w:rPr>
          <w:rFonts w:cstheme="majorHAnsi"/>
          <w:szCs w:val="24"/>
          <w:lang w:val="en-GB"/>
        </w:rPr>
        <w:t>Key Tasks and Qualifications for Core Staff of the Project Management Team</w:t>
      </w:r>
      <w:bookmarkEnd w:id="875"/>
      <w:bookmarkEnd w:id="876"/>
      <w:bookmarkEnd w:id="877"/>
      <w:bookmarkEnd w:id="878"/>
      <w:bookmarkEnd w:id="879"/>
    </w:p>
    <w:p w14:paraId="21CB0B80" w14:textId="77777777" w:rsidR="0030448E" w:rsidRPr="008753A2" w:rsidRDefault="0030448E" w:rsidP="008753A2">
      <w:pPr>
        <w:pStyle w:val="0Normal"/>
        <w:spacing w:before="0" w:after="0"/>
      </w:pPr>
      <w:bookmarkStart w:id="880" w:name="_Toc420072885"/>
      <w:bookmarkStart w:id="881" w:name="_Toc422988873"/>
      <w:bookmarkStart w:id="882" w:name="_Toc423002388"/>
      <w:bookmarkStart w:id="883" w:name="_Toc423003199"/>
      <w:bookmarkStart w:id="884" w:name="_Toc1473339"/>
      <w:r w:rsidRPr="008753A2">
        <w:t>Project Coordinator</w:t>
      </w:r>
      <w:bookmarkEnd w:id="880"/>
      <w:bookmarkEnd w:id="881"/>
      <w:bookmarkEnd w:id="882"/>
      <w:bookmarkEnd w:id="883"/>
      <w:bookmarkEnd w:id="884"/>
    </w:p>
    <w:p w14:paraId="0584EF24" w14:textId="77777777" w:rsidR="0030448E" w:rsidRPr="008753A2" w:rsidRDefault="0030448E">
      <w:pPr>
        <w:pStyle w:val="ListParagraph"/>
        <w:numPr>
          <w:ilvl w:val="0"/>
          <w:numId w:val="111"/>
        </w:numPr>
        <w:spacing w:before="0"/>
        <w:ind w:left="0" w:firstLine="0"/>
        <w:jc w:val="both"/>
        <w:rPr>
          <w:rFonts w:asciiTheme="majorHAnsi" w:hAnsiTheme="majorHAnsi" w:cstheme="majorHAnsi"/>
        </w:rPr>
      </w:pPr>
      <w:bookmarkStart w:id="885" w:name="_Toc422988874"/>
      <w:bookmarkStart w:id="886" w:name="_Toc423002389"/>
      <w:bookmarkStart w:id="887" w:name="_Toc423003200"/>
      <w:bookmarkStart w:id="888" w:name="_Toc420072886"/>
      <w:r w:rsidRPr="008753A2">
        <w:rPr>
          <w:rFonts w:asciiTheme="majorHAnsi" w:hAnsiTheme="majorHAnsi" w:cstheme="majorHAnsi"/>
        </w:rPr>
        <w:t>Providing assistance to the Project Executive Director (PED) on all matters related to the project, including maintaining the PED regularly updated on the eventual risks and difficulties arisen in the implementation calendar, based on an early-detecting faults’ system and suggesting the proper solutions, as well as monitoring the implementation of the adopted measures;</w:t>
      </w:r>
      <w:bookmarkEnd w:id="885"/>
      <w:bookmarkEnd w:id="886"/>
      <w:bookmarkEnd w:id="887"/>
      <w:r w:rsidRPr="008753A2">
        <w:rPr>
          <w:rFonts w:asciiTheme="majorHAnsi" w:hAnsiTheme="majorHAnsi" w:cstheme="majorHAnsi"/>
        </w:rPr>
        <w:t xml:space="preserve"> </w:t>
      </w:r>
    </w:p>
    <w:p w14:paraId="57D6F00C" w14:textId="54830939" w:rsidR="0030448E" w:rsidRPr="008753A2" w:rsidRDefault="0030448E">
      <w:pPr>
        <w:pStyle w:val="ListParagraph"/>
        <w:numPr>
          <w:ilvl w:val="0"/>
          <w:numId w:val="111"/>
        </w:numPr>
        <w:spacing w:before="0"/>
        <w:ind w:left="0" w:firstLine="0"/>
        <w:jc w:val="both"/>
        <w:rPr>
          <w:rFonts w:asciiTheme="majorHAnsi" w:hAnsiTheme="majorHAnsi" w:cstheme="majorHAnsi"/>
        </w:rPr>
      </w:pPr>
      <w:bookmarkStart w:id="889" w:name="_Toc422988875"/>
      <w:bookmarkStart w:id="890" w:name="_Toc423002390"/>
      <w:bookmarkStart w:id="891" w:name="_Toc423003201"/>
      <w:r w:rsidRPr="008753A2">
        <w:rPr>
          <w:rFonts w:asciiTheme="majorHAnsi" w:hAnsiTheme="majorHAnsi" w:cstheme="majorHAnsi"/>
        </w:rPr>
        <w:t xml:space="preserve">Serving as the key counterpart for interactions with the World Bank, including all official requests and exchanges pertaining to the daily management of the </w:t>
      </w:r>
      <w:r w:rsidR="007A11A3" w:rsidRPr="008753A2">
        <w:rPr>
          <w:rFonts w:asciiTheme="majorHAnsi" w:hAnsiTheme="majorHAnsi" w:cstheme="majorHAnsi"/>
        </w:rPr>
        <w:t>P</w:t>
      </w:r>
      <w:r w:rsidRPr="008753A2">
        <w:rPr>
          <w:rFonts w:asciiTheme="majorHAnsi" w:hAnsiTheme="majorHAnsi" w:cstheme="majorHAnsi"/>
        </w:rPr>
        <w:t>roject, preparing the agenda for W</w:t>
      </w:r>
      <w:r w:rsidR="007A11A3" w:rsidRPr="008753A2">
        <w:rPr>
          <w:rFonts w:asciiTheme="majorHAnsi" w:hAnsiTheme="majorHAnsi" w:cstheme="majorHAnsi"/>
        </w:rPr>
        <w:t xml:space="preserve">orld </w:t>
      </w:r>
      <w:r w:rsidRPr="008753A2">
        <w:rPr>
          <w:rFonts w:asciiTheme="majorHAnsi" w:hAnsiTheme="majorHAnsi" w:cstheme="majorHAnsi"/>
        </w:rPr>
        <w:t>B</w:t>
      </w:r>
      <w:r w:rsidR="007A11A3" w:rsidRPr="008753A2">
        <w:rPr>
          <w:rFonts w:asciiTheme="majorHAnsi" w:hAnsiTheme="majorHAnsi" w:cstheme="majorHAnsi"/>
        </w:rPr>
        <w:t>ank</w:t>
      </w:r>
      <w:r w:rsidRPr="008753A2">
        <w:rPr>
          <w:rFonts w:asciiTheme="majorHAnsi" w:hAnsiTheme="majorHAnsi" w:cstheme="majorHAnsi"/>
        </w:rPr>
        <w:t xml:space="preserve"> visits, organizing meetings at </w:t>
      </w:r>
      <w:r w:rsidR="00CF4FA2" w:rsidRPr="008753A2">
        <w:rPr>
          <w:rFonts w:asciiTheme="majorHAnsi" w:hAnsiTheme="majorHAnsi" w:cstheme="majorHAnsi"/>
        </w:rPr>
        <w:t xml:space="preserve">the Bank </w:t>
      </w:r>
      <w:r w:rsidRPr="008753A2">
        <w:rPr>
          <w:rFonts w:asciiTheme="majorHAnsi" w:hAnsiTheme="majorHAnsi" w:cstheme="majorHAnsi"/>
        </w:rPr>
        <w:t>request, following up on requests and recommendations by WB;</w:t>
      </w:r>
      <w:bookmarkEnd w:id="889"/>
      <w:bookmarkEnd w:id="890"/>
      <w:bookmarkEnd w:id="891"/>
    </w:p>
    <w:p w14:paraId="6BC3F07F" w14:textId="15681751" w:rsidR="0030448E" w:rsidRPr="008753A2" w:rsidRDefault="0030448E">
      <w:pPr>
        <w:pStyle w:val="ListParagraph"/>
        <w:numPr>
          <w:ilvl w:val="0"/>
          <w:numId w:val="111"/>
        </w:numPr>
        <w:spacing w:before="0"/>
        <w:ind w:left="0" w:firstLine="0"/>
        <w:jc w:val="both"/>
        <w:rPr>
          <w:rFonts w:asciiTheme="majorHAnsi" w:hAnsiTheme="majorHAnsi" w:cstheme="majorHAnsi"/>
        </w:rPr>
      </w:pPr>
      <w:bookmarkStart w:id="892" w:name="_Toc422988876"/>
      <w:bookmarkStart w:id="893" w:name="_Toc423002391"/>
      <w:bookmarkStart w:id="894" w:name="_Toc423003202"/>
      <w:r w:rsidRPr="008753A2">
        <w:rPr>
          <w:rFonts w:asciiTheme="majorHAnsi" w:hAnsiTheme="majorHAnsi" w:cstheme="majorHAnsi"/>
        </w:rPr>
        <w:t>Coordinating project implementation, including promoting and facilitating com</w:t>
      </w:r>
      <w:r w:rsidR="00065590" w:rsidRPr="008753A2">
        <w:rPr>
          <w:rFonts w:asciiTheme="majorHAnsi" w:hAnsiTheme="majorHAnsi" w:cstheme="majorHAnsi"/>
        </w:rPr>
        <w:t xml:space="preserve">munication among </w:t>
      </w:r>
      <w:r w:rsidR="006858D6" w:rsidRPr="008753A2">
        <w:rPr>
          <w:rFonts w:asciiTheme="majorHAnsi" w:hAnsiTheme="majorHAnsi" w:cstheme="majorHAnsi"/>
        </w:rPr>
        <w:t>MoER</w:t>
      </w:r>
      <w:r w:rsidR="00E85772" w:rsidRPr="008753A2">
        <w:rPr>
          <w:rFonts w:asciiTheme="majorHAnsi" w:hAnsiTheme="majorHAnsi" w:cstheme="majorHAnsi"/>
        </w:rPr>
        <w:t xml:space="preserve">’s </w:t>
      </w:r>
      <w:r w:rsidR="00065590" w:rsidRPr="008753A2">
        <w:rPr>
          <w:rFonts w:asciiTheme="majorHAnsi" w:hAnsiTheme="majorHAnsi" w:cstheme="majorHAnsi"/>
        </w:rPr>
        <w:t>staff,</w:t>
      </w:r>
      <w:r w:rsidRPr="008753A2">
        <w:rPr>
          <w:rFonts w:asciiTheme="majorHAnsi" w:hAnsiTheme="majorHAnsi" w:cstheme="majorHAnsi"/>
        </w:rPr>
        <w:t xml:space="preserve"> external consultants and all educational institutions involved in Project implementation;</w:t>
      </w:r>
      <w:bookmarkEnd w:id="892"/>
      <w:bookmarkEnd w:id="893"/>
      <w:bookmarkEnd w:id="894"/>
      <w:r w:rsidRPr="008753A2">
        <w:rPr>
          <w:rFonts w:asciiTheme="majorHAnsi" w:hAnsiTheme="majorHAnsi" w:cstheme="majorHAnsi"/>
        </w:rPr>
        <w:t xml:space="preserve"> </w:t>
      </w:r>
    </w:p>
    <w:p w14:paraId="56EE26CE" w14:textId="77777777" w:rsidR="0030448E" w:rsidRPr="008753A2" w:rsidRDefault="0030448E">
      <w:pPr>
        <w:pStyle w:val="ListParagraph"/>
        <w:numPr>
          <w:ilvl w:val="0"/>
          <w:numId w:val="111"/>
        </w:numPr>
        <w:spacing w:before="0"/>
        <w:ind w:left="0" w:firstLine="0"/>
        <w:jc w:val="both"/>
        <w:rPr>
          <w:rFonts w:asciiTheme="majorHAnsi" w:hAnsiTheme="majorHAnsi" w:cstheme="majorHAnsi"/>
        </w:rPr>
      </w:pPr>
      <w:bookmarkStart w:id="895" w:name="_Toc422988878"/>
      <w:bookmarkStart w:id="896" w:name="_Toc423002393"/>
      <w:bookmarkStart w:id="897" w:name="_Toc423003204"/>
      <w:r w:rsidRPr="008753A2">
        <w:rPr>
          <w:rFonts w:asciiTheme="majorHAnsi" w:hAnsiTheme="majorHAnsi" w:cstheme="majorHAnsi"/>
        </w:rPr>
        <w:t>Coordinating hiring and supervision of local and internation</w:t>
      </w:r>
      <w:r w:rsidR="00065590" w:rsidRPr="008753A2">
        <w:rPr>
          <w:rFonts w:asciiTheme="majorHAnsi" w:hAnsiTheme="majorHAnsi" w:cstheme="majorHAnsi"/>
        </w:rPr>
        <w:t>al consultants hired under the P</w:t>
      </w:r>
      <w:r w:rsidRPr="008753A2">
        <w:rPr>
          <w:rFonts w:asciiTheme="majorHAnsi" w:hAnsiTheme="majorHAnsi" w:cstheme="majorHAnsi"/>
        </w:rPr>
        <w:t>roject, including reviewing their TORs, monitoring their deliverables, and facilitating interaction with various government offices;</w:t>
      </w:r>
      <w:bookmarkEnd w:id="895"/>
      <w:bookmarkEnd w:id="896"/>
      <w:bookmarkEnd w:id="897"/>
      <w:r w:rsidRPr="008753A2">
        <w:rPr>
          <w:rFonts w:asciiTheme="majorHAnsi" w:hAnsiTheme="majorHAnsi" w:cstheme="majorHAnsi"/>
        </w:rPr>
        <w:t xml:space="preserve"> </w:t>
      </w:r>
    </w:p>
    <w:p w14:paraId="0953919E" w14:textId="59AC41E5" w:rsidR="0030448E" w:rsidRPr="008753A2" w:rsidRDefault="0030448E">
      <w:pPr>
        <w:pStyle w:val="ListParagraph"/>
        <w:numPr>
          <w:ilvl w:val="0"/>
          <w:numId w:val="111"/>
        </w:numPr>
        <w:spacing w:before="0"/>
        <w:ind w:left="0" w:firstLine="0"/>
        <w:jc w:val="both"/>
        <w:rPr>
          <w:rFonts w:asciiTheme="majorHAnsi" w:hAnsiTheme="majorHAnsi" w:cstheme="majorHAnsi"/>
        </w:rPr>
      </w:pPr>
      <w:bookmarkStart w:id="898" w:name="_Toc422988879"/>
      <w:bookmarkStart w:id="899" w:name="_Toc423002394"/>
      <w:bookmarkStart w:id="900" w:name="_Toc423003205"/>
      <w:r w:rsidRPr="008753A2">
        <w:rPr>
          <w:rFonts w:asciiTheme="majorHAnsi" w:hAnsiTheme="majorHAnsi" w:cstheme="majorHAnsi"/>
        </w:rPr>
        <w:t xml:space="preserve">Drafting </w:t>
      </w:r>
      <w:r w:rsidRPr="008753A2">
        <w:rPr>
          <w:rFonts w:asciiTheme="majorHAnsi" w:hAnsiTheme="majorHAnsi" w:cstheme="majorHAnsi"/>
          <w:color w:val="000000" w:themeColor="text1"/>
        </w:rPr>
        <w:t xml:space="preserve">the </w:t>
      </w:r>
      <w:r w:rsidR="00783EE3" w:rsidRPr="008753A2">
        <w:rPr>
          <w:rFonts w:asciiTheme="majorHAnsi" w:hAnsiTheme="majorHAnsi" w:cstheme="majorHAnsi"/>
          <w:color w:val="000000" w:themeColor="text1"/>
        </w:rPr>
        <w:t>a</w:t>
      </w:r>
      <w:r w:rsidRPr="008753A2">
        <w:rPr>
          <w:rFonts w:asciiTheme="majorHAnsi" w:hAnsiTheme="majorHAnsi" w:cstheme="majorHAnsi"/>
          <w:color w:val="000000" w:themeColor="text1"/>
        </w:rPr>
        <w:t xml:space="preserve">nnual </w:t>
      </w:r>
      <w:r w:rsidR="00783EE3" w:rsidRPr="008753A2">
        <w:rPr>
          <w:rFonts w:asciiTheme="majorHAnsi" w:hAnsiTheme="majorHAnsi" w:cstheme="majorHAnsi"/>
          <w:color w:val="000000" w:themeColor="text1"/>
        </w:rPr>
        <w:t>p</w:t>
      </w:r>
      <w:r w:rsidRPr="008753A2">
        <w:rPr>
          <w:rFonts w:asciiTheme="majorHAnsi" w:hAnsiTheme="majorHAnsi" w:cstheme="majorHAnsi"/>
          <w:color w:val="000000" w:themeColor="text1"/>
        </w:rPr>
        <w:t>lan</w:t>
      </w:r>
      <w:r w:rsidR="00783EE3" w:rsidRPr="008753A2">
        <w:rPr>
          <w:rFonts w:asciiTheme="majorHAnsi" w:hAnsiTheme="majorHAnsi" w:cstheme="majorHAnsi"/>
          <w:color w:val="000000" w:themeColor="text1"/>
        </w:rPr>
        <w:t>ning</w:t>
      </w:r>
      <w:r w:rsidRPr="008753A2">
        <w:rPr>
          <w:rFonts w:asciiTheme="majorHAnsi" w:hAnsiTheme="majorHAnsi" w:cstheme="majorHAnsi"/>
          <w:color w:val="000000" w:themeColor="text1"/>
        </w:rPr>
        <w:t xml:space="preserve"> of the Project Implementation </w:t>
      </w:r>
      <w:r w:rsidR="00783EE3" w:rsidRPr="008753A2">
        <w:rPr>
          <w:rFonts w:asciiTheme="majorHAnsi" w:hAnsiTheme="majorHAnsi" w:cstheme="majorHAnsi"/>
          <w:color w:val="000000" w:themeColor="text1"/>
        </w:rPr>
        <w:t>Plan</w:t>
      </w:r>
      <w:r w:rsidRPr="008753A2">
        <w:rPr>
          <w:rFonts w:asciiTheme="majorHAnsi" w:hAnsiTheme="majorHAnsi" w:cstheme="majorHAnsi"/>
          <w:color w:val="000000" w:themeColor="text1"/>
        </w:rPr>
        <w:t>, e</w:t>
      </w:r>
      <w:r w:rsidRPr="008753A2">
        <w:rPr>
          <w:rFonts w:asciiTheme="majorHAnsi" w:hAnsiTheme="majorHAnsi" w:cstheme="majorHAnsi"/>
        </w:rPr>
        <w:t>nsuring its consistency with the project’s Procurement Plan, and ensuring that both are periodically reviewed and, as needed updated;</w:t>
      </w:r>
      <w:bookmarkEnd w:id="898"/>
      <w:bookmarkEnd w:id="899"/>
      <w:bookmarkEnd w:id="900"/>
      <w:r w:rsidRPr="008753A2">
        <w:rPr>
          <w:rFonts w:asciiTheme="majorHAnsi" w:hAnsiTheme="majorHAnsi" w:cstheme="majorHAnsi"/>
        </w:rPr>
        <w:t xml:space="preserve"> </w:t>
      </w:r>
    </w:p>
    <w:p w14:paraId="660619A3" w14:textId="77777777" w:rsidR="0030448E" w:rsidRPr="008753A2" w:rsidRDefault="0030448E">
      <w:pPr>
        <w:pStyle w:val="ListParagraph"/>
        <w:numPr>
          <w:ilvl w:val="0"/>
          <w:numId w:val="111"/>
        </w:numPr>
        <w:spacing w:before="0"/>
        <w:ind w:left="0" w:firstLine="0"/>
        <w:jc w:val="both"/>
        <w:rPr>
          <w:rFonts w:asciiTheme="majorHAnsi" w:hAnsiTheme="majorHAnsi" w:cstheme="majorHAnsi"/>
        </w:rPr>
      </w:pPr>
      <w:bookmarkStart w:id="901" w:name="_Toc422988880"/>
      <w:bookmarkStart w:id="902" w:name="_Toc423002395"/>
      <w:bookmarkStart w:id="903" w:name="_Toc423003206"/>
      <w:r w:rsidRPr="008753A2">
        <w:rPr>
          <w:rFonts w:asciiTheme="majorHAnsi" w:hAnsiTheme="majorHAnsi" w:cstheme="majorHAnsi"/>
        </w:rPr>
        <w:t>Consolidating Project Activities Reports submitted by the officials responsible for the components for submission to the PED;</w:t>
      </w:r>
      <w:bookmarkEnd w:id="901"/>
      <w:bookmarkEnd w:id="902"/>
      <w:bookmarkEnd w:id="903"/>
      <w:r w:rsidRPr="008753A2">
        <w:rPr>
          <w:rFonts w:asciiTheme="majorHAnsi" w:hAnsiTheme="majorHAnsi" w:cstheme="majorHAnsi"/>
        </w:rPr>
        <w:t xml:space="preserve"> </w:t>
      </w:r>
    </w:p>
    <w:p w14:paraId="4422C295" w14:textId="3180829D" w:rsidR="0030448E" w:rsidRPr="008753A2" w:rsidRDefault="00073BE9">
      <w:pPr>
        <w:pStyle w:val="ListParagraph"/>
        <w:numPr>
          <w:ilvl w:val="0"/>
          <w:numId w:val="111"/>
        </w:numPr>
        <w:spacing w:before="0"/>
        <w:ind w:left="0" w:firstLine="0"/>
        <w:jc w:val="both"/>
        <w:rPr>
          <w:rFonts w:asciiTheme="majorHAnsi" w:hAnsiTheme="majorHAnsi" w:cstheme="majorHAnsi"/>
        </w:rPr>
      </w:pPr>
      <w:bookmarkStart w:id="904" w:name="_Toc422988882"/>
      <w:bookmarkStart w:id="905" w:name="_Toc423002397"/>
      <w:bookmarkStart w:id="906" w:name="_Toc423003208"/>
      <w:r w:rsidRPr="008753A2">
        <w:rPr>
          <w:rFonts w:asciiTheme="majorHAnsi" w:hAnsiTheme="majorHAnsi" w:cstheme="majorHAnsi"/>
        </w:rPr>
        <w:t xml:space="preserve">Supervise the </w:t>
      </w:r>
      <w:r w:rsidR="0030448E" w:rsidRPr="008753A2">
        <w:rPr>
          <w:rFonts w:asciiTheme="majorHAnsi" w:hAnsiTheme="majorHAnsi" w:cstheme="majorHAnsi"/>
        </w:rPr>
        <w:t>monitoring of all project indicators;</w:t>
      </w:r>
      <w:bookmarkEnd w:id="904"/>
      <w:bookmarkEnd w:id="905"/>
      <w:bookmarkEnd w:id="906"/>
    </w:p>
    <w:p w14:paraId="048FB0D0" w14:textId="7E760DB8" w:rsidR="0030448E" w:rsidRPr="008753A2" w:rsidRDefault="0030448E">
      <w:pPr>
        <w:pStyle w:val="ListParagraph"/>
        <w:numPr>
          <w:ilvl w:val="0"/>
          <w:numId w:val="111"/>
        </w:numPr>
        <w:spacing w:before="0"/>
        <w:ind w:left="0" w:firstLine="0"/>
        <w:jc w:val="both"/>
        <w:rPr>
          <w:rFonts w:asciiTheme="majorHAnsi" w:hAnsiTheme="majorHAnsi" w:cstheme="majorHAnsi"/>
        </w:rPr>
      </w:pPr>
      <w:bookmarkStart w:id="907" w:name="_Toc422988883"/>
      <w:bookmarkStart w:id="908" w:name="_Toc423002398"/>
      <w:bookmarkStart w:id="909" w:name="_Toc423003209"/>
      <w:r w:rsidRPr="008753A2">
        <w:rPr>
          <w:rFonts w:asciiTheme="majorHAnsi" w:hAnsiTheme="majorHAnsi" w:cstheme="majorHAnsi"/>
        </w:rPr>
        <w:t>Preparing semi-annual Progress Reports for submission to the W</w:t>
      </w:r>
      <w:r w:rsidR="003151F9" w:rsidRPr="008753A2">
        <w:rPr>
          <w:rFonts w:asciiTheme="majorHAnsi" w:hAnsiTheme="majorHAnsi" w:cstheme="majorHAnsi"/>
        </w:rPr>
        <w:t xml:space="preserve">orld </w:t>
      </w:r>
      <w:r w:rsidRPr="008753A2">
        <w:rPr>
          <w:rFonts w:asciiTheme="majorHAnsi" w:hAnsiTheme="majorHAnsi" w:cstheme="majorHAnsi"/>
        </w:rPr>
        <w:t>B</w:t>
      </w:r>
      <w:r w:rsidR="003151F9" w:rsidRPr="008753A2">
        <w:rPr>
          <w:rFonts w:asciiTheme="majorHAnsi" w:hAnsiTheme="majorHAnsi" w:cstheme="majorHAnsi"/>
        </w:rPr>
        <w:t>ank</w:t>
      </w:r>
      <w:r w:rsidRPr="008753A2">
        <w:rPr>
          <w:rFonts w:asciiTheme="majorHAnsi" w:hAnsiTheme="majorHAnsi" w:cstheme="majorHAnsi"/>
        </w:rPr>
        <w:t>;</w:t>
      </w:r>
      <w:bookmarkEnd w:id="907"/>
      <w:bookmarkEnd w:id="908"/>
      <w:bookmarkEnd w:id="909"/>
    </w:p>
    <w:p w14:paraId="177ED782" w14:textId="77777777" w:rsidR="0030448E" w:rsidRPr="008753A2" w:rsidRDefault="0030448E">
      <w:pPr>
        <w:pStyle w:val="ListParagraph"/>
        <w:numPr>
          <w:ilvl w:val="0"/>
          <w:numId w:val="111"/>
        </w:numPr>
        <w:spacing w:before="0"/>
        <w:ind w:left="0" w:firstLine="0"/>
        <w:jc w:val="both"/>
        <w:rPr>
          <w:rFonts w:asciiTheme="majorHAnsi" w:hAnsiTheme="majorHAnsi" w:cstheme="majorHAnsi"/>
        </w:rPr>
      </w:pPr>
      <w:r w:rsidRPr="008753A2">
        <w:rPr>
          <w:rFonts w:asciiTheme="majorHAnsi" w:hAnsiTheme="majorHAnsi" w:cstheme="majorHAnsi"/>
        </w:rPr>
        <w:t>Oversees project implementation, including contract execution, and protocols of collaboration</w:t>
      </w:r>
      <w:bookmarkStart w:id="910" w:name="_Toc420072909"/>
      <w:bookmarkEnd w:id="888"/>
      <w:r w:rsidRPr="008753A2">
        <w:rPr>
          <w:rFonts w:asciiTheme="majorHAnsi" w:hAnsiTheme="majorHAnsi" w:cstheme="majorHAnsi"/>
        </w:rPr>
        <w:t>;</w:t>
      </w:r>
    </w:p>
    <w:p w14:paraId="781E55B0" w14:textId="047E305C" w:rsidR="0030448E" w:rsidRPr="008753A2" w:rsidRDefault="00073BE9">
      <w:pPr>
        <w:pStyle w:val="ListParagraph"/>
        <w:numPr>
          <w:ilvl w:val="0"/>
          <w:numId w:val="111"/>
        </w:numPr>
        <w:spacing w:before="0"/>
        <w:ind w:left="0" w:firstLine="0"/>
        <w:jc w:val="both"/>
        <w:rPr>
          <w:rFonts w:asciiTheme="majorHAnsi" w:hAnsiTheme="majorHAnsi" w:cstheme="majorHAnsi"/>
        </w:rPr>
      </w:pPr>
      <w:r w:rsidRPr="008753A2">
        <w:rPr>
          <w:rFonts w:asciiTheme="majorHAnsi" w:hAnsiTheme="majorHAnsi" w:cstheme="majorHAnsi"/>
        </w:rPr>
        <w:t xml:space="preserve">Supervise the implementation of the </w:t>
      </w:r>
      <w:r w:rsidR="0030448E" w:rsidRPr="008753A2">
        <w:rPr>
          <w:rFonts w:asciiTheme="majorHAnsi" w:hAnsiTheme="majorHAnsi" w:cstheme="majorHAnsi"/>
        </w:rPr>
        <w:t>GRM</w:t>
      </w:r>
      <w:bookmarkEnd w:id="910"/>
      <w:r w:rsidRPr="008753A2">
        <w:rPr>
          <w:rFonts w:asciiTheme="majorHAnsi" w:hAnsiTheme="majorHAnsi" w:cstheme="majorHAnsi"/>
        </w:rPr>
        <w:t>;</w:t>
      </w:r>
    </w:p>
    <w:p w14:paraId="6F547DDB" w14:textId="6FD65ED3" w:rsidR="0030448E" w:rsidRPr="008753A2" w:rsidRDefault="00236912">
      <w:pPr>
        <w:pStyle w:val="ListParagraph"/>
        <w:numPr>
          <w:ilvl w:val="0"/>
          <w:numId w:val="111"/>
        </w:numPr>
        <w:overflowPunct w:val="0"/>
        <w:autoSpaceDE w:val="0"/>
        <w:autoSpaceDN w:val="0"/>
        <w:adjustRightInd w:val="0"/>
        <w:spacing w:before="0"/>
        <w:ind w:left="0" w:firstLine="0"/>
        <w:jc w:val="both"/>
        <w:textAlignment w:val="baseline"/>
        <w:rPr>
          <w:rFonts w:asciiTheme="majorHAnsi" w:hAnsiTheme="majorHAnsi" w:cstheme="majorHAnsi"/>
          <w:bCs/>
          <w:iCs/>
        </w:rPr>
      </w:pPr>
      <w:r w:rsidRPr="008753A2">
        <w:rPr>
          <w:rFonts w:asciiTheme="majorHAnsi" w:hAnsiTheme="majorHAnsi" w:cstheme="majorHAnsi"/>
          <w:bCs/>
          <w:iCs/>
        </w:rPr>
        <w:t>U</w:t>
      </w:r>
      <w:r w:rsidR="0030448E" w:rsidRPr="008753A2">
        <w:rPr>
          <w:rFonts w:asciiTheme="majorHAnsi" w:hAnsiTheme="majorHAnsi" w:cstheme="majorHAnsi"/>
          <w:bCs/>
          <w:iCs/>
        </w:rPr>
        <w:t xml:space="preserve">pdating the World Bank and </w:t>
      </w:r>
      <w:r w:rsidR="006858D6" w:rsidRPr="008753A2">
        <w:rPr>
          <w:rFonts w:asciiTheme="majorHAnsi" w:hAnsiTheme="majorHAnsi" w:cstheme="majorHAnsi"/>
          <w:bCs/>
          <w:iCs/>
        </w:rPr>
        <w:t>MoER</w:t>
      </w:r>
      <w:r w:rsidR="0030448E" w:rsidRPr="008753A2">
        <w:rPr>
          <w:rFonts w:asciiTheme="majorHAnsi" w:hAnsiTheme="majorHAnsi" w:cstheme="majorHAnsi"/>
          <w:bCs/>
          <w:iCs/>
        </w:rPr>
        <w:t xml:space="preserve"> on all matters related to the monitoring of the Project;</w:t>
      </w:r>
    </w:p>
    <w:p w14:paraId="626691D2" w14:textId="77777777" w:rsidR="0030448E" w:rsidRPr="008753A2" w:rsidRDefault="0030448E" w:rsidP="00016E2F">
      <w:pPr>
        <w:pStyle w:val="ListParagraph"/>
        <w:numPr>
          <w:ilvl w:val="0"/>
          <w:numId w:val="0"/>
        </w:numPr>
        <w:spacing w:before="0" w:after="0"/>
        <w:jc w:val="both"/>
        <w:rPr>
          <w:rFonts w:asciiTheme="majorHAnsi" w:hAnsiTheme="majorHAnsi" w:cstheme="majorHAnsi"/>
          <w:b/>
          <w:i/>
        </w:rPr>
      </w:pPr>
      <w:r w:rsidRPr="008753A2">
        <w:rPr>
          <w:rFonts w:asciiTheme="majorHAnsi" w:hAnsiTheme="majorHAnsi" w:cstheme="majorHAnsi"/>
          <w:b/>
          <w:i/>
        </w:rPr>
        <w:t>Qualification requirements</w:t>
      </w:r>
    </w:p>
    <w:p w14:paraId="13F5160F" w14:textId="77777777" w:rsidR="0030448E" w:rsidRPr="008753A2" w:rsidRDefault="0030448E" w:rsidP="00014EC5">
      <w:pPr>
        <w:autoSpaceDE w:val="0"/>
        <w:autoSpaceDN w:val="0"/>
        <w:adjustRightInd w:val="0"/>
        <w:spacing w:after="120"/>
        <w:jc w:val="both"/>
        <w:rPr>
          <w:rFonts w:asciiTheme="majorHAnsi" w:eastAsia="Calibri" w:hAnsiTheme="majorHAnsi" w:cstheme="majorHAnsi"/>
          <w:b/>
          <w:bCs/>
          <w:color w:val="000000"/>
          <w:lang w:eastAsia="pt-BR"/>
        </w:rPr>
      </w:pPr>
      <w:r w:rsidRPr="008753A2">
        <w:rPr>
          <w:rFonts w:asciiTheme="majorHAnsi" w:eastAsia="Calibri" w:hAnsiTheme="majorHAnsi" w:cstheme="majorHAnsi"/>
          <w:color w:val="000000"/>
          <w:lang w:eastAsia="pt-BR"/>
        </w:rPr>
        <w:t>The Project Coordinator should have</w:t>
      </w:r>
      <w:r w:rsidRPr="008753A2">
        <w:rPr>
          <w:rFonts w:asciiTheme="majorHAnsi" w:eastAsia="Calibri" w:hAnsiTheme="majorHAnsi" w:cstheme="majorHAnsi"/>
          <w:b/>
          <w:bCs/>
          <w:color w:val="000000"/>
          <w:lang w:eastAsia="pt-BR"/>
        </w:rPr>
        <w:t xml:space="preserve">: </w:t>
      </w:r>
    </w:p>
    <w:p w14:paraId="3C5BFF16" w14:textId="77777777" w:rsidR="0030448E" w:rsidRPr="008753A2" w:rsidRDefault="0030448E">
      <w:pPr>
        <w:numPr>
          <w:ilvl w:val="0"/>
          <w:numId w:val="15"/>
        </w:numPr>
        <w:autoSpaceDE w:val="0"/>
        <w:autoSpaceDN w:val="0"/>
        <w:adjustRightInd w:val="0"/>
        <w:spacing w:after="120"/>
        <w:ind w:left="0" w:firstLine="0"/>
        <w:jc w:val="both"/>
        <w:rPr>
          <w:rFonts w:asciiTheme="majorHAnsi" w:eastAsia="Calibri" w:hAnsiTheme="majorHAnsi" w:cstheme="majorHAnsi"/>
          <w:color w:val="000000"/>
          <w:lang w:eastAsia="pt-BR"/>
        </w:rPr>
      </w:pPr>
      <w:r w:rsidRPr="008753A2">
        <w:rPr>
          <w:rFonts w:asciiTheme="majorHAnsi" w:eastAsia="Calibri" w:hAnsiTheme="majorHAnsi" w:cstheme="majorHAnsi"/>
          <w:color w:val="000000"/>
          <w:lang w:eastAsia="pt-BR"/>
        </w:rPr>
        <w:t>A university degree and a master’s degree in relevant area (administration, economics, etc</w:t>
      </w:r>
      <w:r w:rsidRPr="008753A2">
        <w:rPr>
          <w:rFonts w:asciiTheme="majorHAnsi" w:hAnsiTheme="majorHAnsi" w:cstheme="majorHAnsi"/>
        </w:rPr>
        <w:t>.)</w:t>
      </w:r>
    </w:p>
    <w:p w14:paraId="3055CD54" w14:textId="77777777" w:rsidR="0030448E" w:rsidRPr="008753A2" w:rsidRDefault="0030448E">
      <w:pPr>
        <w:numPr>
          <w:ilvl w:val="0"/>
          <w:numId w:val="15"/>
        </w:numPr>
        <w:autoSpaceDE w:val="0"/>
        <w:autoSpaceDN w:val="0"/>
        <w:adjustRightInd w:val="0"/>
        <w:spacing w:after="120"/>
        <w:ind w:left="0" w:firstLine="0"/>
        <w:jc w:val="both"/>
        <w:rPr>
          <w:rFonts w:asciiTheme="majorHAnsi" w:eastAsia="Calibri" w:hAnsiTheme="majorHAnsi" w:cstheme="majorHAnsi"/>
          <w:color w:val="000000"/>
          <w:lang w:eastAsia="pt-BR"/>
        </w:rPr>
      </w:pPr>
      <w:r w:rsidRPr="008753A2">
        <w:rPr>
          <w:rFonts w:asciiTheme="majorHAnsi" w:eastAsia="Calibri" w:hAnsiTheme="majorHAnsi" w:cstheme="majorHAnsi"/>
          <w:color w:val="000000"/>
          <w:lang w:eastAsia="pt-BR"/>
        </w:rPr>
        <w:t>At least five years working experience in project management and planning, preferably in the education sector</w:t>
      </w:r>
      <w:r w:rsidRPr="008753A2">
        <w:rPr>
          <w:rFonts w:asciiTheme="majorHAnsi" w:hAnsiTheme="majorHAnsi" w:cstheme="majorHAnsi"/>
        </w:rPr>
        <w:t>.</w:t>
      </w:r>
    </w:p>
    <w:p w14:paraId="66B2DD4A" w14:textId="77777777" w:rsidR="0030448E" w:rsidRPr="008753A2" w:rsidRDefault="0030448E">
      <w:pPr>
        <w:numPr>
          <w:ilvl w:val="0"/>
          <w:numId w:val="15"/>
        </w:numPr>
        <w:spacing w:after="120"/>
        <w:ind w:left="0" w:firstLine="0"/>
        <w:jc w:val="both"/>
        <w:rPr>
          <w:rFonts w:asciiTheme="majorHAnsi" w:hAnsiTheme="majorHAnsi" w:cstheme="majorHAnsi"/>
        </w:rPr>
      </w:pPr>
      <w:r w:rsidRPr="008753A2">
        <w:rPr>
          <w:rFonts w:asciiTheme="majorHAnsi" w:hAnsiTheme="majorHAnsi" w:cstheme="majorHAnsi"/>
        </w:rPr>
        <w:t>Fluent in Romanian and English (both oral and written); fluency in Russian will be considered an advantage.</w:t>
      </w:r>
    </w:p>
    <w:p w14:paraId="76E04E8D" w14:textId="77777777" w:rsidR="0030448E" w:rsidRPr="008753A2" w:rsidRDefault="0030448E">
      <w:pPr>
        <w:numPr>
          <w:ilvl w:val="0"/>
          <w:numId w:val="16"/>
        </w:numPr>
        <w:autoSpaceDE w:val="0"/>
        <w:autoSpaceDN w:val="0"/>
        <w:adjustRightInd w:val="0"/>
        <w:spacing w:after="120"/>
        <w:ind w:left="0" w:firstLine="0"/>
        <w:jc w:val="both"/>
        <w:rPr>
          <w:rFonts w:asciiTheme="majorHAnsi" w:hAnsiTheme="majorHAnsi" w:cstheme="majorHAnsi"/>
        </w:rPr>
      </w:pPr>
      <w:r w:rsidRPr="008753A2">
        <w:rPr>
          <w:rFonts w:asciiTheme="majorHAnsi" w:eastAsia="Calibri" w:hAnsiTheme="majorHAnsi" w:cstheme="majorHAnsi"/>
          <w:color w:val="000000"/>
          <w:lang w:eastAsia="pt-BR"/>
        </w:rPr>
        <w:lastRenderedPageBreak/>
        <w:t>Demonstrated ability to work in teams</w:t>
      </w:r>
      <w:r w:rsidRPr="008753A2">
        <w:rPr>
          <w:rFonts w:asciiTheme="majorHAnsi" w:hAnsiTheme="majorHAnsi" w:cstheme="majorHAnsi"/>
        </w:rPr>
        <w:t>, communicating with all team members and coaching more junior members of the team.</w:t>
      </w:r>
    </w:p>
    <w:p w14:paraId="16325BEE" w14:textId="77777777" w:rsidR="0030448E" w:rsidRPr="008753A2" w:rsidRDefault="0030448E">
      <w:pPr>
        <w:numPr>
          <w:ilvl w:val="0"/>
          <w:numId w:val="16"/>
        </w:numPr>
        <w:spacing w:after="120"/>
        <w:ind w:left="0" w:firstLine="0"/>
        <w:jc w:val="both"/>
        <w:rPr>
          <w:rFonts w:asciiTheme="majorHAnsi" w:hAnsiTheme="majorHAnsi" w:cstheme="majorHAnsi"/>
        </w:rPr>
      </w:pPr>
      <w:r w:rsidRPr="008753A2">
        <w:rPr>
          <w:rFonts w:asciiTheme="majorHAnsi" w:hAnsiTheme="majorHAnsi" w:cstheme="majorHAnsi"/>
        </w:rPr>
        <w:t>Demonstrate strong interpersonal skills and good written and oral communication skills in Romanian.</w:t>
      </w:r>
    </w:p>
    <w:p w14:paraId="24FD71BC" w14:textId="77777777" w:rsidR="0030448E" w:rsidRPr="008753A2" w:rsidRDefault="0030448E">
      <w:pPr>
        <w:numPr>
          <w:ilvl w:val="0"/>
          <w:numId w:val="16"/>
        </w:numPr>
        <w:spacing w:after="120"/>
        <w:ind w:left="0" w:firstLine="0"/>
        <w:jc w:val="both"/>
        <w:rPr>
          <w:rFonts w:asciiTheme="majorHAnsi" w:hAnsiTheme="majorHAnsi" w:cstheme="majorHAnsi"/>
        </w:rPr>
      </w:pPr>
      <w:r w:rsidRPr="008753A2">
        <w:rPr>
          <w:rFonts w:asciiTheme="majorHAnsi" w:hAnsiTheme="majorHAnsi" w:cstheme="majorHAnsi"/>
        </w:rPr>
        <w:t>High standards of personal integrity and ability to treat all individuals with fairness and respect.</w:t>
      </w:r>
      <w:r w:rsidRPr="008753A2">
        <w:rPr>
          <w:rFonts w:asciiTheme="majorHAnsi" w:eastAsia="Calibri" w:hAnsiTheme="majorHAnsi" w:cstheme="majorHAnsi"/>
          <w:color w:val="000000"/>
          <w:lang w:eastAsia="pt-BR"/>
        </w:rPr>
        <w:t xml:space="preserve"> </w:t>
      </w:r>
    </w:p>
    <w:p w14:paraId="2A00FC96" w14:textId="64111803" w:rsidR="0030448E" w:rsidRPr="008753A2" w:rsidRDefault="0030448E">
      <w:pPr>
        <w:numPr>
          <w:ilvl w:val="0"/>
          <w:numId w:val="16"/>
        </w:numPr>
        <w:spacing w:after="120"/>
        <w:ind w:left="0" w:firstLine="0"/>
        <w:jc w:val="both"/>
        <w:rPr>
          <w:rFonts w:asciiTheme="majorHAnsi" w:hAnsiTheme="majorHAnsi" w:cstheme="majorHAnsi"/>
        </w:rPr>
      </w:pPr>
      <w:r w:rsidRPr="008753A2">
        <w:rPr>
          <w:rFonts w:asciiTheme="majorHAnsi" w:eastAsia="Calibri" w:hAnsiTheme="majorHAnsi" w:cstheme="majorHAnsi"/>
          <w:color w:val="000000"/>
          <w:lang w:eastAsia="pt-BR"/>
        </w:rPr>
        <w:t>Experience working with World Bank-supported projects will be an advantage</w:t>
      </w:r>
      <w:r w:rsidRPr="008753A2">
        <w:rPr>
          <w:rFonts w:asciiTheme="majorHAnsi" w:hAnsiTheme="majorHAnsi" w:cstheme="majorHAnsi"/>
        </w:rPr>
        <w:t>.</w:t>
      </w:r>
    </w:p>
    <w:p w14:paraId="691FE943" w14:textId="7ED3054D" w:rsidR="0030448E" w:rsidRPr="008753A2" w:rsidRDefault="0030448E" w:rsidP="00016E2F">
      <w:pPr>
        <w:pStyle w:val="0Normal"/>
        <w:spacing w:before="0" w:after="0"/>
      </w:pPr>
      <w:bookmarkStart w:id="911" w:name="_Toc1473341"/>
      <w:r w:rsidRPr="008753A2">
        <w:t xml:space="preserve">Procurement Specialist </w:t>
      </w:r>
      <w:bookmarkEnd w:id="911"/>
    </w:p>
    <w:p w14:paraId="0844A642" w14:textId="0E00BD71" w:rsidR="0030448E" w:rsidRPr="008753A2" w:rsidRDefault="0030448E">
      <w:pPr>
        <w:pStyle w:val="ListParagraph"/>
        <w:numPr>
          <w:ilvl w:val="0"/>
          <w:numId w:val="113"/>
        </w:numPr>
        <w:tabs>
          <w:tab w:val="left" w:pos="567"/>
        </w:tabs>
        <w:spacing w:before="0"/>
        <w:ind w:left="0" w:firstLine="0"/>
        <w:jc w:val="both"/>
        <w:rPr>
          <w:rFonts w:asciiTheme="majorHAnsi" w:hAnsiTheme="majorHAnsi" w:cstheme="majorHAnsi"/>
          <w:lang w:val="en-GB"/>
        </w:rPr>
      </w:pPr>
      <w:r w:rsidRPr="008753A2">
        <w:rPr>
          <w:rFonts w:asciiTheme="majorHAnsi" w:hAnsiTheme="majorHAnsi" w:cstheme="majorHAnsi"/>
          <w:lang w:val="en-GB"/>
        </w:rPr>
        <w:t>Advise P</w:t>
      </w:r>
      <w:r w:rsidR="00DA4607" w:rsidRPr="008753A2">
        <w:rPr>
          <w:rFonts w:asciiTheme="majorHAnsi" w:hAnsiTheme="majorHAnsi" w:cstheme="majorHAnsi"/>
          <w:lang w:val="en-GB"/>
        </w:rPr>
        <w:t xml:space="preserve">roject </w:t>
      </w:r>
      <w:r w:rsidRPr="008753A2">
        <w:rPr>
          <w:rFonts w:asciiTheme="majorHAnsi" w:hAnsiTheme="majorHAnsi" w:cstheme="majorHAnsi"/>
          <w:lang w:val="en-GB"/>
        </w:rPr>
        <w:t>E</w:t>
      </w:r>
      <w:r w:rsidR="00DA4607" w:rsidRPr="008753A2">
        <w:rPr>
          <w:rFonts w:asciiTheme="majorHAnsi" w:hAnsiTheme="majorHAnsi" w:cstheme="majorHAnsi"/>
          <w:lang w:val="en-GB"/>
        </w:rPr>
        <w:t xml:space="preserve">xecutive </w:t>
      </w:r>
      <w:r w:rsidRPr="008753A2">
        <w:rPr>
          <w:rFonts w:asciiTheme="majorHAnsi" w:hAnsiTheme="majorHAnsi" w:cstheme="majorHAnsi"/>
          <w:lang w:val="en-GB"/>
        </w:rPr>
        <w:t>D</w:t>
      </w:r>
      <w:r w:rsidR="00DA4607" w:rsidRPr="008753A2">
        <w:rPr>
          <w:rFonts w:asciiTheme="majorHAnsi" w:hAnsiTheme="majorHAnsi" w:cstheme="majorHAnsi"/>
          <w:lang w:val="en-GB"/>
        </w:rPr>
        <w:t>irector (PED)</w:t>
      </w:r>
      <w:r w:rsidRPr="008753A2">
        <w:rPr>
          <w:rFonts w:asciiTheme="majorHAnsi" w:hAnsiTheme="majorHAnsi" w:cstheme="majorHAnsi"/>
          <w:lang w:val="en-GB"/>
        </w:rPr>
        <w:t xml:space="preserve">/Project Coordinator and </w:t>
      </w:r>
      <w:r w:rsidR="006858D6" w:rsidRPr="008753A2">
        <w:rPr>
          <w:rFonts w:asciiTheme="majorHAnsi" w:hAnsiTheme="majorHAnsi" w:cstheme="majorHAnsi"/>
          <w:lang w:val="en-GB"/>
        </w:rPr>
        <w:t>MoER</w:t>
      </w:r>
      <w:r w:rsidR="00C27802" w:rsidRPr="008753A2">
        <w:rPr>
          <w:rFonts w:asciiTheme="majorHAnsi" w:hAnsiTheme="majorHAnsi" w:cstheme="majorHAnsi"/>
          <w:lang w:val="en-GB"/>
        </w:rPr>
        <w:t>’s</w:t>
      </w:r>
      <w:r w:rsidRPr="008753A2">
        <w:rPr>
          <w:rFonts w:asciiTheme="majorHAnsi" w:hAnsiTheme="majorHAnsi" w:cstheme="majorHAnsi"/>
          <w:lang w:val="en-GB"/>
        </w:rPr>
        <w:t xml:space="preserve"> relevant staff on all procurement related matters and assist the PED with communicating to the World Bank </w:t>
      </w:r>
      <w:r w:rsidR="002F22D5" w:rsidRPr="008753A2">
        <w:rPr>
          <w:rFonts w:asciiTheme="majorHAnsi" w:hAnsiTheme="majorHAnsi" w:cstheme="majorHAnsi"/>
          <w:lang w:val="en-GB"/>
        </w:rPr>
        <w:t>on the issues related to procurement</w:t>
      </w:r>
      <w:r w:rsidRPr="008753A2">
        <w:rPr>
          <w:rFonts w:asciiTheme="majorHAnsi" w:hAnsiTheme="majorHAnsi" w:cstheme="majorHAnsi"/>
          <w:lang w:val="en-GB"/>
        </w:rPr>
        <w:t>;</w:t>
      </w:r>
    </w:p>
    <w:p w14:paraId="4CAAE035" w14:textId="2A87E8E1" w:rsidR="0030448E" w:rsidRPr="008753A2" w:rsidRDefault="0030448E">
      <w:pPr>
        <w:pStyle w:val="ListParagraph"/>
        <w:numPr>
          <w:ilvl w:val="0"/>
          <w:numId w:val="113"/>
        </w:numPr>
        <w:tabs>
          <w:tab w:val="left" w:pos="567"/>
        </w:tabs>
        <w:spacing w:before="0"/>
        <w:ind w:left="0" w:firstLine="0"/>
        <w:jc w:val="both"/>
        <w:rPr>
          <w:rFonts w:asciiTheme="majorHAnsi" w:hAnsiTheme="majorHAnsi" w:cstheme="majorHAnsi"/>
          <w:lang w:val="en-GB"/>
        </w:rPr>
      </w:pPr>
      <w:r w:rsidRPr="008753A2">
        <w:rPr>
          <w:rFonts w:asciiTheme="majorHAnsi" w:hAnsiTheme="majorHAnsi" w:cstheme="majorHAnsi"/>
          <w:lang w:val="en-GB"/>
        </w:rPr>
        <w:t xml:space="preserve">In cooperation with the PED/Project Coordinator and implementing departments, update on a regular basis </w:t>
      </w:r>
      <w:r w:rsidR="00F05004" w:rsidRPr="008753A2">
        <w:rPr>
          <w:rFonts w:asciiTheme="majorHAnsi" w:hAnsiTheme="majorHAnsi" w:cstheme="majorHAnsi"/>
          <w:lang w:val="en-GB"/>
        </w:rPr>
        <w:t xml:space="preserve">the </w:t>
      </w:r>
      <w:r w:rsidRPr="008753A2">
        <w:rPr>
          <w:rFonts w:asciiTheme="majorHAnsi" w:hAnsiTheme="majorHAnsi" w:cstheme="majorHAnsi"/>
          <w:lang w:val="en-GB"/>
        </w:rPr>
        <w:t xml:space="preserve">Project Procurement Plan and submit </w:t>
      </w:r>
      <w:r w:rsidR="00F05004" w:rsidRPr="008753A2">
        <w:rPr>
          <w:rFonts w:asciiTheme="majorHAnsi" w:hAnsiTheme="majorHAnsi" w:cstheme="majorHAnsi"/>
          <w:lang w:val="en-GB"/>
        </w:rPr>
        <w:t>them</w:t>
      </w:r>
      <w:r w:rsidRPr="008753A2">
        <w:rPr>
          <w:rFonts w:asciiTheme="majorHAnsi" w:hAnsiTheme="majorHAnsi" w:cstheme="majorHAnsi"/>
          <w:lang w:val="en-GB"/>
        </w:rPr>
        <w:t xml:space="preserve"> to the W</w:t>
      </w:r>
      <w:r w:rsidR="00F05004" w:rsidRPr="008753A2">
        <w:rPr>
          <w:rFonts w:asciiTheme="majorHAnsi" w:hAnsiTheme="majorHAnsi" w:cstheme="majorHAnsi"/>
          <w:lang w:val="en-GB"/>
        </w:rPr>
        <w:t xml:space="preserve">orld </w:t>
      </w:r>
      <w:r w:rsidRPr="008753A2">
        <w:rPr>
          <w:rFonts w:asciiTheme="majorHAnsi" w:hAnsiTheme="majorHAnsi" w:cstheme="majorHAnsi"/>
          <w:lang w:val="en-GB"/>
        </w:rPr>
        <w:t>B</w:t>
      </w:r>
      <w:r w:rsidR="00F05004" w:rsidRPr="008753A2">
        <w:rPr>
          <w:rFonts w:asciiTheme="majorHAnsi" w:hAnsiTheme="majorHAnsi" w:cstheme="majorHAnsi"/>
          <w:lang w:val="en-GB"/>
        </w:rPr>
        <w:t>ank</w:t>
      </w:r>
      <w:r w:rsidRPr="008753A2">
        <w:rPr>
          <w:rFonts w:asciiTheme="majorHAnsi" w:hAnsiTheme="majorHAnsi" w:cstheme="majorHAnsi"/>
          <w:lang w:val="en-GB"/>
        </w:rPr>
        <w:t xml:space="preserve"> for review and approval;</w:t>
      </w:r>
    </w:p>
    <w:p w14:paraId="52682DDD" w14:textId="4D704408" w:rsidR="0030448E" w:rsidRPr="008753A2" w:rsidRDefault="0030448E">
      <w:pPr>
        <w:pStyle w:val="ListParagraph"/>
        <w:numPr>
          <w:ilvl w:val="0"/>
          <w:numId w:val="113"/>
        </w:numPr>
        <w:tabs>
          <w:tab w:val="left" w:pos="567"/>
        </w:tabs>
        <w:spacing w:before="0"/>
        <w:ind w:left="0" w:firstLine="0"/>
        <w:jc w:val="both"/>
        <w:rPr>
          <w:rFonts w:asciiTheme="majorHAnsi" w:hAnsiTheme="majorHAnsi" w:cstheme="majorHAnsi"/>
          <w:lang w:val="en-GB"/>
        </w:rPr>
      </w:pPr>
      <w:r w:rsidRPr="008753A2">
        <w:rPr>
          <w:rFonts w:asciiTheme="majorHAnsi" w:hAnsiTheme="majorHAnsi" w:cstheme="majorHAnsi"/>
          <w:lang w:val="en-GB"/>
        </w:rPr>
        <w:t xml:space="preserve">In cooperation with </w:t>
      </w:r>
      <w:r w:rsidR="006858D6" w:rsidRPr="008753A2">
        <w:rPr>
          <w:rFonts w:asciiTheme="majorHAnsi" w:hAnsiTheme="majorHAnsi" w:cstheme="majorHAnsi"/>
          <w:lang w:val="en-GB"/>
        </w:rPr>
        <w:t>MoER</w:t>
      </w:r>
      <w:r w:rsidRPr="008753A2">
        <w:rPr>
          <w:rFonts w:asciiTheme="majorHAnsi" w:hAnsiTheme="majorHAnsi" w:cstheme="majorHAnsi"/>
          <w:lang w:val="en-GB"/>
        </w:rPr>
        <w:t xml:space="preserve"> carry out </w:t>
      </w:r>
      <w:r w:rsidR="008F7A71" w:rsidRPr="008753A2">
        <w:rPr>
          <w:rFonts w:asciiTheme="majorHAnsi" w:hAnsiTheme="majorHAnsi" w:cstheme="majorHAnsi"/>
          <w:lang w:val="en-GB"/>
        </w:rPr>
        <w:t>the related</w:t>
      </w:r>
      <w:r w:rsidRPr="008753A2">
        <w:rPr>
          <w:rFonts w:asciiTheme="majorHAnsi" w:hAnsiTheme="majorHAnsi" w:cstheme="majorHAnsi"/>
          <w:lang w:val="en-GB"/>
        </w:rPr>
        <w:t xml:space="preserve"> procurement activities in accordance with World Bank procurement rules; this includes:</w:t>
      </w:r>
    </w:p>
    <w:p w14:paraId="01B4649C" w14:textId="66EED8A5" w:rsidR="0030448E" w:rsidRPr="008753A2" w:rsidRDefault="0030448E">
      <w:pPr>
        <w:pStyle w:val="ListParagraph"/>
        <w:numPr>
          <w:ilvl w:val="0"/>
          <w:numId w:val="112"/>
        </w:numPr>
        <w:spacing w:before="0"/>
        <w:ind w:left="0" w:firstLine="0"/>
        <w:jc w:val="both"/>
        <w:rPr>
          <w:rFonts w:asciiTheme="majorHAnsi" w:hAnsiTheme="majorHAnsi" w:cstheme="majorHAnsi"/>
        </w:rPr>
      </w:pPr>
      <w:r w:rsidRPr="008753A2">
        <w:rPr>
          <w:rFonts w:asciiTheme="majorHAnsi" w:hAnsiTheme="majorHAnsi" w:cstheme="majorHAnsi"/>
        </w:rPr>
        <w:t xml:space="preserve">preparation of </w:t>
      </w:r>
      <w:r w:rsidR="00FD6111" w:rsidRPr="008753A2">
        <w:rPr>
          <w:rFonts w:asciiTheme="majorHAnsi" w:hAnsiTheme="majorHAnsi" w:cstheme="majorHAnsi"/>
        </w:rPr>
        <w:t>procurement</w:t>
      </w:r>
      <w:r w:rsidRPr="008753A2">
        <w:rPr>
          <w:rFonts w:asciiTheme="majorHAnsi" w:hAnsiTheme="majorHAnsi" w:cstheme="majorHAnsi"/>
        </w:rPr>
        <w:t xml:space="preserve"> documents</w:t>
      </w:r>
      <w:r w:rsidR="0096489F" w:rsidRPr="008753A2">
        <w:rPr>
          <w:rFonts w:asciiTheme="majorHAnsi" w:hAnsiTheme="majorHAnsi" w:cstheme="majorHAnsi"/>
        </w:rPr>
        <w:t xml:space="preserve"> with technical input from the </w:t>
      </w:r>
      <w:r w:rsidR="006858D6" w:rsidRPr="008753A2">
        <w:rPr>
          <w:rFonts w:asciiTheme="majorHAnsi" w:hAnsiTheme="majorHAnsi" w:cstheme="majorHAnsi"/>
        </w:rPr>
        <w:t>MoER</w:t>
      </w:r>
      <w:r w:rsidRPr="008753A2">
        <w:rPr>
          <w:rFonts w:asciiTheme="majorHAnsi" w:hAnsiTheme="majorHAnsi" w:cstheme="majorHAnsi"/>
        </w:rPr>
        <w:t xml:space="preserve">, </w:t>
      </w:r>
    </w:p>
    <w:p w14:paraId="008468AD" w14:textId="5881095E" w:rsidR="0030448E" w:rsidRPr="008753A2" w:rsidRDefault="00A62B4B">
      <w:pPr>
        <w:pStyle w:val="ListParagraph"/>
        <w:numPr>
          <w:ilvl w:val="0"/>
          <w:numId w:val="112"/>
        </w:numPr>
        <w:spacing w:before="0"/>
        <w:ind w:left="0" w:firstLine="0"/>
        <w:jc w:val="both"/>
        <w:rPr>
          <w:rFonts w:asciiTheme="majorHAnsi" w:hAnsiTheme="majorHAnsi" w:cstheme="majorHAnsi"/>
        </w:rPr>
      </w:pPr>
      <w:r w:rsidRPr="008753A2">
        <w:rPr>
          <w:rFonts w:asciiTheme="majorHAnsi" w:hAnsiTheme="majorHAnsi" w:cstheme="majorHAnsi"/>
        </w:rPr>
        <w:t>launch the procurements process and ensure advertising</w:t>
      </w:r>
      <w:r w:rsidR="0030448E" w:rsidRPr="008753A2">
        <w:rPr>
          <w:rFonts w:asciiTheme="majorHAnsi" w:hAnsiTheme="majorHAnsi" w:cstheme="majorHAnsi"/>
        </w:rPr>
        <w:t xml:space="preserve">, </w:t>
      </w:r>
    </w:p>
    <w:p w14:paraId="72B06A92" w14:textId="0E1CBF46" w:rsidR="0030448E" w:rsidRPr="008753A2" w:rsidRDefault="004F1989">
      <w:pPr>
        <w:pStyle w:val="ListParagraph"/>
        <w:numPr>
          <w:ilvl w:val="0"/>
          <w:numId w:val="112"/>
        </w:numPr>
        <w:spacing w:before="0"/>
        <w:ind w:left="0" w:firstLine="0"/>
        <w:jc w:val="both"/>
        <w:rPr>
          <w:rFonts w:asciiTheme="majorHAnsi" w:hAnsiTheme="majorHAnsi" w:cstheme="majorHAnsi"/>
        </w:rPr>
      </w:pPr>
      <w:r w:rsidRPr="008753A2">
        <w:rPr>
          <w:rFonts w:asciiTheme="majorHAnsi" w:hAnsiTheme="majorHAnsi" w:cstheme="majorHAnsi"/>
        </w:rPr>
        <w:t xml:space="preserve">organizing and </w:t>
      </w:r>
      <w:r w:rsidR="0030448E" w:rsidRPr="008753A2">
        <w:rPr>
          <w:rFonts w:asciiTheme="majorHAnsi" w:hAnsiTheme="majorHAnsi" w:cstheme="majorHAnsi"/>
        </w:rPr>
        <w:t>overseeing clarification meetings</w:t>
      </w:r>
      <w:r w:rsidRPr="008753A2">
        <w:rPr>
          <w:rFonts w:asciiTheme="majorHAnsi" w:hAnsiTheme="majorHAnsi" w:cstheme="majorHAnsi"/>
        </w:rPr>
        <w:t xml:space="preserve"> (if applicable)</w:t>
      </w:r>
      <w:r w:rsidR="0030448E" w:rsidRPr="008753A2">
        <w:rPr>
          <w:rFonts w:asciiTheme="majorHAnsi" w:hAnsiTheme="majorHAnsi" w:cstheme="majorHAnsi"/>
        </w:rPr>
        <w:t xml:space="preserve">, </w:t>
      </w:r>
    </w:p>
    <w:p w14:paraId="74F55CF0" w14:textId="77777777" w:rsidR="0030448E" w:rsidRPr="008753A2" w:rsidRDefault="0030448E">
      <w:pPr>
        <w:pStyle w:val="ListParagraph"/>
        <w:numPr>
          <w:ilvl w:val="0"/>
          <w:numId w:val="112"/>
        </w:numPr>
        <w:spacing w:before="0"/>
        <w:ind w:left="0" w:firstLine="0"/>
        <w:jc w:val="both"/>
        <w:rPr>
          <w:rFonts w:asciiTheme="majorHAnsi" w:hAnsiTheme="majorHAnsi" w:cstheme="majorHAnsi"/>
        </w:rPr>
      </w:pPr>
      <w:r w:rsidRPr="008753A2">
        <w:rPr>
          <w:rFonts w:asciiTheme="majorHAnsi" w:hAnsiTheme="majorHAnsi" w:cstheme="majorHAnsi"/>
        </w:rPr>
        <w:t>ensuring clarifications to Bids/tenders are distributed,</w:t>
      </w:r>
    </w:p>
    <w:p w14:paraId="03FB6498" w14:textId="77777777" w:rsidR="0030448E" w:rsidRPr="008753A2" w:rsidRDefault="0030448E">
      <w:pPr>
        <w:pStyle w:val="ListParagraph"/>
        <w:numPr>
          <w:ilvl w:val="0"/>
          <w:numId w:val="112"/>
        </w:numPr>
        <w:spacing w:before="0"/>
        <w:ind w:left="0" w:firstLine="0"/>
        <w:jc w:val="both"/>
        <w:rPr>
          <w:rFonts w:asciiTheme="majorHAnsi" w:hAnsiTheme="majorHAnsi" w:cstheme="majorHAnsi"/>
        </w:rPr>
      </w:pPr>
      <w:r w:rsidRPr="008753A2">
        <w:rPr>
          <w:rFonts w:asciiTheme="majorHAnsi" w:hAnsiTheme="majorHAnsi" w:cstheme="majorHAnsi"/>
        </w:rPr>
        <w:t>organizing logistics for Bid/Tender submission,</w:t>
      </w:r>
    </w:p>
    <w:p w14:paraId="5E4EC301" w14:textId="77777777" w:rsidR="0030448E" w:rsidRPr="008753A2" w:rsidRDefault="0030448E">
      <w:pPr>
        <w:pStyle w:val="ListParagraph"/>
        <w:numPr>
          <w:ilvl w:val="0"/>
          <w:numId w:val="112"/>
        </w:numPr>
        <w:spacing w:before="0"/>
        <w:ind w:left="0" w:firstLine="0"/>
        <w:jc w:val="both"/>
        <w:rPr>
          <w:rFonts w:asciiTheme="majorHAnsi" w:hAnsiTheme="majorHAnsi" w:cstheme="majorHAnsi"/>
        </w:rPr>
      </w:pPr>
      <w:r w:rsidRPr="008753A2">
        <w:rPr>
          <w:rFonts w:asciiTheme="majorHAnsi" w:hAnsiTheme="majorHAnsi" w:cstheme="majorHAnsi"/>
        </w:rPr>
        <w:t xml:space="preserve">overseeing and organizing logistics concerning evaluation, </w:t>
      </w:r>
    </w:p>
    <w:p w14:paraId="0E9BE884" w14:textId="73FA27CD" w:rsidR="0030448E" w:rsidRPr="008753A2" w:rsidRDefault="0030448E">
      <w:pPr>
        <w:pStyle w:val="ListParagraph"/>
        <w:numPr>
          <w:ilvl w:val="0"/>
          <w:numId w:val="112"/>
        </w:numPr>
        <w:spacing w:before="0"/>
        <w:ind w:left="0" w:firstLine="0"/>
        <w:jc w:val="both"/>
        <w:rPr>
          <w:rFonts w:asciiTheme="majorHAnsi" w:hAnsiTheme="majorHAnsi" w:cstheme="majorHAnsi"/>
        </w:rPr>
      </w:pPr>
      <w:r w:rsidRPr="008753A2">
        <w:rPr>
          <w:rFonts w:asciiTheme="majorHAnsi" w:hAnsiTheme="majorHAnsi" w:cstheme="majorHAnsi"/>
        </w:rPr>
        <w:t>preparation and submission of evaluation reports to WB</w:t>
      </w:r>
      <w:r w:rsidR="0096489F" w:rsidRPr="008753A2">
        <w:rPr>
          <w:rFonts w:asciiTheme="majorHAnsi" w:hAnsiTheme="majorHAnsi" w:cstheme="majorHAnsi"/>
        </w:rPr>
        <w:t xml:space="preserve"> with technical input from the </w:t>
      </w:r>
      <w:r w:rsidR="006858D6" w:rsidRPr="008753A2">
        <w:rPr>
          <w:rFonts w:asciiTheme="majorHAnsi" w:hAnsiTheme="majorHAnsi" w:cstheme="majorHAnsi"/>
        </w:rPr>
        <w:t>MoER</w:t>
      </w:r>
      <w:r w:rsidRPr="008753A2">
        <w:rPr>
          <w:rFonts w:asciiTheme="majorHAnsi" w:hAnsiTheme="majorHAnsi" w:cstheme="majorHAnsi"/>
        </w:rPr>
        <w:t>,</w:t>
      </w:r>
    </w:p>
    <w:p w14:paraId="0E33B9B1" w14:textId="77777777" w:rsidR="0030448E" w:rsidRPr="008753A2" w:rsidRDefault="0030448E">
      <w:pPr>
        <w:pStyle w:val="ListParagraph"/>
        <w:numPr>
          <w:ilvl w:val="0"/>
          <w:numId w:val="112"/>
        </w:numPr>
        <w:spacing w:before="0"/>
        <w:ind w:left="0" w:firstLine="0"/>
        <w:jc w:val="both"/>
        <w:rPr>
          <w:rFonts w:asciiTheme="majorHAnsi" w:hAnsiTheme="majorHAnsi" w:cstheme="majorHAnsi"/>
        </w:rPr>
      </w:pPr>
      <w:r w:rsidRPr="008753A2">
        <w:rPr>
          <w:rFonts w:asciiTheme="majorHAnsi" w:hAnsiTheme="majorHAnsi" w:cstheme="majorHAnsi"/>
        </w:rPr>
        <w:t xml:space="preserve">preparation of draft contracts, </w:t>
      </w:r>
    </w:p>
    <w:p w14:paraId="71677571" w14:textId="77777777" w:rsidR="0030448E" w:rsidRPr="008753A2" w:rsidRDefault="0030448E">
      <w:pPr>
        <w:pStyle w:val="ListParagraph"/>
        <w:numPr>
          <w:ilvl w:val="0"/>
          <w:numId w:val="112"/>
        </w:numPr>
        <w:spacing w:before="0"/>
        <w:ind w:left="0" w:firstLine="0"/>
        <w:jc w:val="both"/>
        <w:rPr>
          <w:rFonts w:asciiTheme="majorHAnsi" w:hAnsiTheme="majorHAnsi" w:cstheme="majorHAnsi"/>
        </w:rPr>
      </w:pPr>
      <w:r w:rsidRPr="008753A2">
        <w:rPr>
          <w:rFonts w:asciiTheme="majorHAnsi" w:hAnsiTheme="majorHAnsi" w:cstheme="majorHAnsi"/>
        </w:rPr>
        <w:t>participation in contract finalization discussions,</w:t>
      </w:r>
    </w:p>
    <w:p w14:paraId="29116E75" w14:textId="77777777" w:rsidR="0030448E" w:rsidRPr="008753A2" w:rsidRDefault="0030448E">
      <w:pPr>
        <w:pStyle w:val="ListParagraph"/>
        <w:numPr>
          <w:ilvl w:val="0"/>
          <w:numId w:val="112"/>
        </w:numPr>
        <w:spacing w:before="0"/>
        <w:ind w:left="0" w:firstLine="0"/>
        <w:jc w:val="both"/>
        <w:rPr>
          <w:rFonts w:asciiTheme="majorHAnsi" w:hAnsiTheme="majorHAnsi" w:cstheme="majorHAnsi"/>
        </w:rPr>
      </w:pPr>
      <w:r w:rsidRPr="008753A2">
        <w:rPr>
          <w:rFonts w:asciiTheme="majorHAnsi" w:hAnsiTheme="majorHAnsi" w:cstheme="majorHAnsi"/>
        </w:rPr>
        <w:t>monitoring contract implementation,</w:t>
      </w:r>
    </w:p>
    <w:p w14:paraId="234D9F68" w14:textId="77777777" w:rsidR="0030448E" w:rsidRPr="008753A2" w:rsidRDefault="0030448E">
      <w:pPr>
        <w:pStyle w:val="ListParagraph"/>
        <w:numPr>
          <w:ilvl w:val="0"/>
          <w:numId w:val="113"/>
        </w:numPr>
        <w:tabs>
          <w:tab w:val="left" w:pos="567"/>
        </w:tabs>
        <w:spacing w:before="0"/>
        <w:ind w:left="0" w:firstLine="0"/>
        <w:jc w:val="both"/>
        <w:rPr>
          <w:rFonts w:asciiTheme="majorHAnsi" w:hAnsiTheme="majorHAnsi" w:cstheme="majorHAnsi"/>
          <w:lang w:val="en-GB"/>
        </w:rPr>
      </w:pPr>
      <w:r w:rsidRPr="008753A2">
        <w:rPr>
          <w:rFonts w:asciiTheme="majorHAnsi" w:hAnsiTheme="majorHAnsi" w:cstheme="majorHAnsi"/>
          <w:lang w:val="en-GB"/>
        </w:rPr>
        <w:t>Liaise with beneficiary departments / institutions to finalize technical specifications for equipment to be procured for them and assure that technical specifications are vendor neutral;</w:t>
      </w:r>
    </w:p>
    <w:p w14:paraId="73E919E4" w14:textId="4CF12803" w:rsidR="0030448E" w:rsidRPr="008753A2" w:rsidRDefault="0030448E">
      <w:pPr>
        <w:pStyle w:val="ListParagraph"/>
        <w:numPr>
          <w:ilvl w:val="0"/>
          <w:numId w:val="113"/>
        </w:numPr>
        <w:tabs>
          <w:tab w:val="left" w:pos="567"/>
        </w:tabs>
        <w:spacing w:before="0"/>
        <w:ind w:left="0" w:firstLine="0"/>
        <w:jc w:val="both"/>
        <w:rPr>
          <w:rFonts w:asciiTheme="majorHAnsi" w:hAnsiTheme="majorHAnsi" w:cstheme="majorHAnsi"/>
          <w:lang w:val="en-GB"/>
        </w:rPr>
      </w:pPr>
      <w:r w:rsidRPr="008753A2">
        <w:rPr>
          <w:rFonts w:asciiTheme="majorHAnsi" w:hAnsiTheme="majorHAnsi" w:cstheme="majorHAnsi"/>
          <w:lang w:val="en-GB"/>
        </w:rPr>
        <w:t xml:space="preserve">In cooperation with the PED/Project Coordinator and </w:t>
      </w:r>
      <w:r w:rsidR="006858D6" w:rsidRPr="008753A2">
        <w:rPr>
          <w:rFonts w:asciiTheme="majorHAnsi" w:hAnsiTheme="majorHAnsi" w:cstheme="majorHAnsi"/>
          <w:lang w:val="en-GB"/>
        </w:rPr>
        <w:t>MoER</w:t>
      </w:r>
      <w:r w:rsidRPr="008753A2">
        <w:rPr>
          <w:rFonts w:asciiTheme="majorHAnsi" w:hAnsiTheme="majorHAnsi" w:cstheme="majorHAnsi"/>
          <w:lang w:val="en-GB"/>
        </w:rPr>
        <w:t xml:space="preserve"> implementing departments prepare regular procurement monitoring reports for the </w:t>
      </w:r>
      <w:r w:rsidR="006858D6" w:rsidRPr="008753A2">
        <w:rPr>
          <w:rFonts w:asciiTheme="majorHAnsi" w:hAnsiTheme="majorHAnsi" w:cstheme="majorHAnsi"/>
          <w:lang w:val="en-GB"/>
        </w:rPr>
        <w:t>MoER</w:t>
      </w:r>
      <w:r w:rsidRPr="008753A2">
        <w:rPr>
          <w:rFonts w:asciiTheme="majorHAnsi" w:hAnsiTheme="majorHAnsi" w:cstheme="majorHAnsi"/>
          <w:lang w:val="en-GB"/>
        </w:rPr>
        <w:t xml:space="preserve"> and the World Bank.</w:t>
      </w:r>
    </w:p>
    <w:p w14:paraId="3B292ECC" w14:textId="0D42C256" w:rsidR="0030448E" w:rsidRPr="008753A2" w:rsidRDefault="0030448E" w:rsidP="00016E2F">
      <w:pPr>
        <w:pStyle w:val="ListParagraph"/>
        <w:numPr>
          <w:ilvl w:val="0"/>
          <w:numId w:val="0"/>
        </w:numPr>
        <w:tabs>
          <w:tab w:val="left" w:pos="567"/>
        </w:tabs>
        <w:spacing w:before="0" w:after="0"/>
        <w:jc w:val="both"/>
        <w:rPr>
          <w:rFonts w:asciiTheme="majorHAnsi" w:hAnsiTheme="majorHAnsi" w:cstheme="majorHAnsi"/>
          <w:b/>
          <w:bCs/>
          <w:i/>
          <w:iCs/>
          <w:lang w:val="en-GB"/>
        </w:rPr>
      </w:pPr>
      <w:r w:rsidRPr="008753A2">
        <w:rPr>
          <w:rFonts w:asciiTheme="majorHAnsi" w:hAnsiTheme="majorHAnsi" w:cstheme="majorHAnsi"/>
          <w:b/>
          <w:bCs/>
          <w:i/>
          <w:iCs/>
          <w:lang w:val="en-GB"/>
        </w:rPr>
        <w:lastRenderedPageBreak/>
        <w:t>Qualification requirements</w:t>
      </w:r>
    </w:p>
    <w:p w14:paraId="35F50DCB" w14:textId="77777777" w:rsidR="0030448E" w:rsidRPr="008753A2" w:rsidRDefault="0030448E" w:rsidP="00014EC5">
      <w:pPr>
        <w:spacing w:after="120"/>
        <w:jc w:val="both"/>
        <w:rPr>
          <w:rFonts w:asciiTheme="majorHAnsi" w:hAnsiTheme="majorHAnsi" w:cstheme="majorHAnsi"/>
        </w:rPr>
      </w:pPr>
      <w:r w:rsidRPr="008753A2">
        <w:rPr>
          <w:rFonts w:asciiTheme="majorHAnsi" w:hAnsiTheme="majorHAnsi" w:cstheme="majorHAnsi"/>
        </w:rPr>
        <w:t>The Procurement Specialist should have:</w:t>
      </w:r>
    </w:p>
    <w:p w14:paraId="151EFBBE" w14:textId="77777777" w:rsidR="0030448E" w:rsidRPr="008753A2" w:rsidRDefault="0030448E">
      <w:pPr>
        <w:pStyle w:val="ListParagraph"/>
        <w:numPr>
          <w:ilvl w:val="0"/>
          <w:numId w:val="17"/>
        </w:numPr>
        <w:spacing w:before="0"/>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Higher education degree in economics, law, public administration, or related field;</w:t>
      </w:r>
    </w:p>
    <w:p w14:paraId="60AC5714" w14:textId="77777777" w:rsidR="0030448E" w:rsidRPr="008753A2" w:rsidRDefault="0030448E">
      <w:pPr>
        <w:pStyle w:val="ListParagraph"/>
        <w:numPr>
          <w:ilvl w:val="0"/>
          <w:numId w:val="17"/>
        </w:numPr>
        <w:spacing w:before="0"/>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Proven expertise and knowledge of the World Bank or similar international organizations/agencies procurement rules and procedures;</w:t>
      </w:r>
    </w:p>
    <w:p w14:paraId="4E9576CD" w14:textId="77777777" w:rsidR="0030448E" w:rsidRPr="008753A2" w:rsidRDefault="0030448E">
      <w:pPr>
        <w:pStyle w:val="ListParagraph"/>
        <w:numPr>
          <w:ilvl w:val="0"/>
          <w:numId w:val="17"/>
        </w:numPr>
        <w:spacing w:before="0"/>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Proven expertise and knowledge of the national public procurement regulations and procedures</w:t>
      </w:r>
    </w:p>
    <w:p w14:paraId="56FB7CD3" w14:textId="77777777" w:rsidR="0030448E" w:rsidRPr="008753A2" w:rsidRDefault="0030448E">
      <w:pPr>
        <w:pStyle w:val="ListParagraph"/>
        <w:numPr>
          <w:ilvl w:val="0"/>
          <w:numId w:val="17"/>
        </w:numPr>
        <w:spacing w:before="0"/>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At least 3 years of working experience in the field of procurement in projects financed by the World Bank or other international organizations/agencies;</w:t>
      </w:r>
    </w:p>
    <w:p w14:paraId="08F08924" w14:textId="77777777" w:rsidR="0030448E" w:rsidRPr="008753A2" w:rsidRDefault="0030448E">
      <w:pPr>
        <w:pStyle w:val="ListParagraph"/>
        <w:numPr>
          <w:ilvl w:val="0"/>
          <w:numId w:val="17"/>
        </w:numPr>
        <w:spacing w:before="0"/>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Excellent knowledge of English and Romanian (both written and oral), Russian would be an asset;</w:t>
      </w:r>
    </w:p>
    <w:p w14:paraId="0EC9DF6E" w14:textId="77777777" w:rsidR="0030448E" w:rsidRDefault="0030448E">
      <w:pPr>
        <w:pStyle w:val="ListParagraph"/>
        <w:numPr>
          <w:ilvl w:val="0"/>
          <w:numId w:val="17"/>
        </w:numPr>
        <w:spacing w:before="0"/>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Excellent knowledge of common PC office tools.</w:t>
      </w:r>
    </w:p>
    <w:p w14:paraId="6BB35497" w14:textId="77777777" w:rsidR="0030448E" w:rsidRPr="008753A2" w:rsidRDefault="0030448E" w:rsidP="00016E2F">
      <w:pPr>
        <w:pStyle w:val="0Normal"/>
        <w:spacing w:before="0" w:after="0"/>
      </w:pPr>
      <w:bookmarkStart w:id="912" w:name="_Toc420072910"/>
      <w:bookmarkStart w:id="913" w:name="_Toc422988887"/>
      <w:bookmarkStart w:id="914" w:name="_Toc423002402"/>
      <w:bookmarkStart w:id="915" w:name="_Toc423003213"/>
      <w:bookmarkStart w:id="916" w:name="_Toc1473343"/>
      <w:r w:rsidRPr="008753A2">
        <w:t>Financial Management Specialist</w:t>
      </w:r>
      <w:bookmarkEnd w:id="912"/>
      <w:bookmarkEnd w:id="913"/>
      <w:bookmarkEnd w:id="914"/>
      <w:bookmarkEnd w:id="915"/>
      <w:bookmarkEnd w:id="916"/>
    </w:p>
    <w:p w14:paraId="59C11998" w14:textId="77777777" w:rsidR="0030448E" w:rsidRPr="008753A2" w:rsidRDefault="0030448E">
      <w:pPr>
        <w:pStyle w:val="ListParagraph"/>
        <w:numPr>
          <w:ilvl w:val="0"/>
          <w:numId w:val="17"/>
        </w:numPr>
        <w:spacing w:before="0"/>
        <w:ind w:left="0" w:firstLine="0"/>
        <w:jc w:val="both"/>
        <w:rPr>
          <w:rFonts w:asciiTheme="majorHAnsi" w:hAnsiTheme="majorHAnsi" w:cstheme="majorHAnsi"/>
        </w:rPr>
      </w:pPr>
      <w:r w:rsidRPr="008753A2">
        <w:rPr>
          <w:rFonts w:asciiTheme="majorHAnsi" w:hAnsiTheme="majorHAnsi" w:cstheme="majorHAnsi"/>
        </w:rPr>
        <w:t>Develop the Project accounting system in accordance with World Bank and Government accounting, reporting and auditing requirements, subsequently operate and update the system as necessary;</w:t>
      </w:r>
    </w:p>
    <w:p w14:paraId="5FFFB60E" w14:textId="5A98E257" w:rsidR="0030448E" w:rsidRPr="008753A2" w:rsidRDefault="0030448E">
      <w:pPr>
        <w:pStyle w:val="ListParagraph"/>
        <w:numPr>
          <w:ilvl w:val="0"/>
          <w:numId w:val="17"/>
        </w:numPr>
        <w:spacing w:before="0"/>
        <w:ind w:left="0" w:firstLine="0"/>
        <w:jc w:val="both"/>
        <w:rPr>
          <w:rFonts w:asciiTheme="majorHAnsi" w:hAnsiTheme="majorHAnsi" w:cstheme="majorHAnsi"/>
        </w:rPr>
      </w:pPr>
      <w:r w:rsidRPr="008753A2">
        <w:rPr>
          <w:rFonts w:asciiTheme="majorHAnsi" w:hAnsiTheme="majorHAnsi" w:cstheme="majorHAnsi"/>
        </w:rPr>
        <w:t>Keep detailed Project accounts for IDA Credit funds in accordance with World Bank and Government accounting and auditing requirements, using the above developed accounting system</w:t>
      </w:r>
      <w:r w:rsidR="00F71483" w:rsidRPr="008753A2">
        <w:rPr>
          <w:rFonts w:asciiTheme="majorHAnsi" w:hAnsiTheme="majorHAnsi" w:cstheme="majorHAnsi"/>
        </w:rPr>
        <w:t xml:space="preserve"> and the national accounting system of the </w:t>
      </w:r>
      <w:r w:rsidR="006858D6" w:rsidRPr="008753A2">
        <w:rPr>
          <w:rFonts w:asciiTheme="majorHAnsi" w:hAnsiTheme="majorHAnsi" w:cstheme="majorHAnsi"/>
        </w:rPr>
        <w:t>MoER</w:t>
      </w:r>
      <w:r w:rsidRPr="008753A2">
        <w:rPr>
          <w:rFonts w:asciiTheme="majorHAnsi" w:hAnsiTheme="majorHAnsi" w:cstheme="majorHAnsi"/>
        </w:rPr>
        <w:t xml:space="preserve">; </w:t>
      </w:r>
    </w:p>
    <w:p w14:paraId="6FF82F1E" w14:textId="08B7DDE5" w:rsidR="0030448E" w:rsidRPr="008753A2" w:rsidRDefault="0030448E">
      <w:pPr>
        <w:pStyle w:val="ListParagraph"/>
        <w:numPr>
          <w:ilvl w:val="0"/>
          <w:numId w:val="17"/>
        </w:numPr>
        <w:spacing w:before="0"/>
        <w:ind w:left="0" w:firstLine="0"/>
        <w:jc w:val="both"/>
        <w:rPr>
          <w:rFonts w:asciiTheme="majorHAnsi" w:hAnsiTheme="majorHAnsi" w:cstheme="majorHAnsi"/>
        </w:rPr>
      </w:pPr>
      <w:r w:rsidRPr="008753A2">
        <w:rPr>
          <w:rFonts w:asciiTheme="majorHAnsi" w:hAnsiTheme="majorHAnsi" w:cstheme="majorHAnsi"/>
        </w:rPr>
        <w:t xml:space="preserve">Prepare quarterly and </w:t>
      </w:r>
      <w:r w:rsidR="004A5BD5" w:rsidRPr="008753A2">
        <w:rPr>
          <w:rFonts w:asciiTheme="majorHAnsi" w:hAnsiTheme="majorHAnsi" w:cstheme="majorHAnsi"/>
        </w:rPr>
        <w:t>annual</w:t>
      </w:r>
      <w:r w:rsidRPr="008753A2">
        <w:rPr>
          <w:rFonts w:asciiTheme="majorHAnsi" w:hAnsiTheme="majorHAnsi" w:cstheme="majorHAnsi"/>
        </w:rPr>
        <w:t xml:space="preserve"> Project budgets;</w:t>
      </w:r>
    </w:p>
    <w:p w14:paraId="1F3491A7" w14:textId="77777777" w:rsidR="0030448E" w:rsidRPr="008753A2" w:rsidRDefault="0030448E">
      <w:pPr>
        <w:pStyle w:val="ListParagraph"/>
        <w:numPr>
          <w:ilvl w:val="4"/>
          <w:numId w:val="114"/>
        </w:numPr>
        <w:tabs>
          <w:tab w:val="left" w:pos="0"/>
          <w:tab w:val="left" w:pos="270"/>
          <w:tab w:val="left" w:pos="360"/>
        </w:tabs>
        <w:spacing w:before="0"/>
        <w:ind w:left="0" w:firstLine="0"/>
        <w:jc w:val="both"/>
        <w:rPr>
          <w:rFonts w:asciiTheme="majorHAnsi" w:hAnsiTheme="majorHAnsi" w:cstheme="majorHAnsi"/>
        </w:rPr>
      </w:pPr>
      <w:r w:rsidRPr="008753A2">
        <w:rPr>
          <w:rFonts w:asciiTheme="majorHAnsi" w:hAnsiTheme="majorHAnsi" w:cstheme="majorHAnsi"/>
        </w:rPr>
        <w:t xml:space="preserve">Prepare regular Project financial statements (quarterly or monthly, if necessary) in accordance with World Bank and Government reporting requirements; </w:t>
      </w:r>
    </w:p>
    <w:p w14:paraId="3EC481F8" w14:textId="77777777" w:rsidR="0030448E" w:rsidRPr="008753A2" w:rsidRDefault="0030448E">
      <w:pPr>
        <w:pStyle w:val="ListParagraph"/>
        <w:numPr>
          <w:ilvl w:val="4"/>
          <w:numId w:val="114"/>
        </w:numPr>
        <w:tabs>
          <w:tab w:val="left" w:pos="0"/>
          <w:tab w:val="left" w:pos="270"/>
          <w:tab w:val="left" w:pos="360"/>
        </w:tabs>
        <w:spacing w:before="0"/>
        <w:ind w:left="0" w:firstLine="0"/>
        <w:jc w:val="both"/>
        <w:rPr>
          <w:rFonts w:asciiTheme="majorHAnsi" w:hAnsiTheme="majorHAnsi" w:cstheme="majorHAnsi"/>
        </w:rPr>
      </w:pPr>
      <w:r w:rsidRPr="008753A2">
        <w:rPr>
          <w:rFonts w:asciiTheme="majorHAnsi" w:hAnsiTheme="majorHAnsi" w:cstheme="majorHAnsi"/>
        </w:rPr>
        <w:t xml:space="preserve">Prepare all Financial Monitoring Reports, disbursement documents and documents for supplementing the Designated Account; </w:t>
      </w:r>
    </w:p>
    <w:p w14:paraId="13BAD9D1" w14:textId="52EEF056" w:rsidR="0030448E" w:rsidRPr="008753A2" w:rsidRDefault="0030448E">
      <w:pPr>
        <w:pStyle w:val="ListParagraph"/>
        <w:numPr>
          <w:ilvl w:val="4"/>
          <w:numId w:val="114"/>
        </w:numPr>
        <w:tabs>
          <w:tab w:val="left" w:pos="0"/>
          <w:tab w:val="left" w:pos="270"/>
          <w:tab w:val="left" w:pos="360"/>
        </w:tabs>
        <w:spacing w:before="0"/>
        <w:ind w:left="0" w:firstLine="0"/>
        <w:jc w:val="both"/>
        <w:rPr>
          <w:rFonts w:asciiTheme="majorHAnsi" w:hAnsiTheme="majorHAnsi" w:cstheme="majorHAnsi"/>
        </w:rPr>
      </w:pPr>
      <w:r w:rsidRPr="008753A2">
        <w:rPr>
          <w:rFonts w:asciiTheme="majorHAnsi" w:hAnsiTheme="majorHAnsi" w:cstheme="majorHAnsi"/>
        </w:rPr>
        <w:t xml:space="preserve">Set up and keep detailed financial records in accordance with </w:t>
      </w:r>
      <w:r w:rsidR="001D2C98" w:rsidRPr="008753A2">
        <w:rPr>
          <w:rFonts w:asciiTheme="majorHAnsi" w:hAnsiTheme="majorHAnsi" w:cstheme="majorHAnsi"/>
        </w:rPr>
        <w:t xml:space="preserve">the methodological rules on accounting and financial reporting in the budgetary system </w:t>
      </w:r>
      <w:r w:rsidRPr="008753A2">
        <w:rPr>
          <w:rFonts w:asciiTheme="majorHAnsi" w:hAnsiTheme="majorHAnsi" w:cstheme="majorHAnsi"/>
        </w:rPr>
        <w:t xml:space="preserve">for easy access by IDA supervision mission and auditors; </w:t>
      </w:r>
    </w:p>
    <w:p w14:paraId="0242EEC9" w14:textId="77777777" w:rsidR="0030448E" w:rsidRPr="008753A2" w:rsidRDefault="0030448E">
      <w:pPr>
        <w:pStyle w:val="ListParagraph"/>
        <w:numPr>
          <w:ilvl w:val="4"/>
          <w:numId w:val="114"/>
        </w:numPr>
        <w:tabs>
          <w:tab w:val="left" w:pos="0"/>
          <w:tab w:val="left" w:pos="270"/>
          <w:tab w:val="left" w:pos="360"/>
        </w:tabs>
        <w:spacing w:before="0"/>
        <w:ind w:left="0" w:firstLine="0"/>
        <w:jc w:val="both"/>
        <w:rPr>
          <w:rFonts w:asciiTheme="majorHAnsi" w:hAnsiTheme="majorHAnsi" w:cstheme="majorHAnsi"/>
        </w:rPr>
      </w:pPr>
      <w:r w:rsidRPr="008753A2">
        <w:rPr>
          <w:rFonts w:asciiTheme="majorHAnsi" w:hAnsiTheme="majorHAnsi" w:cstheme="majorHAnsi"/>
        </w:rPr>
        <w:t>Carry out any other activities related to Project financing and reporting as indicated by the Project Coordinator;</w:t>
      </w:r>
    </w:p>
    <w:p w14:paraId="5CCF4FE9" w14:textId="77777777" w:rsidR="0030448E" w:rsidRPr="008753A2" w:rsidRDefault="0030448E">
      <w:pPr>
        <w:pStyle w:val="ListParagraph"/>
        <w:numPr>
          <w:ilvl w:val="4"/>
          <w:numId w:val="114"/>
        </w:numPr>
        <w:tabs>
          <w:tab w:val="left" w:pos="0"/>
          <w:tab w:val="left" w:pos="270"/>
          <w:tab w:val="left" w:pos="360"/>
        </w:tabs>
        <w:spacing w:before="0"/>
        <w:ind w:left="0" w:firstLine="0"/>
        <w:jc w:val="both"/>
        <w:rPr>
          <w:rFonts w:asciiTheme="majorHAnsi" w:hAnsiTheme="majorHAnsi" w:cstheme="majorHAnsi"/>
        </w:rPr>
      </w:pPr>
      <w:r w:rsidRPr="008753A2">
        <w:rPr>
          <w:rFonts w:asciiTheme="majorHAnsi" w:hAnsiTheme="majorHAnsi" w:cstheme="majorHAnsi"/>
        </w:rPr>
        <w:t>Keep evidence of goods received from each supplier, according to Moldovan law. The evidence will be done by items and amounts – how many goods were received and how much was paid. To calculate the balance for each supplier at the end of each month;</w:t>
      </w:r>
    </w:p>
    <w:p w14:paraId="18399503" w14:textId="77777777" w:rsidR="0030448E" w:rsidRPr="008753A2" w:rsidRDefault="0030448E">
      <w:pPr>
        <w:pStyle w:val="ListParagraph"/>
        <w:numPr>
          <w:ilvl w:val="4"/>
          <w:numId w:val="114"/>
        </w:numPr>
        <w:tabs>
          <w:tab w:val="left" w:pos="0"/>
          <w:tab w:val="left" w:pos="270"/>
          <w:tab w:val="left" w:pos="360"/>
        </w:tabs>
        <w:spacing w:before="0"/>
        <w:ind w:left="0" w:firstLine="0"/>
        <w:jc w:val="both"/>
        <w:rPr>
          <w:rFonts w:asciiTheme="majorHAnsi" w:hAnsiTheme="majorHAnsi" w:cstheme="majorHAnsi"/>
        </w:rPr>
      </w:pPr>
      <w:r w:rsidRPr="008753A2">
        <w:rPr>
          <w:rFonts w:asciiTheme="majorHAnsi" w:hAnsiTheme="majorHAnsi" w:cstheme="majorHAnsi"/>
        </w:rPr>
        <w:t>Verify the financial reports of Service providers;</w:t>
      </w:r>
    </w:p>
    <w:p w14:paraId="741645C4" w14:textId="77777777" w:rsidR="0030448E" w:rsidRPr="008753A2" w:rsidRDefault="0030448E">
      <w:pPr>
        <w:pStyle w:val="ListParagraph"/>
        <w:numPr>
          <w:ilvl w:val="4"/>
          <w:numId w:val="114"/>
        </w:numPr>
        <w:tabs>
          <w:tab w:val="left" w:pos="0"/>
          <w:tab w:val="left" w:pos="270"/>
          <w:tab w:val="left" w:pos="360"/>
        </w:tabs>
        <w:spacing w:before="0"/>
        <w:ind w:left="0" w:firstLine="0"/>
        <w:jc w:val="both"/>
        <w:rPr>
          <w:rFonts w:asciiTheme="majorHAnsi" w:hAnsiTheme="majorHAnsi" w:cstheme="majorHAnsi"/>
        </w:rPr>
      </w:pPr>
      <w:r w:rsidRPr="008753A2">
        <w:rPr>
          <w:rFonts w:asciiTheme="majorHAnsi" w:hAnsiTheme="majorHAnsi" w:cstheme="majorHAnsi"/>
        </w:rPr>
        <w:lastRenderedPageBreak/>
        <w:t>Collaborate with the Treasury, record of consultancy contracts and payments;</w:t>
      </w:r>
    </w:p>
    <w:p w14:paraId="157F5A74" w14:textId="77777777" w:rsidR="0030448E" w:rsidRPr="008753A2" w:rsidRDefault="0030448E">
      <w:pPr>
        <w:pStyle w:val="ListParagraph"/>
        <w:numPr>
          <w:ilvl w:val="4"/>
          <w:numId w:val="114"/>
        </w:numPr>
        <w:tabs>
          <w:tab w:val="left" w:pos="0"/>
          <w:tab w:val="left" w:pos="270"/>
          <w:tab w:val="left" w:pos="360"/>
        </w:tabs>
        <w:spacing w:before="0"/>
        <w:ind w:left="0" w:firstLine="0"/>
        <w:jc w:val="both"/>
        <w:rPr>
          <w:rFonts w:asciiTheme="majorHAnsi" w:hAnsiTheme="majorHAnsi" w:cstheme="majorHAnsi"/>
        </w:rPr>
      </w:pPr>
      <w:r w:rsidRPr="008753A2">
        <w:rPr>
          <w:rFonts w:asciiTheme="majorHAnsi" w:hAnsiTheme="majorHAnsi" w:cstheme="majorHAnsi"/>
        </w:rPr>
        <w:t>Keep the accounts in accordance with the requirements of the Ministry of Finance.</w:t>
      </w:r>
    </w:p>
    <w:p w14:paraId="51BDDD7F" w14:textId="363008FC" w:rsidR="0030448E" w:rsidRPr="008753A2" w:rsidRDefault="0030448E">
      <w:pPr>
        <w:pStyle w:val="ListParagraph"/>
        <w:numPr>
          <w:ilvl w:val="4"/>
          <w:numId w:val="114"/>
        </w:numPr>
        <w:tabs>
          <w:tab w:val="left" w:pos="0"/>
          <w:tab w:val="left" w:pos="270"/>
          <w:tab w:val="left" w:pos="360"/>
        </w:tabs>
        <w:spacing w:before="0"/>
        <w:ind w:left="0" w:firstLine="0"/>
        <w:jc w:val="both"/>
        <w:rPr>
          <w:rFonts w:asciiTheme="majorHAnsi" w:hAnsiTheme="majorHAnsi" w:cstheme="majorHAnsi"/>
        </w:rPr>
      </w:pPr>
      <w:bookmarkStart w:id="917" w:name="_Toc420072911"/>
      <w:r w:rsidRPr="008753A2">
        <w:rPr>
          <w:rFonts w:asciiTheme="majorHAnsi" w:hAnsiTheme="majorHAnsi" w:cstheme="majorHAnsi"/>
        </w:rPr>
        <w:t xml:space="preserve">Prepare quarterly and annual financial reports for the Ministry of Finance and share them with the </w:t>
      </w:r>
      <w:r w:rsidR="00620B47" w:rsidRPr="008753A2">
        <w:rPr>
          <w:rFonts w:asciiTheme="majorHAnsi" w:hAnsiTheme="majorHAnsi" w:cstheme="majorHAnsi"/>
        </w:rPr>
        <w:t xml:space="preserve">Administrative Financial Department of the </w:t>
      </w:r>
      <w:r w:rsidR="006858D6" w:rsidRPr="008753A2">
        <w:rPr>
          <w:rFonts w:asciiTheme="majorHAnsi" w:hAnsiTheme="majorHAnsi" w:cstheme="majorHAnsi"/>
        </w:rPr>
        <w:t>MoER</w:t>
      </w:r>
      <w:r w:rsidRPr="008753A2">
        <w:rPr>
          <w:rFonts w:asciiTheme="majorHAnsi" w:hAnsiTheme="majorHAnsi" w:cstheme="majorHAnsi"/>
        </w:rPr>
        <w:t>.</w:t>
      </w:r>
      <w:bookmarkEnd w:id="917"/>
      <w:r w:rsidRPr="008753A2">
        <w:rPr>
          <w:rFonts w:asciiTheme="majorHAnsi" w:hAnsiTheme="majorHAnsi" w:cstheme="majorHAnsi"/>
        </w:rPr>
        <w:t xml:space="preserve"> </w:t>
      </w:r>
    </w:p>
    <w:p w14:paraId="6D68B600" w14:textId="77777777" w:rsidR="0030448E" w:rsidRPr="008753A2" w:rsidRDefault="0030448E" w:rsidP="00016E2F">
      <w:pPr>
        <w:pStyle w:val="ListParagraph"/>
        <w:numPr>
          <w:ilvl w:val="0"/>
          <w:numId w:val="0"/>
        </w:numPr>
        <w:tabs>
          <w:tab w:val="left" w:pos="709"/>
        </w:tabs>
        <w:spacing w:before="0" w:after="0"/>
        <w:jc w:val="both"/>
        <w:rPr>
          <w:rFonts w:asciiTheme="majorHAnsi" w:hAnsiTheme="majorHAnsi" w:cstheme="majorHAnsi"/>
          <w:b/>
          <w:bCs/>
          <w:i/>
          <w:iCs/>
        </w:rPr>
      </w:pPr>
      <w:r w:rsidRPr="008753A2">
        <w:rPr>
          <w:rFonts w:asciiTheme="majorHAnsi" w:hAnsiTheme="majorHAnsi" w:cstheme="majorHAnsi"/>
          <w:b/>
          <w:bCs/>
          <w:i/>
          <w:iCs/>
        </w:rPr>
        <w:t>Qualification requirements:</w:t>
      </w:r>
    </w:p>
    <w:p w14:paraId="59CD6062" w14:textId="77777777" w:rsidR="0030448E" w:rsidRPr="008753A2" w:rsidRDefault="0030448E" w:rsidP="00AD131C">
      <w:pPr>
        <w:autoSpaceDE w:val="0"/>
        <w:autoSpaceDN w:val="0"/>
        <w:adjustRightInd w:val="0"/>
        <w:spacing w:after="120"/>
        <w:jc w:val="both"/>
        <w:rPr>
          <w:rFonts w:asciiTheme="majorHAnsi" w:eastAsia="Calibri" w:hAnsiTheme="majorHAnsi" w:cstheme="majorHAnsi"/>
          <w:b/>
          <w:bCs/>
          <w:color w:val="000000"/>
          <w:lang w:eastAsia="pt-BR"/>
        </w:rPr>
      </w:pPr>
      <w:r w:rsidRPr="008753A2">
        <w:rPr>
          <w:rFonts w:asciiTheme="majorHAnsi" w:eastAsia="Calibri" w:hAnsiTheme="majorHAnsi" w:cstheme="majorHAnsi"/>
          <w:color w:val="000000"/>
          <w:lang w:eastAsia="pt-BR"/>
        </w:rPr>
        <w:t>The Financial Management Specialist should have</w:t>
      </w:r>
      <w:r w:rsidRPr="008753A2">
        <w:rPr>
          <w:rFonts w:asciiTheme="majorHAnsi" w:eastAsia="Calibri" w:hAnsiTheme="majorHAnsi" w:cstheme="majorHAnsi"/>
          <w:b/>
          <w:bCs/>
          <w:color w:val="000000"/>
          <w:lang w:eastAsia="pt-BR"/>
        </w:rPr>
        <w:t xml:space="preserve">: </w:t>
      </w:r>
    </w:p>
    <w:p w14:paraId="36F764B9" w14:textId="77777777" w:rsidR="0030448E" w:rsidRPr="008753A2" w:rsidRDefault="0030448E">
      <w:pPr>
        <w:pStyle w:val="ListParagraph"/>
        <w:numPr>
          <w:ilvl w:val="4"/>
          <w:numId w:val="114"/>
        </w:numPr>
        <w:tabs>
          <w:tab w:val="left" w:pos="0"/>
          <w:tab w:val="left" w:pos="270"/>
          <w:tab w:val="left" w:pos="360"/>
        </w:tabs>
        <w:spacing w:before="0"/>
        <w:ind w:left="0" w:firstLine="0"/>
        <w:jc w:val="both"/>
        <w:rPr>
          <w:rFonts w:asciiTheme="majorHAnsi" w:hAnsiTheme="majorHAnsi" w:cstheme="majorHAnsi"/>
        </w:rPr>
      </w:pPr>
      <w:r w:rsidRPr="008753A2">
        <w:rPr>
          <w:rFonts w:asciiTheme="majorHAnsi" w:hAnsiTheme="majorHAnsi" w:cstheme="majorHAnsi"/>
        </w:rPr>
        <w:t>University degree in economics, accounting, finance or related fields</w:t>
      </w:r>
      <w:r w:rsidRPr="008753A2" w:rsidDel="004C60B9">
        <w:rPr>
          <w:rFonts w:asciiTheme="majorHAnsi" w:hAnsiTheme="majorHAnsi" w:cstheme="majorHAnsi"/>
        </w:rPr>
        <w:t xml:space="preserve"> </w:t>
      </w:r>
    </w:p>
    <w:p w14:paraId="4BDFCDDF" w14:textId="77777777" w:rsidR="0030448E" w:rsidRPr="008753A2" w:rsidRDefault="0030448E">
      <w:pPr>
        <w:numPr>
          <w:ilvl w:val="1"/>
          <w:numId w:val="115"/>
        </w:numPr>
        <w:spacing w:after="120"/>
        <w:ind w:left="0" w:firstLine="0"/>
        <w:jc w:val="both"/>
        <w:rPr>
          <w:rFonts w:asciiTheme="majorHAnsi" w:hAnsiTheme="majorHAnsi" w:cstheme="majorHAnsi"/>
        </w:rPr>
      </w:pPr>
      <w:r w:rsidRPr="008753A2">
        <w:rPr>
          <w:rFonts w:asciiTheme="majorHAnsi" w:hAnsiTheme="majorHAnsi" w:cstheme="majorHAnsi"/>
        </w:rPr>
        <w:t>At least 3 years of previous work experience in accounting/financial management</w:t>
      </w:r>
    </w:p>
    <w:p w14:paraId="63E9B47C" w14:textId="77777777" w:rsidR="0030448E" w:rsidRPr="008753A2" w:rsidRDefault="0030448E">
      <w:pPr>
        <w:numPr>
          <w:ilvl w:val="1"/>
          <w:numId w:val="115"/>
        </w:numPr>
        <w:spacing w:after="120"/>
        <w:ind w:left="0" w:firstLine="0"/>
        <w:jc w:val="both"/>
        <w:rPr>
          <w:rFonts w:asciiTheme="majorHAnsi" w:hAnsiTheme="majorHAnsi" w:cstheme="majorHAnsi"/>
        </w:rPr>
      </w:pPr>
      <w:r w:rsidRPr="008753A2">
        <w:rPr>
          <w:rFonts w:asciiTheme="majorHAnsi" w:hAnsiTheme="majorHAnsi" w:cstheme="majorHAnsi"/>
        </w:rPr>
        <w:t>Knowledge of international and national accounting standards;</w:t>
      </w:r>
    </w:p>
    <w:p w14:paraId="17BDD609" w14:textId="77777777" w:rsidR="0030448E" w:rsidRPr="008753A2" w:rsidRDefault="0030448E">
      <w:pPr>
        <w:numPr>
          <w:ilvl w:val="1"/>
          <w:numId w:val="115"/>
        </w:numPr>
        <w:spacing w:after="120"/>
        <w:ind w:left="0" w:firstLine="0"/>
        <w:jc w:val="both"/>
        <w:rPr>
          <w:rFonts w:asciiTheme="majorHAnsi" w:hAnsiTheme="majorHAnsi" w:cstheme="majorHAnsi"/>
        </w:rPr>
      </w:pPr>
      <w:r w:rsidRPr="008753A2">
        <w:rPr>
          <w:rFonts w:asciiTheme="majorHAnsi" w:hAnsiTheme="majorHAnsi" w:cstheme="majorHAnsi"/>
        </w:rPr>
        <w:t>Previous work experience in projects financed by international financial organizations will be an advantage</w:t>
      </w:r>
    </w:p>
    <w:p w14:paraId="68C8DAB4" w14:textId="77777777" w:rsidR="0030448E" w:rsidRPr="008753A2" w:rsidRDefault="0030448E">
      <w:pPr>
        <w:numPr>
          <w:ilvl w:val="1"/>
          <w:numId w:val="115"/>
        </w:numPr>
        <w:spacing w:after="120"/>
        <w:ind w:left="0" w:firstLine="0"/>
        <w:jc w:val="both"/>
        <w:rPr>
          <w:rFonts w:asciiTheme="majorHAnsi" w:hAnsiTheme="majorHAnsi" w:cstheme="majorHAnsi"/>
        </w:rPr>
      </w:pPr>
      <w:r w:rsidRPr="008753A2">
        <w:rPr>
          <w:rStyle w:val="HTMLTypewriter"/>
          <w:rFonts w:asciiTheme="majorHAnsi" w:eastAsiaTheme="minorHAnsi" w:hAnsiTheme="majorHAnsi" w:cstheme="majorHAnsi"/>
          <w:sz w:val="24"/>
          <w:szCs w:val="24"/>
        </w:rPr>
        <w:t xml:space="preserve">Fluent in Romanian. Knowledge of Russian and English </w:t>
      </w:r>
      <w:r w:rsidRPr="008753A2">
        <w:rPr>
          <w:rFonts w:asciiTheme="majorHAnsi" w:hAnsiTheme="majorHAnsi" w:cstheme="majorHAnsi"/>
        </w:rPr>
        <w:t>will be an advantage</w:t>
      </w:r>
      <w:r w:rsidRPr="008753A2">
        <w:rPr>
          <w:rStyle w:val="HTMLTypewriter"/>
          <w:rFonts w:asciiTheme="majorHAnsi" w:eastAsiaTheme="minorHAnsi" w:hAnsiTheme="majorHAnsi" w:cstheme="majorHAnsi"/>
          <w:sz w:val="24"/>
          <w:szCs w:val="24"/>
        </w:rPr>
        <w:t xml:space="preserve"> </w:t>
      </w:r>
    </w:p>
    <w:p w14:paraId="7C7B1782" w14:textId="77777777" w:rsidR="0030448E" w:rsidRPr="008753A2" w:rsidRDefault="0030448E">
      <w:pPr>
        <w:numPr>
          <w:ilvl w:val="1"/>
          <w:numId w:val="115"/>
        </w:numPr>
        <w:spacing w:after="120"/>
        <w:ind w:left="0" w:firstLine="0"/>
        <w:jc w:val="both"/>
        <w:rPr>
          <w:rFonts w:asciiTheme="majorHAnsi" w:hAnsiTheme="majorHAnsi" w:cstheme="majorHAnsi"/>
        </w:rPr>
      </w:pPr>
      <w:r w:rsidRPr="008753A2">
        <w:rPr>
          <w:rStyle w:val="HTMLTypewriter"/>
          <w:rFonts w:asciiTheme="majorHAnsi" w:eastAsiaTheme="minorHAnsi" w:hAnsiTheme="majorHAnsi" w:cstheme="majorHAnsi"/>
          <w:sz w:val="24"/>
          <w:szCs w:val="24"/>
        </w:rPr>
        <w:t>Computer proficiency (1C, Windows, MS Office, Internet Explorer)</w:t>
      </w:r>
    </w:p>
    <w:p w14:paraId="1941DA8D" w14:textId="693FC06F" w:rsidR="0030448E" w:rsidRPr="00AD131C" w:rsidRDefault="0030448E">
      <w:pPr>
        <w:pStyle w:val="ListParagraph"/>
        <w:numPr>
          <w:ilvl w:val="1"/>
          <w:numId w:val="115"/>
        </w:numPr>
        <w:spacing w:before="0"/>
        <w:ind w:left="0" w:firstLine="0"/>
        <w:jc w:val="both"/>
        <w:rPr>
          <w:rFonts w:asciiTheme="majorHAnsi" w:eastAsia="Times New Roman" w:hAnsiTheme="majorHAnsi" w:cstheme="majorHAnsi"/>
          <w:lang w:val="en-GB"/>
        </w:rPr>
      </w:pPr>
      <w:r w:rsidRPr="008753A2">
        <w:rPr>
          <w:rFonts w:asciiTheme="majorHAnsi" w:hAnsiTheme="majorHAnsi" w:cstheme="majorHAnsi"/>
        </w:rPr>
        <w:t>Knowledge of education and construction sector will be an advantage</w:t>
      </w:r>
      <w:r w:rsidR="00E2230D" w:rsidRPr="008753A2">
        <w:rPr>
          <w:rFonts w:asciiTheme="majorHAnsi" w:hAnsiTheme="majorHAnsi" w:cstheme="majorHAnsi"/>
        </w:rPr>
        <w:t>.</w:t>
      </w:r>
    </w:p>
    <w:p w14:paraId="538C8582" w14:textId="77777777" w:rsidR="00AD131C" w:rsidRPr="008753A2" w:rsidRDefault="00AD131C" w:rsidP="00AD131C">
      <w:pPr>
        <w:pStyle w:val="ListParagraph"/>
        <w:numPr>
          <w:ilvl w:val="0"/>
          <w:numId w:val="0"/>
        </w:numPr>
        <w:spacing w:before="0"/>
        <w:jc w:val="both"/>
        <w:rPr>
          <w:rFonts w:asciiTheme="majorHAnsi" w:eastAsia="Times New Roman" w:hAnsiTheme="majorHAnsi" w:cstheme="majorHAnsi"/>
          <w:lang w:val="en-GB"/>
        </w:rPr>
      </w:pPr>
    </w:p>
    <w:p w14:paraId="0E6A24AC" w14:textId="09CCB99F" w:rsidR="00D900AD" w:rsidRPr="008753A2" w:rsidRDefault="00D900AD" w:rsidP="00016E2F">
      <w:pPr>
        <w:pStyle w:val="0Normal"/>
        <w:spacing w:before="0" w:after="0"/>
      </w:pPr>
      <w:r w:rsidRPr="008753A2">
        <w:t>Monitoring and Evaluation Specialist</w:t>
      </w:r>
    </w:p>
    <w:p w14:paraId="570713BB" w14:textId="10DE7DDF" w:rsidR="00611F66" w:rsidRPr="008753A2" w:rsidRDefault="009A3753">
      <w:pPr>
        <w:pStyle w:val="ListParagraph"/>
        <w:numPr>
          <w:ilvl w:val="1"/>
          <w:numId w:val="115"/>
        </w:numPr>
        <w:spacing w:before="0"/>
        <w:ind w:left="0" w:firstLine="0"/>
        <w:jc w:val="both"/>
        <w:rPr>
          <w:rFonts w:asciiTheme="majorHAnsi" w:hAnsiTheme="majorHAnsi" w:cstheme="majorHAnsi"/>
        </w:rPr>
      </w:pPr>
      <w:bookmarkStart w:id="918" w:name="_Hlk43880477"/>
      <w:r w:rsidRPr="008753A2">
        <w:rPr>
          <w:rFonts w:asciiTheme="majorHAnsi" w:hAnsiTheme="majorHAnsi" w:cstheme="majorHAnsi"/>
        </w:rPr>
        <w:t>R</w:t>
      </w:r>
      <w:r w:rsidR="00611F66" w:rsidRPr="008753A2">
        <w:rPr>
          <w:rFonts w:asciiTheme="majorHAnsi" w:hAnsiTheme="majorHAnsi" w:cstheme="majorHAnsi"/>
        </w:rPr>
        <w:t xml:space="preserve">eporting on MHEP activities </w:t>
      </w:r>
      <w:r w:rsidR="001D5AAE" w:rsidRPr="008753A2">
        <w:rPr>
          <w:rFonts w:asciiTheme="majorHAnsi" w:hAnsiTheme="majorHAnsi" w:cstheme="majorHAnsi"/>
        </w:rPr>
        <w:t xml:space="preserve">according to </w:t>
      </w:r>
      <w:r w:rsidR="00611F66" w:rsidRPr="008753A2">
        <w:rPr>
          <w:rFonts w:asciiTheme="majorHAnsi" w:hAnsiTheme="majorHAnsi" w:cstheme="majorHAnsi"/>
        </w:rPr>
        <w:t xml:space="preserve">the </w:t>
      </w:r>
      <w:r w:rsidR="001D5AAE" w:rsidRPr="008753A2">
        <w:rPr>
          <w:rFonts w:asciiTheme="majorHAnsi" w:hAnsiTheme="majorHAnsi" w:cstheme="majorHAnsi"/>
        </w:rPr>
        <w:t>P</w:t>
      </w:r>
      <w:r w:rsidR="00611F66" w:rsidRPr="008753A2">
        <w:rPr>
          <w:rFonts w:asciiTheme="majorHAnsi" w:hAnsiTheme="majorHAnsi" w:cstheme="majorHAnsi"/>
        </w:rPr>
        <w:t xml:space="preserve">roject Results Framework; </w:t>
      </w:r>
    </w:p>
    <w:p w14:paraId="458CDC6D" w14:textId="06FE9B90" w:rsidR="00611F66" w:rsidRPr="008753A2" w:rsidRDefault="002A29F6">
      <w:pPr>
        <w:pStyle w:val="ListParagraph"/>
        <w:numPr>
          <w:ilvl w:val="0"/>
          <w:numId w:val="116"/>
        </w:numPr>
        <w:spacing w:before="0"/>
        <w:ind w:left="0" w:firstLine="0"/>
        <w:jc w:val="both"/>
        <w:rPr>
          <w:rFonts w:asciiTheme="majorHAnsi" w:hAnsiTheme="majorHAnsi" w:cstheme="majorHAnsi"/>
        </w:rPr>
      </w:pPr>
      <w:r w:rsidRPr="008753A2">
        <w:rPr>
          <w:rFonts w:asciiTheme="majorHAnsi" w:hAnsiTheme="majorHAnsi" w:cstheme="majorHAnsi"/>
        </w:rPr>
        <w:t>Developing and i</w:t>
      </w:r>
      <w:r w:rsidR="00611F66" w:rsidRPr="008753A2">
        <w:rPr>
          <w:rFonts w:asciiTheme="majorHAnsi" w:hAnsiTheme="majorHAnsi" w:cstheme="majorHAnsi"/>
        </w:rPr>
        <w:t xml:space="preserve">mplementing of the monitoring &amp; evaluation </w:t>
      </w:r>
      <w:r w:rsidRPr="008753A2">
        <w:rPr>
          <w:rFonts w:asciiTheme="majorHAnsi" w:hAnsiTheme="majorHAnsi" w:cstheme="majorHAnsi"/>
        </w:rPr>
        <w:t>plan</w:t>
      </w:r>
      <w:r w:rsidR="00611F66" w:rsidRPr="008753A2">
        <w:rPr>
          <w:rFonts w:asciiTheme="majorHAnsi" w:hAnsiTheme="majorHAnsi" w:cstheme="majorHAnsi"/>
        </w:rPr>
        <w:t xml:space="preserve"> for</w:t>
      </w:r>
      <w:r w:rsidR="002F22D5" w:rsidRPr="008753A2">
        <w:rPr>
          <w:rFonts w:asciiTheme="majorHAnsi" w:hAnsiTheme="majorHAnsi" w:cstheme="majorHAnsi"/>
        </w:rPr>
        <w:t xml:space="preserve"> </w:t>
      </w:r>
      <w:r w:rsidR="00847B88" w:rsidRPr="008753A2">
        <w:rPr>
          <w:rFonts w:asciiTheme="majorHAnsi" w:hAnsiTheme="majorHAnsi" w:cstheme="majorHAnsi"/>
        </w:rPr>
        <w:t>MHEP activities</w:t>
      </w:r>
      <w:r w:rsidR="00611F66" w:rsidRPr="008753A2">
        <w:rPr>
          <w:rFonts w:asciiTheme="majorHAnsi" w:hAnsiTheme="majorHAnsi" w:cstheme="majorHAnsi"/>
        </w:rPr>
        <w:t xml:space="preserve">; </w:t>
      </w:r>
    </w:p>
    <w:p w14:paraId="47F1263A" w14:textId="4246A4F4" w:rsidR="00611F66" w:rsidRPr="008753A2" w:rsidRDefault="00FE126A">
      <w:pPr>
        <w:numPr>
          <w:ilvl w:val="0"/>
          <w:numId w:val="116"/>
        </w:numPr>
        <w:spacing w:after="120"/>
        <w:ind w:left="0" w:firstLine="0"/>
        <w:contextualSpacing/>
        <w:jc w:val="both"/>
        <w:rPr>
          <w:rFonts w:asciiTheme="majorHAnsi" w:hAnsiTheme="majorHAnsi" w:cstheme="majorHAnsi"/>
        </w:rPr>
      </w:pPr>
      <w:r w:rsidRPr="008753A2">
        <w:rPr>
          <w:rFonts w:asciiTheme="majorHAnsi" w:hAnsiTheme="majorHAnsi" w:cstheme="majorHAnsi"/>
        </w:rPr>
        <w:t>D</w:t>
      </w:r>
      <w:r w:rsidR="00611F66" w:rsidRPr="008753A2">
        <w:rPr>
          <w:rFonts w:asciiTheme="majorHAnsi" w:hAnsiTheme="majorHAnsi" w:cstheme="majorHAnsi"/>
        </w:rPr>
        <w:t xml:space="preserve">eveloping </w:t>
      </w:r>
      <w:r w:rsidR="002A29F6" w:rsidRPr="008753A2">
        <w:rPr>
          <w:rFonts w:asciiTheme="majorHAnsi" w:hAnsiTheme="majorHAnsi" w:cstheme="majorHAnsi"/>
        </w:rPr>
        <w:t xml:space="preserve">and maintaining </w:t>
      </w:r>
      <w:r w:rsidR="00611F66" w:rsidRPr="008753A2">
        <w:rPr>
          <w:rFonts w:asciiTheme="majorHAnsi" w:hAnsiTheme="majorHAnsi" w:cstheme="majorHAnsi"/>
        </w:rPr>
        <w:t>of a database for data monitoring and evaluation;</w:t>
      </w:r>
    </w:p>
    <w:p w14:paraId="095456BD" w14:textId="1965911C" w:rsidR="00611F66" w:rsidRPr="008753A2" w:rsidRDefault="00FE126A">
      <w:pPr>
        <w:numPr>
          <w:ilvl w:val="0"/>
          <w:numId w:val="116"/>
        </w:numPr>
        <w:spacing w:after="120"/>
        <w:ind w:left="0" w:firstLine="0"/>
        <w:contextualSpacing/>
        <w:jc w:val="both"/>
        <w:rPr>
          <w:rFonts w:asciiTheme="majorHAnsi" w:hAnsiTheme="majorHAnsi" w:cstheme="majorHAnsi"/>
        </w:rPr>
      </w:pPr>
      <w:r w:rsidRPr="008753A2">
        <w:rPr>
          <w:rFonts w:asciiTheme="majorHAnsi" w:hAnsiTheme="majorHAnsi" w:cstheme="majorHAnsi"/>
        </w:rPr>
        <w:t>C</w:t>
      </w:r>
      <w:r w:rsidR="00611F66" w:rsidRPr="008753A2">
        <w:rPr>
          <w:rFonts w:asciiTheme="majorHAnsi" w:hAnsiTheme="majorHAnsi" w:cstheme="majorHAnsi"/>
        </w:rPr>
        <w:t xml:space="preserve">ollection, monitoring, and analysis of data and indicators; </w:t>
      </w:r>
    </w:p>
    <w:p w14:paraId="03905812" w14:textId="34933887" w:rsidR="00611F66" w:rsidRPr="008753A2" w:rsidRDefault="00FE126A">
      <w:pPr>
        <w:numPr>
          <w:ilvl w:val="0"/>
          <w:numId w:val="116"/>
        </w:numPr>
        <w:spacing w:after="120"/>
        <w:ind w:left="0" w:firstLine="0"/>
        <w:contextualSpacing/>
        <w:jc w:val="both"/>
        <w:rPr>
          <w:rFonts w:asciiTheme="majorHAnsi" w:hAnsiTheme="majorHAnsi" w:cstheme="majorHAnsi"/>
        </w:rPr>
      </w:pPr>
      <w:r w:rsidRPr="008753A2">
        <w:rPr>
          <w:rFonts w:asciiTheme="majorHAnsi" w:hAnsiTheme="majorHAnsi" w:cstheme="majorHAnsi"/>
        </w:rPr>
        <w:t>D</w:t>
      </w:r>
      <w:r w:rsidR="00611F66" w:rsidRPr="008753A2">
        <w:rPr>
          <w:rFonts w:asciiTheme="majorHAnsi" w:hAnsiTheme="majorHAnsi" w:cstheme="majorHAnsi"/>
        </w:rPr>
        <w:t>isseminating of monitoring data;</w:t>
      </w:r>
    </w:p>
    <w:p w14:paraId="575E3E38" w14:textId="0EF726DA" w:rsidR="00611F66" w:rsidRPr="008753A2" w:rsidRDefault="00611F66">
      <w:pPr>
        <w:numPr>
          <w:ilvl w:val="0"/>
          <w:numId w:val="116"/>
        </w:numPr>
        <w:spacing w:after="120"/>
        <w:ind w:left="0" w:firstLine="0"/>
        <w:contextualSpacing/>
        <w:jc w:val="both"/>
        <w:rPr>
          <w:rFonts w:asciiTheme="majorHAnsi" w:hAnsiTheme="majorHAnsi" w:cstheme="majorHAnsi"/>
          <w:lang w:val="en-GB"/>
        </w:rPr>
      </w:pPr>
      <w:r w:rsidRPr="008753A2">
        <w:rPr>
          <w:rFonts w:asciiTheme="majorHAnsi" w:hAnsiTheme="majorHAnsi" w:cstheme="majorHAnsi"/>
          <w:lang w:val="en-GB"/>
        </w:rPr>
        <w:t>Periodically review and update the Monitoring &amp; Evaluation procedures implementation plan;</w:t>
      </w:r>
    </w:p>
    <w:p w14:paraId="5585CC6D" w14:textId="686570A9" w:rsidR="00611F66" w:rsidRPr="008753A2" w:rsidRDefault="00611F66">
      <w:pPr>
        <w:pStyle w:val="ListParagraph"/>
        <w:numPr>
          <w:ilvl w:val="0"/>
          <w:numId w:val="116"/>
        </w:numPr>
        <w:spacing w:before="0"/>
        <w:ind w:left="0" w:firstLine="0"/>
        <w:contextualSpacing/>
        <w:jc w:val="both"/>
        <w:rPr>
          <w:rFonts w:asciiTheme="majorHAnsi" w:hAnsiTheme="majorHAnsi" w:cstheme="majorHAnsi"/>
        </w:rPr>
      </w:pPr>
      <w:r w:rsidRPr="008753A2">
        <w:rPr>
          <w:rFonts w:asciiTheme="majorHAnsi" w:hAnsiTheme="majorHAnsi" w:cstheme="majorHAnsi"/>
          <w:lang w:val="en-GB"/>
        </w:rPr>
        <w:t>Ensure the progress of the HEIP monitoring and evaluation activities</w:t>
      </w:r>
      <w:bookmarkEnd w:id="918"/>
      <w:r w:rsidR="002B4626" w:rsidRPr="008753A2">
        <w:rPr>
          <w:rFonts w:asciiTheme="majorHAnsi" w:hAnsiTheme="majorHAnsi" w:cstheme="majorHAnsi"/>
          <w:lang w:val="en-GB"/>
        </w:rPr>
        <w:t>;</w:t>
      </w:r>
    </w:p>
    <w:p w14:paraId="54963ED2" w14:textId="77777777" w:rsidR="00611F66" w:rsidRPr="008753A2" w:rsidRDefault="00611F66">
      <w:pPr>
        <w:pStyle w:val="ListParagraph"/>
        <w:numPr>
          <w:ilvl w:val="0"/>
          <w:numId w:val="116"/>
        </w:numPr>
        <w:spacing w:before="0"/>
        <w:ind w:left="0" w:firstLine="0"/>
        <w:contextualSpacing/>
        <w:jc w:val="both"/>
        <w:rPr>
          <w:rFonts w:asciiTheme="majorHAnsi" w:hAnsiTheme="majorHAnsi" w:cstheme="majorHAnsi"/>
          <w:lang w:val="en-GB"/>
        </w:rPr>
      </w:pPr>
      <w:r w:rsidRPr="008753A2">
        <w:rPr>
          <w:rFonts w:asciiTheme="majorHAnsi" w:hAnsiTheme="majorHAnsi" w:cstheme="majorHAnsi"/>
          <w:lang w:val="en-GB"/>
        </w:rPr>
        <w:t>Ensure regularly data collection in a technically accurate and error-free format (projects progress reports, monitoring indicators and on eventual implementation issues etc.), data analysis and results evaluation;</w:t>
      </w:r>
    </w:p>
    <w:p w14:paraId="2927D83A" w14:textId="2E11D4CB" w:rsidR="00611F66" w:rsidRPr="008753A2" w:rsidRDefault="00611F66">
      <w:pPr>
        <w:pStyle w:val="ListParagraph"/>
        <w:numPr>
          <w:ilvl w:val="0"/>
          <w:numId w:val="116"/>
        </w:numPr>
        <w:spacing w:before="0"/>
        <w:ind w:left="0" w:firstLine="0"/>
        <w:contextualSpacing/>
        <w:jc w:val="both"/>
        <w:rPr>
          <w:rFonts w:asciiTheme="majorHAnsi" w:hAnsiTheme="majorHAnsi" w:cstheme="majorHAnsi"/>
          <w:lang w:val="en-GB"/>
        </w:rPr>
      </w:pPr>
      <w:r w:rsidRPr="008753A2">
        <w:rPr>
          <w:rFonts w:asciiTheme="majorHAnsi" w:hAnsiTheme="majorHAnsi" w:cstheme="majorHAnsi"/>
          <w:lang w:val="en-GB"/>
        </w:rPr>
        <w:lastRenderedPageBreak/>
        <w:t>Develop Monitoring Plan for the site visits and other monitoring activities;</w:t>
      </w:r>
    </w:p>
    <w:p w14:paraId="789EF1D3" w14:textId="640D9A29" w:rsidR="00611F66" w:rsidRPr="008753A2" w:rsidRDefault="00611F66">
      <w:pPr>
        <w:pStyle w:val="ListParagraph"/>
        <w:numPr>
          <w:ilvl w:val="0"/>
          <w:numId w:val="116"/>
        </w:numPr>
        <w:spacing w:before="0"/>
        <w:ind w:left="0" w:firstLine="0"/>
        <w:contextualSpacing/>
        <w:jc w:val="both"/>
        <w:rPr>
          <w:rFonts w:asciiTheme="majorHAnsi" w:hAnsiTheme="majorHAnsi" w:cstheme="majorHAnsi"/>
          <w:lang w:val="en-GB"/>
        </w:rPr>
      </w:pPr>
      <w:r w:rsidRPr="008753A2">
        <w:rPr>
          <w:rFonts w:asciiTheme="majorHAnsi" w:hAnsiTheme="majorHAnsi" w:cstheme="majorHAnsi"/>
          <w:lang w:val="en-GB"/>
        </w:rPr>
        <w:t xml:space="preserve">Ensure that all the tools and logistics necessary for the field visits are available and set up on time. </w:t>
      </w:r>
    </w:p>
    <w:p w14:paraId="04B013CE" w14:textId="09314238" w:rsidR="00611F66" w:rsidRPr="008753A2" w:rsidRDefault="00611F66">
      <w:pPr>
        <w:pStyle w:val="ListParagraph"/>
        <w:numPr>
          <w:ilvl w:val="0"/>
          <w:numId w:val="116"/>
        </w:numPr>
        <w:spacing w:before="0"/>
        <w:ind w:left="0" w:firstLine="0"/>
        <w:contextualSpacing/>
        <w:jc w:val="both"/>
        <w:rPr>
          <w:rFonts w:asciiTheme="majorHAnsi" w:hAnsiTheme="majorHAnsi" w:cstheme="majorHAnsi"/>
          <w:lang w:val="en-GB"/>
        </w:rPr>
      </w:pPr>
      <w:r w:rsidRPr="008753A2">
        <w:rPr>
          <w:rFonts w:asciiTheme="majorHAnsi" w:hAnsiTheme="majorHAnsi" w:cstheme="majorHAnsi"/>
          <w:lang w:val="en-GB"/>
        </w:rPr>
        <w:t>Undertake regular field visits to the HEIP Beneficiaries to support implementation of M&amp;E and supervise the progress achieved during the implementation phase of their activities;</w:t>
      </w:r>
    </w:p>
    <w:p w14:paraId="333E71B9" w14:textId="169FDFC9" w:rsidR="00611F66" w:rsidRPr="008753A2" w:rsidRDefault="00611F66">
      <w:pPr>
        <w:pStyle w:val="ListParagraph"/>
        <w:numPr>
          <w:ilvl w:val="0"/>
          <w:numId w:val="116"/>
        </w:numPr>
        <w:spacing w:before="0"/>
        <w:ind w:left="0" w:firstLine="0"/>
        <w:contextualSpacing/>
        <w:jc w:val="both"/>
        <w:rPr>
          <w:rFonts w:asciiTheme="majorHAnsi" w:hAnsiTheme="majorHAnsi" w:cstheme="majorHAnsi"/>
          <w:lang w:val="en-GB"/>
        </w:rPr>
      </w:pPr>
      <w:r w:rsidRPr="008753A2">
        <w:rPr>
          <w:rFonts w:asciiTheme="majorHAnsi" w:hAnsiTheme="majorHAnsi" w:cstheme="majorHAnsi"/>
          <w:lang w:val="en-GB"/>
        </w:rPr>
        <w:t>Reporting concerning progress of implemented projects</w:t>
      </w:r>
      <w:r w:rsidR="00F5371E" w:rsidRPr="008753A2">
        <w:rPr>
          <w:rFonts w:asciiTheme="majorHAnsi" w:hAnsiTheme="majorHAnsi" w:cstheme="majorHAnsi"/>
          <w:lang w:val="en-GB"/>
        </w:rPr>
        <w:t>;</w:t>
      </w:r>
    </w:p>
    <w:p w14:paraId="7D9D8C30" w14:textId="1CFAAACF" w:rsidR="00611F66" w:rsidRPr="008753A2" w:rsidRDefault="00611F66">
      <w:pPr>
        <w:pStyle w:val="ListParagraph"/>
        <w:numPr>
          <w:ilvl w:val="0"/>
          <w:numId w:val="116"/>
        </w:numPr>
        <w:spacing w:before="0"/>
        <w:ind w:left="0" w:firstLine="0"/>
        <w:contextualSpacing/>
        <w:jc w:val="both"/>
        <w:rPr>
          <w:rFonts w:asciiTheme="majorHAnsi" w:hAnsiTheme="majorHAnsi" w:cstheme="majorHAnsi"/>
          <w:lang w:val="en-GB"/>
        </w:rPr>
      </w:pPr>
      <w:r w:rsidRPr="008753A2">
        <w:rPr>
          <w:rFonts w:asciiTheme="majorHAnsi" w:hAnsiTheme="majorHAnsi" w:cstheme="majorHAnsi"/>
          <w:lang w:val="en-GB"/>
        </w:rPr>
        <w:t>Monitor the Beneficiaries progress towards the HEIP subcomponent</w:t>
      </w:r>
      <w:r w:rsidR="007535E3" w:rsidRPr="008753A2">
        <w:rPr>
          <w:rFonts w:asciiTheme="majorHAnsi" w:hAnsiTheme="majorHAnsi" w:cstheme="majorHAnsi"/>
          <w:lang w:val="en-GB"/>
        </w:rPr>
        <w:t xml:space="preserve"> </w:t>
      </w:r>
      <w:r w:rsidRPr="008753A2">
        <w:rPr>
          <w:rFonts w:asciiTheme="majorHAnsi" w:hAnsiTheme="majorHAnsi" w:cstheme="majorHAnsi"/>
          <w:lang w:val="en-GB"/>
        </w:rPr>
        <w:t xml:space="preserve">objectives; </w:t>
      </w:r>
    </w:p>
    <w:p w14:paraId="2018004E" w14:textId="77777777" w:rsidR="00611F66" w:rsidRPr="008753A2" w:rsidRDefault="00611F66">
      <w:pPr>
        <w:pStyle w:val="ListParagraph"/>
        <w:numPr>
          <w:ilvl w:val="0"/>
          <w:numId w:val="116"/>
        </w:numPr>
        <w:spacing w:before="0"/>
        <w:ind w:left="0" w:firstLine="0"/>
        <w:contextualSpacing/>
        <w:jc w:val="both"/>
        <w:rPr>
          <w:rFonts w:asciiTheme="majorHAnsi" w:hAnsiTheme="majorHAnsi" w:cstheme="majorHAnsi"/>
          <w:lang w:val="en-GB"/>
        </w:rPr>
      </w:pPr>
      <w:r w:rsidRPr="008753A2">
        <w:rPr>
          <w:rFonts w:asciiTheme="majorHAnsi" w:hAnsiTheme="majorHAnsi" w:cstheme="majorHAnsi"/>
          <w:lang w:val="en-GB"/>
        </w:rPr>
        <w:t>Prepare progress and annual reports or info notes on project status on M&amp;E findings, including but not limited to reporting on the project’s Results Framework;</w:t>
      </w:r>
    </w:p>
    <w:p w14:paraId="53D07558" w14:textId="77777777" w:rsidR="00611F66" w:rsidRPr="008753A2" w:rsidRDefault="00611F66">
      <w:pPr>
        <w:pStyle w:val="ListParagraph"/>
        <w:numPr>
          <w:ilvl w:val="0"/>
          <w:numId w:val="116"/>
        </w:numPr>
        <w:spacing w:before="0"/>
        <w:ind w:left="0" w:firstLine="0"/>
        <w:contextualSpacing/>
        <w:jc w:val="both"/>
        <w:rPr>
          <w:rFonts w:asciiTheme="majorHAnsi" w:hAnsiTheme="majorHAnsi" w:cstheme="majorHAnsi"/>
          <w:lang w:val="en-GB"/>
        </w:rPr>
      </w:pPr>
      <w:r w:rsidRPr="008753A2">
        <w:rPr>
          <w:rFonts w:asciiTheme="majorHAnsi" w:hAnsiTheme="majorHAnsi" w:cstheme="majorHAnsi"/>
          <w:lang w:val="en-GB"/>
        </w:rPr>
        <w:t>Evaluate implementation processes and performance and report on the progress achieved, outcomes generated, as well as to warn on implementation issues, risks and threats. Recommend measures for improvement;</w:t>
      </w:r>
    </w:p>
    <w:p w14:paraId="7F3295F8" w14:textId="44BA14AB" w:rsidR="00611F66" w:rsidRPr="008753A2" w:rsidRDefault="00611F66">
      <w:pPr>
        <w:pStyle w:val="ListParagraph"/>
        <w:numPr>
          <w:ilvl w:val="0"/>
          <w:numId w:val="116"/>
        </w:numPr>
        <w:autoSpaceDE w:val="0"/>
        <w:autoSpaceDN w:val="0"/>
        <w:adjustRightInd w:val="0"/>
        <w:spacing w:before="0"/>
        <w:ind w:left="0" w:firstLine="0"/>
        <w:contextualSpacing/>
        <w:jc w:val="both"/>
        <w:rPr>
          <w:rFonts w:asciiTheme="majorHAnsi" w:hAnsiTheme="majorHAnsi" w:cstheme="majorHAnsi"/>
          <w:lang w:val="en-GB"/>
        </w:rPr>
      </w:pPr>
      <w:r w:rsidRPr="008753A2">
        <w:rPr>
          <w:rFonts w:asciiTheme="majorHAnsi" w:hAnsiTheme="majorHAnsi" w:cstheme="majorHAnsi"/>
          <w:lang w:val="en-GB"/>
        </w:rPr>
        <w:t xml:space="preserve">Assist the Project Coordinator in the preparation of project report documents described in </w:t>
      </w:r>
      <w:r w:rsidR="004257EC" w:rsidRPr="008753A2">
        <w:rPr>
          <w:rFonts w:asciiTheme="majorHAnsi" w:hAnsiTheme="majorHAnsi" w:cstheme="majorHAnsi"/>
          <w:lang w:val="en-GB"/>
        </w:rPr>
        <w:t>the POM and HEIPOM</w:t>
      </w:r>
      <w:r w:rsidRPr="008753A2">
        <w:rPr>
          <w:rFonts w:asciiTheme="majorHAnsi" w:hAnsiTheme="majorHAnsi" w:cstheme="majorHAnsi"/>
          <w:lang w:val="en-GB"/>
        </w:rPr>
        <w:t>.</w:t>
      </w:r>
    </w:p>
    <w:p w14:paraId="4F6AFE2F" w14:textId="3A9A360A" w:rsidR="00611F66" w:rsidRDefault="00611F66">
      <w:pPr>
        <w:pStyle w:val="ListParagraph"/>
        <w:numPr>
          <w:ilvl w:val="0"/>
          <w:numId w:val="116"/>
        </w:numPr>
        <w:autoSpaceDE w:val="0"/>
        <w:autoSpaceDN w:val="0"/>
        <w:adjustRightInd w:val="0"/>
        <w:spacing w:before="0"/>
        <w:ind w:left="0" w:firstLine="0"/>
        <w:contextualSpacing/>
        <w:jc w:val="both"/>
        <w:rPr>
          <w:rFonts w:asciiTheme="majorHAnsi" w:hAnsiTheme="majorHAnsi" w:cstheme="majorHAnsi"/>
          <w:lang w:val="en-GB"/>
        </w:rPr>
      </w:pPr>
      <w:r w:rsidRPr="008753A2">
        <w:rPr>
          <w:rFonts w:asciiTheme="majorHAnsi" w:hAnsiTheme="majorHAnsi" w:cstheme="majorHAnsi"/>
          <w:lang w:val="en-GB"/>
        </w:rPr>
        <w:t xml:space="preserve">Disseminate in cooperation with the HEIP </w:t>
      </w:r>
      <w:r w:rsidR="004257EC" w:rsidRPr="008753A2">
        <w:rPr>
          <w:rFonts w:asciiTheme="majorHAnsi" w:hAnsiTheme="majorHAnsi" w:cstheme="majorHAnsi"/>
          <w:lang w:val="en-GB"/>
        </w:rPr>
        <w:t>O</w:t>
      </w:r>
      <w:r w:rsidRPr="008753A2">
        <w:rPr>
          <w:rFonts w:asciiTheme="majorHAnsi" w:hAnsiTheme="majorHAnsi" w:cstheme="majorHAnsi"/>
          <w:lang w:val="en-GB"/>
        </w:rPr>
        <w:t>fficer the monitoring data and evaluation results</w:t>
      </w:r>
      <w:r w:rsidR="00006CDB" w:rsidRPr="008753A2">
        <w:rPr>
          <w:rFonts w:asciiTheme="majorHAnsi" w:hAnsiTheme="majorHAnsi" w:cstheme="majorHAnsi"/>
          <w:lang w:val="en-GB"/>
        </w:rPr>
        <w:t>.</w:t>
      </w:r>
    </w:p>
    <w:p w14:paraId="5C3C5DC4" w14:textId="77777777" w:rsidR="000B7F58" w:rsidRPr="008753A2" w:rsidRDefault="000B7F58" w:rsidP="000B7F58">
      <w:pPr>
        <w:pStyle w:val="ListParagraph"/>
        <w:numPr>
          <w:ilvl w:val="0"/>
          <w:numId w:val="0"/>
        </w:numPr>
        <w:autoSpaceDE w:val="0"/>
        <w:autoSpaceDN w:val="0"/>
        <w:adjustRightInd w:val="0"/>
        <w:spacing w:before="0"/>
        <w:contextualSpacing/>
        <w:jc w:val="both"/>
        <w:rPr>
          <w:rFonts w:asciiTheme="majorHAnsi" w:hAnsiTheme="majorHAnsi" w:cstheme="majorHAnsi"/>
          <w:lang w:val="en-GB"/>
        </w:rPr>
      </w:pPr>
    </w:p>
    <w:p w14:paraId="56A637BA" w14:textId="536965A4" w:rsidR="00611F66" w:rsidRPr="008753A2" w:rsidRDefault="009E066F" w:rsidP="00016E2F">
      <w:pPr>
        <w:pStyle w:val="ListParagraph"/>
        <w:numPr>
          <w:ilvl w:val="0"/>
          <w:numId w:val="0"/>
        </w:numPr>
        <w:autoSpaceDE w:val="0"/>
        <w:autoSpaceDN w:val="0"/>
        <w:adjustRightInd w:val="0"/>
        <w:spacing w:before="0" w:after="0"/>
        <w:jc w:val="both"/>
        <w:rPr>
          <w:rFonts w:asciiTheme="majorHAnsi" w:hAnsiTheme="majorHAnsi" w:cstheme="majorHAnsi"/>
          <w:b/>
          <w:bCs/>
          <w:i/>
          <w:iCs/>
          <w:lang w:val="en-GB"/>
        </w:rPr>
      </w:pPr>
      <w:r w:rsidRPr="008753A2">
        <w:rPr>
          <w:rFonts w:asciiTheme="majorHAnsi" w:hAnsiTheme="majorHAnsi" w:cstheme="majorHAnsi"/>
          <w:b/>
          <w:bCs/>
          <w:i/>
          <w:iCs/>
          <w:lang w:val="en-GB"/>
        </w:rPr>
        <w:t>Qualification requirements</w:t>
      </w:r>
    </w:p>
    <w:p w14:paraId="068B85F2" w14:textId="1AF398AD" w:rsidR="00A028C0" w:rsidRPr="008753A2" w:rsidRDefault="00A028C0">
      <w:pPr>
        <w:pStyle w:val="ListParagraph"/>
        <w:numPr>
          <w:ilvl w:val="0"/>
          <w:numId w:val="117"/>
        </w:numPr>
        <w:spacing w:before="0" w:line="276" w:lineRule="auto"/>
        <w:ind w:left="0" w:firstLine="0"/>
        <w:contextualSpacing/>
        <w:jc w:val="both"/>
        <w:rPr>
          <w:rFonts w:asciiTheme="majorHAnsi" w:hAnsiTheme="majorHAnsi" w:cstheme="majorHAnsi"/>
          <w:lang w:val="en-GB"/>
        </w:rPr>
      </w:pPr>
      <w:r w:rsidRPr="008753A2">
        <w:rPr>
          <w:rFonts w:asciiTheme="majorHAnsi" w:hAnsiTheme="majorHAnsi" w:cstheme="majorHAnsi"/>
          <w:lang w:val="en-GB"/>
        </w:rPr>
        <w:t xml:space="preserve">University degree in public administration, </w:t>
      </w:r>
      <w:r w:rsidR="00123C7E" w:rsidRPr="008753A2">
        <w:rPr>
          <w:rFonts w:asciiTheme="majorHAnsi" w:hAnsiTheme="majorHAnsi" w:cstheme="majorHAnsi"/>
          <w:lang w:val="en-GB"/>
        </w:rPr>
        <w:t xml:space="preserve">social sciences, </w:t>
      </w:r>
      <w:r w:rsidRPr="008753A2">
        <w:rPr>
          <w:rFonts w:asciiTheme="majorHAnsi" w:hAnsiTheme="majorHAnsi" w:cstheme="majorHAnsi"/>
          <w:lang w:val="en-GB"/>
        </w:rPr>
        <w:t xml:space="preserve">education or related field. </w:t>
      </w:r>
    </w:p>
    <w:p w14:paraId="31A206C1" w14:textId="4917E3FE" w:rsidR="00452544" w:rsidRPr="008753A2" w:rsidRDefault="00452544">
      <w:pPr>
        <w:pStyle w:val="ListParagraph"/>
        <w:numPr>
          <w:ilvl w:val="0"/>
          <w:numId w:val="117"/>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At least 3 years of experience in monitoring and evaluation of projects, or relevant experience, financed by international organizations is a strong advantage;</w:t>
      </w:r>
    </w:p>
    <w:p w14:paraId="0E34DBD9" w14:textId="6EB58ECC" w:rsidR="00452544" w:rsidRPr="008753A2" w:rsidRDefault="00452544">
      <w:pPr>
        <w:pStyle w:val="ListParagraph"/>
        <w:numPr>
          <w:ilvl w:val="0"/>
          <w:numId w:val="117"/>
        </w:numPr>
        <w:spacing w:before="0" w:line="276" w:lineRule="auto"/>
        <w:ind w:left="0" w:firstLine="0"/>
        <w:contextualSpacing/>
        <w:jc w:val="both"/>
        <w:rPr>
          <w:rFonts w:asciiTheme="majorHAnsi" w:hAnsiTheme="majorHAnsi" w:cstheme="majorHAnsi"/>
          <w:lang w:val="en-GB"/>
        </w:rPr>
      </w:pPr>
      <w:r w:rsidRPr="008753A2">
        <w:rPr>
          <w:rFonts w:asciiTheme="majorHAnsi" w:hAnsiTheme="majorHAnsi" w:cstheme="majorHAnsi"/>
        </w:rPr>
        <w:t>At least 3 years of experience in higher education system policies is a strong advantage;</w:t>
      </w:r>
    </w:p>
    <w:p w14:paraId="319E4CF6" w14:textId="31B7AB3B" w:rsidR="00A028C0" w:rsidRPr="008753A2" w:rsidRDefault="00A028C0">
      <w:pPr>
        <w:numPr>
          <w:ilvl w:val="0"/>
          <w:numId w:val="117"/>
        </w:numPr>
        <w:spacing w:after="120" w:line="276" w:lineRule="auto"/>
        <w:ind w:left="0" w:firstLine="0"/>
        <w:jc w:val="both"/>
        <w:rPr>
          <w:rFonts w:asciiTheme="majorHAnsi" w:hAnsiTheme="majorHAnsi" w:cstheme="majorHAnsi"/>
          <w:lang w:val="en-GB"/>
        </w:rPr>
      </w:pPr>
      <w:r w:rsidRPr="008753A2">
        <w:rPr>
          <w:rFonts w:asciiTheme="majorHAnsi" w:hAnsiTheme="majorHAnsi" w:cstheme="majorHAnsi"/>
          <w:lang w:val="en-GB"/>
        </w:rPr>
        <w:t>At least 2 years of experience in monitoring and evaluation</w:t>
      </w:r>
      <w:r w:rsidR="00123C7E" w:rsidRPr="008753A2">
        <w:rPr>
          <w:rFonts w:asciiTheme="majorHAnsi" w:hAnsiTheme="majorHAnsi" w:cstheme="majorHAnsi"/>
          <w:lang w:val="en-GB"/>
        </w:rPr>
        <w:t xml:space="preserve"> </w:t>
      </w:r>
      <w:r w:rsidR="001777B1" w:rsidRPr="008753A2">
        <w:rPr>
          <w:rFonts w:asciiTheme="majorHAnsi" w:hAnsiTheme="majorHAnsi" w:cstheme="majorHAnsi"/>
          <w:lang w:val="en-GB"/>
        </w:rPr>
        <w:t xml:space="preserve">of </w:t>
      </w:r>
      <w:r w:rsidR="00123C7E" w:rsidRPr="008753A2">
        <w:rPr>
          <w:rFonts w:asciiTheme="majorHAnsi" w:hAnsiTheme="majorHAnsi" w:cstheme="majorHAnsi"/>
          <w:lang w:val="en-GB"/>
        </w:rPr>
        <w:t>projects</w:t>
      </w:r>
      <w:r w:rsidR="001777B1" w:rsidRPr="008753A2">
        <w:rPr>
          <w:rFonts w:asciiTheme="majorHAnsi" w:hAnsiTheme="majorHAnsi" w:cstheme="majorHAnsi"/>
          <w:lang w:val="en-GB"/>
        </w:rPr>
        <w:t xml:space="preserve"> funded by development organizations</w:t>
      </w:r>
      <w:r w:rsidRPr="008753A2">
        <w:rPr>
          <w:rFonts w:asciiTheme="majorHAnsi" w:hAnsiTheme="majorHAnsi" w:cstheme="majorHAnsi"/>
          <w:lang w:val="en-GB"/>
        </w:rPr>
        <w:t xml:space="preserve">; </w:t>
      </w:r>
    </w:p>
    <w:p w14:paraId="63F072B8" w14:textId="77777777" w:rsidR="00A028C0" w:rsidRPr="008753A2" w:rsidRDefault="00A028C0">
      <w:pPr>
        <w:pStyle w:val="ListParagraph"/>
        <w:numPr>
          <w:ilvl w:val="0"/>
          <w:numId w:val="117"/>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Proven skills and experience in data collection, compilation, analysis and reporting;</w:t>
      </w:r>
    </w:p>
    <w:p w14:paraId="72B6EE54" w14:textId="77B9BD84" w:rsidR="00A028C0" w:rsidRPr="008753A2" w:rsidRDefault="00A028C0">
      <w:pPr>
        <w:pStyle w:val="ListParagraph"/>
        <w:numPr>
          <w:ilvl w:val="0"/>
          <w:numId w:val="117"/>
        </w:numPr>
        <w:spacing w:before="0"/>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Excellent knowledge of English and Romanian (both written and oral) and</w:t>
      </w:r>
      <w:r w:rsidRPr="008753A2">
        <w:rPr>
          <w:rFonts w:asciiTheme="majorHAnsi" w:hAnsiTheme="majorHAnsi" w:cstheme="majorHAnsi"/>
        </w:rPr>
        <w:t xml:space="preserve"> ability to develop documents in English</w:t>
      </w:r>
      <w:r w:rsidRPr="008753A2">
        <w:rPr>
          <w:rFonts w:asciiTheme="majorHAnsi" w:hAnsiTheme="majorHAnsi" w:cstheme="majorHAnsi"/>
          <w:color w:val="000000"/>
          <w:lang w:eastAsia="ja-JP"/>
        </w:rPr>
        <w:t>;</w:t>
      </w:r>
    </w:p>
    <w:p w14:paraId="0480F5DA" w14:textId="3F4E0436" w:rsidR="00A028C0" w:rsidRPr="008753A2" w:rsidRDefault="00A028C0">
      <w:pPr>
        <w:pStyle w:val="ListParagraph"/>
        <w:numPr>
          <w:ilvl w:val="0"/>
          <w:numId w:val="117"/>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color w:val="000000"/>
          <w:lang w:eastAsia="ja-JP"/>
        </w:rPr>
        <w:t>Excellent knowledge of common PC office tools</w:t>
      </w:r>
      <w:r w:rsidRPr="008753A2">
        <w:rPr>
          <w:rFonts w:asciiTheme="majorHAnsi" w:hAnsiTheme="majorHAnsi" w:cstheme="majorHAnsi"/>
        </w:rPr>
        <w:t>;</w:t>
      </w:r>
    </w:p>
    <w:p w14:paraId="42E63D26" w14:textId="77777777" w:rsidR="00C10040" w:rsidRPr="008753A2" w:rsidRDefault="00C10040" w:rsidP="00016E2F">
      <w:pPr>
        <w:pStyle w:val="ListParagraph"/>
        <w:numPr>
          <w:ilvl w:val="0"/>
          <w:numId w:val="0"/>
        </w:numPr>
        <w:spacing w:before="0" w:after="0" w:line="276" w:lineRule="auto"/>
        <w:contextualSpacing/>
        <w:jc w:val="both"/>
        <w:rPr>
          <w:rFonts w:asciiTheme="majorHAnsi" w:hAnsiTheme="majorHAnsi" w:cstheme="majorHAnsi"/>
        </w:rPr>
      </w:pPr>
    </w:p>
    <w:p w14:paraId="1CB9C78C" w14:textId="77777777" w:rsidR="001B6867" w:rsidRDefault="001B6867" w:rsidP="00016E2F">
      <w:pPr>
        <w:pStyle w:val="0Normal"/>
        <w:spacing w:before="0" w:after="0"/>
      </w:pPr>
    </w:p>
    <w:p w14:paraId="24683020" w14:textId="77777777" w:rsidR="001B6867" w:rsidRDefault="001B6867" w:rsidP="00016E2F">
      <w:pPr>
        <w:pStyle w:val="0Normal"/>
        <w:spacing w:before="0" w:after="0"/>
      </w:pPr>
    </w:p>
    <w:p w14:paraId="190D9EF9" w14:textId="1E28F5BE" w:rsidR="00D900AD" w:rsidRPr="008753A2" w:rsidRDefault="00D900AD" w:rsidP="00016E2F">
      <w:pPr>
        <w:pStyle w:val="0Normal"/>
        <w:spacing w:before="0" w:after="0"/>
      </w:pPr>
      <w:r w:rsidRPr="008753A2">
        <w:t>Higher Education Improvement Program Officer</w:t>
      </w:r>
      <w:r w:rsidR="00E06F9D" w:rsidRPr="008753A2">
        <w:t xml:space="preserve"> (HEIP Officer)</w:t>
      </w:r>
    </w:p>
    <w:p w14:paraId="2BAF1027" w14:textId="77777777" w:rsidR="002F6AE0" w:rsidRPr="008753A2" w:rsidRDefault="002F6AE0" w:rsidP="001B6867">
      <w:pPr>
        <w:autoSpaceDE w:val="0"/>
        <w:autoSpaceDN w:val="0"/>
        <w:adjustRightInd w:val="0"/>
        <w:spacing w:after="120" w:line="276" w:lineRule="auto"/>
        <w:contextualSpacing/>
        <w:jc w:val="both"/>
        <w:rPr>
          <w:rFonts w:asciiTheme="majorHAnsi" w:hAnsiTheme="majorHAnsi" w:cstheme="majorHAnsi"/>
          <w:u w:val="single"/>
        </w:rPr>
      </w:pPr>
      <w:r w:rsidRPr="008753A2">
        <w:rPr>
          <w:rFonts w:asciiTheme="majorHAnsi" w:hAnsiTheme="majorHAnsi" w:cstheme="majorHAnsi"/>
          <w:u w:val="single"/>
        </w:rPr>
        <w:t>Initiating Phase</w:t>
      </w:r>
    </w:p>
    <w:p w14:paraId="760B7FAE" w14:textId="005900BD" w:rsidR="002F6AE0" w:rsidRPr="008753A2" w:rsidRDefault="002F6AE0">
      <w:pPr>
        <w:pStyle w:val="ListParagraph"/>
        <w:numPr>
          <w:ilvl w:val="0"/>
          <w:numId w:val="118"/>
        </w:numPr>
        <w:autoSpaceDE w:val="0"/>
        <w:autoSpaceDN w:val="0"/>
        <w:adjustRightInd w:val="0"/>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Review and master the following key documents that will be used along the project life cycle:</w:t>
      </w:r>
    </w:p>
    <w:p w14:paraId="322E3C69" w14:textId="5AF14E09" w:rsidR="002F6AE0" w:rsidRPr="008753A2" w:rsidRDefault="002F6AE0">
      <w:pPr>
        <w:pStyle w:val="ListParagraph"/>
        <w:numPr>
          <w:ilvl w:val="0"/>
          <w:numId w:val="118"/>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lastRenderedPageBreak/>
        <w:t>Project Appraisal Document</w:t>
      </w:r>
      <w:r w:rsidR="00911C7E" w:rsidRPr="008753A2">
        <w:rPr>
          <w:rFonts w:asciiTheme="majorHAnsi" w:hAnsiTheme="majorHAnsi" w:cstheme="majorHAnsi"/>
        </w:rPr>
        <w:t>, including the Project Paper of the Additional Financing</w:t>
      </w:r>
      <w:r w:rsidR="00110EAC" w:rsidRPr="008753A2">
        <w:rPr>
          <w:rFonts w:asciiTheme="majorHAnsi" w:hAnsiTheme="majorHAnsi" w:cstheme="majorHAnsi"/>
        </w:rPr>
        <w:t>;</w:t>
      </w:r>
      <w:r w:rsidRPr="008753A2">
        <w:rPr>
          <w:rFonts w:asciiTheme="majorHAnsi" w:hAnsiTheme="majorHAnsi" w:cstheme="majorHAnsi"/>
        </w:rPr>
        <w:t xml:space="preserve"> </w:t>
      </w:r>
    </w:p>
    <w:p w14:paraId="32D047E9" w14:textId="3D64844E" w:rsidR="002F6AE0" w:rsidRPr="008753A2" w:rsidRDefault="002F6AE0">
      <w:pPr>
        <w:pStyle w:val="ListParagraph"/>
        <w:numPr>
          <w:ilvl w:val="0"/>
          <w:numId w:val="118"/>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 xml:space="preserve">Financing </w:t>
      </w:r>
      <w:r w:rsidR="005E3E00" w:rsidRPr="008753A2">
        <w:rPr>
          <w:rFonts w:asciiTheme="majorHAnsi" w:hAnsiTheme="majorHAnsi" w:cstheme="majorHAnsi"/>
        </w:rPr>
        <w:t xml:space="preserve">and Loan </w:t>
      </w:r>
      <w:r w:rsidRPr="008753A2">
        <w:rPr>
          <w:rFonts w:asciiTheme="majorHAnsi" w:hAnsiTheme="majorHAnsi" w:cstheme="majorHAnsi"/>
        </w:rPr>
        <w:t>Agreement</w:t>
      </w:r>
      <w:r w:rsidR="005E3E00" w:rsidRPr="008753A2">
        <w:rPr>
          <w:rFonts w:asciiTheme="majorHAnsi" w:hAnsiTheme="majorHAnsi" w:cstheme="majorHAnsi"/>
        </w:rPr>
        <w:t>s</w:t>
      </w:r>
      <w:r w:rsidR="00110EAC" w:rsidRPr="008753A2">
        <w:rPr>
          <w:rFonts w:asciiTheme="majorHAnsi" w:hAnsiTheme="majorHAnsi" w:cstheme="majorHAnsi"/>
        </w:rPr>
        <w:t>;</w:t>
      </w:r>
      <w:r w:rsidRPr="008753A2">
        <w:rPr>
          <w:rFonts w:asciiTheme="majorHAnsi" w:hAnsiTheme="majorHAnsi" w:cstheme="majorHAnsi"/>
        </w:rPr>
        <w:t xml:space="preserve"> </w:t>
      </w:r>
    </w:p>
    <w:p w14:paraId="7B637F39" w14:textId="1E5968A2" w:rsidR="002F6AE0" w:rsidRPr="008753A2" w:rsidRDefault="002F6AE0">
      <w:pPr>
        <w:pStyle w:val="ListParagraph"/>
        <w:numPr>
          <w:ilvl w:val="0"/>
          <w:numId w:val="118"/>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 xml:space="preserve">Disbursement </w:t>
      </w:r>
      <w:r w:rsidR="005E3E00" w:rsidRPr="008753A2">
        <w:rPr>
          <w:rFonts w:asciiTheme="majorHAnsi" w:hAnsiTheme="majorHAnsi" w:cstheme="majorHAnsi"/>
        </w:rPr>
        <w:t xml:space="preserve">and Financial Information </w:t>
      </w:r>
      <w:r w:rsidRPr="008753A2">
        <w:rPr>
          <w:rFonts w:asciiTheme="majorHAnsi" w:hAnsiTheme="majorHAnsi" w:cstheme="majorHAnsi"/>
        </w:rPr>
        <w:t xml:space="preserve">Letter for </w:t>
      </w:r>
      <w:r w:rsidR="005E3E00" w:rsidRPr="008753A2">
        <w:rPr>
          <w:rFonts w:asciiTheme="majorHAnsi" w:hAnsiTheme="majorHAnsi" w:cstheme="majorHAnsi"/>
        </w:rPr>
        <w:t>IBRD Loan</w:t>
      </w:r>
      <w:r w:rsidR="00110EAC" w:rsidRPr="008753A2">
        <w:rPr>
          <w:rFonts w:asciiTheme="majorHAnsi" w:hAnsiTheme="majorHAnsi" w:cstheme="majorHAnsi"/>
        </w:rPr>
        <w:t>;</w:t>
      </w:r>
      <w:r w:rsidRPr="008753A2">
        <w:rPr>
          <w:rFonts w:asciiTheme="majorHAnsi" w:hAnsiTheme="majorHAnsi" w:cstheme="majorHAnsi"/>
        </w:rPr>
        <w:t xml:space="preserve"> </w:t>
      </w:r>
    </w:p>
    <w:p w14:paraId="1F8D31E7" w14:textId="77777777" w:rsidR="00BD2A5E" w:rsidRPr="008753A2" w:rsidRDefault="002F6AE0">
      <w:pPr>
        <w:pStyle w:val="ListParagraph"/>
        <w:numPr>
          <w:ilvl w:val="0"/>
          <w:numId w:val="118"/>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 xml:space="preserve">Procurement </w:t>
      </w:r>
      <w:r w:rsidR="00455150" w:rsidRPr="008753A2">
        <w:rPr>
          <w:rFonts w:asciiTheme="majorHAnsi" w:hAnsiTheme="majorHAnsi" w:cstheme="majorHAnsi"/>
        </w:rPr>
        <w:t>Regulations for Investment Project Financing (IPF) Borrowers</w:t>
      </w:r>
      <w:r w:rsidR="00BD2A5E" w:rsidRPr="008753A2">
        <w:rPr>
          <w:rFonts w:asciiTheme="majorHAnsi" w:hAnsiTheme="majorHAnsi" w:cstheme="majorHAnsi"/>
        </w:rPr>
        <w:t>;</w:t>
      </w:r>
    </w:p>
    <w:p w14:paraId="4EBECCE4" w14:textId="00C324CD" w:rsidR="002F6AE0" w:rsidRPr="008753A2" w:rsidRDefault="002F6AE0">
      <w:pPr>
        <w:pStyle w:val="ListParagraph"/>
        <w:numPr>
          <w:ilvl w:val="0"/>
          <w:numId w:val="118"/>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Guidelines on Preventing and Combating Fraud and Corruption in Projects Financed by IBRD Loans and IDA Credits</w:t>
      </w:r>
      <w:r w:rsidR="00110EAC" w:rsidRPr="008753A2">
        <w:rPr>
          <w:rFonts w:asciiTheme="majorHAnsi" w:hAnsiTheme="majorHAnsi" w:cstheme="majorHAnsi"/>
        </w:rPr>
        <w:t>;</w:t>
      </w:r>
    </w:p>
    <w:p w14:paraId="1062028A" w14:textId="77777777" w:rsidR="00BD2A5E" w:rsidRPr="008753A2" w:rsidRDefault="00BD2A5E">
      <w:pPr>
        <w:numPr>
          <w:ilvl w:val="0"/>
          <w:numId w:val="118"/>
        </w:numPr>
        <w:spacing w:after="120"/>
        <w:ind w:left="0" w:firstLine="0"/>
        <w:contextualSpacing/>
        <w:jc w:val="both"/>
        <w:rPr>
          <w:rFonts w:asciiTheme="majorHAnsi" w:hAnsiTheme="majorHAnsi" w:cstheme="majorHAnsi"/>
        </w:rPr>
      </w:pPr>
      <w:r w:rsidRPr="008753A2">
        <w:rPr>
          <w:rFonts w:asciiTheme="majorHAnsi" w:hAnsiTheme="majorHAnsi" w:cstheme="majorHAnsi"/>
        </w:rPr>
        <w:t>Project Operations Manual (POM) and Higher Education Improvement Project Manual (HEIPOM);</w:t>
      </w:r>
    </w:p>
    <w:p w14:paraId="335469B7" w14:textId="77777777" w:rsidR="00BD2A5E" w:rsidRPr="008753A2" w:rsidRDefault="002F6AE0">
      <w:pPr>
        <w:numPr>
          <w:ilvl w:val="0"/>
          <w:numId w:val="118"/>
        </w:numPr>
        <w:spacing w:after="120"/>
        <w:ind w:left="0" w:firstLine="0"/>
        <w:contextualSpacing/>
        <w:jc w:val="both"/>
        <w:rPr>
          <w:rFonts w:asciiTheme="majorHAnsi" w:hAnsiTheme="majorHAnsi" w:cstheme="majorHAnsi"/>
        </w:rPr>
      </w:pPr>
      <w:r w:rsidRPr="008753A2">
        <w:rPr>
          <w:rFonts w:asciiTheme="majorHAnsi" w:hAnsiTheme="majorHAnsi" w:cstheme="majorHAnsi"/>
        </w:rPr>
        <w:t xml:space="preserve">Other relevant documents suggested by the </w:t>
      </w:r>
      <w:r w:rsidR="007D4940" w:rsidRPr="008753A2">
        <w:rPr>
          <w:rFonts w:asciiTheme="majorHAnsi" w:hAnsiTheme="majorHAnsi" w:cstheme="majorHAnsi"/>
        </w:rPr>
        <w:t xml:space="preserve">Project </w:t>
      </w:r>
      <w:r w:rsidRPr="008753A2">
        <w:rPr>
          <w:rFonts w:asciiTheme="majorHAnsi" w:hAnsiTheme="majorHAnsi" w:cstheme="majorHAnsi"/>
        </w:rPr>
        <w:t>Executive Director</w:t>
      </w:r>
      <w:r w:rsidR="00BD2A5E" w:rsidRPr="008753A2">
        <w:rPr>
          <w:rFonts w:asciiTheme="majorHAnsi" w:hAnsiTheme="majorHAnsi" w:cstheme="majorHAnsi"/>
        </w:rPr>
        <w:t xml:space="preserve"> and the PMT Coordinator.</w:t>
      </w:r>
    </w:p>
    <w:p w14:paraId="747EE52B" w14:textId="77777777" w:rsidR="002F6AE0" w:rsidRPr="008753A2" w:rsidRDefault="002F6AE0" w:rsidP="001B6867">
      <w:pPr>
        <w:autoSpaceDE w:val="0"/>
        <w:autoSpaceDN w:val="0"/>
        <w:adjustRightInd w:val="0"/>
        <w:spacing w:after="120" w:line="276" w:lineRule="auto"/>
        <w:contextualSpacing/>
        <w:rPr>
          <w:rFonts w:asciiTheme="majorHAnsi" w:hAnsiTheme="majorHAnsi" w:cstheme="majorHAnsi"/>
          <w:u w:val="single"/>
        </w:rPr>
      </w:pPr>
      <w:r w:rsidRPr="008753A2">
        <w:rPr>
          <w:rFonts w:asciiTheme="majorHAnsi" w:hAnsiTheme="majorHAnsi" w:cstheme="majorHAnsi"/>
          <w:u w:val="single"/>
        </w:rPr>
        <w:t>Planning Phase</w:t>
      </w:r>
    </w:p>
    <w:p w14:paraId="15ACA42F" w14:textId="77777777" w:rsidR="00BD2A5E" w:rsidRPr="008753A2" w:rsidRDefault="00BD2A5E">
      <w:pPr>
        <w:numPr>
          <w:ilvl w:val="0"/>
          <w:numId w:val="119"/>
        </w:numPr>
        <w:spacing w:after="120"/>
        <w:ind w:left="0" w:firstLine="0"/>
        <w:contextualSpacing/>
        <w:jc w:val="both"/>
        <w:rPr>
          <w:rFonts w:asciiTheme="majorHAnsi" w:hAnsiTheme="majorHAnsi" w:cstheme="majorHAnsi"/>
        </w:rPr>
      </w:pPr>
      <w:r w:rsidRPr="008753A2">
        <w:rPr>
          <w:rFonts w:asciiTheme="majorHAnsi" w:hAnsiTheme="majorHAnsi" w:cstheme="majorHAnsi"/>
        </w:rPr>
        <w:t>Adjust per the needs the HEIPOM;</w:t>
      </w:r>
    </w:p>
    <w:p w14:paraId="1B2368F5" w14:textId="77777777" w:rsidR="00BD2A5E" w:rsidRPr="008753A2" w:rsidRDefault="00BD2A5E">
      <w:pPr>
        <w:numPr>
          <w:ilvl w:val="0"/>
          <w:numId w:val="119"/>
        </w:numPr>
        <w:spacing w:after="120"/>
        <w:ind w:left="0" w:firstLine="0"/>
        <w:contextualSpacing/>
        <w:jc w:val="both"/>
        <w:rPr>
          <w:rFonts w:asciiTheme="majorHAnsi" w:hAnsiTheme="majorHAnsi" w:cstheme="majorHAnsi"/>
        </w:rPr>
      </w:pPr>
      <w:r w:rsidRPr="008753A2">
        <w:rPr>
          <w:rFonts w:asciiTheme="majorHAnsi" w:hAnsiTheme="majorHAnsi" w:cstheme="majorHAnsi"/>
        </w:rPr>
        <w:t>Develop the working plan for 2026-2029 for component 2;</w:t>
      </w:r>
    </w:p>
    <w:p w14:paraId="387E363A" w14:textId="77777777" w:rsidR="00BD2A5E" w:rsidRPr="008753A2" w:rsidRDefault="00BD2A5E">
      <w:pPr>
        <w:numPr>
          <w:ilvl w:val="0"/>
          <w:numId w:val="119"/>
        </w:numPr>
        <w:spacing w:after="120"/>
        <w:ind w:left="0" w:firstLine="0"/>
        <w:contextualSpacing/>
        <w:jc w:val="both"/>
        <w:rPr>
          <w:rFonts w:asciiTheme="majorHAnsi" w:hAnsiTheme="majorHAnsi" w:cstheme="majorHAnsi"/>
        </w:rPr>
      </w:pPr>
      <w:r w:rsidRPr="008753A2">
        <w:rPr>
          <w:rFonts w:asciiTheme="majorHAnsi" w:hAnsiTheme="majorHAnsi" w:cstheme="majorHAnsi"/>
        </w:rPr>
        <w:t>Develop the Annual Operational Plan (every year) for component 2.</w:t>
      </w:r>
    </w:p>
    <w:p w14:paraId="5CF323E3" w14:textId="77777777" w:rsidR="00BD2A5E" w:rsidRPr="008753A2" w:rsidRDefault="00BD2A5E">
      <w:pPr>
        <w:numPr>
          <w:ilvl w:val="0"/>
          <w:numId w:val="119"/>
        </w:numPr>
        <w:spacing w:after="120"/>
        <w:ind w:left="0" w:firstLine="0"/>
        <w:contextualSpacing/>
        <w:jc w:val="both"/>
        <w:rPr>
          <w:rFonts w:asciiTheme="majorHAnsi" w:hAnsiTheme="majorHAnsi" w:cstheme="majorHAnsi"/>
        </w:rPr>
      </w:pPr>
      <w:r w:rsidRPr="008753A2">
        <w:rPr>
          <w:rFonts w:asciiTheme="majorHAnsi" w:hAnsiTheme="majorHAnsi" w:cstheme="majorHAnsi"/>
        </w:rPr>
        <w:t>Conduct sessions with the PMT to review the key documents described above;</w:t>
      </w:r>
    </w:p>
    <w:p w14:paraId="76B4ACFA" w14:textId="77777777" w:rsidR="00BD2A5E" w:rsidRPr="008753A2" w:rsidRDefault="00BD2A5E">
      <w:pPr>
        <w:numPr>
          <w:ilvl w:val="0"/>
          <w:numId w:val="119"/>
        </w:numPr>
        <w:spacing w:after="120"/>
        <w:ind w:left="0" w:firstLine="0"/>
        <w:contextualSpacing/>
        <w:jc w:val="both"/>
        <w:rPr>
          <w:rFonts w:asciiTheme="majorHAnsi" w:hAnsiTheme="majorHAnsi" w:cstheme="majorHAnsi"/>
        </w:rPr>
      </w:pPr>
      <w:r w:rsidRPr="008753A2">
        <w:rPr>
          <w:rFonts w:asciiTheme="majorHAnsi" w:hAnsiTheme="majorHAnsi" w:cstheme="majorHAnsi"/>
        </w:rPr>
        <w:t>Coordinate the development of the Procurement Plan (every year) for component 2;</w:t>
      </w:r>
    </w:p>
    <w:p w14:paraId="0C5CFA25" w14:textId="77777777" w:rsidR="00BD2A5E" w:rsidRPr="008753A2" w:rsidRDefault="00BD2A5E">
      <w:pPr>
        <w:numPr>
          <w:ilvl w:val="0"/>
          <w:numId w:val="119"/>
        </w:numPr>
        <w:spacing w:after="120"/>
        <w:ind w:left="0" w:firstLine="0"/>
        <w:contextualSpacing/>
        <w:jc w:val="both"/>
        <w:rPr>
          <w:rFonts w:asciiTheme="majorHAnsi" w:hAnsiTheme="majorHAnsi" w:cstheme="majorHAnsi"/>
        </w:rPr>
      </w:pPr>
      <w:r w:rsidRPr="008753A2">
        <w:rPr>
          <w:rFonts w:asciiTheme="majorHAnsi" w:hAnsiTheme="majorHAnsi" w:cstheme="majorHAnsi"/>
        </w:rPr>
        <w:t>Prepare documents to conduct selection processes of Sub-project and Grant beneficiaries under component 2;</w:t>
      </w:r>
    </w:p>
    <w:p w14:paraId="7670B73B" w14:textId="65F512B7" w:rsidR="00BD2A5E" w:rsidRPr="008753A2" w:rsidRDefault="00BD2A5E">
      <w:pPr>
        <w:numPr>
          <w:ilvl w:val="0"/>
          <w:numId w:val="119"/>
        </w:numPr>
        <w:spacing w:after="120"/>
        <w:ind w:left="0" w:firstLine="0"/>
        <w:contextualSpacing/>
        <w:jc w:val="both"/>
        <w:rPr>
          <w:rFonts w:asciiTheme="majorHAnsi" w:hAnsiTheme="majorHAnsi" w:cstheme="majorHAnsi"/>
          <w:u w:val="single"/>
        </w:rPr>
      </w:pPr>
      <w:r w:rsidRPr="008753A2">
        <w:rPr>
          <w:rFonts w:asciiTheme="majorHAnsi" w:hAnsiTheme="majorHAnsi" w:cstheme="majorHAnsi"/>
        </w:rPr>
        <w:t>Perform initial administrative control of Sub-project and Grant proposals</w:t>
      </w:r>
    </w:p>
    <w:p w14:paraId="1979559C" w14:textId="77777777" w:rsidR="004C6960" w:rsidRPr="008753A2" w:rsidRDefault="004C6960" w:rsidP="00016E2F">
      <w:pPr>
        <w:autoSpaceDE w:val="0"/>
        <w:autoSpaceDN w:val="0"/>
        <w:adjustRightInd w:val="0"/>
        <w:spacing w:line="276" w:lineRule="auto"/>
        <w:contextualSpacing/>
        <w:rPr>
          <w:rFonts w:asciiTheme="majorHAnsi" w:hAnsiTheme="majorHAnsi" w:cstheme="majorHAnsi"/>
          <w:u w:val="single"/>
        </w:rPr>
      </w:pPr>
    </w:p>
    <w:p w14:paraId="217F6EC7" w14:textId="69D4882F" w:rsidR="002F6AE0" w:rsidRPr="008753A2" w:rsidRDefault="002F6AE0" w:rsidP="00016E2F">
      <w:pPr>
        <w:autoSpaceDE w:val="0"/>
        <w:autoSpaceDN w:val="0"/>
        <w:adjustRightInd w:val="0"/>
        <w:spacing w:line="276" w:lineRule="auto"/>
        <w:contextualSpacing/>
        <w:rPr>
          <w:rFonts w:asciiTheme="majorHAnsi" w:hAnsiTheme="majorHAnsi" w:cstheme="majorHAnsi"/>
          <w:u w:val="single"/>
        </w:rPr>
      </w:pPr>
      <w:r w:rsidRPr="008753A2">
        <w:rPr>
          <w:rFonts w:asciiTheme="majorHAnsi" w:hAnsiTheme="majorHAnsi" w:cstheme="majorHAnsi"/>
          <w:u w:val="single"/>
        </w:rPr>
        <w:t>Execution and Monitoring Phase</w:t>
      </w:r>
    </w:p>
    <w:p w14:paraId="2BCD1783" w14:textId="77777777" w:rsidR="00BD2A5E" w:rsidRPr="008753A2" w:rsidRDefault="00BD2A5E">
      <w:pPr>
        <w:pStyle w:val="ListParagraph"/>
        <w:numPr>
          <w:ilvl w:val="0"/>
          <w:numId w:val="27"/>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 xml:space="preserve">The HEIP Officer will closely work with the Sub-project beneficiaries to ensure that they plan realistically and implement the plan in a timely manner. In this regard, S/he will provide technical support to the beneficiary institutions. </w:t>
      </w:r>
    </w:p>
    <w:p w14:paraId="760BB8AE" w14:textId="77777777" w:rsidR="00BD2A5E" w:rsidRPr="008753A2" w:rsidRDefault="00BD2A5E">
      <w:pPr>
        <w:pStyle w:val="ListParagraph"/>
        <w:numPr>
          <w:ilvl w:val="0"/>
          <w:numId w:val="27"/>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The HEIP Officer will ensure that the beneficiaries comply with the environment, social standards of the Project.</w:t>
      </w:r>
    </w:p>
    <w:p w14:paraId="3AB8DEFA" w14:textId="7E657B09" w:rsidR="00BD2A5E" w:rsidRPr="008753A2" w:rsidRDefault="00BD2A5E">
      <w:pPr>
        <w:pStyle w:val="ListParagraph"/>
        <w:numPr>
          <w:ilvl w:val="0"/>
          <w:numId w:val="27"/>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The HEIP Officer will support the PMT in reviewing the procurement plans of the Sub-projects and provide hands-on support to them for preparation/revision of the procurement plans, particularly from technical perspective.</w:t>
      </w:r>
    </w:p>
    <w:p w14:paraId="614EE8B9" w14:textId="77777777" w:rsidR="00BD2A5E" w:rsidRPr="008753A2" w:rsidRDefault="00BD2A5E">
      <w:pPr>
        <w:pStyle w:val="ListParagraph"/>
        <w:numPr>
          <w:ilvl w:val="0"/>
          <w:numId w:val="27"/>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The HEIP Officer with the support of the subject specialists and consultants will review the individual and firm service Terms of References of the Sub-projects and provide technical guidance on the same to the Sub-project.</w:t>
      </w:r>
    </w:p>
    <w:p w14:paraId="1793FF72" w14:textId="4E85FCA5" w:rsidR="00F461F8" w:rsidRPr="008753A2" w:rsidRDefault="00F461F8">
      <w:pPr>
        <w:pStyle w:val="ListParagraph"/>
        <w:numPr>
          <w:ilvl w:val="0"/>
          <w:numId w:val="120"/>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HEIP Officer with support of PMT will be responsible for fiduciary issues with regard to</w:t>
      </w:r>
      <w:r w:rsidR="007D3A89" w:rsidRPr="008753A2">
        <w:rPr>
          <w:rFonts w:asciiTheme="majorHAnsi" w:hAnsiTheme="majorHAnsi" w:cstheme="majorHAnsi"/>
        </w:rPr>
        <w:t xml:space="preserve"> </w:t>
      </w:r>
      <w:r w:rsidR="003F7F1E" w:rsidRPr="008753A2">
        <w:rPr>
          <w:rFonts w:asciiTheme="majorHAnsi" w:hAnsiTheme="majorHAnsi" w:cstheme="majorHAnsi"/>
        </w:rPr>
        <w:t>Sub-project implementation</w:t>
      </w:r>
      <w:r w:rsidRPr="008753A2">
        <w:rPr>
          <w:rFonts w:asciiTheme="majorHAnsi" w:hAnsiTheme="majorHAnsi" w:cstheme="majorHAnsi"/>
        </w:rPr>
        <w:t xml:space="preserve">: (i) ensuring that formal processes of procurement is functioning according to the Bank guidelines and perform its prior and post review with support of Procurement Specialist; (ii) check and transfer the </w:t>
      </w:r>
      <w:r w:rsidR="00BE5E6F" w:rsidRPr="008753A2">
        <w:rPr>
          <w:rFonts w:asciiTheme="majorHAnsi" w:hAnsiTheme="majorHAnsi" w:cstheme="majorHAnsi"/>
        </w:rPr>
        <w:t>Request for Proposals (</w:t>
      </w:r>
      <w:r w:rsidRPr="008753A2">
        <w:rPr>
          <w:rFonts w:asciiTheme="majorHAnsi" w:hAnsiTheme="majorHAnsi" w:cstheme="majorHAnsi"/>
        </w:rPr>
        <w:t>RFPs</w:t>
      </w:r>
      <w:r w:rsidR="00BE5E6F" w:rsidRPr="008753A2">
        <w:rPr>
          <w:rFonts w:asciiTheme="majorHAnsi" w:hAnsiTheme="majorHAnsi" w:cstheme="majorHAnsi"/>
        </w:rPr>
        <w:t>)</w:t>
      </w:r>
      <w:r w:rsidRPr="008753A2">
        <w:rPr>
          <w:rFonts w:asciiTheme="majorHAnsi" w:hAnsiTheme="majorHAnsi" w:cstheme="majorHAnsi"/>
        </w:rPr>
        <w:t xml:space="preserve"> to Project Coordinator and Financial Management Specialist for disbursement </w:t>
      </w:r>
      <w:r w:rsidRPr="008753A2">
        <w:rPr>
          <w:rFonts w:asciiTheme="majorHAnsi" w:hAnsiTheme="majorHAnsi" w:cstheme="majorHAnsi"/>
        </w:rPr>
        <w:lastRenderedPageBreak/>
        <w:t>of funds based on withdrawal application prepared by the grant recipients; and (iii) evaluate and send for approval to Project Coordinator the</w:t>
      </w:r>
      <w:r w:rsidR="007A453C" w:rsidRPr="008753A2">
        <w:rPr>
          <w:rFonts w:asciiTheme="majorHAnsi" w:hAnsiTheme="majorHAnsi" w:cstheme="majorHAnsi"/>
        </w:rPr>
        <w:t xml:space="preserve"> </w:t>
      </w:r>
      <w:r w:rsidRPr="008753A2">
        <w:rPr>
          <w:rFonts w:asciiTheme="majorHAnsi" w:hAnsiTheme="majorHAnsi" w:cstheme="majorHAnsi"/>
        </w:rPr>
        <w:t>financial and narrative reports prepared by grant recipients concerning the use of grant funds</w:t>
      </w:r>
      <w:r w:rsidR="00D91B1D" w:rsidRPr="008753A2">
        <w:rPr>
          <w:rFonts w:asciiTheme="majorHAnsi" w:hAnsiTheme="majorHAnsi" w:cstheme="majorHAnsi"/>
        </w:rPr>
        <w:t>;</w:t>
      </w:r>
    </w:p>
    <w:p w14:paraId="30C99B3D" w14:textId="54BBF80C" w:rsidR="002F6AE0" w:rsidRPr="008753A2" w:rsidRDefault="009F7C71">
      <w:pPr>
        <w:pStyle w:val="ListParagraph"/>
        <w:numPr>
          <w:ilvl w:val="0"/>
          <w:numId w:val="120"/>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Supervise and m</w:t>
      </w:r>
      <w:r w:rsidR="00704B2F" w:rsidRPr="008753A2">
        <w:rPr>
          <w:rFonts w:asciiTheme="majorHAnsi" w:hAnsiTheme="majorHAnsi" w:cstheme="majorHAnsi"/>
        </w:rPr>
        <w:t>onitor</w:t>
      </w:r>
      <w:r w:rsidR="002F6AE0" w:rsidRPr="008753A2">
        <w:rPr>
          <w:rFonts w:asciiTheme="majorHAnsi" w:hAnsiTheme="majorHAnsi" w:cstheme="majorHAnsi"/>
        </w:rPr>
        <w:t xml:space="preserve"> the implementation of the </w:t>
      </w:r>
      <w:bookmarkStart w:id="919" w:name="_Hlk43371668"/>
      <w:r w:rsidR="002F6AE0" w:rsidRPr="008753A2">
        <w:rPr>
          <w:rFonts w:asciiTheme="majorHAnsi" w:hAnsiTheme="majorHAnsi" w:cstheme="majorHAnsi"/>
        </w:rPr>
        <w:t>HEIP</w:t>
      </w:r>
      <w:bookmarkEnd w:id="919"/>
      <w:r w:rsidR="002F6AE0" w:rsidRPr="008753A2">
        <w:rPr>
          <w:rFonts w:asciiTheme="majorHAnsi" w:hAnsiTheme="majorHAnsi" w:cstheme="majorHAnsi"/>
        </w:rPr>
        <w:t xml:space="preserve"> following the HEIP</w:t>
      </w:r>
      <w:r w:rsidR="008053D6" w:rsidRPr="008753A2">
        <w:rPr>
          <w:rFonts w:asciiTheme="majorHAnsi" w:hAnsiTheme="majorHAnsi" w:cstheme="majorHAnsi"/>
        </w:rPr>
        <w:t>OM</w:t>
      </w:r>
      <w:r w:rsidR="00D91B1D" w:rsidRPr="008753A2">
        <w:rPr>
          <w:rFonts w:asciiTheme="majorHAnsi" w:hAnsiTheme="majorHAnsi" w:cstheme="majorHAnsi"/>
        </w:rPr>
        <w:t>;</w:t>
      </w:r>
    </w:p>
    <w:p w14:paraId="41554FEC" w14:textId="770E44F4" w:rsidR="002F6AE0" w:rsidRPr="008753A2" w:rsidRDefault="009F7C71">
      <w:pPr>
        <w:pStyle w:val="ListParagraph"/>
        <w:numPr>
          <w:ilvl w:val="0"/>
          <w:numId w:val="120"/>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Supervise and m</w:t>
      </w:r>
      <w:r w:rsidR="00704B2F" w:rsidRPr="008753A2">
        <w:rPr>
          <w:rFonts w:asciiTheme="majorHAnsi" w:hAnsiTheme="majorHAnsi" w:cstheme="majorHAnsi"/>
        </w:rPr>
        <w:t>onitor</w:t>
      </w:r>
      <w:r w:rsidR="002F6AE0" w:rsidRPr="008753A2">
        <w:rPr>
          <w:rFonts w:asciiTheme="majorHAnsi" w:hAnsiTheme="majorHAnsi" w:cstheme="majorHAnsi"/>
        </w:rPr>
        <w:t xml:space="preserve"> the implementation of the HEIP working plan for 2020-2025</w:t>
      </w:r>
      <w:r w:rsidR="00D91B1D" w:rsidRPr="008753A2">
        <w:rPr>
          <w:rFonts w:asciiTheme="majorHAnsi" w:hAnsiTheme="majorHAnsi" w:cstheme="majorHAnsi"/>
        </w:rPr>
        <w:t>;</w:t>
      </w:r>
    </w:p>
    <w:p w14:paraId="00E7E5A2" w14:textId="4A27B6DB" w:rsidR="002F6AE0" w:rsidRPr="008753A2" w:rsidRDefault="009F7C71">
      <w:pPr>
        <w:pStyle w:val="ListParagraph"/>
        <w:numPr>
          <w:ilvl w:val="0"/>
          <w:numId w:val="120"/>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Supervise and m</w:t>
      </w:r>
      <w:r w:rsidR="00704B2F" w:rsidRPr="008753A2">
        <w:rPr>
          <w:rFonts w:asciiTheme="majorHAnsi" w:hAnsiTheme="majorHAnsi" w:cstheme="majorHAnsi"/>
        </w:rPr>
        <w:t>onitor</w:t>
      </w:r>
      <w:r w:rsidR="002F6AE0" w:rsidRPr="008753A2">
        <w:rPr>
          <w:rFonts w:asciiTheme="majorHAnsi" w:hAnsiTheme="majorHAnsi" w:cstheme="majorHAnsi"/>
        </w:rPr>
        <w:t xml:space="preserve"> the implementation of the Annual Operational Plan</w:t>
      </w:r>
      <w:r w:rsidR="00D91B1D" w:rsidRPr="008753A2">
        <w:rPr>
          <w:rFonts w:asciiTheme="majorHAnsi" w:hAnsiTheme="majorHAnsi" w:cstheme="majorHAnsi"/>
        </w:rPr>
        <w:t>;</w:t>
      </w:r>
      <w:r w:rsidR="008053D6" w:rsidRPr="008753A2">
        <w:rPr>
          <w:rFonts w:asciiTheme="majorHAnsi" w:hAnsiTheme="majorHAnsi" w:cstheme="majorHAnsi"/>
        </w:rPr>
        <w:t xml:space="preserve"> for component 2;</w:t>
      </w:r>
    </w:p>
    <w:p w14:paraId="5B61239C" w14:textId="709EC8DF" w:rsidR="002F6AE0" w:rsidRPr="008753A2" w:rsidRDefault="009F7C71">
      <w:pPr>
        <w:pStyle w:val="ListParagraph"/>
        <w:numPr>
          <w:ilvl w:val="0"/>
          <w:numId w:val="120"/>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Supervise and m</w:t>
      </w:r>
      <w:r w:rsidR="00483071" w:rsidRPr="008753A2">
        <w:rPr>
          <w:rFonts w:asciiTheme="majorHAnsi" w:hAnsiTheme="majorHAnsi" w:cstheme="majorHAnsi"/>
        </w:rPr>
        <w:t>onitor</w:t>
      </w:r>
      <w:r w:rsidR="002F6AE0" w:rsidRPr="008753A2">
        <w:rPr>
          <w:rFonts w:asciiTheme="majorHAnsi" w:hAnsiTheme="majorHAnsi" w:cstheme="majorHAnsi"/>
        </w:rPr>
        <w:t xml:space="preserve"> the implementation of the Procurement Plan</w:t>
      </w:r>
      <w:r w:rsidR="008053D6" w:rsidRPr="008753A2">
        <w:rPr>
          <w:rFonts w:asciiTheme="majorHAnsi" w:hAnsiTheme="majorHAnsi" w:cstheme="majorHAnsi"/>
        </w:rPr>
        <w:t xml:space="preserve"> for component 2</w:t>
      </w:r>
      <w:r w:rsidR="00D91B1D" w:rsidRPr="008753A2">
        <w:rPr>
          <w:rFonts w:asciiTheme="majorHAnsi" w:hAnsiTheme="majorHAnsi" w:cstheme="majorHAnsi"/>
        </w:rPr>
        <w:t>;</w:t>
      </w:r>
    </w:p>
    <w:p w14:paraId="389FF483" w14:textId="168D00A2" w:rsidR="002F6AE0" w:rsidRPr="008753A2" w:rsidRDefault="002F6AE0">
      <w:pPr>
        <w:pStyle w:val="ListParagraph"/>
        <w:numPr>
          <w:ilvl w:val="0"/>
          <w:numId w:val="120"/>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Keep track the progress of the indicators</w:t>
      </w:r>
      <w:r w:rsidR="008053D6" w:rsidRPr="008753A2">
        <w:rPr>
          <w:rFonts w:asciiTheme="majorHAnsi" w:hAnsiTheme="majorHAnsi" w:cstheme="majorHAnsi"/>
        </w:rPr>
        <w:t xml:space="preserve"> under component 2</w:t>
      </w:r>
      <w:r w:rsidR="00D91B1D" w:rsidRPr="008753A2">
        <w:rPr>
          <w:rFonts w:asciiTheme="majorHAnsi" w:hAnsiTheme="majorHAnsi" w:cstheme="majorHAnsi"/>
        </w:rPr>
        <w:t>;</w:t>
      </w:r>
      <w:r w:rsidRPr="008753A2">
        <w:rPr>
          <w:rFonts w:asciiTheme="majorHAnsi" w:hAnsiTheme="majorHAnsi" w:cstheme="majorHAnsi"/>
        </w:rPr>
        <w:t xml:space="preserve"> </w:t>
      </w:r>
    </w:p>
    <w:p w14:paraId="6B74068D" w14:textId="5ABD3C53" w:rsidR="002F6AE0" w:rsidRPr="008753A2" w:rsidRDefault="002F6AE0">
      <w:pPr>
        <w:pStyle w:val="ListParagraph"/>
        <w:numPr>
          <w:ilvl w:val="0"/>
          <w:numId w:val="120"/>
        </w:numPr>
        <w:autoSpaceDE w:val="0"/>
        <w:autoSpaceDN w:val="0"/>
        <w:adjustRightInd w:val="0"/>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Participate in technical and operational meetings required by Project Coordinator</w:t>
      </w:r>
      <w:r w:rsidR="00D91B1D" w:rsidRPr="008753A2">
        <w:rPr>
          <w:rFonts w:asciiTheme="majorHAnsi" w:hAnsiTheme="majorHAnsi" w:cstheme="majorHAnsi"/>
        </w:rPr>
        <w:t>;</w:t>
      </w:r>
    </w:p>
    <w:p w14:paraId="5D2C3B91" w14:textId="28C02CC5" w:rsidR="002F6AE0" w:rsidRPr="008753A2" w:rsidRDefault="002F6AE0">
      <w:pPr>
        <w:pStyle w:val="ListParagraph"/>
        <w:numPr>
          <w:ilvl w:val="0"/>
          <w:numId w:val="120"/>
        </w:numPr>
        <w:autoSpaceDE w:val="0"/>
        <w:autoSpaceDN w:val="0"/>
        <w:adjustRightInd w:val="0"/>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Participate in meeting with World Bank representatives during supervision missions required by the project Coordinator</w:t>
      </w:r>
      <w:r w:rsidR="00D91B1D" w:rsidRPr="008753A2">
        <w:rPr>
          <w:rFonts w:asciiTheme="majorHAnsi" w:hAnsiTheme="majorHAnsi" w:cstheme="majorHAnsi"/>
        </w:rPr>
        <w:t>;</w:t>
      </w:r>
    </w:p>
    <w:p w14:paraId="04F61CB2" w14:textId="249F4B48" w:rsidR="002F6AE0" w:rsidRPr="008753A2" w:rsidRDefault="00E467C2">
      <w:pPr>
        <w:pStyle w:val="ListParagraph"/>
        <w:numPr>
          <w:ilvl w:val="0"/>
          <w:numId w:val="120"/>
        </w:numPr>
        <w:autoSpaceDE w:val="0"/>
        <w:autoSpaceDN w:val="0"/>
        <w:adjustRightInd w:val="0"/>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P</w:t>
      </w:r>
      <w:r w:rsidR="002F6AE0" w:rsidRPr="008753A2">
        <w:rPr>
          <w:rFonts w:asciiTheme="majorHAnsi" w:hAnsiTheme="majorHAnsi" w:cstheme="majorHAnsi"/>
        </w:rPr>
        <w:t>repar</w:t>
      </w:r>
      <w:r w:rsidRPr="008753A2">
        <w:rPr>
          <w:rFonts w:asciiTheme="majorHAnsi" w:hAnsiTheme="majorHAnsi" w:cstheme="majorHAnsi"/>
        </w:rPr>
        <w:t>e</w:t>
      </w:r>
      <w:r w:rsidR="002F6AE0" w:rsidRPr="008753A2">
        <w:rPr>
          <w:rFonts w:asciiTheme="majorHAnsi" w:hAnsiTheme="majorHAnsi" w:cstheme="majorHAnsi"/>
        </w:rPr>
        <w:t xml:space="preserve"> project report documents related to the  </w:t>
      </w:r>
      <w:r w:rsidR="009C07D6" w:rsidRPr="008753A2">
        <w:rPr>
          <w:rFonts w:asciiTheme="majorHAnsi" w:hAnsiTheme="majorHAnsi" w:cstheme="majorHAnsi"/>
        </w:rPr>
        <w:t>Sub-component</w:t>
      </w:r>
      <w:r w:rsidR="00CE1F9B" w:rsidRPr="008753A2">
        <w:rPr>
          <w:rFonts w:asciiTheme="majorHAnsi" w:hAnsiTheme="majorHAnsi" w:cstheme="majorHAnsi"/>
        </w:rPr>
        <w:t>s 2.3 and 2.4</w:t>
      </w:r>
      <w:r w:rsidR="002F6AE0" w:rsidRPr="008753A2">
        <w:rPr>
          <w:rFonts w:asciiTheme="majorHAnsi" w:hAnsiTheme="majorHAnsi" w:cstheme="majorHAnsi"/>
        </w:rPr>
        <w:t xml:space="preserve"> and other activities described in the HEIP</w:t>
      </w:r>
      <w:r w:rsidR="002E00F9" w:rsidRPr="008753A2">
        <w:rPr>
          <w:rFonts w:asciiTheme="majorHAnsi" w:hAnsiTheme="majorHAnsi" w:cstheme="majorHAnsi"/>
        </w:rPr>
        <w:t>OM</w:t>
      </w:r>
      <w:r w:rsidR="00D91B1D" w:rsidRPr="008753A2">
        <w:rPr>
          <w:rFonts w:asciiTheme="majorHAnsi" w:hAnsiTheme="majorHAnsi" w:cstheme="majorHAnsi"/>
        </w:rPr>
        <w:t>;</w:t>
      </w:r>
      <w:r w:rsidR="002F6AE0" w:rsidRPr="008753A2">
        <w:rPr>
          <w:rFonts w:asciiTheme="majorHAnsi" w:hAnsiTheme="majorHAnsi" w:cstheme="majorHAnsi"/>
        </w:rPr>
        <w:t xml:space="preserve"> </w:t>
      </w:r>
    </w:p>
    <w:p w14:paraId="70B7852B" w14:textId="0E17CC4C" w:rsidR="002F6AE0" w:rsidRPr="008753A2" w:rsidRDefault="002F6AE0">
      <w:pPr>
        <w:pStyle w:val="ListParagraph"/>
        <w:numPr>
          <w:ilvl w:val="0"/>
          <w:numId w:val="120"/>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 xml:space="preserve">Ensure that key information is regularly collected and tracked so the Project can measure the progress towards the </w:t>
      </w:r>
      <w:r w:rsidR="009C07D6" w:rsidRPr="008753A2">
        <w:rPr>
          <w:rFonts w:asciiTheme="majorHAnsi" w:hAnsiTheme="majorHAnsi" w:cstheme="majorHAnsi"/>
        </w:rPr>
        <w:t>Sub-component</w:t>
      </w:r>
      <w:r w:rsidRPr="008753A2">
        <w:rPr>
          <w:rFonts w:asciiTheme="majorHAnsi" w:hAnsiTheme="majorHAnsi" w:cstheme="majorHAnsi"/>
        </w:rPr>
        <w:t xml:space="preserve"> objectives</w:t>
      </w:r>
      <w:r w:rsidR="00D91B1D" w:rsidRPr="008753A2">
        <w:rPr>
          <w:rFonts w:asciiTheme="majorHAnsi" w:hAnsiTheme="majorHAnsi" w:cstheme="majorHAnsi"/>
        </w:rPr>
        <w:t>;</w:t>
      </w:r>
    </w:p>
    <w:p w14:paraId="4B7CBEC7" w14:textId="26155747" w:rsidR="002F6AE0" w:rsidRPr="008753A2" w:rsidRDefault="002F6AE0">
      <w:pPr>
        <w:pStyle w:val="ListParagraph"/>
        <w:numPr>
          <w:ilvl w:val="0"/>
          <w:numId w:val="120"/>
        </w:numPr>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 xml:space="preserve">Ensure that records are maintained of all applications, approvals and claims as defined in the </w:t>
      </w:r>
      <w:r w:rsidR="0085685D" w:rsidRPr="008753A2">
        <w:rPr>
          <w:rFonts w:asciiTheme="majorHAnsi" w:hAnsiTheme="majorHAnsi" w:cstheme="majorHAnsi"/>
        </w:rPr>
        <w:t>HEIPOM</w:t>
      </w:r>
      <w:r w:rsidR="00D91B1D" w:rsidRPr="008753A2">
        <w:rPr>
          <w:rFonts w:asciiTheme="majorHAnsi" w:hAnsiTheme="majorHAnsi" w:cstheme="majorHAnsi"/>
        </w:rPr>
        <w:t>;</w:t>
      </w:r>
    </w:p>
    <w:p w14:paraId="0BAFB163" w14:textId="4205297F" w:rsidR="002F6AE0" w:rsidRPr="008753A2" w:rsidRDefault="002F6AE0">
      <w:pPr>
        <w:pStyle w:val="ListParagraph"/>
        <w:numPr>
          <w:ilvl w:val="0"/>
          <w:numId w:val="120"/>
        </w:numPr>
        <w:autoSpaceDE w:val="0"/>
        <w:autoSpaceDN w:val="0"/>
        <w:adjustRightInd w:val="0"/>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 xml:space="preserve">Provide support to </w:t>
      </w:r>
      <w:r w:rsidR="002E00F9" w:rsidRPr="008753A2">
        <w:rPr>
          <w:rFonts w:asciiTheme="majorHAnsi" w:hAnsiTheme="majorHAnsi" w:cstheme="majorHAnsi"/>
        </w:rPr>
        <w:t>Sub-project</w:t>
      </w:r>
      <w:r w:rsidRPr="008753A2">
        <w:rPr>
          <w:rFonts w:asciiTheme="majorHAnsi" w:hAnsiTheme="majorHAnsi" w:cstheme="majorHAnsi"/>
        </w:rPr>
        <w:t xml:space="preserve"> </w:t>
      </w:r>
      <w:r w:rsidR="0085685D" w:rsidRPr="008753A2">
        <w:rPr>
          <w:rFonts w:asciiTheme="majorHAnsi" w:hAnsiTheme="majorHAnsi" w:cstheme="majorHAnsi"/>
        </w:rPr>
        <w:t>beneficiaries</w:t>
      </w:r>
      <w:r w:rsidRPr="008753A2">
        <w:rPr>
          <w:rFonts w:asciiTheme="majorHAnsi" w:hAnsiTheme="majorHAnsi" w:cstheme="majorHAnsi"/>
        </w:rPr>
        <w:t xml:space="preserve"> in preparation of their application forms according the HEIP</w:t>
      </w:r>
      <w:r w:rsidR="0085685D" w:rsidRPr="008753A2">
        <w:rPr>
          <w:rFonts w:asciiTheme="majorHAnsi" w:hAnsiTheme="majorHAnsi" w:cstheme="majorHAnsi"/>
        </w:rPr>
        <w:t>OM</w:t>
      </w:r>
      <w:r w:rsidR="00D91B1D" w:rsidRPr="008753A2">
        <w:rPr>
          <w:rFonts w:asciiTheme="majorHAnsi" w:hAnsiTheme="majorHAnsi" w:cstheme="majorHAnsi"/>
        </w:rPr>
        <w:t>;</w:t>
      </w:r>
    </w:p>
    <w:p w14:paraId="6E34D550" w14:textId="5B15B537" w:rsidR="002F6AE0" w:rsidRPr="008753A2" w:rsidRDefault="002F6AE0">
      <w:pPr>
        <w:pStyle w:val="ListParagraph"/>
        <w:numPr>
          <w:ilvl w:val="0"/>
          <w:numId w:val="120"/>
        </w:numPr>
        <w:autoSpaceDE w:val="0"/>
        <w:autoSpaceDN w:val="0"/>
        <w:adjustRightInd w:val="0"/>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 xml:space="preserve">Participate in field visits to supervise the progress of the </w:t>
      </w:r>
      <w:r w:rsidR="005D60F0" w:rsidRPr="008753A2">
        <w:rPr>
          <w:rFonts w:asciiTheme="majorHAnsi" w:hAnsiTheme="majorHAnsi" w:cstheme="majorHAnsi"/>
        </w:rPr>
        <w:t xml:space="preserve">Sub-project </w:t>
      </w:r>
      <w:r w:rsidRPr="008753A2">
        <w:rPr>
          <w:rFonts w:asciiTheme="majorHAnsi" w:hAnsiTheme="majorHAnsi" w:cstheme="majorHAnsi"/>
        </w:rPr>
        <w:t>beneficiaries on project implementation as required by the Project Coordinator</w:t>
      </w:r>
      <w:r w:rsidR="00D91B1D" w:rsidRPr="008753A2">
        <w:rPr>
          <w:rFonts w:asciiTheme="majorHAnsi" w:hAnsiTheme="majorHAnsi" w:cstheme="majorHAnsi"/>
        </w:rPr>
        <w:t>;</w:t>
      </w:r>
    </w:p>
    <w:p w14:paraId="7BE860A9" w14:textId="27A0771A" w:rsidR="002F6AE0" w:rsidRPr="008753A2" w:rsidRDefault="002F6AE0">
      <w:pPr>
        <w:pStyle w:val="ListParagraph"/>
        <w:numPr>
          <w:ilvl w:val="0"/>
          <w:numId w:val="120"/>
        </w:numPr>
        <w:autoSpaceDE w:val="0"/>
        <w:autoSpaceDN w:val="0"/>
        <w:adjustRightInd w:val="0"/>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Support the Project Coordinator in other activities defined in the HEIP</w:t>
      </w:r>
      <w:r w:rsidR="0085685D" w:rsidRPr="008753A2">
        <w:rPr>
          <w:rFonts w:asciiTheme="majorHAnsi" w:hAnsiTheme="majorHAnsi" w:cstheme="majorHAnsi"/>
        </w:rPr>
        <w:t>OM</w:t>
      </w:r>
      <w:r w:rsidR="00D91B1D" w:rsidRPr="008753A2">
        <w:rPr>
          <w:rFonts w:asciiTheme="majorHAnsi" w:hAnsiTheme="majorHAnsi" w:cstheme="majorHAnsi"/>
        </w:rPr>
        <w:t>;</w:t>
      </w:r>
    </w:p>
    <w:p w14:paraId="16739865" w14:textId="031A4243" w:rsidR="00BD6CE6" w:rsidRPr="008753A2" w:rsidRDefault="00BD6CE6">
      <w:pPr>
        <w:pStyle w:val="ListParagraph"/>
        <w:numPr>
          <w:ilvl w:val="0"/>
          <w:numId w:val="120"/>
        </w:numPr>
        <w:spacing w:before="0"/>
        <w:ind w:left="0" w:firstLine="0"/>
        <w:contextualSpacing/>
        <w:jc w:val="both"/>
        <w:rPr>
          <w:rFonts w:asciiTheme="majorHAnsi" w:hAnsiTheme="majorHAnsi" w:cstheme="majorHAnsi"/>
        </w:rPr>
      </w:pPr>
      <w:r w:rsidRPr="008753A2">
        <w:rPr>
          <w:rFonts w:asciiTheme="majorHAnsi" w:hAnsiTheme="majorHAnsi" w:cstheme="majorHAnsi"/>
        </w:rPr>
        <w:t xml:space="preserve">Evaluate the operation and performance of the </w:t>
      </w:r>
      <w:r w:rsidR="008C26C5" w:rsidRPr="008753A2">
        <w:rPr>
          <w:rFonts w:asciiTheme="majorHAnsi" w:hAnsiTheme="majorHAnsi" w:cstheme="majorHAnsi"/>
        </w:rPr>
        <w:t xml:space="preserve">activities under the component 2 </w:t>
      </w:r>
      <w:r w:rsidRPr="008753A2">
        <w:rPr>
          <w:rFonts w:asciiTheme="majorHAnsi" w:hAnsiTheme="majorHAnsi" w:cstheme="majorHAnsi"/>
        </w:rPr>
        <w:t xml:space="preserve">HEIP and propose any changes or additions required to ensure that the objectives will be achieved; </w:t>
      </w:r>
    </w:p>
    <w:p w14:paraId="6BAA1E59" w14:textId="64BD0F40" w:rsidR="00BD6CE6" w:rsidRPr="008753A2" w:rsidRDefault="00BD6CE6">
      <w:pPr>
        <w:numPr>
          <w:ilvl w:val="0"/>
          <w:numId w:val="120"/>
        </w:numPr>
        <w:spacing w:after="120"/>
        <w:ind w:left="0" w:firstLine="0"/>
        <w:jc w:val="both"/>
        <w:rPr>
          <w:rFonts w:asciiTheme="majorHAnsi" w:hAnsiTheme="majorHAnsi" w:cstheme="majorHAnsi"/>
        </w:rPr>
      </w:pPr>
      <w:r w:rsidRPr="008753A2">
        <w:rPr>
          <w:rFonts w:asciiTheme="majorHAnsi" w:hAnsiTheme="majorHAnsi" w:cstheme="majorHAnsi"/>
        </w:rPr>
        <w:t xml:space="preserve">Ensure that all accounting procedures and internal controls </w:t>
      </w:r>
      <w:r w:rsidR="005A544F" w:rsidRPr="008753A2">
        <w:rPr>
          <w:rFonts w:asciiTheme="majorHAnsi" w:hAnsiTheme="majorHAnsi" w:cstheme="majorHAnsi"/>
        </w:rPr>
        <w:t xml:space="preserve">related to  </w:t>
      </w:r>
      <w:r w:rsidR="009C07D6" w:rsidRPr="008753A2">
        <w:rPr>
          <w:rFonts w:asciiTheme="majorHAnsi" w:hAnsiTheme="majorHAnsi" w:cstheme="majorHAnsi"/>
        </w:rPr>
        <w:t>Sub-component</w:t>
      </w:r>
      <w:r w:rsidR="008C26C5" w:rsidRPr="008753A2">
        <w:rPr>
          <w:rFonts w:asciiTheme="majorHAnsi" w:hAnsiTheme="majorHAnsi" w:cstheme="majorHAnsi"/>
        </w:rPr>
        <w:t xml:space="preserve">s 2.3 and 2.4 </w:t>
      </w:r>
      <w:r w:rsidRPr="008753A2">
        <w:rPr>
          <w:rFonts w:asciiTheme="majorHAnsi" w:hAnsiTheme="majorHAnsi" w:cstheme="majorHAnsi"/>
        </w:rPr>
        <w:t>are adequately documented;</w:t>
      </w:r>
    </w:p>
    <w:p w14:paraId="785B3D5B" w14:textId="5205DD83" w:rsidR="00BD6CE6" w:rsidRPr="008753A2" w:rsidRDefault="00BD6CE6">
      <w:pPr>
        <w:numPr>
          <w:ilvl w:val="0"/>
          <w:numId w:val="120"/>
        </w:numPr>
        <w:spacing w:after="120"/>
        <w:ind w:left="0" w:firstLine="0"/>
        <w:jc w:val="both"/>
        <w:rPr>
          <w:rFonts w:asciiTheme="majorHAnsi" w:hAnsiTheme="majorHAnsi" w:cstheme="majorHAnsi"/>
        </w:rPr>
      </w:pPr>
      <w:r w:rsidRPr="008753A2">
        <w:rPr>
          <w:rFonts w:asciiTheme="majorHAnsi" w:hAnsiTheme="majorHAnsi" w:cstheme="majorHAnsi"/>
        </w:rPr>
        <w:t>Ensure that rapid and complete records are maintained of all applications, approvals, claims and payments</w:t>
      </w:r>
      <w:r w:rsidR="00D91B1D" w:rsidRPr="008753A2">
        <w:rPr>
          <w:rFonts w:asciiTheme="majorHAnsi" w:hAnsiTheme="majorHAnsi" w:cstheme="majorHAnsi"/>
        </w:rPr>
        <w:t>.</w:t>
      </w:r>
    </w:p>
    <w:p w14:paraId="42B1C5C5" w14:textId="77777777" w:rsidR="008C26C5" w:rsidRPr="008753A2" w:rsidRDefault="008C26C5">
      <w:pPr>
        <w:numPr>
          <w:ilvl w:val="0"/>
          <w:numId w:val="120"/>
        </w:numPr>
        <w:spacing w:after="120"/>
        <w:ind w:left="0" w:firstLine="0"/>
        <w:jc w:val="both"/>
        <w:rPr>
          <w:rFonts w:asciiTheme="majorHAnsi" w:hAnsiTheme="majorHAnsi" w:cstheme="majorHAnsi"/>
        </w:rPr>
      </w:pPr>
      <w:r w:rsidRPr="008753A2">
        <w:rPr>
          <w:rFonts w:asciiTheme="majorHAnsi" w:hAnsiTheme="majorHAnsi" w:cstheme="majorHAnsi"/>
        </w:rPr>
        <w:t>Facilitate and supervise any project evaluations conducted under the Project.</w:t>
      </w:r>
    </w:p>
    <w:p w14:paraId="1E6AE0B7" w14:textId="77777777" w:rsidR="002F6AE0" w:rsidRPr="008753A2" w:rsidRDefault="002F6AE0" w:rsidP="001B6867">
      <w:pPr>
        <w:autoSpaceDE w:val="0"/>
        <w:autoSpaceDN w:val="0"/>
        <w:adjustRightInd w:val="0"/>
        <w:spacing w:after="120" w:line="276" w:lineRule="auto"/>
        <w:contextualSpacing/>
        <w:jc w:val="both"/>
        <w:rPr>
          <w:rFonts w:asciiTheme="majorHAnsi" w:hAnsiTheme="majorHAnsi" w:cstheme="majorHAnsi"/>
          <w:u w:val="single"/>
        </w:rPr>
      </w:pPr>
      <w:r w:rsidRPr="008753A2">
        <w:rPr>
          <w:rFonts w:asciiTheme="majorHAnsi" w:hAnsiTheme="majorHAnsi" w:cstheme="majorHAnsi"/>
          <w:u w:val="single"/>
        </w:rPr>
        <w:t>Closing</w:t>
      </w:r>
    </w:p>
    <w:p w14:paraId="053B832F" w14:textId="30E189EC" w:rsidR="002F6AE0" w:rsidRPr="008753A2" w:rsidRDefault="002F6AE0">
      <w:pPr>
        <w:pStyle w:val="ListParagraph"/>
        <w:numPr>
          <w:ilvl w:val="0"/>
          <w:numId w:val="121"/>
        </w:numPr>
        <w:autoSpaceDE w:val="0"/>
        <w:autoSpaceDN w:val="0"/>
        <w:adjustRightInd w:val="0"/>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 xml:space="preserve">Organize and archive all information collected during the Project life cycle according </w:t>
      </w:r>
      <w:r w:rsidR="00375C34" w:rsidRPr="008753A2">
        <w:rPr>
          <w:rFonts w:asciiTheme="majorHAnsi" w:hAnsiTheme="majorHAnsi" w:cstheme="majorHAnsi"/>
        </w:rPr>
        <w:t xml:space="preserve">to </w:t>
      </w:r>
      <w:r w:rsidRPr="008753A2">
        <w:rPr>
          <w:rFonts w:asciiTheme="majorHAnsi" w:hAnsiTheme="majorHAnsi" w:cstheme="majorHAnsi"/>
        </w:rPr>
        <w:t xml:space="preserve">the </w:t>
      </w:r>
      <w:r w:rsidR="00555C0D" w:rsidRPr="008753A2">
        <w:rPr>
          <w:rFonts w:asciiTheme="majorHAnsi" w:hAnsiTheme="majorHAnsi" w:cstheme="majorHAnsi"/>
        </w:rPr>
        <w:t>P</w:t>
      </w:r>
      <w:r w:rsidR="00375C34" w:rsidRPr="008753A2">
        <w:rPr>
          <w:rFonts w:asciiTheme="majorHAnsi" w:hAnsiTheme="majorHAnsi" w:cstheme="majorHAnsi"/>
        </w:rPr>
        <w:t xml:space="preserve">OM </w:t>
      </w:r>
      <w:r w:rsidRPr="008753A2">
        <w:rPr>
          <w:rFonts w:asciiTheme="majorHAnsi" w:hAnsiTheme="majorHAnsi" w:cstheme="majorHAnsi"/>
        </w:rPr>
        <w:t>and the HEIP</w:t>
      </w:r>
      <w:r w:rsidR="00375C34" w:rsidRPr="008753A2">
        <w:rPr>
          <w:rFonts w:asciiTheme="majorHAnsi" w:hAnsiTheme="majorHAnsi" w:cstheme="majorHAnsi"/>
        </w:rPr>
        <w:t>OM</w:t>
      </w:r>
      <w:r w:rsidRPr="008753A2">
        <w:rPr>
          <w:rFonts w:asciiTheme="majorHAnsi" w:hAnsiTheme="majorHAnsi" w:cstheme="majorHAnsi"/>
        </w:rPr>
        <w:t xml:space="preserve"> </w:t>
      </w:r>
      <w:r w:rsidR="005A544F" w:rsidRPr="008753A2">
        <w:rPr>
          <w:rFonts w:asciiTheme="majorHAnsi" w:hAnsiTheme="majorHAnsi" w:cstheme="majorHAnsi"/>
        </w:rPr>
        <w:t xml:space="preserve">relevant to </w:t>
      </w:r>
      <w:r w:rsidR="00375C34" w:rsidRPr="008753A2">
        <w:rPr>
          <w:rFonts w:asciiTheme="majorHAnsi" w:hAnsiTheme="majorHAnsi" w:cstheme="majorHAnsi"/>
        </w:rPr>
        <w:t xml:space="preserve">the </w:t>
      </w:r>
      <w:r w:rsidR="009C07D6" w:rsidRPr="008753A2">
        <w:rPr>
          <w:rFonts w:asciiTheme="majorHAnsi" w:hAnsiTheme="majorHAnsi" w:cstheme="majorHAnsi"/>
        </w:rPr>
        <w:t>Sub-component</w:t>
      </w:r>
      <w:r w:rsidR="00375C34" w:rsidRPr="008753A2">
        <w:rPr>
          <w:rFonts w:asciiTheme="majorHAnsi" w:hAnsiTheme="majorHAnsi" w:cstheme="majorHAnsi"/>
        </w:rPr>
        <w:t>s 2.3 and 2.4</w:t>
      </w:r>
      <w:r w:rsidR="00110EAC" w:rsidRPr="008753A2">
        <w:rPr>
          <w:rFonts w:asciiTheme="majorHAnsi" w:hAnsiTheme="majorHAnsi" w:cstheme="majorHAnsi"/>
        </w:rPr>
        <w:t>;</w:t>
      </w:r>
    </w:p>
    <w:p w14:paraId="5724461D" w14:textId="460FC5DA" w:rsidR="002F6AE0" w:rsidRPr="008753A2" w:rsidRDefault="002F6AE0">
      <w:pPr>
        <w:pStyle w:val="ListParagraph"/>
        <w:numPr>
          <w:ilvl w:val="0"/>
          <w:numId w:val="121"/>
        </w:numPr>
        <w:autoSpaceDE w:val="0"/>
        <w:autoSpaceDN w:val="0"/>
        <w:adjustRightInd w:val="0"/>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Ensure that all consultancy products and services hired under the project are delivered before the closing date of the Project</w:t>
      </w:r>
      <w:r w:rsidR="00110EAC" w:rsidRPr="008753A2">
        <w:rPr>
          <w:rFonts w:asciiTheme="majorHAnsi" w:hAnsiTheme="majorHAnsi" w:cstheme="majorHAnsi"/>
        </w:rPr>
        <w:t>;</w:t>
      </w:r>
      <w:r w:rsidRPr="008753A2">
        <w:rPr>
          <w:rFonts w:asciiTheme="majorHAnsi" w:hAnsiTheme="majorHAnsi" w:cstheme="majorHAnsi"/>
        </w:rPr>
        <w:t xml:space="preserve"> </w:t>
      </w:r>
    </w:p>
    <w:p w14:paraId="25A2AE8A" w14:textId="149D8F24" w:rsidR="002F6AE0" w:rsidRPr="008753A2" w:rsidRDefault="002F6AE0">
      <w:pPr>
        <w:pStyle w:val="ListParagraph"/>
        <w:numPr>
          <w:ilvl w:val="0"/>
          <w:numId w:val="121"/>
        </w:numPr>
        <w:autoSpaceDE w:val="0"/>
        <w:autoSpaceDN w:val="0"/>
        <w:adjustRightInd w:val="0"/>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t xml:space="preserve">Ensure that all the indicators </w:t>
      </w:r>
      <w:r w:rsidR="00375C34" w:rsidRPr="008753A2">
        <w:rPr>
          <w:rFonts w:asciiTheme="majorHAnsi" w:hAnsiTheme="majorHAnsi" w:cstheme="majorHAnsi"/>
        </w:rPr>
        <w:t xml:space="preserve">under component 2 </w:t>
      </w:r>
      <w:r w:rsidRPr="008753A2">
        <w:rPr>
          <w:rFonts w:asciiTheme="majorHAnsi" w:hAnsiTheme="majorHAnsi" w:cstheme="majorHAnsi"/>
        </w:rPr>
        <w:t>are achieved</w:t>
      </w:r>
      <w:r w:rsidR="00110EAC" w:rsidRPr="008753A2">
        <w:rPr>
          <w:rFonts w:asciiTheme="majorHAnsi" w:hAnsiTheme="majorHAnsi" w:cstheme="majorHAnsi"/>
        </w:rPr>
        <w:t>;</w:t>
      </w:r>
    </w:p>
    <w:p w14:paraId="339BEC7E" w14:textId="43A4FDB6" w:rsidR="00005226" w:rsidRPr="008753A2" w:rsidRDefault="00005226">
      <w:pPr>
        <w:pStyle w:val="ListParagraph"/>
        <w:numPr>
          <w:ilvl w:val="0"/>
          <w:numId w:val="121"/>
        </w:numPr>
        <w:autoSpaceDE w:val="0"/>
        <w:autoSpaceDN w:val="0"/>
        <w:adjustRightInd w:val="0"/>
        <w:spacing w:before="0" w:line="276" w:lineRule="auto"/>
        <w:ind w:left="0" w:firstLine="0"/>
        <w:contextualSpacing/>
        <w:jc w:val="both"/>
        <w:rPr>
          <w:rFonts w:asciiTheme="majorHAnsi" w:hAnsiTheme="majorHAnsi" w:cstheme="majorHAnsi"/>
        </w:rPr>
      </w:pPr>
      <w:r w:rsidRPr="008753A2">
        <w:rPr>
          <w:rFonts w:asciiTheme="majorHAnsi" w:hAnsiTheme="majorHAnsi" w:cstheme="majorHAnsi"/>
        </w:rPr>
        <w:lastRenderedPageBreak/>
        <w:t xml:space="preserve">Support the Project Coordinator in organizing a final dissemination event to show the results and impact achieved by the </w:t>
      </w:r>
      <w:r w:rsidR="002E63A3" w:rsidRPr="008753A2">
        <w:rPr>
          <w:rFonts w:asciiTheme="majorHAnsi" w:hAnsiTheme="majorHAnsi" w:cstheme="majorHAnsi"/>
        </w:rPr>
        <w:t>Su</w:t>
      </w:r>
      <w:r w:rsidR="009C07D6" w:rsidRPr="008753A2">
        <w:rPr>
          <w:rFonts w:asciiTheme="majorHAnsi" w:hAnsiTheme="majorHAnsi" w:cstheme="majorHAnsi"/>
        </w:rPr>
        <w:t>b-component</w:t>
      </w:r>
      <w:r w:rsidR="00407FBE" w:rsidRPr="008753A2">
        <w:rPr>
          <w:rFonts w:asciiTheme="majorHAnsi" w:hAnsiTheme="majorHAnsi" w:cstheme="majorHAnsi"/>
        </w:rPr>
        <w:t>s 2.3 and 2.4</w:t>
      </w:r>
      <w:r w:rsidRPr="008753A2">
        <w:rPr>
          <w:rFonts w:asciiTheme="majorHAnsi" w:hAnsiTheme="majorHAnsi" w:cstheme="majorHAnsi"/>
        </w:rPr>
        <w:t>.</w:t>
      </w:r>
    </w:p>
    <w:p w14:paraId="20D63E2D" w14:textId="521AB3D6" w:rsidR="007616AB" w:rsidRPr="008753A2" w:rsidRDefault="009E066F" w:rsidP="00016E2F">
      <w:pPr>
        <w:pStyle w:val="ListParagraph"/>
        <w:numPr>
          <w:ilvl w:val="0"/>
          <w:numId w:val="0"/>
        </w:numPr>
        <w:autoSpaceDE w:val="0"/>
        <w:autoSpaceDN w:val="0"/>
        <w:adjustRightInd w:val="0"/>
        <w:spacing w:before="0" w:after="0" w:line="276" w:lineRule="auto"/>
        <w:contextualSpacing/>
        <w:rPr>
          <w:rFonts w:asciiTheme="majorHAnsi" w:hAnsiTheme="majorHAnsi" w:cstheme="majorHAnsi"/>
          <w:b/>
          <w:bCs/>
          <w:i/>
          <w:iCs/>
        </w:rPr>
      </w:pPr>
      <w:r w:rsidRPr="008753A2">
        <w:rPr>
          <w:rFonts w:asciiTheme="majorHAnsi" w:hAnsiTheme="majorHAnsi" w:cstheme="majorHAnsi"/>
          <w:b/>
          <w:bCs/>
          <w:i/>
          <w:iCs/>
        </w:rPr>
        <w:t>Qualification requirements</w:t>
      </w:r>
    </w:p>
    <w:p w14:paraId="4DDE0092" w14:textId="58983828" w:rsidR="007D4940" w:rsidRPr="008753A2" w:rsidRDefault="007D4940">
      <w:pPr>
        <w:numPr>
          <w:ilvl w:val="0"/>
          <w:numId w:val="122"/>
        </w:numPr>
        <w:tabs>
          <w:tab w:val="clear" w:pos="720"/>
        </w:tabs>
        <w:spacing w:after="120"/>
        <w:ind w:left="0" w:firstLine="0"/>
        <w:jc w:val="both"/>
        <w:rPr>
          <w:rFonts w:asciiTheme="majorHAnsi" w:hAnsiTheme="majorHAnsi" w:cstheme="majorHAnsi"/>
        </w:rPr>
      </w:pPr>
      <w:r w:rsidRPr="008753A2">
        <w:rPr>
          <w:rFonts w:asciiTheme="majorHAnsi" w:hAnsiTheme="majorHAnsi" w:cstheme="majorHAnsi"/>
        </w:rPr>
        <w:t xml:space="preserve">University degree in economics, </w:t>
      </w:r>
      <w:r w:rsidR="001909F7" w:rsidRPr="008753A2">
        <w:rPr>
          <w:rFonts w:asciiTheme="majorHAnsi" w:hAnsiTheme="majorHAnsi" w:cstheme="majorHAnsi"/>
        </w:rPr>
        <w:t>public administration or related field</w:t>
      </w:r>
      <w:r w:rsidRPr="008753A2">
        <w:rPr>
          <w:rFonts w:asciiTheme="majorHAnsi" w:hAnsiTheme="majorHAnsi" w:cstheme="majorHAnsi"/>
        </w:rPr>
        <w:t xml:space="preserve">; </w:t>
      </w:r>
    </w:p>
    <w:p w14:paraId="7DF911BC" w14:textId="33B796DD" w:rsidR="007D4940" w:rsidRPr="008753A2" w:rsidRDefault="007D4940">
      <w:pPr>
        <w:numPr>
          <w:ilvl w:val="0"/>
          <w:numId w:val="122"/>
        </w:numPr>
        <w:tabs>
          <w:tab w:val="clear" w:pos="720"/>
        </w:tabs>
        <w:spacing w:after="120"/>
        <w:ind w:left="0" w:firstLine="0"/>
        <w:jc w:val="both"/>
        <w:rPr>
          <w:rFonts w:asciiTheme="majorHAnsi" w:hAnsiTheme="majorHAnsi" w:cstheme="majorHAnsi"/>
        </w:rPr>
      </w:pPr>
      <w:r w:rsidRPr="008753A2">
        <w:rPr>
          <w:rFonts w:asciiTheme="majorHAnsi" w:hAnsiTheme="majorHAnsi" w:cstheme="majorHAnsi"/>
        </w:rPr>
        <w:t xml:space="preserve">Good knowledge of the </w:t>
      </w:r>
      <w:r w:rsidR="001909F7" w:rsidRPr="008753A2">
        <w:rPr>
          <w:rFonts w:asciiTheme="majorHAnsi" w:hAnsiTheme="majorHAnsi" w:cstheme="majorHAnsi"/>
        </w:rPr>
        <w:t xml:space="preserve">higher </w:t>
      </w:r>
      <w:r w:rsidRPr="008753A2">
        <w:rPr>
          <w:rFonts w:asciiTheme="majorHAnsi" w:hAnsiTheme="majorHAnsi" w:cstheme="majorHAnsi"/>
        </w:rPr>
        <w:t>education sector of Moldova and their needs</w:t>
      </w:r>
      <w:r w:rsidR="005A544F" w:rsidRPr="008753A2">
        <w:rPr>
          <w:rFonts w:asciiTheme="majorHAnsi" w:hAnsiTheme="majorHAnsi" w:cstheme="majorHAnsi"/>
        </w:rPr>
        <w:t xml:space="preserve"> with e</w:t>
      </w:r>
      <w:r w:rsidRPr="008753A2">
        <w:rPr>
          <w:rFonts w:asciiTheme="majorHAnsi" w:hAnsiTheme="majorHAnsi" w:cstheme="majorHAnsi"/>
        </w:rPr>
        <w:t xml:space="preserve">xperience </w:t>
      </w:r>
      <w:r w:rsidR="001909F7" w:rsidRPr="008753A2">
        <w:rPr>
          <w:rFonts w:asciiTheme="majorHAnsi" w:hAnsiTheme="majorHAnsi" w:cstheme="majorHAnsi"/>
        </w:rPr>
        <w:t xml:space="preserve">in </w:t>
      </w:r>
      <w:r w:rsidRPr="008753A2">
        <w:rPr>
          <w:rFonts w:asciiTheme="majorHAnsi" w:hAnsiTheme="majorHAnsi" w:cstheme="majorHAnsi"/>
        </w:rPr>
        <w:t xml:space="preserve">implementing tools and/or programs to support </w:t>
      </w:r>
      <w:r w:rsidR="001909F7" w:rsidRPr="008753A2">
        <w:rPr>
          <w:rFonts w:asciiTheme="majorHAnsi" w:hAnsiTheme="majorHAnsi" w:cstheme="majorHAnsi"/>
        </w:rPr>
        <w:t xml:space="preserve">higher education sector </w:t>
      </w:r>
      <w:r w:rsidR="005A544F" w:rsidRPr="008753A2">
        <w:rPr>
          <w:rFonts w:asciiTheme="majorHAnsi" w:hAnsiTheme="majorHAnsi" w:cstheme="majorHAnsi"/>
        </w:rPr>
        <w:t>or other relevant sector</w:t>
      </w:r>
      <w:r w:rsidR="00FF12E7" w:rsidRPr="008753A2">
        <w:rPr>
          <w:rFonts w:asciiTheme="majorHAnsi" w:hAnsiTheme="majorHAnsi" w:cstheme="majorHAnsi"/>
        </w:rPr>
        <w:t>s</w:t>
      </w:r>
      <w:r w:rsidR="005A544F" w:rsidRPr="008753A2">
        <w:rPr>
          <w:rFonts w:asciiTheme="majorHAnsi" w:hAnsiTheme="majorHAnsi" w:cstheme="majorHAnsi"/>
        </w:rPr>
        <w:t xml:space="preserve"> </w:t>
      </w:r>
      <w:r w:rsidRPr="008753A2">
        <w:rPr>
          <w:rFonts w:asciiTheme="majorHAnsi" w:hAnsiTheme="majorHAnsi" w:cstheme="majorHAnsi"/>
        </w:rPr>
        <w:t>in Moldova</w:t>
      </w:r>
      <w:r w:rsidR="0075449E" w:rsidRPr="008753A2">
        <w:rPr>
          <w:rFonts w:asciiTheme="majorHAnsi" w:hAnsiTheme="majorHAnsi" w:cstheme="majorHAnsi"/>
        </w:rPr>
        <w:t xml:space="preserve"> (at least 5 years)</w:t>
      </w:r>
      <w:r w:rsidRPr="008753A2">
        <w:rPr>
          <w:rFonts w:asciiTheme="majorHAnsi" w:hAnsiTheme="majorHAnsi" w:cstheme="majorHAnsi"/>
        </w:rPr>
        <w:t xml:space="preserve">; </w:t>
      </w:r>
    </w:p>
    <w:p w14:paraId="36280AD8" w14:textId="39EDC25B" w:rsidR="00123C7E" w:rsidRPr="008753A2" w:rsidRDefault="002C4E67">
      <w:pPr>
        <w:numPr>
          <w:ilvl w:val="0"/>
          <w:numId w:val="122"/>
        </w:numPr>
        <w:tabs>
          <w:tab w:val="clear" w:pos="720"/>
        </w:tabs>
        <w:spacing w:after="120"/>
        <w:ind w:left="0" w:firstLine="0"/>
        <w:jc w:val="both"/>
        <w:rPr>
          <w:rFonts w:asciiTheme="majorHAnsi" w:hAnsiTheme="majorHAnsi" w:cstheme="majorHAnsi"/>
        </w:rPr>
      </w:pPr>
      <w:r w:rsidRPr="008753A2">
        <w:rPr>
          <w:rFonts w:asciiTheme="majorHAnsi" w:eastAsia="Calibri" w:hAnsiTheme="majorHAnsi" w:cstheme="majorHAnsi"/>
          <w:color w:val="000000"/>
          <w:lang w:eastAsia="pt-BR"/>
        </w:rPr>
        <w:t>Previous e</w:t>
      </w:r>
      <w:r w:rsidR="00123C7E" w:rsidRPr="008753A2">
        <w:rPr>
          <w:rFonts w:asciiTheme="majorHAnsi" w:eastAsia="Calibri" w:hAnsiTheme="majorHAnsi" w:cstheme="majorHAnsi"/>
          <w:color w:val="000000"/>
          <w:lang w:eastAsia="pt-BR"/>
        </w:rPr>
        <w:t xml:space="preserve">xperience working with </w:t>
      </w:r>
      <w:r w:rsidRPr="008753A2">
        <w:rPr>
          <w:rFonts w:asciiTheme="majorHAnsi" w:eastAsia="Calibri" w:hAnsiTheme="majorHAnsi" w:cstheme="majorHAnsi"/>
          <w:color w:val="000000"/>
          <w:lang w:eastAsia="pt-BR"/>
        </w:rPr>
        <w:t xml:space="preserve">the </w:t>
      </w:r>
      <w:r w:rsidR="00123C7E" w:rsidRPr="008753A2">
        <w:rPr>
          <w:rFonts w:asciiTheme="majorHAnsi" w:eastAsia="Calibri" w:hAnsiTheme="majorHAnsi" w:cstheme="majorHAnsi"/>
          <w:color w:val="000000"/>
          <w:lang w:eastAsia="pt-BR"/>
        </w:rPr>
        <w:t>Bank-supported projects would be an asset;</w:t>
      </w:r>
    </w:p>
    <w:p w14:paraId="7A4EC408" w14:textId="77777777" w:rsidR="00110EAC" w:rsidRPr="008753A2" w:rsidRDefault="00110EAC">
      <w:pPr>
        <w:numPr>
          <w:ilvl w:val="0"/>
          <w:numId w:val="122"/>
        </w:numPr>
        <w:tabs>
          <w:tab w:val="clear" w:pos="720"/>
        </w:tabs>
        <w:spacing w:after="120"/>
        <w:ind w:left="0" w:firstLine="0"/>
        <w:jc w:val="both"/>
        <w:rPr>
          <w:rFonts w:asciiTheme="majorHAnsi" w:eastAsia="Calibri" w:hAnsiTheme="majorHAnsi" w:cstheme="majorHAnsi"/>
          <w:color w:val="000000"/>
          <w:lang w:eastAsia="pt-BR"/>
        </w:rPr>
      </w:pPr>
      <w:r w:rsidRPr="008753A2">
        <w:rPr>
          <w:rFonts w:asciiTheme="majorHAnsi" w:eastAsia="Calibri" w:hAnsiTheme="majorHAnsi" w:cstheme="majorHAnsi"/>
          <w:color w:val="000000"/>
          <w:lang w:eastAsia="pt-BR"/>
        </w:rPr>
        <w:t xml:space="preserve">Practical experience of working in the field of grant management and monitoring, with knowledge of the Bank or other IFIs’ procurement procedures, will be a strong asset; </w:t>
      </w:r>
    </w:p>
    <w:p w14:paraId="2980B00D" w14:textId="77777777" w:rsidR="008101E7" w:rsidRPr="008753A2" w:rsidRDefault="00110EAC">
      <w:pPr>
        <w:numPr>
          <w:ilvl w:val="0"/>
          <w:numId w:val="122"/>
        </w:numPr>
        <w:tabs>
          <w:tab w:val="clear" w:pos="720"/>
        </w:tabs>
        <w:spacing w:after="120"/>
        <w:ind w:left="0" w:firstLine="0"/>
        <w:jc w:val="both"/>
        <w:rPr>
          <w:rFonts w:asciiTheme="majorHAnsi" w:hAnsiTheme="majorHAnsi" w:cstheme="majorHAnsi"/>
        </w:rPr>
      </w:pPr>
      <w:r w:rsidRPr="008753A2">
        <w:rPr>
          <w:rFonts w:asciiTheme="majorHAnsi" w:eastAsia="Calibri" w:hAnsiTheme="majorHAnsi" w:cstheme="majorHAnsi"/>
          <w:color w:val="000000"/>
          <w:lang w:eastAsia="pt-BR"/>
        </w:rPr>
        <w:t>Proven experience of working with national authorities, programme/project support or other relevant fields is an advantage;</w:t>
      </w:r>
      <w:r w:rsidR="008101E7" w:rsidRPr="008753A2">
        <w:rPr>
          <w:rFonts w:asciiTheme="majorHAnsi" w:hAnsiTheme="majorHAnsi" w:cstheme="majorHAnsi"/>
        </w:rPr>
        <w:t xml:space="preserve"> </w:t>
      </w:r>
    </w:p>
    <w:p w14:paraId="2265DB04" w14:textId="7BCAADF6" w:rsidR="00FF12E7" w:rsidRPr="008753A2" w:rsidRDefault="008101E7">
      <w:pPr>
        <w:numPr>
          <w:ilvl w:val="0"/>
          <w:numId w:val="122"/>
        </w:numPr>
        <w:tabs>
          <w:tab w:val="clear" w:pos="720"/>
        </w:tabs>
        <w:spacing w:after="120"/>
        <w:ind w:left="0" w:firstLine="0"/>
        <w:jc w:val="both"/>
        <w:rPr>
          <w:rFonts w:asciiTheme="majorHAnsi" w:hAnsiTheme="majorHAnsi" w:cstheme="majorHAnsi"/>
        </w:rPr>
      </w:pPr>
      <w:r w:rsidRPr="008753A2">
        <w:rPr>
          <w:rFonts w:asciiTheme="majorHAnsi" w:hAnsiTheme="majorHAnsi" w:cstheme="majorHAnsi"/>
        </w:rPr>
        <w:t>Strong communication and teamwork skills</w:t>
      </w:r>
    </w:p>
    <w:p w14:paraId="0E0F165E" w14:textId="7145EB6E" w:rsidR="007D4940" w:rsidRPr="008753A2" w:rsidRDefault="007D4940">
      <w:pPr>
        <w:numPr>
          <w:ilvl w:val="0"/>
          <w:numId w:val="122"/>
        </w:numPr>
        <w:tabs>
          <w:tab w:val="clear" w:pos="720"/>
        </w:tabs>
        <w:spacing w:after="120"/>
        <w:ind w:left="0" w:firstLine="0"/>
        <w:jc w:val="both"/>
        <w:rPr>
          <w:rStyle w:val="HTMLTypewriter"/>
          <w:rFonts w:asciiTheme="majorHAnsi" w:eastAsia="SimSun" w:hAnsiTheme="majorHAnsi" w:cstheme="majorHAnsi"/>
          <w:sz w:val="24"/>
          <w:szCs w:val="24"/>
        </w:rPr>
      </w:pPr>
      <w:r w:rsidRPr="008753A2">
        <w:rPr>
          <w:rFonts w:asciiTheme="majorHAnsi" w:hAnsiTheme="majorHAnsi" w:cstheme="majorHAnsi"/>
        </w:rPr>
        <w:t>Fluency in Romanian and English and ability to develop documents in English;</w:t>
      </w:r>
    </w:p>
    <w:p w14:paraId="73D9BFAE" w14:textId="77777777" w:rsidR="007D4940" w:rsidRPr="008753A2" w:rsidRDefault="007D4940">
      <w:pPr>
        <w:numPr>
          <w:ilvl w:val="0"/>
          <w:numId w:val="122"/>
        </w:numPr>
        <w:tabs>
          <w:tab w:val="clear" w:pos="720"/>
        </w:tabs>
        <w:spacing w:after="120"/>
        <w:ind w:left="0" w:firstLine="0"/>
        <w:jc w:val="both"/>
        <w:rPr>
          <w:rFonts w:asciiTheme="majorHAnsi" w:hAnsiTheme="majorHAnsi" w:cstheme="majorHAnsi"/>
        </w:rPr>
      </w:pPr>
      <w:r w:rsidRPr="008753A2">
        <w:rPr>
          <w:rStyle w:val="HTMLTypewriter"/>
          <w:rFonts w:asciiTheme="majorHAnsi" w:eastAsia="SimSun" w:hAnsiTheme="majorHAnsi" w:cstheme="majorHAnsi"/>
          <w:sz w:val="24"/>
          <w:szCs w:val="24"/>
        </w:rPr>
        <w:t>Computer proficiency (Windows, MS Office, Internet Explorer).</w:t>
      </w:r>
    </w:p>
    <w:p w14:paraId="3A986AAF" w14:textId="67ACDB29" w:rsidR="00D900AD" w:rsidRPr="008753A2" w:rsidRDefault="00D900AD" w:rsidP="00016E2F">
      <w:pPr>
        <w:pStyle w:val="0Normal"/>
        <w:spacing w:before="0" w:after="0"/>
      </w:pPr>
      <w:r w:rsidRPr="008753A2">
        <w:t xml:space="preserve"> Environmental </w:t>
      </w:r>
      <w:r w:rsidR="000536D1" w:rsidRPr="008753A2">
        <w:t xml:space="preserve">and Health and Safety </w:t>
      </w:r>
      <w:r w:rsidRPr="008753A2">
        <w:t>Specialist</w:t>
      </w:r>
    </w:p>
    <w:p w14:paraId="45896268" w14:textId="5F3011D7" w:rsidR="00810240" w:rsidRPr="008753A2" w:rsidRDefault="00810240" w:rsidP="001B6867">
      <w:pPr>
        <w:spacing w:after="120"/>
        <w:contextualSpacing/>
        <w:jc w:val="both"/>
        <w:rPr>
          <w:rFonts w:asciiTheme="majorHAnsi" w:hAnsiTheme="majorHAnsi" w:cstheme="majorHAnsi"/>
          <w:i/>
          <w:iCs/>
        </w:rPr>
      </w:pPr>
      <w:r w:rsidRPr="008753A2">
        <w:rPr>
          <w:rFonts w:asciiTheme="majorHAnsi" w:hAnsiTheme="majorHAnsi" w:cstheme="majorHAnsi"/>
          <w:i/>
          <w:iCs/>
        </w:rPr>
        <w:t>Support to Beneficiaries and Impact Assessment</w:t>
      </w:r>
    </w:p>
    <w:p w14:paraId="42910F8A" w14:textId="77777777" w:rsidR="00810240" w:rsidRPr="008753A2" w:rsidRDefault="00810240">
      <w:pPr>
        <w:numPr>
          <w:ilvl w:val="0"/>
          <w:numId w:val="123"/>
        </w:numPr>
        <w:spacing w:after="120"/>
        <w:ind w:left="0" w:firstLine="0"/>
        <w:jc w:val="both"/>
        <w:rPr>
          <w:rFonts w:asciiTheme="majorHAnsi" w:hAnsiTheme="majorHAnsi" w:cstheme="majorHAnsi"/>
        </w:rPr>
      </w:pPr>
      <w:r w:rsidRPr="008753A2">
        <w:rPr>
          <w:rFonts w:asciiTheme="majorHAnsi" w:hAnsiTheme="majorHAnsi" w:cstheme="majorHAnsi"/>
        </w:rPr>
        <w:t>Assist project beneficiaries in identifying potential environmental, health, and safety impacts of proposed HEIP activities.</w:t>
      </w:r>
    </w:p>
    <w:p w14:paraId="520E0037" w14:textId="77777777" w:rsidR="00810240" w:rsidRPr="008753A2" w:rsidRDefault="00810240">
      <w:pPr>
        <w:numPr>
          <w:ilvl w:val="0"/>
          <w:numId w:val="123"/>
        </w:numPr>
        <w:spacing w:after="120"/>
        <w:ind w:left="0" w:firstLine="0"/>
        <w:jc w:val="both"/>
        <w:rPr>
          <w:rFonts w:asciiTheme="majorHAnsi" w:hAnsiTheme="majorHAnsi" w:cstheme="majorHAnsi"/>
        </w:rPr>
      </w:pPr>
      <w:r w:rsidRPr="008753A2">
        <w:rPr>
          <w:rFonts w:asciiTheme="majorHAnsi" w:hAnsiTheme="majorHAnsi" w:cstheme="majorHAnsi"/>
        </w:rPr>
        <w:t>Prescribe and guide the implementation of appropriate mitigation actions.</w:t>
      </w:r>
    </w:p>
    <w:p w14:paraId="7E2B2B13" w14:textId="77777777" w:rsidR="00810240" w:rsidRPr="008753A2" w:rsidRDefault="00810240">
      <w:pPr>
        <w:numPr>
          <w:ilvl w:val="0"/>
          <w:numId w:val="123"/>
        </w:numPr>
        <w:spacing w:after="120"/>
        <w:ind w:left="0" w:firstLine="0"/>
        <w:jc w:val="both"/>
        <w:rPr>
          <w:rFonts w:asciiTheme="majorHAnsi" w:hAnsiTheme="majorHAnsi" w:cstheme="majorHAnsi"/>
        </w:rPr>
      </w:pPr>
      <w:r w:rsidRPr="008753A2">
        <w:rPr>
          <w:rFonts w:asciiTheme="majorHAnsi" w:hAnsiTheme="majorHAnsi" w:cstheme="majorHAnsi"/>
        </w:rPr>
        <w:t>Support beneficiaries in understanding and applying environmental policies and procedures (EA), ensuring legal and administrative compliance for dormitory renovations.</w:t>
      </w:r>
    </w:p>
    <w:p w14:paraId="4A9E98BB" w14:textId="77777777" w:rsidR="00810240" w:rsidRPr="008753A2" w:rsidRDefault="00810240" w:rsidP="001B6867">
      <w:pPr>
        <w:pStyle w:val="ListParagraph"/>
        <w:numPr>
          <w:ilvl w:val="0"/>
          <w:numId w:val="0"/>
        </w:numPr>
        <w:spacing w:before="0" w:line="278" w:lineRule="auto"/>
        <w:contextualSpacing/>
        <w:jc w:val="both"/>
        <w:rPr>
          <w:rFonts w:asciiTheme="majorHAnsi" w:hAnsiTheme="majorHAnsi" w:cstheme="majorHAnsi"/>
          <w:i/>
          <w:iCs/>
        </w:rPr>
      </w:pPr>
      <w:r w:rsidRPr="008753A2">
        <w:rPr>
          <w:rFonts w:asciiTheme="majorHAnsi" w:hAnsiTheme="majorHAnsi" w:cstheme="majorHAnsi"/>
          <w:i/>
          <w:iCs/>
        </w:rPr>
        <w:t>Screening, Appraisal, and Documentation</w:t>
      </w:r>
    </w:p>
    <w:p w14:paraId="415626AF" w14:textId="77777777" w:rsidR="00810240" w:rsidRPr="008753A2" w:rsidRDefault="00810240">
      <w:pPr>
        <w:pStyle w:val="ListParagraph"/>
        <w:numPr>
          <w:ilvl w:val="0"/>
          <w:numId w:val="123"/>
        </w:numPr>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Conduct environmental and social screenings for subprojects.</w:t>
      </w:r>
    </w:p>
    <w:p w14:paraId="2116DEDE" w14:textId="77777777" w:rsidR="00810240" w:rsidRPr="008753A2" w:rsidRDefault="00810240">
      <w:pPr>
        <w:pStyle w:val="ListParagraph"/>
        <w:numPr>
          <w:ilvl w:val="0"/>
          <w:numId w:val="123"/>
        </w:numPr>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Ensure that required environmental documentation (EAs, EMPs, Health &amp; Safety plans) is prepared prior to investments.</w:t>
      </w:r>
    </w:p>
    <w:p w14:paraId="0570B595" w14:textId="77777777" w:rsidR="00810240" w:rsidRPr="008753A2" w:rsidRDefault="00810240">
      <w:pPr>
        <w:pStyle w:val="ListParagraph"/>
        <w:numPr>
          <w:ilvl w:val="0"/>
          <w:numId w:val="123"/>
        </w:numPr>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Evaluate environmental sections of project documentation for compliance with national legislation and World Bank requirements (as stipulated in the ESMF).</w:t>
      </w:r>
    </w:p>
    <w:p w14:paraId="4FF2BAD1" w14:textId="77777777" w:rsidR="00810240" w:rsidRPr="008753A2" w:rsidRDefault="00810240">
      <w:pPr>
        <w:pStyle w:val="ListParagraph"/>
        <w:numPr>
          <w:ilvl w:val="0"/>
          <w:numId w:val="123"/>
        </w:numPr>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lastRenderedPageBreak/>
        <w:t>Ensure that each HEIP beneficiary maintains an individual file with the complete set of environmental documents, aligned with the activity type and risk category (e.g., Checklist, Environmental Impact Assessment, required authorizations).</w:t>
      </w:r>
    </w:p>
    <w:p w14:paraId="2DF5CBC7" w14:textId="77777777" w:rsidR="00810240" w:rsidRPr="008753A2" w:rsidRDefault="00810240">
      <w:pPr>
        <w:pStyle w:val="ListParagraph"/>
        <w:numPr>
          <w:ilvl w:val="0"/>
          <w:numId w:val="123"/>
        </w:numPr>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Contribute to drafting the “Environmental Protection” sections for rehabilitation works contracts.</w:t>
      </w:r>
    </w:p>
    <w:p w14:paraId="4F8B9951" w14:textId="77777777" w:rsidR="00810240" w:rsidRPr="008753A2" w:rsidRDefault="00810240" w:rsidP="001B6867">
      <w:pPr>
        <w:pStyle w:val="ListParagraph"/>
        <w:numPr>
          <w:ilvl w:val="0"/>
          <w:numId w:val="0"/>
        </w:numPr>
        <w:spacing w:before="0" w:line="278" w:lineRule="auto"/>
        <w:contextualSpacing/>
        <w:jc w:val="both"/>
        <w:rPr>
          <w:rFonts w:asciiTheme="majorHAnsi" w:hAnsiTheme="majorHAnsi" w:cstheme="majorHAnsi"/>
          <w:i/>
          <w:iCs/>
        </w:rPr>
      </w:pPr>
      <w:r w:rsidRPr="008753A2">
        <w:rPr>
          <w:rFonts w:asciiTheme="majorHAnsi" w:hAnsiTheme="majorHAnsi" w:cstheme="majorHAnsi"/>
          <w:i/>
          <w:iCs/>
        </w:rPr>
        <w:t>Monitoring and Reporting</w:t>
      </w:r>
    </w:p>
    <w:p w14:paraId="3985A659" w14:textId="77777777" w:rsidR="00810240" w:rsidRPr="008753A2" w:rsidRDefault="00810240">
      <w:pPr>
        <w:pStyle w:val="ListParagraph"/>
        <w:numPr>
          <w:ilvl w:val="0"/>
          <w:numId w:val="123"/>
        </w:numPr>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Monitor and regularly report on environmental, occupational health, and community safety impacts caused by financed activities.</w:t>
      </w:r>
    </w:p>
    <w:p w14:paraId="574B69B7" w14:textId="77777777" w:rsidR="00810240" w:rsidRPr="008753A2" w:rsidRDefault="00810240">
      <w:pPr>
        <w:pStyle w:val="ListParagraph"/>
        <w:numPr>
          <w:ilvl w:val="0"/>
          <w:numId w:val="78"/>
        </w:numPr>
        <w:tabs>
          <w:tab w:val="clear" w:pos="720"/>
        </w:tabs>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Visit each HEIP subproject site to ensure proper monitoring and compliance with ESMF and ESS.</w:t>
      </w:r>
    </w:p>
    <w:p w14:paraId="032372F7" w14:textId="77777777" w:rsidR="00810240" w:rsidRPr="008753A2" w:rsidRDefault="00810240">
      <w:pPr>
        <w:pStyle w:val="ListParagraph"/>
        <w:numPr>
          <w:ilvl w:val="0"/>
          <w:numId w:val="78"/>
        </w:numPr>
        <w:tabs>
          <w:tab w:val="clear" w:pos="720"/>
        </w:tabs>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Monitor potential land acquisition issues under MHEP subprojects to ensure OP 4.12 is not triggered.</w:t>
      </w:r>
    </w:p>
    <w:p w14:paraId="01FE2D46" w14:textId="77777777" w:rsidR="00810240" w:rsidRPr="008753A2" w:rsidRDefault="00810240">
      <w:pPr>
        <w:pStyle w:val="ListParagraph"/>
        <w:numPr>
          <w:ilvl w:val="0"/>
          <w:numId w:val="78"/>
        </w:numPr>
        <w:tabs>
          <w:tab w:val="clear" w:pos="720"/>
        </w:tabs>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Monitor implementation of the Environmental and Social Management Framework (ESMF) and provide technical assistance as required.</w:t>
      </w:r>
    </w:p>
    <w:p w14:paraId="0F1B8B1C" w14:textId="77777777" w:rsidR="00810240" w:rsidRPr="008753A2" w:rsidRDefault="00810240">
      <w:pPr>
        <w:pStyle w:val="ListParagraph"/>
        <w:numPr>
          <w:ilvl w:val="0"/>
          <w:numId w:val="78"/>
        </w:numPr>
        <w:tabs>
          <w:tab w:val="clear" w:pos="720"/>
        </w:tabs>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Prepare narrative reports following field visits, including environmental recommendations at project hand-over.</w:t>
      </w:r>
    </w:p>
    <w:p w14:paraId="2EB46FE2" w14:textId="77777777" w:rsidR="00810240" w:rsidRPr="008753A2" w:rsidRDefault="00810240">
      <w:pPr>
        <w:pStyle w:val="ListParagraph"/>
        <w:numPr>
          <w:ilvl w:val="0"/>
          <w:numId w:val="78"/>
        </w:numPr>
        <w:tabs>
          <w:tab w:val="clear" w:pos="720"/>
        </w:tabs>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Develop and update Environmental and Social Management Plans (ESMP).</w:t>
      </w:r>
    </w:p>
    <w:p w14:paraId="5B350497" w14:textId="77777777" w:rsidR="00810240" w:rsidRPr="008753A2" w:rsidRDefault="00810240">
      <w:pPr>
        <w:pStyle w:val="ListParagraph"/>
        <w:numPr>
          <w:ilvl w:val="0"/>
          <w:numId w:val="78"/>
        </w:numPr>
        <w:tabs>
          <w:tab w:val="clear" w:pos="720"/>
        </w:tabs>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Prepare Environmental Checklists and Monitoring Plans to be included in civil works contracts.</w:t>
      </w:r>
    </w:p>
    <w:p w14:paraId="1BFDF42B" w14:textId="77777777" w:rsidR="00810240" w:rsidRPr="008753A2" w:rsidRDefault="00810240">
      <w:pPr>
        <w:pStyle w:val="ListParagraph"/>
        <w:numPr>
          <w:ilvl w:val="0"/>
          <w:numId w:val="78"/>
        </w:numPr>
        <w:tabs>
          <w:tab w:val="clear" w:pos="720"/>
        </w:tabs>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Submit semi-annual and annual progress reports.</w:t>
      </w:r>
    </w:p>
    <w:p w14:paraId="4C5092A6" w14:textId="77777777" w:rsidR="00810240" w:rsidRPr="008753A2" w:rsidRDefault="00810240" w:rsidP="001B6867">
      <w:pPr>
        <w:pStyle w:val="ListParagraph"/>
        <w:numPr>
          <w:ilvl w:val="0"/>
          <w:numId w:val="0"/>
        </w:numPr>
        <w:spacing w:before="0" w:line="278" w:lineRule="auto"/>
        <w:contextualSpacing/>
        <w:jc w:val="both"/>
        <w:rPr>
          <w:rFonts w:asciiTheme="majorHAnsi" w:hAnsiTheme="majorHAnsi" w:cstheme="majorHAnsi"/>
          <w:i/>
          <w:iCs/>
        </w:rPr>
      </w:pPr>
      <w:r w:rsidRPr="008753A2">
        <w:rPr>
          <w:rFonts w:asciiTheme="majorHAnsi" w:hAnsiTheme="majorHAnsi" w:cstheme="majorHAnsi"/>
          <w:i/>
          <w:iCs/>
        </w:rPr>
        <w:t>Stakeholder Engagement and Public Consultations</w:t>
      </w:r>
    </w:p>
    <w:p w14:paraId="4A16D407" w14:textId="77777777" w:rsidR="00810240" w:rsidRPr="008753A2" w:rsidRDefault="00810240">
      <w:pPr>
        <w:pStyle w:val="ListParagraph"/>
        <w:numPr>
          <w:ilvl w:val="0"/>
          <w:numId w:val="78"/>
        </w:numPr>
        <w:tabs>
          <w:tab w:val="clear" w:pos="720"/>
        </w:tabs>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Organize, conduct, and document public consultations at project sites.</w:t>
      </w:r>
    </w:p>
    <w:p w14:paraId="68D0F5B2" w14:textId="77777777" w:rsidR="00810240" w:rsidRPr="008753A2" w:rsidRDefault="00810240">
      <w:pPr>
        <w:pStyle w:val="ListParagraph"/>
        <w:numPr>
          <w:ilvl w:val="0"/>
          <w:numId w:val="78"/>
        </w:numPr>
        <w:tabs>
          <w:tab w:val="clear" w:pos="720"/>
        </w:tabs>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Ensure consistent and transparent stakeholder engagement in line with the Stakeholder Engagement Plan (SEP).</w:t>
      </w:r>
    </w:p>
    <w:p w14:paraId="338D634F" w14:textId="77777777" w:rsidR="00810240" w:rsidRPr="008753A2" w:rsidRDefault="00810240" w:rsidP="001B6867">
      <w:pPr>
        <w:pStyle w:val="ListParagraph"/>
        <w:numPr>
          <w:ilvl w:val="0"/>
          <w:numId w:val="0"/>
        </w:numPr>
        <w:spacing w:before="0" w:line="278" w:lineRule="auto"/>
        <w:contextualSpacing/>
        <w:jc w:val="both"/>
        <w:rPr>
          <w:rFonts w:asciiTheme="majorHAnsi" w:hAnsiTheme="majorHAnsi" w:cstheme="majorHAnsi"/>
          <w:i/>
          <w:iCs/>
        </w:rPr>
      </w:pPr>
      <w:r w:rsidRPr="008753A2">
        <w:rPr>
          <w:rFonts w:asciiTheme="majorHAnsi" w:hAnsiTheme="majorHAnsi" w:cstheme="majorHAnsi"/>
          <w:i/>
          <w:iCs/>
        </w:rPr>
        <w:t>Workforce and Compliance with World Bank Standards</w:t>
      </w:r>
    </w:p>
    <w:p w14:paraId="5227AE22" w14:textId="77777777" w:rsidR="00810240" w:rsidRPr="008753A2" w:rsidRDefault="00810240">
      <w:pPr>
        <w:pStyle w:val="ListParagraph"/>
        <w:numPr>
          <w:ilvl w:val="0"/>
          <w:numId w:val="78"/>
        </w:numPr>
        <w:tabs>
          <w:tab w:val="clear" w:pos="720"/>
        </w:tabs>
        <w:spacing w:before="0" w:line="278" w:lineRule="auto"/>
        <w:ind w:left="0" w:firstLine="0"/>
        <w:contextualSpacing/>
        <w:jc w:val="both"/>
        <w:rPr>
          <w:rFonts w:asciiTheme="majorHAnsi" w:hAnsiTheme="majorHAnsi" w:cstheme="majorHAnsi"/>
          <w:color w:val="000000" w:themeColor="text1"/>
        </w:rPr>
      </w:pPr>
      <w:r w:rsidRPr="008753A2">
        <w:rPr>
          <w:rFonts w:asciiTheme="majorHAnsi" w:hAnsiTheme="majorHAnsi" w:cstheme="majorHAnsi"/>
          <w:color w:val="000000" w:themeColor="text1"/>
        </w:rPr>
        <w:t>Ensure proper implementation of the Labour Management Procedures (LMP).</w:t>
      </w:r>
    </w:p>
    <w:p w14:paraId="57501F6C" w14:textId="77777777" w:rsidR="00810240" w:rsidRPr="008753A2" w:rsidRDefault="00810240">
      <w:pPr>
        <w:pStyle w:val="ListParagraph"/>
        <w:numPr>
          <w:ilvl w:val="0"/>
          <w:numId w:val="78"/>
        </w:numPr>
        <w:tabs>
          <w:tab w:val="clear" w:pos="720"/>
        </w:tabs>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Guide staff and workers to comply with World Bank Environmental and Social Standards (ESS1, ESS2, ESS3, ESS4, ESS10).</w:t>
      </w:r>
    </w:p>
    <w:p w14:paraId="37D2609B" w14:textId="77777777" w:rsidR="00810240" w:rsidRPr="008753A2" w:rsidRDefault="00810240">
      <w:pPr>
        <w:pStyle w:val="ListParagraph"/>
        <w:numPr>
          <w:ilvl w:val="0"/>
          <w:numId w:val="78"/>
        </w:numPr>
        <w:tabs>
          <w:tab w:val="clear" w:pos="720"/>
        </w:tabs>
        <w:spacing w:before="0" w:line="278" w:lineRule="auto"/>
        <w:ind w:left="0" w:firstLine="0"/>
        <w:contextualSpacing/>
        <w:jc w:val="both"/>
        <w:rPr>
          <w:rFonts w:asciiTheme="majorHAnsi" w:hAnsiTheme="majorHAnsi" w:cstheme="majorHAnsi"/>
        </w:rPr>
      </w:pPr>
      <w:r w:rsidRPr="008753A2">
        <w:rPr>
          <w:rFonts w:asciiTheme="majorHAnsi" w:hAnsiTheme="majorHAnsi" w:cstheme="majorHAnsi"/>
        </w:rPr>
        <w:t>Guarantee alignment with the Bank’s environmental and social policies, providing expert input during consultations and mitigating potential risks at the earliest stages of project development.</w:t>
      </w:r>
    </w:p>
    <w:p w14:paraId="531E56BE" w14:textId="77777777" w:rsidR="00BA304A" w:rsidRPr="008753A2" w:rsidRDefault="00BA304A" w:rsidP="001B6867">
      <w:pPr>
        <w:spacing w:after="120"/>
        <w:rPr>
          <w:rFonts w:asciiTheme="majorHAnsi" w:hAnsiTheme="majorHAnsi" w:cstheme="majorHAnsi"/>
          <w:b/>
          <w:i/>
          <w:iCs/>
          <w:lang w:val="en-GB"/>
        </w:rPr>
      </w:pPr>
      <w:r w:rsidRPr="008753A2">
        <w:rPr>
          <w:rFonts w:asciiTheme="majorHAnsi" w:hAnsiTheme="majorHAnsi" w:cstheme="majorHAnsi"/>
          <w:b/>
          <w:i/>
          <w:iCs/>
          <w:lang w:val="en-GB"/>
        </w:rPr>
        <w:t>Qualification requirements:</w:t>
      </w:r>
    </w:p>
    <w:p w14:paraId="6F405AB5" w14:textId="77777777" w:rsidR="00CD6ECC" w:rsidRPr="008753A2" w:rsidRDefault="00CD6ECC">
      <w:pPr>
        <w:numPr>
          <w:ilvl w:val="0"/>
          <w:numId w:val="124"/>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Advanced university degree (Master’s or equivalent) in Environmental Sciences, Engineering, Occupational Health and Safety, or a related field.</w:t>
      </w:r>
    </w:p>
    <w:p w14:paraId="12E4B915" w14:textId="77777777" w:rsidR="00CD6ECC" w:rsidRPr="008753A2" w:rsidRDefault="00CD6ECC">
      <w:pPr>
        <w:numPr>
          <w:ilvl w:val="0"/>
          <w:numId w:val="124"/>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At least 5 years of proven professional experience in environmental and occupational health and safety management.</w:t>
      </w:r>
    </w:p>
    <w:p w14:paraId="6B9D20AF" w14:textId="77777777" w:rsidR="00CD6ECC" w:rsidRPr="008753A2" w:rsidRDefault="00CD6ECC">
      <w:pPr>
        <w:numPr>
          <w:ilvl w:val="0"/>
          <w:numId w:val="124"/>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Demonstrated experience with Environmental and Social Impact Assessments (ESIA) and preparation/implementation of Environmental and Social Management Plans (ESMPs).</w:t>
      </w:r>
    </w:p>
    <w:p w14:paraId="05FBD369" w14:textId="77777777" w:rsidR="00CD6ECC" w:rsidRPr="008753A2" w:rsidRDefault="00CD6ECC">
      <w:pPr>
        <w:numPr>
          <w:ilvl w:val="0"/>
          <w:numId w:val="124"/>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lastRenderedPageBreak/>
        <w:t>Familiarity with World Bank Environmental and Social Standards (ESS) or equivalent international safeguard policies.</w:t>
      </w:r>
    </w:p>
    <w:p w14:paraId="28EA241C" w14:textId="77777777" w:rsidR="00CD6ECC" w:rsidRPr="008753A2" w:rsidRDefault="00CD6ECC">
      <w:pPr>
        <w:numPr>
          <w:ilvl w:val="0"/>
          <w:numId w:val="124"/>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Strong knowledge of national environmental, health, and safety legislation in the Republic of Moldova.</w:t>
      </w:r>
    </w:p>
    <w:p w14:paraId="39780C28" w14:textId="77777777" w:rsidR="00CD6ECC" w:rsidRPr="008753A2" w:rsidRDefault="00CD6ECC">
      <w:pPr>
        <w:numPr>
          <w:ilvl w:val="0"/>
          <w:numId w:val="124"/>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Experience in donor-funded projects (World Bank, EU, UN, or similar) will be considered a strong asset.</w:t>
      </w:r>
    </w:p>
    <w:p w14:paraId="4D772708" w14:textId="77777777" w:rsidR="00CD6ECC" w:rsidRPr="008753A2" w:rsidRDefault="00CD6ECC">
      <w:pPr>
        <w:numPr>
          <w:ilvl w:val="0"/>
          <w:numId w:val="124"/>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Excellent analytical, reporting, and stakeholder engagement skills.</w:t>
      </w:r>
    </w:p>
    <w:p w14:paraId="6FCD0257" w14:textId="1B830FAB" w:rsidR="00CD6ECC" w:rsidRPr="008753A2" w:rsidRDefault="00CD6ECC">
      <w:pPr>
        <w:numPr>
          <w:ilvl w:val="0"/>
          <w:numId w:val="124"/>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Fluency in Romanian and English (written and spoken); knowledge of Russian is an asset.</w:t>
      </w:r>
    </w:p>
    <w:p w14:paraId="1A3C71EF" w14:textId="7DAB6A91" w:rsidR="004255B7" w:rsidRPr="008753A2" w:rsidRDefault="000536D1" w:rsidP="001B6867">
      <w:pPr>
        <w:spacing w:after="120"/>
        <w:jc w:val="both"/>
        <w:rPr>
          <w:rFonts w:asciiTheme="majorHAnsi" w:hAnsiTheme="majorHAnsi" w:cstheme="majorHAnsi"/>
          <w:b/>
          <w:lang w:val="en-GB"/>
        </w:rPr>
      </w:pPr>
      <w:r w:rsidRPr="008753A2">
        <w:rPr>
          <w:rFonts w:asciiTheme="majorHAnsi" w:hAnsiTheme="majorHAnsi" w:cstheme="majorHAnsi"/>
          <w:b/>
          <w:lang w:val="en-GB"/>
        </w:rPr>
        <w:t>Social Development Specialist</w:t>
      </w:r>
    </w:p>
    <w:p w14:paraId="0BC3D6A1" w14:textId="77777777" w:rsidR="0052202B" w:rsidRPr="008753A2" w:rsidRDefault="0052202B">
      <w:pPr>
        <w:pStyle w:val="InfoSubject"/>
        <w:numPr>
          <w:ilvl w:val="0"/>
          <w:numId w:val="125"/>
        </w:numPr>
        <w:tabs>
          <w:tab w:val="clear" w:pos="720"/>
          <w:tab w:val="clear" w:pos="1080"/>
          <w:tab w:val="right" w:pos="-360"/>
          <w:tab w:val="right" w:pos="0"/>
          <w:tab w:val="left" w:pos="426"/>
        </w:tabs>
        <w:spacing w:after="120" w:line="240" w:lineRule="auto"/>
        <w:ind w:left="0" w:firstLine="0"/>
        <w:rPr>
          <w:rFonts w:asciiTheme="majorHAnsi" w:hAnsiTheme="majorHAnsi" w:cstheme="majorHAnsi"/>
          <w:b w:val="0"/>
          <w:sz w:val="24"/>
          <w:szCs w:val="24"/>
          <w:u w:val="none"/>
        </w:rPr>
      </w:pPr>
      <w:r w:rsidRPr="008753A2">
        <w:rPr>
          <w:rFonts w:asciiTheme="majorHAnsi" w:hAnsiTheme="majorHAnsi" w:cstheme="majorHAnsi"/>
          <w:b w:val="0"/>
          <w:sz w:val="24"/>
          <w:szCs w:val="24"/>
          <w:u w:val="none"/>
        </w:rPr>
        <w:t xml:space="preserve">Provide assistance to the project’s beneficiaries to determine the exact impacts that can be generated by proposed activities supported under each HEIP, as well as prescribe the required mitigation actions to be taken; </w:t>
      </w:r>
    </w:p>
    <w:p w14:paraId="730DA824" w14:textId="4B018078" w:rsidR="0052202B" w:rsidRPr="008753A2" w:rsidRDefault="0052202B">
      <w:pPr>
        <w:pStyle w:val="InfoSubject"/>
        <w:numPr>
          <w:ilvl w:val="0"/>
          <w:numId w:val="125"/>
        </w:numPr>
        <w:tabs>
          <w:tab w:val="clear" w:pos="720"/>
          <w:tab w:val="clear" w:pos="1080"/>
          <w:tab w:val="right" w:pos="-360"/>
          <w:tab w:val="right" w:pos="0"/>
          <w:tab w:val="left" w:pos="426"/>
        </w:tabs>
        <w:spacing w:after="120" w:line="240" w:lineRule="auto"/>
        <w:ind w:left="0" w:firstLine="0"/>
        <w:rPr>
          <w:rFonts w:asciiTheme="majorHAnsi" w:hAnsiTheme="majorHAnsi" w:cstheme="majorHAnsi"/>
          <w:b w:val="0"/>
          <w:sz w:val="24"/>
          <w:szCs w:val="24"/>
          <w:u w:val="none"/>
        </w:rPr>
      </w:pPr>
      <w:r w:rsidRPr="008753A2">
        <w:rPr>
          <w:rFonts w:asciiTheme="majorHAnsi" w:hAnsiTheme="majorHAnsi" w:cstheme="majorHAnsi"/>
          <w:b w:val="0"/>
          <w:sz w:val="24"/>
          <w:szCs w:val="24"/>
          <w:u w:val="none"/>
        </w:rPr>
        <w:t xml:space="preserve">Conduct screening </w:t>
      </w:r>
      <w:r w:rsidR="0095135F" w:rsidRPr="008753A2">
        <w:rPr>
          <w:rFonts w:asciiTheme="majorHAnsi" w:hAnsiTheme="majorHAnsi" w:cstheme="majorHAnsi"/>
          <w:b w:val="0"/>
          <w:sz w:val="24"/>
          <w:szCs w:val="24"/>
          <w:u w:val="none"/>
        </w:rPr>
        <w:t xml:space="preserve">on social aspects </w:t>
      </w:r>
      <w:r w:rsidRPr="008753A2">
        <w:rPr>
          <w:rFonts w:asciiTheme="majorHAnsi" w:hAnsiTheme="majorHAnsi" w:cstheme="majorHAnsi"/>
          <w:b w:val="0"/>
          <w:sz w:val="24"/>
          <w:szCs w:val="24"/>
          <w:u w:val="none"/>
        </w:rPr>
        <w:t xml:space="preserve">and ensure that due </w:t>
      </w:r>
      <w:r w:rsidR="0095135F" w:rsidRPr="008753A2">
        <w:rPr>
          <w:rFonts w:asciiTheme="majorHAnsi" w:hAnsiTheme="majorHAnsi" w:cstheme="majorHAnsi"/>
          <w:b w:val="0"/>
          <w:sz w:val="24"/>
          <w:szCs w:val="24"/>
          <w:u w:val="none"/>
        </w:rPr>
        <w:t>social</w:t>
      </w:r>
      <w:r w:rsidRPr="008753A2">
        <w:rPr>
          <w:rFonts w:asciiTheme="majorHAnsi" w:hAnsiTheme="majorHAnsi" w:cstheme="majorHAnsi"/>
          <w:b w:val="0"/>
          <w:sz w:val="24"/>
          <w:szCs w:val="24"/>
          <w:u w:val="none"/>
        </w:rPr>
        <w:t xml:space="preserve"> work (</w:t>
      </w:r>
      <w:r w:rsidR="00DC08C9" w:rsidRPr="008753A2">
        <w:rPr>
          <w:rFonts w:asciiTheme="majorHAnsi" w:hAnsiTheme="majorHAnsi" w:cstheme="majorHAnsi"/>
          <w:b w:val="0"/>
          <w:sz w:val="24"/>
          <w:szCs w:val="24"/>
          <w:u w:val="none"/>
        </w:rPr>
        <w:t>S</w:t>
      </w:r>
      <w:r w:rsidRPr="008753A2">
        <w:rPr>
          <w:rFonts w:asciiTheme="majorHAnsi" w:hAnsiTheme="majorHAnsi" w:cstheme="majorHAnsi"/>
          <w:b w:val="0"/>
          <w:sz w:val="24"/>
          <w:szCs w:val="24"/>
          <w:u w:val="none"/>
        </w:rPr>
        <w:t>EA/</w:t>
      </w:r>
      <w:r w:rsidR="009C4346" w:rsidRPr="008753A2">
        <w:rPr>
          <w:rFonts w:asciiTheme="majorHAnsi" w:hAnsiTheme="majorHAnsi" w:cstheme="majorHAnsi"/>
          <w:b w:val="0"/>
          <w:sz w:val="24"/>
          <w:szCs w:val="24"/>
          <w:u w:val="none"/>
        </w:rPr>
        <w:t>SH</w:t>
      </w:r>
      <w:r w:rsidRPr="008753A2">
        <w:rPr>
          <w:rFonts w:asciiTheme="majorHAnsi" w:hAnsiTheme="majorHAnsi" w:cstheme="majorHAnsi"/>
          <w:b w:val="0"/>
          <w:sz w:val="24"/>
          <w:szCs w:val="24"/>
          <w:u w:val="none"/>
        </w:rPr>
        <w:t xml:space="preserve">) is prepared for the proposed investments; </w:t>
      </w:r>
    </w:p>
    <w:p w14:paraId="6DF85C1F" w14:textId="144CFCD8" w:rsidR="0052202B" w:rsidRPr="008753A2" w:rsidRDefault="0052202B">
      <w:pPr>
        <w:pStyle w:val="InfoSubject"/>
        <w:numPr>
          <w:ilvl w:val="0"/>
          <w:numId w:val="125"/>
        </w:numPr>
        <w:tabs>
          <w:tab w:val="clear" w:pos="720"/>
          <w:tab w:val="clear" w:pos="1080"/>
          <w:tab w:val="right" w:pos="-360"/>
          <w:tab w:val="right" w:pos="0"/>
          <w:tab w:val="left" w:pos="426"/>
        </w:tabs>
        <w:spacing w:after="120" w:line="240" w:lineRule="auto"/>
        <w:ind w:left="0" w:firstLine="0"/>
        <w:rPr>
          <w:rFonts w:asciiTheme="majorHAnsi" w:hAnsiTheme="majorHAnsi" w:cstheme="majorHAnsi"/>
          <w:b w:val="0"/>
          <w:sz w:val="24"/>
          <w:szCs w:val="24"/>
          <w:u w:val="none"/>
        </w:rPr>
      </w:pPr>
      <w:r w:rsidRPr="008753A2">
        <w:rPr>
          <w:rFonts w:asciiTheme="majorHAnsi" w:hAnsiTheme="majorHAnsi" w:cstheme="majorHAnsi"/>
          <w:b w:val="0"/>
          <w:sz w:val="24"/>
          <w:szCs w:val="24"/>
          <w:u w:val="none"/>
        </w:rPr>
        <w:t xml:space="preserve">Monitor and report, on a regular basis, the effects on the environment that financed activities may provoke and ensure that mitigation is carried out. The </w:t>
      </w:r>
      <w:r w:rsidR="009C4346" w:rsidRPr="008753A2">
        <w:rPr>
          <w:rFonts w:asciiTheme="majorHAnsi" w:hAnsiTheme="majorHAnsi" w:cstheme="majorHAnsi"/>
          <w:b w:val="0"/>
          <w:sz w:val="24"/>
          <w:szCs w:val="24"/>
          <w:u w:val="none"/>
        </w:rPr>
        <w:t xml:space="preserve">Social Development </w:t>
      </w:r>
      <w:r w:rsidRPr="008753A2">
        <w:rPr>
          <w:rFonts w:asciiTheme="majorHAnsi" w:hAnsiTheme="majorHAnsi" w:cstheme="majorHAnsi"/>
          <w:b w:val="0"/>
          <w:sz w:val="24"/>
          <w:szCs w:val="24"/>
          <w:u w:val="none"/>
        </w:rPr>
        <w:t xml:space="preserve">Consultant will also have to visit each HEIP sub-project, and ensure proper monitoring for all HEIP sub-projects; </w:t>
      </w:r>
    </w:p>
    <w:p w14:paraId="6BF2F297" w14:textId="77777777" w:rsidR="0052202B" w:rsidRPr="008753A2" w:rsidRDefault="0052202B">
      <w:pPr>
        <w:pStyle w:val="InfoSubject"/>
        <w:numPr>
          <w:ilvl w:val="0"/>
          <w:numId w:val="125"/>
        </w:numPr>
        <w:tabs>
          <w:tab w:val="clear" w:pos="720"/>
          <w:tab w:val="clear" w:pos="1080"/>
          <w:tab w:val="right" w:pos="-360"/>
          <w:tab w:val="right" w:pos="0"/>
          <w:tab w:val="left" w:pos="426"/>
        </w:tabs>
        <w:spacing w:after="120" w:line="240" w:lineRule="auto"/>
        <w:ind w:left="0" w:firstLine="0"/>
        <w:rPr>
          <w:rFonts w:asciiTheme="majorHAnsi" w:hAnsiTheme="majorHAnsi" w:cstheme="majorHAnsi"/>
          <w:b w:val="0"/>
          <w:sz w:val="24"/>
          <w:szCs w:val="24"/>
          <w:u w:val="none"/>
        </w:rPr>
      </w:pPr>
      <w:r w:rsidRPr="008753A2">
        <w:rPr>
          <w:rFonts w:asciiTheme="majorHAnsi" w:hAnsiTheme="majorHAnsi" w:cstheme="majorHAnsi"/>
          <w:b w:val="0"/>
          <w:sz w:val="24"/>
          <w:szCs w:val="24"/>
          <w:u w:val="none"/>
        </w:rPr>
        <w:t>Monitor any land acquisition issues under MHEP sub-projects in order to make sure that OP 4.12 is not triggered;</w:t>
      </w:r>
    </w:p>
    <w:p w14:paraId="62518942" w14:textId="136BB2A8" w:rsidR="0052202B" w:rsidRPr="008753A2" w:rsidRDefault="0052202B">
      <w:pPr>
        <w:pStyle w:val="ListParagraph"/>
        <w:numPr>
          <w:ilvl w:val="0"/>
          <w:numId w:val="125"/>
        </w:numPr>
        <w:spacing w:before="0"/>
        <w:ind w:left="0" w:firstLine="0"/>
        <w:jc w:val="both"/>
        <w:rPr>
          <w:rFonts w:asciiTheme="majorHAnsi" w:hAnsiTheme="majorHAnsi" w:cstheme="majorHAnsi"/>
        </w:rPr>
      </w:pPr>
      <w:r w:rsidRPr="008753A2">
        <w:rPr>
          <w:rFonts w:asciiTheme="majorHAnsi" w:hAnsiTheme="majorHAnsi" w:cstheme="majorHAnsi"/>
          <w:bCs/>
        </w:rPr>
        <w:t xml:space="preserve">Support the MoER and HEIP beneficiaries in </w:t>
      </w:r>
      <w:r w:rsidRPr="008753A2">
        <w:rPr>
          <w:rFonts w:asciiTheme="majorHAnsi" w:hAnsiTheme="majorHAnsi" w:cstheme="majorHAnsi"/>
        </w:rPr>
        <w:t>environmental policies and procedures</w:t>
      </w:r>
      <w:r w:rsidRPr="008753A2">
        <w:rPr>
          <w:rFonts w:asciiTheme="majorHAnsi" w:hAnsiTheme="majorHAnsi" w:cstheme="majorHAnsi"/>
          <w:bCs/>
        </w:rPr>
        <w:t xml:space="preserve"> (EA) covering legal and administrative conditions in terms of completeness and appropriateness with regard to the </w:t>
      </w:r>
      <w:r w:rsidR="00D60589" w:rsidRPr="008753A2">
        <w:rPr>
          <w:rFonts w:asciiTheme="majorHAnsi" w:hAnsiTheme="majorHAnsi" w:cstheme="majorHAnsi"/>
          <w:bCs/>
        </w:rPr>
        <w:t xml:space="preserve">dormitory </w:t>
      </w:r>
      <w:r w:rsidRPr="008753A2">
        <w:rPr>
          <w:rFonts w:asciiTheme="majorHAnsi" w:hAnsiTheme="majorHAnsi" w:cstheme="majorHAnsi"/>
          <w:bCs/>
        </w:rPr>
        <w:t xml:space="preserve">renovations; </w:t>
      </w:r>
    </w:p>
    <w:p w14:paraId="6D0B934C" w14:textId="7B129C6E" w:rsidR="0052202B" w:rsidRPr="008753A2" w:rsidRDefault="0052202B">
      <w:pPr>
        <w:pStyle w:val="ListParagraph"/>
        <w:numPr>
          <w:ilvl w:val="0"/>
          <w:numId w:val="125"/>
        </w:numPr>
        <w:spacing w:before="0"/>
        <w:ind w:left="0" w:firstLine="0"/>
        <w:jc w:val="both"/>
        <w:rPr>
          <w:rFonts w:asciiTheme="majorHAnsi" w:hAnsiTheme="majorHAnsi" w:cstheme="majorHAnsi"/>
          <w:color w:val="222222"/>
          <w:shd w:val="clear" w:color="auto" w:fill="FFFFFF"/>
          <w:lang w:val="en-GB"/>
        </w:rPr>
      </w:pPr>
      <w:r w:rsidRPr="008753A2">
        <w:rPr>
          <w:rFonts w:asciiTheme="majorHAnsi" w:hAnsiTheme="majorHAnsi" w:cstheme="majorHAnsi"/>
          <w:color w:val="222222"/>
          <w:shd w:val="clear" w:color="auto" w:fill="FFFFFF"/>
          <w:lang w:val="en-GB"/>
        </w:rPr>
        <w:t xml:space="preserve">Ensure that each HEIP beneficiary has a separate individual file that would be filled in with the set of </w:t>
      </w:r>
      <w:r w:rsidR="003401E2" w:rsidRPr="008753A2">
        <w:rPr>
          <w:rFonts w:asciiTheme="majorHAnsi" w:hAnsiTheme="majorHAnsi" w:cstheme="majorHAnsi"/>
          <w:color w:val="222222"/>
          <w:shd w:val="clear" w:color="auto" w:fill="FFFFFF"/>
          <w:lang w:val="en-GB"/>
        </w:rPr>
        <w:t>social</w:t>
      </w:r>
      <w:r w:rsidRPr="008753A2">
        <w:rPr>
          <w:rFonts w:asciiTheme="majorHAnsi" w:hAnsiTheme="majorHAnsi" w:cstheme="majorHAnsi"/>
          <w:color w:val="222222"/>
          <w:shd w:val="clear" w:color="auto" w:fill="FFFFFF"/>
          <w:lang w:val="en-GB"/>
        </w:rPr>
        <w:t xml:space="preserve"> documents according to the planned activities and assigned risk category (</w:t>
      </w:r>
      <w:r w:rsidR="003401E2" w:rsidRPr="008753A2">
        <w:rPr>
          <w:rFonts w:asciiTheme="majorHAnsi" w:hAnsiTheme="majorHAnsi" w:cstheme="majorHAnsi"/>
          <w:color w:val="222222"/>
          <w:shd w:val="clear" w:color="auto" w:fill="FFFFFF"/>
          <w:lang w:val="en-GB"/>
        </w:rPr>
        <w:t>Social</w:t>
      </w:r>
      <w:r w:rsidRPr="008753A2">
        <w:rPr>
          <w:rFonts w:asciiTheme="majorHAnsi" w:hAnsiTheme="majorHAnsi" w:cstheme="majorHAnsi"/>
          <w:color w:val="222222"/>
          <w:shd w:val="clear" w:color="auto" w:fill="FFFFFF"/>
          <w:lang w:val="en-GB"/>
        </w:rPr>
        <w:t xml:space="preserve"> Impact Assessment, necessary authorisations).</w:t>
      </w:r>
    </w:p>
    <w:p w14:paraId="66E49011" w14:textId="3D28EF0D" w:rsidR="0052202B" w:rsidRPr="008753A2" w:rsidRDefault="0052202B">
      <w:pPr>
        <w:numPr>
          <w:ilvl w:val="0"/>
          <w:numId w:val="125"/>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Evaluation of the project documentation in compliance with the requirements of the national legislation and the World Bank, stipulated in the Environmental and Social Management Framework;</w:t>
      </w:r>
    </w:p>
    <w:p w14:paraId="6977BE1B" w14:textId="77777777" w:rsidR="0052202B" w:rsidRPr="008753A2" w:rsidRDefault="0052202B">
      <w:pPr>
        <w:numPr>
          <w:ilvl w:val="0"/>
          <w:numId w:val="125"/>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Updating of the Environmental and Social Management Plan;</w:t>
      </w:r>
    </w:p>
    <w:p w14:paraId="31C4FB29" w14:textId="77777777" w:rsidR="0052202B" w:rsidRPr="008753A2" w:rsidRDefault="0052202B">
      <w:pPr>
        <w:numPr>
          <w:ilvl w:val="0"/>
          <w:numId w:val="125"/>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Elaboration of the environmental checklist according to the Environmental and Social Management Plan;</w:t>
      </w:r>
    </w:p>
    <w:p w14:paraId="6CE41634" w14:textId="77777777" w:rsidR="0052202B" w:rsidRPr="008753A2" w:rsidRDefault="0052202B">
      <w:pPr>
        <w:numPr>
          <w:ilvl w:val="0"/>
          <w:numId w:val="125"/>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Elaboration of the Environmental and Social Monitoring Plan as part of the civil work contracts.</w:t>
      </w:r>
    </w:p>
    <w:p w14:paraId="0534BF95" w14:textId="77777777" w:rsidR="0052202B" w:rsidRPr="008753A2" w:rsidRDefault="0052202B">
      <w:pPr>
        <w:numPr>
          <w:ilvl w:val="0"/>
          <w:numId w:val="125"/>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Organization, conducting and documenting public consultations on the ground;</w:t>
      </w:r>
    </w:p>
    <w:p w14:paraId="53A65FD0" w14:textId="77777777" w:rsidR="0052202B" w:rsidRPr="008753A2" w:rsidRDefault="0052202B">
      <w:pPr>
        <w:numPr>
          <w:ilvl w:val="0"/>
          <w:numId w:val="125"/>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Monitoring of the Environmental and Social Management Framework implementation and technical assistance provision;</w:t>
      </w:r>
    </w:p>
    <w:p w14:paraId="30B6A09B" w14:textId="77777777" w:rsidR="0052202B" w:rsidRPr="008753A2" w:rsidRDefault="0052202B">
      <w:pPr>
        <w:numPr>
          <w:ilvl w:val="0"/>
          <w:numId w:val="125"/>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lastRenderedPageBreak/>
        <w:t>Drawing up narrative reports on each HEIP beneficiaries after field visits, including facilitating the development and issuing of environmental advice upon hand-over of the object.</w:t>
      </w:r>
    </w:p>
    <w:p w14:paraId="693C1F51" w14:textId="77777777" w:rsidR="0052202B" w:rsidRPr="008753A2" w:rsidRDefault="0052202B">
      <w:pPr>
        <w:numPr>
          <w:ilvl w:val="0"/>
          <w:numId w:val="125"/>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Elaboration of half-yearly reports.</w:t>
      </w:r>
    </w:p>
    <w:p w14:paraId="428A4B6E" w14:textId="77777777" w:rsidR="0052202B" w:rsidRPr="008753A2" w:rsidRDefault="0052202B">
      <w:pPr>
        <w:numPr>
          <w:ilvl w:val="0"/>
          <w:numId w:val="125"/>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Elaboration of annual reports.</w:t>
      </w:r>
    </w:p>
    <w:p w14:paraId="4E7C8F1B" w14:textId="77777777" w:rsidR="0052202B" w:rsidRPr="008753A2" w:rsidRDefault="0052202B">
      <w:pPr>
        <w:numPr>
          <w:ilvl w:val="0"/>
          <w:numId w:val="125"/>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 xml:space="preserve">Coordinate the implementation of project-activities related to citizen engagement and GRM. Report to the Project Coordinator on these activities. Collect data and information to measure the project indicators on these areas with assistance of the M&amp;E Specialist of the PMT. </w:t>
      </w:r>
    </w:p>
    <w:p w14:paraId="1B8AD7FA" w14:textId="77777777" w:rsidR="0052202B" w:rsidRPr="008753A2" w:rsidRDefault="0052202B" w:rsidP="00746E53">
      <w:pPr>
        <w:spacing w:after="120"/>
        <w:rPr>
          <w:rFonts w:asciiTheme="majorHAnsi" w:hAnsiTheme="majorHAnsi" w:cstheme="majorHAnsi"/>
          <w:b/>
          <w:i/>
          <w:iCs/>
          <w:lang w:val="en-GB"/>
        </w:rPr>
      </w:pPr>
      <w:r w:rsidRPr="008753A2">
        <w:rPr>
          <w:rFonts w:asciiTheme="majorHAnsi" w:hAnsiTheme="majorHAnsi" w:cstheme="majorHAnsi"/>
          <w:b/>
          <w:i/>
          <w:iCs/>
          <w:lang w:val="en-GB"/>
        </w:rPr>
        <w:t>Qualification requirements:</w:t>
      </w:r>
    </w:p>
    <w:p w14:paraId="5EA476EF" w14:textId="77777777" w:rsidR="007F2A64" w:rsidRPr="008753A2" w:rsidRDefault="007F2A64">
      <w:pPr>
        <w:numPr>
          <w:ilvl w:val="0"/>
          <w:numId w:val="125"/>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Master’s degree preferably in social science, gender studies, communications, education, economy or a closely related field.</w:t>
      </w:r>
    </w:p>
    <w:p w14:paraId="67ECDE56" w14:textId="1F042E19" w:rsidR="007F2A64" w:rsidRPr="008753A2" w:rsidRDefault="0052202B">
      <w:pPr>
        <w:numPr>
          <w:ilvl w:val="0"/>
          <w:numId w:val="126"/>
        </w:numPr>
        <w:spacing w:after="120"/>
        <w:ind w:left="0" w:firstLine="0"/>
        <w:jc w:val="both"/>
        <w:rPr>
          <w:rFonts w:asciiTheme="majorHAnsi" w:hAnsiTheme="majorHAnsi" w:cstheme="majorHAnsi"/>
          <w:bCs/>
          <w:lang w:val="en-GB"/>
        </w:rPr>
      </w:pPr>
      <w:r w:rsidRPr="008753A2">
        <w:rPr>
          <w:rFonts w:asciiTheme="majorHAnsi" w:hAnsiTheme="majorHAnsi" w:cstheme="majorHAnsi"/>
        </w:rPr>
        <w:t xml:space="preserve">At least </w:t>
      </w:r>
      <w:r w:rsidR="007F2A64" w:rsidRPr="008753A2">
        <w:rPr>
          <w:rFonts w:asciiTheme="majorHAnsi" w:hAnsiTheme="majorHAnsi" w:cstheme="majorHAnsi"/>
        </w:rPr>
        <w:t>5</w:t>
      </w:r>
      <w:r w:rsidRPr="008753A2">
        <w:rPr>
          <w:rFonts w:asciiTheme="majorHAnsi" w:hAnsiTheme="majorHAnsi" w:cstheme="majorHAnsi"/>
        </w:rPr>
        <w:t xml:space="preserve"> years of </w:t>
      </w:r>
      <w:r w:rsidR="007F2A64" w:rsidRPr="008753A2">
        <w:rPr>
          <w:rFonts w:asciiTheme="majorHAnsi" w:hAnsiTheme="majorHAnsi" w:cstheme="majorHAnsi"/>
        </w:rPr>
        <w:t xml:space="preserve">prior work </w:t>
      </w:r>
      <w:r w:rsidRPr="008753A2">
        <w:rPr>
          <w:rFonts w:asciiTheme="majorHAnsi" w:hAnsiTheme="majorHAnsi" w:cstheme="majorHAnsi"/>
        </w:rPr>
        <w:t xml:space="preserve">experience in </w:t>
      </w:r>
      <w:r w:rsidR="007F2A64" w:rsidRPr="008753A2">
        <w:rPr>
          <w:rFonts w:asciiTheme="majorHAnsi" w:hAnsiTheme="majorHAnsi" w:cstheme="majorHAnsi"/>
        </w:rPr>
        <w:t xml:space="preserve">dealing with education and social development, especially in the national, regional, or international context including policy, citizen engagement. </w:t>
      </w:r>
    </w:p>
    <w:p w14:paraId="2FD649E1" w14:textId="77777777" w:rsidR="007F2A64" w:rsidRPr="008753A2" w:rsidRDefault="007F2A64">
      <w:pPr>
        <w:numPr>
          <w:ilvl w:val="0"/>
          <w:numId w:val="126"/>
        </w:numPr>
        <w:spacing w:after="120"/>
        <w:ind w:left="0" w:firstLine="0"/>
        <w:jc w:val="both"/>
        <w:rPr>
          <w:rFonts w:asciiTheme="majorHAnsi" w:hAnsiTheme="majorHAnsi" w:cstheme="majorHAnsi"/>
          <w:bCs/>
          <w:lang w:val="en-GB"/>
        </w:rPr>
      </w:pPr>
      <w:r w:rsidRPr="008753A2">
        <w:rPr>
          <w:rFonts w:asciiTheme="majorHAnsi" w:hAnsiTheme="majorHAnsi" w:cstheme="majorHAnsi"/>
          <w:lang w:val="en-GB"/>
        </w:rPr>
        <w:t>5 years of experience would be a strong asset.</w:t>
      </w:r>
    </w:p>
    <w:p w14:paraId="792B7C31" w14:textId="7978E002" w:rsidR="0052202B" w:rsidRPr="008753A2" w:rsidRDefault="007F2A64">
      <w:pPr>
        <w:numPr>
          <w:ilvl w:val="0"/>
          <w:numId w:val="126"/>
        </w:numPr>
        <w:spacing w:after="120"/>
        <w:ind w:left="0" w:firstLine="0"/>
        <w:jc w:val="both"/>
        <w:rPr>
          <w:rFonts w:asciiTheme="majorHAnsi" w:hAnsiTheme="majorHAnsi" w:cstheme="majorHAnsi"/>
          <w:bCs/>
          <w:lang w:val="en-GB"/>
        </w:rPr>
      </w:pPr>
      <w:r w:rsidRPr="008753A2">
        <w:rPr>
          <w:rFonts w:asciiTheme="majorHAnsi" w:hAnsiTheme="majorHAnsi" w:cstheme="majorHAnsi"/>
        </w:rPr>
        <w:t>Prior work experience in GBT prevention.</w:t>
      </w:r>
    </w:p>
    <w:p w14:paraId="58F63C6C" w14:textId="4927EC09" w:rsidR="007F2A64" w:rsidRPr="008753A2" w:rsidRDefault="007F2A64">
      <w:pPr>
        <w:numPr>
          <w:ilvl w:val="0"/>
          <w:numId w:val="126"/>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Understanding of gender equality, child protection, and addressing SEA/SH issues.</w:t>
      </w:r>
    </w:p>
    <w:p w14:paraId="09348D47" w14:textId="37EA0D66" w:rsidR="007F2A64" w:rsidRPr="008753A2" w:rsidRDefault="00903C2D">
      <w:pPr>
        <w:numPr>
          <w:ilvl w:val="0"/>
          <w:numId w:val="126"/>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Strong knowledge of Environmental and Social Framework principles and practices and understanding of their implementation mechanisms in an international financial institution, such as but not limited to the Bank.</w:t>
      </w:r>
    </w:p>
    <w:p w14:paraId="03B75590" w14:textId="5940F49B" w:rsidR="00903C2D" w:rsidRPr="008753A2" w:rsidRDefault="00903C2D">
      <w:pPr>
        <w:numPr>
          <w:ilvl w:val="0"/>
          <w:numId w:val="126"/>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Understanding and familiarity with Moldovan legislation on social protection, access to information, public consultation, grievances, human rights.</w:t>
      </w:r>
    </w:p>
    <w:p w14:paraId="4E444131" w14:textId="5917F7CD" w:rsidR="00903C2D" w:rsidRPr="008753A2" w:rsidRDefault="00C03BB9">
      <w:pPr>
        <w:numPr>
          <w:ilvl w:val="0"/>
          <w:numId w:val="126"/>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Proved experience in constructing and implementing stakeholder engagement programs with a range of stakeholders and the preparation of surveys would be an asset.</w:t>
      </w:r>
    </w:p>
    <w:p w14:paraId="5FEA260D" w14:textId="2ABB1CFC" w:rsidR="00C03BB9" w:rsidRPr="008753A2" w:rsidRDefault="00037A0A">
      <w:pPr>
        <w:numPr>
          <w:ilvl w:val="0"/>
          <w:numId w:val="126"/>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 xml:space="preserve">Experience in developing awareness materials for projects or institutions on stakeholder engagement, child protection, social inclusion, prevention of GBV in school settings, </w:t>
      </w:r>
      <w:r w:rsidR="007131A6" w:rsidRPr="008753A2">
        <w:rPr>
          <w:rFonts w:asciiTheme="majorHAnsi" w:hAnsiTheme="majorHAnsi" w:cstheme="majorHAnsi"/>
          <w:bCs/>
          <w:lang w:val="en-GB"/>
        </w:rPr>
        <w:t>S</w:t>
      </w:r>
      <w:r w:rsidRPr="008753A2">
        <w:rPr>
          <w:rFonts w:asciiTheme="majorHAnsi" w:hAnsiTheme="majorHAnsi" w:cstheme="majorHAnsi"/>
          <w:bCs/>
          <w:lang w:val="en-GB"/>
        </w:rPr>
        <w:t xml:space="preserve">exual </w:t>
      </w:r>
      <w:r w:rsidR="007131A6" w:rsidRPr="008753A2">
        <w:rPr>
          <w:rFonts w:asciiTheme="majorHAnsi" w:hAnsiTheme="majorHAnsi" w:cstheme="majorHAnsi"/>
          <w:bCs/>
          <w:lang w:val="en-GB"/>
        </w:rPr>
        <w:t>E</w:t>
      </w:r>
      <w:r w:rsidRPr="008753A2">
        <w:rPr>
          <w:rFonts w:asciiTheme="majorHAnsi" w:hAnsiTheme="majorHAnsi" w:cstheme="majorHAnsi"/>
          <w:bCs/>
          <w:lang w:val="en-GB"/>
        </w:rPr>
        <w:t xml:space="preserve">xploitation and </w:t>
      </w:r>
      <w:r w:rsidR="007131A6" w:rsidRPr="008753A2">
        <w:rPr>
          <w:rFonts w:asciiTheme="majorHAnsi" w:hAnsiTheme="majorHAnsi" w:cstheme="majorHAnsi"/>
          <w:bCs/>
          <w:lang w:val="en-GB"/>
        </w:rPr>
        <w:t>A</w:t>
      </w:r>
      <w:r w:rsidRPr="008753A2">
        <w:rPr>
          <w:rFonts w:asciiTheme="majorHAnsi" w:hAnsiTheme="majorHAnsi" w:cstheme="majorHAnsi"/>
          <w:bCs/>
          <w:lang w:val="en-GB"/>
        </w:rPr>
        <w:t xml:space="preserve">buse </w:t>
      </w:r>
      <w:r w:rsidR="007131A6" w:rsidRPr="008753A2">
        <w:rPr>
          <w:rFonts w:asciiTheme="majorHAnsi" w:hAnsiTheme="majorHAnsi" w:cstheme="majorHAnsi"/>
          <w:bCs/>
          <w:lang w:val="en-GB"/>
        </w:rPr>
        <w:t>(SEA) prevention would be an asset</w:t>
      </w:r>
      <w:r w:rsidRPr="008753A2">
        <w:rPr>
          <w:rFonts w:asciiTheme="majorHAnsi" w:hAnsiTheme="majorHAnsi" w:cstheme="majorHAnsi"/>
          <w:bCs/>
          <w:lang w:val="en-GB"/>
        </w:rPr>
        <w:t>.</w:t>
      </w:r>
    </w:p>
    <w:p w14:paraId="35F265FA" w14:textId="05170C81" w:rsidR="0052202B" w:rsidRPr="008753A2" w:rsidRDefault="002B1FE4">
      <w:pPr>
        <w:numPr>
          <w:ilvl w:val="0"/>
          <w:numId w:val="126"/>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Experience in social issues under the Bank Project would be considered a strong advantage.</w:t>
      </w:r>
    </w:p>
    <w:p w14:paraId="2B09F000" w14:textId="0FBC22CA" w:rsidR="002B1FE4" w:rsidRPr="008753A2" w:rsidRDefault="002B1FE4">
      <w:pPr>
        <w:numPr>
          <w:ilvl w:val="0"/>
          <w:numId w:val="126"/>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Proven track record of supporting, advising, and collaborating with Government entities.</w:t>
      </w:r>
    </w:p>
    <w:p w14:paraId="767C29D6" w14:textId="3013DC9A" w:rsidR="002B1FE4" w:rsidRPr="008753A2" w:rsidRDefault="002B1FE4">
      <w:pPr>
        <w:numPr>
          <w:ilvl w:val="0"/>
          <w:numId w:val="126"/>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Fluency in written and spoken Romanian.</w:t>
      </w:r>
    </w:p>
    <w:p w14:paraId="55D7AED1" w14:textId="7247DC52" w:rsidR="002B1FE4" w:rsidRPr="008753A2" w:rsidRDefault="002B1FE4">
      <w:pPr>
        <w:numPr>
          <w:ilvl w:val="0"/>
          <w:numId w:val="126"/>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lastRenderedPageBreak/>
        <w:t>Knowledge of English would be an asset.</w:t>
      </w:r>
    </w:p>
    <w:p w14:paraId="0EBEFAE9" w14:textId="77777777" w:rsidR="00C71F6A" w:rsidRPr="008753A2" w:rsidRDefault="00C71F6A" w:rsidP="00746E53">
      <w:pPr>
        <w:spacing w:after="120"/>
        <w:jc w:val="both"/>
        <w:rPr>
          <w:rFonts w:asciiTheme="majorHAnsi" w:hAnsiTheme="majorHAnsi" w:cstheme="majorHAnsi"/>
          <w:bCs/>
          <w:lang w:val="en-GB"/>
        </w:rPr>
      </w:pPr>
    </w:p>
    <w:p w14:paraId="7EBA4920" w14:textId="2981F925" w:rsidR="00C71F6A" w:rsidRPr="008753A2" w:rsidRDefault="008C361A" w:rsidP="00746E53">
      <w:pPr>
        <w:spacing w:after="120"/>
        <w:jc w:val="both"/>
        <w:rPr>
          <w:rFonts w:asciiTheme="majorHAnsi" w:hAnsiTheme="majorHAnsi" w:cstheme="majorHAnsi"/>
          <w:b/>
          <w:lang w:val="en-GB"/>
        </w:rPr>
      </w:pPr>
      <w:r w:rsidRPr="008753A2">
        <w:rPr>
          <w:rFonts w:asciiTheme="majorHAnsi" w:hAnsiTheme="majorHAnsi" w:cstheme="majorHAnsi"/>
          <w:b/>
          <w:lang w:val="en-GB"/>
        </w:rPr>
        <w:t xml:space="preserve">Fiduciary support </w:t>
      </w:r>
      <w:r w:rsidR="00C71F6A" w:rsidRPr="008753A2">
        <w:rPr>
          <w:rFonts w:asciiTheme="majorHAnsi" w:hAnsiTheme="majorHAnsi" w:cstheme="majorHAnsi"/>
          <w:b/>
          <w:lang w:val="en-GB"/>
        </w:rPr>
        <w:t xml:space="preserve">Procurement consultant </w:t>
      </w:r>
    </w:p>
    <w:p w14:paraId="4EC69855" w14:textId="231A2448" w:rsidR="00C71F6A" w:rsidRPr="008753A2" w:rsidRDefault="00C71F6A">
      <w:pPr>
        <w:numPr>
          <w:ilvl w:val="0"/>
          <w:numId w:val="126"/>
        </w:numPr>
        <w:spacing w:after="120"/>
        <w:ind w:left="0" w:firstLine="0"/>
        <w:jc w:val="both"/>
        <w:rPr>
          <w:rFonts w:asciiTheme="majorHAnsi" w:hAnsiTheme="majorHAnsi" w:cstheme="majorHAnsi"/>
        </w:rPr>
      </w:pPr>
      <w:r w:rsidRPr="008753A2">
        <w:rPr>
          <w:rFonts w:asciiTheme="majorHAnsi" w:hAnsiTheme="majorHAnsi" w:cstheme="majorHAnsi"/>
        </w:rPr>
        <w:t xml:space="preserve">In cooperation with Project Coordinator and MoER, </w:t>
      </w:r>
      <w:r w:rsidR="002C08C7" w:rsidRPr="008753A2">
        <w:rPr>
          <w:rFonts w:asciiTheme="majorHAnsi" w:hAnsiTheme="majorHAnsi" w:cstheme="majorHAnsi"/>
        </w:rPr>
        <w:t xml:space="preserve">ensure that all procurement activities are carried out by the beneficiary institutions </w:t>
      </w:r>
      <w:r w:rsidRPr="008753A2">
        <w:rPr>
          <w:rFonts w:asciiTheme="majorHAnsi" w:hAnsiTheme="majorHAnsi" w:cstheme="majorHAnsi"/>
        </w:rPr>
        <w:t xml:space="preserve">in </w:t>
      </w:r>
      <w:r w:rsidR="002C08C7" w:rsidRPr="008753A2">
        <w:rPr>
          <w:rFonts w:asciiTheme="majorHAnsi" w:hAnsiTheme="majorHAnsi" w:cstheme="majorHAnsi"/>
        </w:rPr>
        <w:t xml:space="preserve">full compliance </w:t>
      </w:r>
      <w:r w:rsidRPr="008753A2">
        <w:rPr>
          <w:rFonts w:asciiTheme="majorHAnsi" w:hAnsiTheme="majorHAnsi" w:cstheme="majorHAnsi"/>
        </w:rPr>
        <w:t>with the World Bank Procurement Regulations for Investment Project Financing Borrowers – Procurement in Investment Project Financing of Goods, Works, Non-Consulting and Consulting Services, September 2023(hereinafter referred to as “Procurement Regulations”).</w:t>
      </w:r>
    </w:p>
    <w:p w14:paraId="33CEC8E0" w14:textId="46A493A5" w:rsidR="00C71F6A" w:rsidRPr="008753A2" w:rsidRDefault="00E90492">
      <w:pPr>
        <w:numPr>
          <w:ilvl w:val="0"/>
          <w:numId w:val="126"/>
        </w:numPr>
        <w:spacing w:after="120"/>
        <w:ind w:left="0" w:firstLine="0"/>
        <w:jc w:val="both"/>
        <w:rPr>
          <w:rFonts w:asciiTheme="majorHAnsi" w:hAnsiTheme="majorHAnsi" w:cstheme="majorHAnsi"/>
        </w:rPr>
      </w:pPr>
      <w:r w:rsidRPr="008753A2">
        <w:rPr>
          <w:rFonts w:asciiTheme="majorHAnsi" w:hAnsiTheme="majorHAnsi" w:cstheme="majorHAnsi"/>
        </w:rPr>
        <w:t xml:space="preserve">Provide fiduciary support to project beneficiaries, including guidance on procurement planning, processes, and documentation.  </w:t>
      </w:r>
    </w:p>
    <w:p w14:paraId="1EFD049B" w14:textId="77777777" w:rsidR="00C71F6A" w:rsidRPr="008753A2" w:rsidRDefault="00C71F6A">
      <w:pPr>
        <w:numPr>
          <w:ilvl w:val="0"/>
          <w:numId w:val="126"/>
        </w:numPr>
        <w:spacing w:after="120"/>
        <w:ind w:left="0" w:firstLine="0"/>
        <w:jc w:val="both"/>
        <w:rPr>
          <w:rFonts w:asciiTheme="majorHAnsi" w:hAnsiTheme="majorHAnsi" w:cstheme="majorHAnsi"/>
        </w:rPr>
      </w:pPr>
      <w:r w:rsidRPr="008753A2">
        <w:rPr>
          <w:rFonts w:asciiTheme="majorHAnsi" w:hAnsiTheme="majorHAnsi" w:cstheme="majorHAnsi"/>
        </w:rPr>
        <w:t>Elaborate and share with sub-projects</w:t>
      </w:r>
      <w:r w:rsidRPr="008753A2" w:rsidDel="00976AA1">
        <w:rPr>
          <w:rFonts w:asciiTheme="majorHAnsi" w:hAnsiTheme="majorHAnsi" w:cstheme="majorHAnsi"/>
        </w:rPr>
        <w:t xml:space="preserve"> </w:t>
      </w:r>
      <w:r w:rsidRPr="008753A2">
        <w:rPr>
          <w:rFonts w:asciiTheme="majorHAnsi" w:hAnsiTheme="majorHAnsi" w:cstheme="majorHAnsi"/>
        </w:rPr>
        <w:t>beneficiaries’ staff the templates of tender documents for procurement following national market in accordance with provisions of HEIPOM.</w:t>
      </w:r>
    </w:p>
    <w:p w14:paraId="6BA66FDE" w14:textId="77777777" w:rsidR="00C71F6A" w:rsidRPr="008753A2" w:rsidRDefault="00C71F6A">
      <w:pPr>
        <w:numPr>
          <w:ilvl w:val="0"/>
          <w:numId w:val="126"/>
        </w:numPr>
        <w:spacing w:after="120"/>
        <w:ind w:left="0" w:firstLine="0"/>
        <w:jc w:val="both"/>
        <w:rPr>
          <w:rFonts w:asciiTheme="majorHAnsi" w:hAnsiTheme="majorHAnsi" w:cstheme="majorHAnsi"/>
        </w:rPr>
      </w:pPr>
      <w:r w:rsidRPr="008753A2">
        <w:rPr>
          <w:rFonts w:asciiTheme="majorHAnsi" w:hAnsiTheme="majorHAnsi" w:cstheme="majorHAnsi"/>
        </w:rPr>
        <w:t>Liaise with beneficiaries’ departments / institutions to finalize technical specifications for equipment to be procured for them and assure that technical specifications are vendor neutral.</w:t>
      </w:r>
    </w:p>
    <w:p w14:paraId="6B1E9560" w14:textId="77777777" w:rsidR="00C71F6A" w:rsidRPr="008753A2" w:rsidRDefault="00C71F6A">
      <w:pPr>
        <w:numPr>
          <w:ilvl w:val="0"/>
          <w:numId w:val="126"/>
        </w:numPr>
        <w:spacing w:after="120"/>
        <w:ind w:left="0" w:firstLine="0"/>
        <w:jc w:val="both"/>
        <w:rPr>
          <w:rFonts w:asciiTheme="majorHAnsi" w:hAnsiTheme="majorHAnsi" w:cstheme="majorHAnsi"/>
        </w:rPr>
      </w:pPr>
      <w:r w:rsidRPr="008753A2">
        <w:rPr>
          <w:rFonts w:asciiTheme="majorHAnsi" w:hAnsiTheme="majorHAnsi" w:cstheme="majorHAnsi"/>
        </w:rPr>
        <w:t>Offer support in development of the beneficiaries’ Procurement Plan in accordance with the World Bank requirements</w:t>
      </w:r>
      <w:r w:rsidRPr="008753A2">
        <w:rPr>
          <w:rFonts w:asciiTheme="majorHAnsi" w:hAnsiTheme="majorHAnsi" w:cstheme="majorHAnsi"/>
          <w:lang w:val="en-GB"/>
        </w:rPr>
        <w:t xml:space="preserve"> and the approved budget</w:t>
      </w:r>
      <w:r w:rsidRPr="008753A2">
        <w:rPr>
          <w:rFonts w:asciiTheme="majorHAnsi" w:hAnsiTheme="majorHAnsi" w:cstheme="majorHAnsi"/>
        </w:rPr>
        <w:t>.</w:t>
      </w:r>
    </w:p>
    <w:p w14:paraId="0F557C4A" w14:textId="77777777" w:rsidR="00C71F6A" w:rsidRPr="008753A2" w:rsidRDefault="00C71F6A">
      <w:pPr>
        <w:numPr>
          <w:ilvl w:val="0"/>
          <w:numId w:val="126"/>
        </w:numPr>
        <w:spacing w:after="120"/>
        <w:ind w:left="0" w:firstLine="0"/>
        <w:jc w:val="both"/>
        <w:rPr>
          <w:rFonts w:asciiTheme="majorHAnsi" w:hAnsiTheme="majorHAnsi" w:cstheme="majorHAnsi"/>
        </w:rPr>
      </w:pPr>
      <w:r w:rsidRPr="008753A2">
        <w:rPr>
          <w:rFonts w:asciiTheme="majorHAnsi" w:hAnsiTheme="majorHAnsi" w:cstheme="majorHAnsi"/>
        </w:rPr>
        <w:t>Provide advice, mentoring, coaching and improve the procurement capacity of the sub-financing beneficiaries’ staff. Support and guide in preparation of good quality Terms of Reference and technical specifications.</w:t>
      </w:r>
    </w:p>
    <w:p w14:paraId="5D8DD276" w14:textId="77777777" w:rsidR="00C71F6A" w:rsidRPr="008753A2" w:rsidRDefault="00C71F6A">
      <w:pPr>
        <w:numPr>
          <w:ilvl w:val="0"/>
          <w:numId w:val="126"/>
        </w:numPr>
        <w:spacing w:after="120"/>
        <w:ind w:left="0" w:firstLine="0"/>
        <w:jc w:val="both"/>
        <w:rPr>
          <w:rFonts w:asciiTheme="majorHAnsi" w:hAnsiTheme="majorHAnsi" w:cstheme="majorHAnsi"/>
        </w:rPr>
      </w:pPr>
      <w:r w:rsidRPr="008753A2">
        <w:rPr>
          <w:rFonts w:asciiTheme="majorHAnsi" w:hAnsiTheme="majorHAnsi" w:cstheme="majorHAnsi"/>
        </w:rPr>
        <w:t>Offer support in updating on a regular basis the beneficiaries’ Project Procurement Plan (PP) and submitting it to the MoER and the Bank for review and approval.</w:t>
      </w:r>
    </w:p>
    <w:p w14:paraId="24CFDFD2" w14:textId="77777777" w:rsidR="00C71F6A" w:rsidRPr="008753A2" w:rsidRDefault="00C71F6A">
      <w:pPr>
        <w:numPr>
          <w:ilvl w:val="0"/>
          <w:numId w:val="126"/>
        </w:numPr>
        <w:spacing w:after="120"/>
        <w:ind w:left="0" w:firstLine="0"/>
        <w:jc w:val="both"/>
        <w:rPr>
          <w:rFonts w:asciiTheme="majorHAnsi" w:hAnsiTheme="majorHAnsi" w:cstheme="majorHAnsi"/>
        </w:rPr>
      </w:pPr>
      <w:r w:rsidRPr="008753A2">
        <w:rPr>
          <w:rFonts w:asciiTheme="majorHAnsi" w:hAnsiTheme="majorHAnsi" w:cstheme="majorHAnsi"/>
        </w:rPr>
        <w:t xml:space="preserve">Support beneficiaries in uploading the PP in Systematic Tracking of Exchanges in Procurement (STEP), Bank’s online procurement planning and tracking tool to prepare, clear and update the PP and conduct all procurement transactions under the project. </w:t>
      </w:r>
    </w:p>
    <w:p w14:paraId="55CA44CB" w14:textId="77777777" w:rsidR="00C71F6A" w:rsidRPr="008753A2" w:rsidRDefault="00C71F6A">
      <w:pPr>
        <w:numPr>
          <w:ilvl w:val="0"/>
          <w:numId w:val="126"/>
        </w:numPr>
        <w:spacing w:after="120"/>
        <w:ind w:left="0" w:firstLine="0"/>
        <w:jc w:val="both"/>
        <w:rPr>
          <w:rFonts w:asciiTheme="majorHAnsi" w:hAnsiTheme="majorHAnsi" w:cstheme="majorHAnsi"/>
        </w:rPr>
      </w:pPr>
      <w:r w:rsidRPr="008753A2">
        <w:rPr>
          <w:rFonts w:asciiTheme="majorHAnsi" w:hAnsiTheme="majorHAnsi" w:cstheme="majorHAnsi"/>
        </w:rPr>
        <w:t>Offer the full support in organization and conducting the training courses for the sub-financing beneficiaries on procurement aspects.</w:t>
      </w:r>
    </w:p>
    <w:p w14:paraId="4BBE00DA" w14:textId="77777777" w:rsidR="00C71F6A" w:rsidRPr="008753A2" w:rsidRDefault="00C71F6A">
      <w:pPr>
        <w:pStyle w:val="ListParagraph"/>
        <w:numPr>
          <w:ilvl w:val="4"/>
          <w:numId w:val="14"/>
        </w:numPr>
        <w:tabs>
          <w:tab w:val="left" w:pos="360"/>
        </w:tabs>
        <w:spacing w:before="0" w:line="276" w:lineRule="auto"/>
        <w:ind w:left="0" w:firstLine="0"/>
        <w:jc w:val="both"/>
        <w:rPr>
          <w:rFonts w:asciiTheme="majorHAnsi" w:hAnsiTheme="majorHAnsi" w:cstheme="majorHAnsi"/>
        </w:rPr>
      </w:pPr>
      <w:r w:rsidRPr="008753A2">
        <w:rPr>
          <w:rFonts w:asciiTheme="majorHAnsi" w:hAnsiTheme="majorHAnsi" w:cstheme="majorHAnsi"/>
        </w:rPr>
        <w:t>Monitor progress for PPs implementation and present updated information related to sub-financing beneficiaries’ activities.</w:t>
      </w:r>
    </w:p>
    <w:p w14:paraId="5333949E" w14:textId="77777777" w:rsidR="00C71F6A" w:rsidRPr="008753A2" w:rsidRDefault="00C71F6A">
      <w:pPr>
        <w:pStyle w:val="ListParagraph"/>
        <w:numPr>
          <w:ilvl w:val="4"/>
          <w:numId w:val="14"/>
        </w:numPr>
        <w:tabs>
          <w:tab w:val="left" w:pos="360"/>
        </w:tabs>
        <w:spacing w:before="0" w:line="276" w:lineRule="auto"/>
        <w:ind w:left="0" w:firstLine="0"/>
        <w:jc w:val="both"/>
        <w:rPr>
          <w:rFonts w:asciiTheme="majorHAnsi" w:hAnsiTheme="majorHAnsi" w:cstheme="majorHAnsi"/>
        </w:rPr>
      </w:pPr>
      <w:r w:rsidRPr="008753A2">
        <w:rPr>
          <w:rFonts w:asciiTheme="majorHAnsi" w:hAnsiTheme="majorHAnsi" w:cstheme="majorHAnsi"/>
        </w:rPr>
        <w:t>Monitor contracts implementation.</w:t>
      </w:r>
    </w:p>
    <w:p w14:paraId="7CD9610A" w14:textId="77777777" w:rsidR="00C71F6A" w:rsidRPr="008753A2" w:rsidRDefault="00C71F6A">
      <w:pPr>
        <w:pStyle w:val="ListParagraph"/>
        <w:numPr>
          <w:ilvl w:val="4"/>
          <w:numId w:val="14"/>
        </w:numPr>
        <w:tabs>
          <w:tab w:val="left" w:pos="360"/>
        </w:tabs>
        <w:spacing w:before="0" w:line="276" w:lineRule="auto"/>
        <w:ind w:left="0" w:firstLine="0"/>
        <w:jc w:val="both"/>
        <w:rPr>
          <w:rFonts w:asciiTheme="majorHAnsi" w:hAnsiTheme="majorHAnsi" w:cstheme="majorHAnsi"/>
        </w:rPr>
      </w:pPr>
      <w:r w:rsidRPr="008753A2">
        <w:rPr>
          <w:rFonts w:asciiTheme="majorHAnsi" w:hAnsiTheme="majorHAnsi" w:cstheme="majorHAnsi"/>
        </w:rPr>
        <w:t xml:space="preserve">Prepare regular procurement monitoring reports related to the sub-financing scheme the for the MoER and the World Bank. </w:t>
      </w:r>
    </w:p>
    <w:p w14:paraId="3A6CAF33" w14:textId="77777777" w:rsidR="00C71F6A" w:rsidRPr="008753A2" w:rsidRDefault="00C71F6A">
      <w:pPr>
        <w:pStyle w:val="ListParagraph"/>
        <w:numPr>
          <w:ilvl w:val="4"/>
          <w:numId w:val="14"/>
        </w:numPr>
        <w:tabs>
          <w:tab w:val="left" w:pos="360"/>
        </w:tabs>
        <w:spacing w:before="0" w:line="276" w:lineRule="auto"/>
        <w:ind w:left="0" w:firstLine="0"/>
        <w:jc w:val="both"/>
        <w:rPr>
          <w:rFonts w:asciiTheme="majorHAnsi" w:hAnsiTheme="majorHAnsi" w:cstheme="majorHAnsi"/>
        </w:rPr>
      </w:pPr>
      <w:r w:rsidRPr="008753A2">
        <w:rPr>
          <w:rFonts w:asciiTheme="majorHAnsi" w:hAnsiTheme="majorHAnsi" w:cstheme="majorHAnsi"/>
        </w:rPr>
        <w:t>Monitor and ensure timely responses to procurement questions raised by the Bank on aspect related to sub-financing beneficiaries’ activities.</w:t>
      </w:r>
    </w:p>
    <w:p w14:paraId="768A0706" w14:textId="77777777" w:rsidR="00C71F6A" w:rsidRPr="008753A2" w:rsidRDefault="00C71F6A">
      <w:pPr>
        <w:pStyle w:val="ListParagraph"/>
        <w:numPr>
          <w:ilvl w:val="4"/>
          <w:numId w:val="14"/>
        </w:numPr>
        <w:tabs>
          <w:tab w:val="left" w:pos="360"/>
        </w:tabs>
        <w:spacing w:before="0" w:line="276" w:lineRule="auto"/>
        <w:ind w:left="0" w:firstLine="0"/>
        <w:jc w:val="both"/>
        <w:rPr>
          <w:rFonts w:asciiTheme="majorHAnsi" w:hAnsiTheme="majorHAnsi" w:cstheme="majorHAnsi"/>
        </w:rPr>
      </w:pPr>
      <w:r w:rsidRPr="008753A2">
        <w:rPr>
          <w:rFonts w:asciiTheme="majorHAnsi" w:hAnsiTheme="majorHAnsi" w:cstheme="majorHAnsi"/>
        </w:rPr>
        <w:t>Provide procurement advisory services to sub-financing beneficiaries’ as and when needed.</w:t>
      </w:r>
    </w:p>
    <w:p w14:paraId="283C66AB" w14:textId="77777777" w:rsidR="00C71F6A" w:rsidRPr="008753A2" w:rsidRDefault="00C71F6A">
      <w:pPr>
        <w:pStyle w:val="ListParagraph"/>
        <w:numPr>
          <w:ilvl w:val="4"/>
          <w:numId w:val="14"/>
        </w:numPr>
        <w:tabs>
          <w:tab w:val="left" w:pos="360"/>
        </w:tabs>
        <w:spacing w:before="0" w:line="276" w:lineRule="auto"/>
        <w:ind w:left="0" w:firstLine="0"/>
        <w:jc w:val="both"/>
        <w:rPr>
          <w:rFonts w:asciiTheme="majorHAnsi" w:hAnsiTheme="majorHAnsi" w:cstheme="majorHAnsi"/>
        </w:rPr>
      </w:pPr>
      <w:r w:rsidRPr="008753A2">
        <w:rPr>
          <w:rFonts w:asciiTheme="majorHAnsi" w:hAnsiTheme="majorHAnsi" w:cstheme="majorHAnsi"/>
        </w:rPr>
        <w:lastRenderedPageBreak/>
        <w:t>Participate in technical and operational meetings required by the Project Coordinator.</w:t>
      </w:r>
    </w:p>
    <w:p w14:paraId="52C0CE99" w14:textId="303B80C5" w:rsidR="000536D1" w:rsidRPr="008753A2" w:rsidRDefault="00C71F6A">
      <w:pPr>
        <w:pStyle w:val="ListParagraph"/>
        <w:numPr>
          <w:ilvl w:val="4"/>
          <w:numId w:val="14"/>
        </w:numPr>
        <w:tabs>
          <w:tab w:val="left" w:pos="360"/>
        </w:tabs>
        <w:spacing w:before="0" w:line="276" w:lineRule="auto"/>
        <w:ind w:left="0" w:firstLine="0"/>
        <w:jc w:val="both"/>
        <w:rPr>
          <w:rFonts w:asciiTheme="majorHAnsi" w:hAnsiTheme="majorHAnsi" w:cstheme="majorHAnsi"/>
        </w:rPr>
      </w:pPr>
      <w:r w:rsidRPr="008753A2">
        <w:rPr>
          <w:rFonts w:asciiTheme="majorHAnsi" w:hAnsiTheme="majorHAnsi" w:cstheme="majorHAnsi"/>
        </w:rPr>
        <w:t>Carry out any other activities related to Project procurement and reporting linked to sub-financing scheme as indicated by the Project Coordinator.</w:t>
      </w:r>
    </w:p>
    <w:p w14:paraId="37A741B1" w14:textId="5BD0FB7E" w:rsidR="00C71F6A" w:rsidRPr="008753A2" w:rsidRDefault="00C71F6A" w:rsidP="001B6541">
      <w:pPr>
        <w:spacing w:after="120"/>
        <w:jc w:val="both"/>
        <w:rPr>
          <w:rFonts w:asciiTheme="majorHAnsi" w:hAnsiTheme="majorHAnsi" w:cstheme="majorHAnsi"/>
          <w:b/>
          <w:bCs/>
          <w:i/>
          <w:iCs/>
        </w:rPr>
      </w:pPr>
      <w:r w:rsidRPr="008753A2">
        <w:rPr>
          <w:rFonts w:asciiTheme="majorHAnsi" w:hAnsiTheme="majorHAnsi" w:cstheme="majorHAnsi"/>
          <w:b/>
          <w:bCs/>
          <w:i/>
          <w:iCs/>
        </w:rPr>
        <w:t>Qualification requirements:</w:t>
      </w:r>
    </w:p>
    <w:p w14:paraId="2DA654CC" w14:textId="77777777" w:rsidR="00C71F6A" w:rsidRPr="008753A2" w:rsidRDefault="00C71F6A">
      <w:pPr>
        <w:pStyle w:val="ListParagraph"/>
        <w:numPr>
          <w:ilvl w:val="0"/>
          <w:numId w:val="129"/>
        </w:numPr>
        <w:spacing w:before="0" w:line="276" w:lineRule="auto"/>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Higher education degree in economics, law, public administration, or related field;</w:t>
      </w:r>
    </w:p>
    <w:p w14:paraId="610FDDD0" w14:textId="77777777" w:rsidR="00C71F6A" w:rsidRPr="008753A2" w:rsidRDefault="00C71F6A">
      <w:pPr>
        <w:pStyle w:val="ListParagraph"/>
        <w:numPr>
          <w:ilvl w:val="0"/>
          <w:numId w:val="129"/>
        </w:numPr>
        <w:spacing w:before="0" w:line="276" w:lineRule="auto"/>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Proven expertise and knowledge of the World Bank or similar international organizations/agencies procurement rules and procedures;</w:t>
      </w:r>
    </w:p>
    <w:p w14:paraId="38BD6E3F" w14:textId="77777777" w:rsidR="00C71F6A" w:rsidRPr="008753A2" w:rsidRDefault="00C71F6A">
      <w:pPr>
        <w:pStyle w:val="ListParagraph"/>
        <w:numPr>
          <w:ilvl w:val="0"/>
          <w:numId w:val="129"/>
        </w:numPr>
        <w:spacing w:before="0" w:line="276" w:lineRule="auto"/>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Proven expertise and knowledge of the national public procurement regulations and procedures will be an asset;</w:t>
      </w:r>
    </w:p>
    <w:p w14:paraId="563B4020" w14:textId="77777777" w:rsidR="00C71F6A" w:rsidRPr="008753A2" w:rsidRDefault="00C71F6A">
      <w:pPr>
        <w:pStyle w:val="ListParagraph"/>
        <w:numPr>
          <w:ilvl w:val="0"/>
          <w:numId w:val="129"/>
        </w:numPr>
        <w:spacing w:before="0" w:line="276" w:lineRule="auto"/>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At least 3 years of working experience in the field of procurement in projects financed by the World Bank or other international organizations/agencies;</w:t>
      </w:r>
    </w:p>
    <w:p w14:paraId="3A17F247" w14:textId="77777777" w:rsidR="00C71F6A" w:rsidRPr="008753A2" w:rsidRDefault="00C71F6A">
      <w:pPr>
        <w:pStyle w:val="ListParagraph"/>
        <w:numPr>
          <w:ilvl w:val="0"/>
          <w:numId w:val="129"/>
        </w:numPr>
        <w:spacing w:before="0" w:line="276" w:lineRule="auto"/>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Good knowledge of English and Romanian (both written and oral);</w:t>
      </w:r>
    </w:p>
    <w:p w14:paraId="43B661CA" w14:textId="77777777" w:rsidR="00C71F6A" w:rsidRPr="008753A2" w:rsidRDefault="00C71F6A">
      <w:pPr>
        <w:pStyle w:val="ListParagraph"/>
        <w:numPr>
          <w:ilvl w:val="0"/>
          <w:numId w:val="129"/>
        </w:numPr>
        <w:spacing w:before="0" w:line="276" w:lineRule="auto"/>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Excellent knowledge of common PC office tools;</w:t>
      </w:r>
    </w:p>
    <w:p w14:paraId="46D24D9C" w14:textId="77777777" w:rsidR="00C71F6A" w:rsidRPr="008753A2" w:rsidRDefault="00C71F6A">
      <w:pPr>
        <w:pStyle w:val="ListParagraph"/>
        <w:numPr>
          <w:ilvl w:val="0"/>
          <w:numId w:val="129"/>
        </w:numPr>
        <w:spacing w:before="0" w:line="276" w:lineRule="auto"/>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Knowledge and expertise in the area of education would be an asset;</w:t>
      </w:r>
    </w:p>
    <w:p w14:paraId="0CF8419A" w14:textId="77777777" w:rsidR="00C71F6A" w:rsidRPr="008753A2" w:rsidRDefault="00C71F6A">
      <w:pPr>
        <w:pStyle w:val="ListParagraph"/>
        <w:numPr>
          <w:ilvl w:val="0"/>
          <w:numId w:val="129"/>
        </w:numPr>
        <w:spacing w:before="0" w:line="276" w:lineRule="auto"/>
        <w:ind w:left="0" w:firstLine="0"/>
        <w:jc w:val="both"/>
        <w:rPr>
          <w:rFonts w:asciiTheme="majorHAnsi" w:hAnsiTheme="majorHAnsi" w:cstheme="majorHAnsi"/>
          <w:color w:val="000000"/>
          <w:lang w:eastAsia="ja-JP"/>
        </w:rPr>
      </w:pPr>
      <w:r w:rsidRPr="008753A2">
        <w:rPr>
          <w:rFonts w:asciiTheme="majorHAnsi" w:hAnsiTheme="majorHAnsi" w:cstheme="majorHAnsi"/>
          <w:color w:val="000000"/>
          <w:lang w:eastAsia="ja-JP"/>
        </w:rPr>
        <w:t>Excellent communication and presentation skills.</w:t>
      </w:r>
    </w:p>
    <w:p w14:paraId="1D8645E2" w14:textId="77777777" w:rsidR="00B529DF" w:rsidRPr="008753A2" w:rsidRDefault="00B529DF" w:rsidP="00016E2F">
      <w:pPr>
        <w:jc w:val="both"/>
        <w:rPr>
          <w:rFonts w:asciiTheme="majorHAnsi" w:hAnsiTheme="majorHAnsi" w:cstheme="majorHAnsi"/>
        </w:rPr>
      </w:pPr>
    </w:p>
    <w:p w14:paraId="20324683" w14:textId="77777777" w:rsidR="00DA6B12" w:rsidRPr="008753A2" w:rsidRDefault="00DA6B12" w:rsidP="00016E2F">
      <w:pPr>
        <w:jc w:val="both"/>
        <w:rPr>
          <w:rFonts w:asciiTheme="majorHAnsi" w:hAnsiTheme="majorHAnsi" w:cstheme="majorHAnsi"/>
          <w:b/>
          <w:bCs/>
          <w:color w:val="000000"/>
          <w:lang w:eastAsia="en-US"/>
        </w:rPr>
      </w:pPr>
      <w:r w:rsidRPr="008753A2">
        <w:rPr>
          <w:rFonts w:asciiTheme="majorHAnsi" w:hAnsiTheme="majorHAnsi" w:cstheme="majorHAnsi"/>
          <w:b/>
          <w:bCs/>
          <w:color w:val="000000"/>
          <w:lang w:eastAsia="en-US"/>
        </w:rPr>
        <w:t>Engineer/architect consultant</w:t>
      </w:r>
    </w:p>
    <w:p w14:paraId="08A67E1A" w14:textId="77777777" w:rsidR="005E1323" w:rsidRDefault="00DA6B12">
      <w:pPr>
        <w:pStyle w:val="ListParagraph"/>
        <w:numPr>
          <w:ilvl w:val="0"/>
          <w:numId w:val="130"/>
        </w:numPr>
        <w:spacing w:before="0" w:line="276" w:lineRule="auto"/>
        <w:ind w:left="0" w:firstLine="0"/>
        <w:contextualSpacing/>
        <w:jc w:val="both"/>
        <w:rPr>
          <w:rFonts w:asciiTheme="majorHAnsi" w:hAnsiTheme="majorHAnsi" w:cstheme="majorHAnsi"/>
          <w:color w:val="000000" w:themeColor="text1"/>
          <w:lang w:eastAsia="ru-RU"/>
        </w:rPr>
      </w:pPr>
      <w:r w:rsidRPr="005E1323">
        <w:rPr>
          <w:rFonts w:asciiTheme="majorHAnsi" w:hAnsiTheme="majorHAnsi" w:cstheme="majorHAnsi"/>
          <w:color w:val="000000" w:themeColor="text1"/>
          <w:lang w:eastAsia="ru-RU"/>
        </w:rPr>
        <w:t>Develop the bill of quantities for each object separately and submit them for approval to the responsible person from the Ministry of Education and Research (MoER).</w:t>
      </w:r>
    </w:p>
    <w:p w14:paraId="616AF6A8" w14:textId="53413BF8" w:rsidR="00DA6B12" w:rsidRPr="005E1323" w:rsidRDefault="00DA6B12">
      <w:pPr>
        <w:pStyle w:val="ListParagraph"/>
        <w:numPr>
          <w:ilvl w:val="0"/>
          <w:numId w:val="130"/>
        </w:numPr>
        <w:spacing w:before="0" w:line="276" w:lineRule="auto"/>
        <w:ind w:left="0" w:firstLine="0"/>
        <w:contextualSpacing/>
        <w:jc w:val="both"/>
        <w:rPr>
          <w:rFonts w:asciiTheme="majorHAnsi" w:hAnsiTheme="majorHAnsi" w:cstheme="majorHAnsi"/>
          <w:color w:val="000000" w:themeColor="text1"/>
          <w:lang w:eastAsia="ru-RU"/>
        </w:rPr>
      </w:pPr>
      <w:r w:rsidRPr="005E1323">
        <w:rPr>
          <w:rFonts w:asciiTheme="majorHAnsi" w:hAnsiTheme="majorHAnsi" w:cstheme="majorHAnsi"/>
          <w:color w:val="000000" w:themeColor="text1"/>
          <w:lang w:eastAsia="ru-RU"/>
        </w:rPr>
        <w:t>Assist the MoER in obtaining necessary approvals for the initiation of the renovation process.</w:t>
      </w:r>
    </w:p>
    <w:p w14:paraId="5F8577C0" w14:textId="675031FB"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Work closely with the Procurement Specialist on designing bidding documents</w:t>
      </w:r>
      <w:r w:rsidR="00A81DDB" w:rsidRPr="008753A2">
        <w:rPr>
          <w:rFonts w:asciiTheme="majorHAnsi" w:hAnsiTheme="majorHAnsi" w:cstheme="majorHAnsi"/>
          <w:color w:val="000000" w:themeColor="text1"/>
          <w:lang w:eastAsia="ru-RU"/>
        </w:rPr>
        <w:t>,</w:t>
      </w:r>
      <w:r w:rsidR="00A81DDB" w:rsidRPr="008753A2">
        <w:rPr>
          <w:rFonts w:asciiTheme="majorHAnsi" w:hAnsiTheme="majorHAnsi" w:cstheme="majorHAnsi"/>
          <w:lang w:val="en-GB"/>
        </w:rPr>
        <w:t xml:space="preserve"> in the development and updating </w:t>
      </w:r>
      <w:r w:rsidR="00A81DDB" w:rsidRPr="008753A2">
        <w:rPr>
          <w:rFonts w:asciiTheme="majorHAnsi" w:eastAsia="Candara" w:hAnsiTheme="majorHAnsi" w:cstheme="majorHAnsi"/>
          <w:lang w:val="en-CA" w:eastAsia="en-US"/>
        </w:rPr>
        <w:t xml:space="preserve">a set of templates of Procurement Documents </w:t>
      </w:r>
      <w:r w:rsidR="00A81DDB" w:rsidRPr="008753A2">
        <w:rPr>
          <w:rFonts w:asciiTheme="majorHAnsi" w:eastAsia="Calibri" w:hAnsiTheme="majorHAnsi" w:cstheme="majorHAnsi"/>
          <w:lang w:eastAsia="en-US"/>
        </w:rPr>
        <w:t xml:space="preserve">for the renovation and refurbishment of the students’ dormitories as well as other works to be carried out under </w:t>
      </w:r>
      <w:r w:rsidR="00A81DDB" w:rsidRPr="008753A2">
        <w:rPr>
          <w:rFonts w:asciiTheme="majorHAnsi" w:eastAsia="Candara" w:hAnsiTheme="majorHAnsi" w:cstheme="majorHAnsi"/>
          <w:lang w:val="en-CA" w:eastAsia="en-US"/>
        </w:rPr>
        <w:t>sub-project,</w:t>
      </w:r>
      <w:r w:rsidR="00A81DDB" w:rsidRPr="008753A2">
        <w:rPr>
          <w:rFonts w:asciiTheme="majorHAnsi" w:hAnsiTheme="majorHAnsi" w:cstheme="majorHAnsi"/>
          <w:lang w:val="en-GB"/>
        </w:rPr>
        <w:t xml:space="preserve"> in accordance with World Bank procedures and </w:t>
      </w:r>
      <w:r w:rsidR="00A81DDB" w:rsidRPr="008753A2">
        <w:rPr>
          <w:rFonts w:asciiTheme="majorHAnsi" w:hAnsiTheme="majorHAnsi" w:cstheme="majorHAnsi"/>
          <w:lang w:val="en-GB" w:eastAsia="en-US"/>
        </w:rPr>
        <w:t xml:space="preserve">building codes and laws of the Republic of Moldova, </w:t>
      </w:r>
      <w:r w:rsidR="00A81DDB" w:rsidRPr="008753A2">
        <w:rPr>
          <w:rFonts w:asciiTheme="majorHAnsi" w:hAnsiTheme="majorHAnsi" w:cstheme="majorHAnsi"/>
          <w:lang w:val="en-GB"/>
        </w:rPr>
        <w:t>specifications for the designs, procurement of works for rehabilitation, and  technical supervision services;</w:t>
      </w:r>
    </w:p>
    <w:p w14:paraId="1E4FF019"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Technical supervision for the renovation of two student dormitories at higher education institutions:</w:t>
      </w:r>
    </w:p>
    <w:p w14:paraId="7BBA9F68"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Obtain the building permit and other legal approvals required by law;</w:t>
      </w:r>
    </w:p>
    <w:p w14:paraId="41825F0E"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lastRenderedPageBreak/>
        <w:t>Take action to resolve non-conformities, defects that arise during the execution of the works, and project deficiencies;</w:t>
      </w:r>
    </w:p>
    <w:p w14:paraId="418562BE"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Ensure the inspection and acceptance of construction works upon completion and/or at the end of the warranty period.</w:t>
      </w:r>
    </w:p>
    <w:p w14:paraId="3529F7E1" w14:textId="1484FB50"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Ensure that the constructions are examined by certified technical experts in cases where the works are carried out according to</w:t>
      </w:r>
      <w:r w:rsidR="00DA3611" w:rsidRPr="008753A2">
        <w:rPr>
          <w:rFonts w:asciiTheme="majorHAnsi" w:hAnsiTheme="majorHAnsi" w:cstheme="majorHAnsi"/>
          <w:color w:val="000000" w:themeColor="text1"/>
          <w:lang w:eastAsia="ru-RU"/>
        </w:rPr>
        <w:t xml:space="preserve"> </w:t>
      </w:r>
      <w:r w:rsidR="00F670CE" w:rsidRPr="008753A2">
        <w:rPr>
          <w:rFonts w:asciiTheme="majorHAnsi" w:hAnsiTheme="majorHAnsi" w:cstheme="majorHAnsi"/>
          <w:color w:val="000000" w:themeColor="text1"/>
          <w:lang w:eastAsia="ru-RU"/>
        </w:rPr>
        <w:t>Building Code</w:t>
      </w:r>
      <w:r w:rsidRPr="008753A2">
        <w:rPr>
          <w:rFonts w:asciiTheme="majorHAnsi" w:hAnsiTheme="majorHAnsi" w:cstheme="majorHAnsi"/>
          <w:color w:val="000000" w:themeColor="text1"/>
          <w:lang w:eastAsia="ru-RU"/>
        </w:rPr>
        <w:t>.</w:t>
      </w:r>
    </w:p>
    <w:p w14:paraId="261738F3"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Monitor and verify that the quality of the work execution meets the project requirements, current normative documents, technical specifications, and site instructions given by the investor and the designer.</w:t>
      </w:r>
    </w:p>
    <w:p w14:paraId="63F07D52"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Verify the quantities of work performed and sign the acceptance reports for the executed works.</w:t>
      </w:r>
    </w:p>
    <w:p w14:paraId="1C0491BA"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Monitor project solutions regarding environmental protection.</w:t>
      </w:r>
    </w:p>
    <w:p w14:paraId="7657455D" w14:textId="4FDB38F1" w:rsidR="00DA6B12" w:rsidRPr="008753A2" w:rsidRDefault="006D1709">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 xml:space="preserve">Provide support in </w:t>
      </w:r>
      <w:r w:rsidR="00DA6B12" w:rsidRPr="008753A2">
        <w:rPr>
          <w:rFonts w:asciiTheme="majorHAnsi" w:hAnsiTheme="majorHAnsi" w:cstheme="majorHAnsi"/>
          <w:color w:val="000000" w:themeColor="text1"/>
          <w:lang w:eastAsia="ru-RU"/>
        </w:rPr>
        <w:t>primary examination (verification of all documents, authorizations, licenses, etc., in accordance with legislative requirements) and technical evaluation of received bids for dormitories renovation, including checking expenditure estimates.</w:t>
      </w:r>
    </w:p>
    <w:p w14:paraId="0D0CF4DA"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Supervise the implementation of renovation contracts.</w:t>
      </w:r>
    </w:p>
    <w:p w14:paraId="451A109C"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Ensure compliance with work schedule deadlines.</w:t>
      </w:r>
    </w:p>
    <w:p w14:paraId="13FBFA1B"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Conduct site visits to monitor renovation progress (including quality and volume of work, as appropriate) and provide reports to the responsible person at the Ministry of Education.</w:t>
      </w:r>
    </w:p>
    <w:p w14:paraId="44B69196"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Coordinate renovation activities with all stakeholders.</w:t>
      </w:r>
    </w:p>
    <w:p w14:paraId="2AFBEEAD"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Coordinate with the MoER regarding any changes in expenditure estimates during the project.</w:t>
      </w:r>
    </w:p>
    <w:p w14:paraId="1E002BC1"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Regularly report any issues to the Ministry related to renovations and propose solutions to improve problematic situations if necessary.</w:t>
      </w:r>
    </w:p>
    <w:p w14:paraId="079B5AD7"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Maintain correspondence with contractors to ensure successful project implementation.</w:t>
      </w:r>
    </w:p>
    <w:p w14:paraId="6DF8A7C5"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Assist the MoER in accepting completed works, including all relevant documentation.</w:t>
      </w:r>
    </w:p>
    <w:p w14:paraId="77491D36"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Verify compliance with all measures required by the works reception committee.</w:t>
      </w:r>
    </w:p>
    <w:p w14:paraId="4AF28924" w14:textId="77777777" w:rsidR="00DA6B12" w:rsidRPr="008753A2" w:rsidRDefault="00DA6B12">
      <w:pPr>
        <w:pStyle w:val="ListParagraph"/>
        <w:numPr>
          <w:ilvl w:val="0"/>
          <w:numId w:val="130"/>
        </w:numPr>
        <w:spacing w:before="0"/>
        <w:ind w:left="0" w:firstLine="0"/>
        <w:contextualSpacing/>
        <w:jc w:val="both"/>
        <w:rPr>
          <w:rFonts w:asciiTheme="majorHAnsi" w:hAnsiTheme="majorHAnsi" w:cstheme="majorHAnsi"/>
          <w:color w:val="000000" w:themeColor="text1"/>
          <w:lang w:eastAsia="ru-RU"/>
        </w:rPr>
      </w:pPr>
      <w:r w:rsidRPr="008753A2">
        <w:rPr>
          <w:rFonts w:asciiTheme="majorHAnsi" w:hAnsiTheme="majorHAnsi" w:cstheme="majorHAnsi"/>
          <w:color w:val="000000" w:themeColor="text1"/>
          <w:lang w:eastAsia="ru-RU"/>
        </w:rPr>
        <w:t xml:space="preserve">Ensure compliance with the agreed Environmental and Social Management framework.  </w:t>
      </w:r>
    </w:p>
    <w:p w14:paraId="558412E7" w14:textId="77777777" w:rsidR="00DA6B12" w:rsidRPr="008753A2" w:rsidRDefault="00DA6B12">
      <w:pPr>
        <w:pStyle w:val="ListParagraph"/>
        <w:numPr>
          <w:ilvl w:val="0"/>
          <w:numId w:val="80"/>
        </w:numPr>
        <w:spacing w:before="0"/>
        <w:ind w:left="0" w:firstLine="0"/>
        <w:contextualSpacing/>
        <w:jc w:val="both"/>
        <w:rPr>
          <w:rFonts w:asciiTheme="majorHAnsi" w:hAnsiTheme="majorHAnsi" w:cstheme="majorHAnsi"/>
          <w:bCs/>
          <w:lang w:val="en-GB"/>
        </w:rPr>
      </w:pPr>
      <w:r w:rsidRPr="008753A2">
        <w:rPr>
          <w:rFonts w:asciiTheme="majorHAnsi" w:hAnsiTheme="majorHAnsi" w:cstheme="majorHAnsi"/>
          <w:color w:val="000000" w:themeColor="text1"/>
          <w:lang w:eastAsia="ru-RU"/>
        </w:rPr>
        <w:t>Transmit all deliverables, including any other documents related to the assignment, to the responsible department of the MoER.</w:t>
      </w:r>
    </w:p>
    <w:p w14:paraId="46D6062D" w14:textId="77777777" w:rsidR="00DA6B12" w:rsidRPr="008753A2" w:rsidRDefault="00DA6B12" w:rsidP="00C84966">
      <w:pPr>
        <w:pStyle w:val="ListParagraph"/>
        <w:numPr>
          <w:ilvl w:val="0"/>
          <w:numId w:val="0"/>
        </w:numPr>
        <w:spacing w:before="0"/>
        <w:contextualSpacing/>
        <w:jc w:val="both"/>
        <w:rPr>
          <w:rFonts w:asciiTheme="majorHAnsi" w:hAnsiTheme="majorHAnsi" w:cstheme="majorHAnsi"/>
          <w:bCs/>
          <w:lang w:val="en-GB"/>
        </w:rPr>
      </w:pPr>
    </w:p>
    <w:p w14:paraId="1BB7D985" w14:textId="77777777" w:rsidR="00DA6B12" w:rsidRPr="008753A2" w:rsidRDefault="00DA6B12" w:rsidP="00016E2F">
      <w:pPr>
        <w:jc w:val="both"/>
        <w:rPr>
          <w:rFonts w:asciiTheme="majorHAnsi" w:hAnsiTheme="majorHAnsi" w:cstheme="majorHAnsi"/>
          <w:b/>
          <w:i/>
          <w:iCs/>
          <w:lang w:val="en-GB"/>
        </w:rPr>
      </w:pPr>
      <w:r w:rsidRPr="008753A2">
        <w:rPr>
          <w:rFonts w:asciiTheme="majorHAnsi" w:hAnsiTheme="majorHAnsi" w:cstheme="majorHAnsi"/>
          <w:b/>
          <w:i/>
          <w:iCs/>
          <w:lang w:val="en-GB"/>
        </w:rPr>
        <w:t>Qualification requirements</w:t>
      </w:r>
    </w:p>
    <w:p w14:paraId="77208FBD" w14:textId="77777777" w:rsidR="00DA6B12" w:rsidRPr="008753A2" w:rsidRDefault="00DA6B12" w:rsidP="00016E2F">
      <w:pPr>
        <w:rPr>
          <w:rFonts w:asciiTheme="majorHAnsi" w:hAnsiTheme="majorHAnsi" w:cstheme="majorHAnsi"/>
        </w:rPr>
      </w:pPr>
    </w:p>
    <w:p w14:paraId="3737505A" w14:textId="77777777" w:rsidR="00DA6B12" w:rsidRPr="008753A2" w:rsidRDefault="00DA6B12">
      <w:pPr>
        <w:pStyle w:val="ListParagraph"/>
        <w:numPr>
          <w:ilvl w:val="0"/>
          <w:numId w:val="80"/>
        </w:numPr>
        <w:spacing w:before="0"/>
        <w:ind w:left="0" w:firstLine="0"/>
        <w:contextualSpacing/>
        <w:jc w:val="both"/>
        <w:rPr>
          <w:rFonts w:asciiTheme="majorHAnsi" w:hAnsiTheme="majorHAnsi" w:cstheme="majorHAnsi"/>
          <w:bCs/>
          <w:lang w:val="en-GB"/>
        </w:rPr>
      </w:pPr>
      <w:r w:rsidRPr="008753A2">
        <w:rPr>
          <w:rFonts w:asciiTheme="majorHAnsi" w:hAnsiTheme="majorHAnsi" w:cstheme="majorHAnsi"/>
          <w:bCs/>
          <w:lang w:val="en-GB"/>
        </w:rPr>
        <w:t>Higher technical education: engineering and management in construction, construction and civil engineering, architecture and urbanism;</w:t>
      </w:r>
    </w:p>
    <w:p w14:paraId="60126EED" w14:textId="77777777" w:rsidR="00DA6B12" w:rsidRPr="008753A2" w:rsidRDefault="00DA6B12">
      <w:pPr>
        <w:numPr>
          <w:ilvl w:val="0"/>
          <w:numId w:val="127"/>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Knowledge of national building legislation (Law 721/1996, Law 163/2010, Code. No.434 of 28.12.2023);</w:t>
      </w:r>
    </w:p>
    <w:p w14:paraId="3E3658F5" w14:textId="77777777" w:rsidR="00DA6B12" w:rsidRPr="008753A2" w:rsidRDefault="00DA6B12">
      <w:pPr>
        <w:numPr>
          <w:ilvl w:val="0"/>
          <w:numId w:val="127"/>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 xml:space="preserve">Knowledge of the regulatory base in the field of construction and design (CP A.04.02:2023, CP B.01.01:2023, NCM C.01.02.2017/A1:2021, CP A.02.02.2018, NCM C 01.12:2018, </w:t>
      </w:r>
      <w:r w:rsidRPr="008753A2">
        <w:rPr>
          <w:rFonts w:asciiTheme="majorHAnsi" w:hAnsiTheme="majorHAnsi" w:cstheme="majorHAnsi"/>
        </w:rPr>
        <w:t>NCM L.01.03:2015, CP L.01.01-2012</w:t>
      </w:r>
      <w:r w:rsidRPr="008753A2">
        <w:rPr>
          <w:rFonts w:asciiTheme="majorHAnsi" w:hAnsiTheme="majorHAnsi" w:cstheme="majorHAnsi"/>
          <w:bCs/>
          <w:lang w:val="en-GB"/>
        </w:rPr>
        <w:t>) and other regulations that are in force;</w:t>
      </w:r>
    </w:p>
    <w:p w14:paraId="45FF8732" w14:textId="77777777" w:rsidR="00DA6B12" w:rsidRPr="008753A2" w:rsidRDefault="00DA6B12">
      <w:pPr>
        <w:numPr>
          <w:ilvl w:val="0"/>
          <w:numId w:val="127"/>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Knowledge of international building regulatory base and the best practices in building educational institutions will be an asset;</w:t>
      </w:r>
    </w:p>
    <w:p w14:paraId="76F25AFC" w14:textId="77777777" w:rsidR="00DA6B12" w:rsidRPr="008753A2" w:rsidRDefault="00DA6B12">
      <w:pPr>
        <w:numPr>
          <w:ilvl w:val="0"/>
          <w:numId w:val="127"/>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lastRenderedPageBreak/>
        <w:t>Minimum seven years of experience as a specialist in the construction field, experience in civil engineering and architecture;</w:t>
      </w:r>
    </w:p>
    <w:p w14:paraId="4A995CDF" w14:textId="77777777" w:rsidR="00DA6B12" w:rsidRPr="008753A2" w:rsidRDefault="00DA6B12">
      <w:pPr>
        <w:numPr>
          <w:ilvl w:val="0"/>
          <w:numId w:val="127"/>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Knowledge of project documentation control procedures;</w:t>
      </w:r>
    </w:p>
    <w:p w14:paraId="788CC36E" w14:textId="77777777" w:rsidR="00DA6B12" w:rsidRPr="008753A2" w:rsidRDefault="00DA6B12">
      <w:pPr>
        <w:numPr>
          <w:ilvl w:val="0"/>
          <w:numId w:val="127"/>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Working with international organizations would be an asset;</w:t>
      </w:r>
    </w:p>
    <w:p w14:paraId="4B324CCB" w14:textId="77777777" w:rsidR="00DA6B12" w:rsidRPr="008753A2" w:rsidRDefault="00DA6B12">
      <w:pPr>
        <w:numPr>
          <w:ilvl w:val="0"/>
          <w:numId w:val="127"/>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Proven experience of technical supervision of construction works of social and educational objects costing at least 2 million MDL per object, in the last 5 years;</w:t>
      </w:r>
    </w:p>
    <w:p w14:paraId="63B8EF12" w14:textId="77777777" w:rsidR="00DA6B12" w:rsidRPr="008753A2" w:rsidRDefault="00DA6B12">
      <w:pPr>
        <w:numPr>
          <w:ilvl w:val="0"/>
          <w:numId w:val="127"/>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Working experience with Nearly zero-emission buildings (NZEB) would be an asset;</w:t>
      </w:r>
    </w:p>
    <w:p w14:paraId="48B871E3" w14:textId="77777777" w:rsidR="00DA6B12" w:rsidRPr="008753A2" w:rsidRDefault="00DA6B12">
      <w:pPr>
        <w:numPr>
          <w:ilvl w:val="0"/>
          <w:numId w:val="127"/>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Good knowledge of Romanian, knowledge of English would be an asset;</w:t>
      </w:r>
    </w:p>
    <w:p w14:paraId="66F5DDF7" w14:textId="77777777" w:rsidR="00DA6B12" w:rsidRPr="008753A2" w:rsidRDefault="00DA6B12">
      <w:pPr>
        <w:numPr>
          <w:ilvl w:val="0"/>
          <w:numId w:val="127"/>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Good computer knowledge, including AutoCad, ArhiCad, WinCmeta, Microsoft Office, Internet and social media etc.</w:t>
      </w:r>
    </w:p>
    <w:p w14:paraId="4D90872E" w14:textId="321993A6" w:rsidR="005E1DA0" w:rsidRPr="008753A2" w:rsidRDefault="00DA6B12">
      <w:pPr>
        <w:numPr>
          <w:ilvl w:val="0"/>
          <w:numId w:val="127"/>
        </w:numPr>
        <w:spacing w:after="120"/>
        <w:ind w:left="0" w:firstLine="0"/>
        <w:jc w:val="both"/>
        <w:rPr>
          <w:rFonts w:asciiTheme="majorHAnsi" w:hAnsiTheme="majorHAnsi" w:cstheme="majorHAnsi"/>
          <w:bCs/>
          <w:lang w:val="en-GB"/>
        </w:rPr>
      </w:pPr>
      <w:r w:rsidRPr="008753A2">
        <w:rPr>
          <w:rFonts w:asciiTheme="majorHAnsi" w:hAnsiTheme="majorHAnsi" w:cstheme="majorHAnsi"/>
          <w:bCs/>
          <w:lang w:val="en-GB"/>
        </w:rPr>
        <w:t>Developed organizational capabilities, good communication skills, high level of responsibility, creative approach in problem solving, experience in planning and analysing the work done</w:t>
      </w:r>
      <w:r w:rsidR="00784CCC" w:rsidRPr="008753A2">
        <w:rPr>
          <w:rFonts w:asciiTheme="majorHAnsi" w:hAnsiTheme="majorHAnsi" w:cstheme="majorHAnsi"/>
          <w:bCs/>
          <w:lang w:val="en-GB"/>
        </w:rPr>
        <w:t>.</w:t>
      </w:r>
    </w:p>
    <w:p w14:paraId="3AB7F269" w14:textId="77777777" w:rsidR="00857ADD" w:rsidRPr="008753A2" w:rsidRDefault="00857ADD" w:rsidP="00016E2F">
      <w:pPr>
        <w:jc w:val="both"/>
        <w:rPr>
          <w:rFonts w:asciiTheme="majorHAnsi" w:hAnsiTheme="majorHAnsi" w:cstheme="majorHAnsi"/>
          <w:bCs/>
          <w:lang w:val="en-GB"/>
        </w:rPr>
      </w:pPr>
    </w:p>
    <w:p w14:paraId="6273E913" w14:textId="002FA276" w:rsidR="004255B7" w:rsidRPr="008753A2" w:rsidRDefault="00857ADD" w:rsidP="00016E2F">
      <w:pPr>
        <w:jc w:val="both"/>
        <w:rPr>
          <w:rFonts w:asciiTheme="majorHAnsi" w:hAnsiTheme="majorHAnsi" w:cstheme="majorHAnsi"/>
          <w:b/>
          <w:lang w:val="en-GB"/>
        </w:rPr>
      </w:pPr>
      <w:r w:rsidRPr="008753A2">
        <w:rPr>
          <w:rFonts w:asciiTheme="majorHAnsi" w:hAnsiTheme="majorHAnsi" w:cstheme="majorHAnsi"/>
          <w:b/>
          <w:lang w:val="en-GB"/>
        </w:rPr>
        <w:t xml:space="preserve">Consultant for internationalization-related activities </w:t>
      </w:r>
    </w:p>
    <w:p w14:paraId="17E3A3DE" w14:textId="77777777" w:rsidR="00FB6123" w:rsidRPr="008753A2" w:rsidRDefault="00FB6123">
      <w:pPr>
        <w:pStyle w:val="ListParagraph"/>
        <w:numPr>
          <w:ilvl w:val="0"/>
          <w:numId w:val="128"/>
        </w:numPr>
        <w:spacing w:before="0"/>
        <w:ind w:left="0" w:firstLine="0"/>
        <w:jc w:val="both"/>
        <w:rPr>
          <w:rFonts w:asciiTheme="majorHAnsi" w:hAnsiTheme="majorHAnsi" w:cstheme="majorHAnsi"/>
        </w:rPr>
      </w:pPr>
      <w:r w:rsidRPr="008753A2">
        <w:rPr>
          <w:rFonts w:asciiTheme="majorHAnsi" w:hAnsiTheme="majorHAnsi" w:cstheme="majorHAnsi"/>
        </w:rPr>
        <w:t>Provide support to the MoER, PMT and selected HEIs with the implementation and monitoring of internationalization activities;</w:t>
      </w:r>
    </w:p>
    <w:p w14:paraId="13123C77" w14:textId="77777777" w:rsidR="00FB6123" w:rsidRPr="008753A2" w:rsidRDefault="00FB6123">
      <w:pPr>
        <w:pStyle w:val="ListParagraph"/>
        <w:numPr>
          <w:ilvl w:val="0"/>
          <w:numId w:val="128"/>
        </w:numPr>
        <w:spacing w:before="0"/>
        <w:ind w:left="0" w:firstLine="0"/>
        <w:jc w:val="both"/>
        <w:rPr>
          <w:rFonts w:asciiTheme="majorHAnsi" w:hAnsiTheme="majorHAnsi" w:cstheme="majorHAnsi"/>
        </w:rPr>
      </w:pPr>
      <w:r w:rsidRPr="008753A2">
        <w:rPr>
          <w:rFonts w:asciiTheme="majorHAnsi" w:hAnsiTheme="majorHAnsi" w:cstheme="majorHAnsi"/>
        </w:rPr>
        <w:t>Provide technical support to the MoER and selected HEIs for development of strategic plans and costed action plans with milestones;</w:t>
      </w:r>
    </w:p>
    <w:p w14:paraId="3DA65947" w14:textId="77777777" w:rsidR="00FB6123" w:rsidRPr="008753A2" w:rsidRDefault="00FB6123">
      <w:pPr>
        <w:pStyle w:val="ListParagraph"/>
        <w:numPr>
          <w:ilvl w:val="0"/>
          <w:numId w:val="128"/>
        </w:numPr>
        <w:spacing w:before="0"/>
        <w:ind w:left="0" w:firstLine="0"/>
        <w:jc w:val="both"/>
        <w:rPr>
          <w:rFonts w:asciiTheme="majorHAnsi" w:hAnsiTheme="majorHAnsi" w:cstheme="majorHAnsi"/>
        </w:rPr>
      </w:pPr>
      <w:r w:rsidRPr="008753A2">
        <w:rPr>
          <w:rFonts w:asciiTheme="majorHAnsi" w:hAnsiTheme="majorHAnsi" w:cstheme="majorHAnsi"/>
        </w:rPr>
        <w:t>Review the strategic plans and costed action plans prepared by the HEIs and provide comments;</w:t>
      </w:r>
    </w:p>
    <w:p w14:paraId="31BBCD8A" w14:textId="77777777" w:rsidR="00FB6123" w:rsidRPr="008753A2" w:rsidRDefault="00FB6123">
      <w:pPr>
        <w:pStyle w:val="ListParagraph"/>
        <w:numPr>
          <w:ilvl w:val="0"/>
          <w:numId w:val="128"/>
        </w:numPr>
        <w:spacing w:before="0"/>
        <w:ind w:left="0" w:firstLine="0"/>
        <w:jc w:val="both"/>
        <w:rPr>
          <w:rFonts w:asciiTheme="majorHAnsi" w:hAnsiTheme="majorHAnsi" w:cstheme="majorHAnsi"/>
        </w:rPr>
      </w:pPr>
      <w:r w:rsidRPr="008753A2">
        <w:rPr>
          <w:rFonts w:asciiTheme="majorHAnsi" w:hAnsiTheme="majorHAnsi" w:cstheme="majorHAnsi"/>
        </w:rPr>
        <w:t>Ensure continuous communication within and between MoER’s departments responsible for internationalization, selected universities and PMT as well as interactions, as appropriate, with the World Bank team related to internationalization activities;</w:t>
      </w:r>
    </w:p>
    <w:p w14:paraId="0CC8EB52" w14:textId="77777777" w:rsidR="00FB6123" w:rsidRPr="008753A2" w:rsidRDefault="00FB6123">
      <w:pPr>
        <w:pStyle w:val="ListParagraph"/>
        <w:numPr>
          <w:ilvl w:val="0"/>
          <w:numId w:val="128"/>
        </w:numPr>
        <w:spacing w:before="0"/>
        <w:ind w:left="0" w:firstLine="0"/>
        <w:jc w:val="both"/>
        <w:rPr>
          <w:rFonts w:asciiTheme="majorHAnsi" w:hAnsiTheme="majorHAnsi" w:cstheme="majorHAnsi"/>
        </w:rPr>
      </w:pPr>
      <w:r w:rsidRPr="008753A2">
        <w:rPr>
          <w:rFonts w:asciiTheme="majorHAnsi" w:hAnsiTheme="majorHAnsi" w:cstheme="majorHAnsi"/>
        </w:rPr>
        <w:t>Be responsible for reviewing the existing draft Terms of References (ToRs) and for reviewing and improvement of the new ToRs related to selection of individual consultants and firms on internationalization activities, according to Project’s Implementation Plan, Procurement Plan as well as MoER, PMT and selected universities’ requirements and needs;</w:t>
      </w:r>
    </w:p>
    <w:p w14:paraId="12F86782" w14:textId="77777777" w:rsidR="00FB6123" w:rsidRPr="008753A2" w:rsidRDefault="00FB6123">
      <w:pPr>
        <w:pStyle w:val="ListParagraph"/>
        <w:numPr>
          <w:ilvl w:val="0"/>
          <w:numId w:val="128"/>
        </w:numPr>
        <w:spacing w:before="0"/>
        <w:ind w:left="0" w:firstLine="0"/>
        <w:jc w:val="both"/>
        <w:rPr>
          <w:rFonts w:asciiTheme="majorHAnsi" w:hAnsiTheme="majorHAnsi" w:cstheme="majorHAnsi"/>
        </w:rPr>
      </w:pPr>
      <w:r w:rsidRPr="008753A2">
        <w:rPr>
          <w:rFonts w:asciiTheme="majorHAnsi" w:hAnsiTheme="majorHAnsi" w:cstheme="majorHAnsi"/>
        </w:rPr>
        <w:t>Assist the MoER, selected universities and PMT in technical evaluation of the received expressions of interest toward individual and firms selection according to qualification requirements;</w:t>
      </w:r>
    </w:p>
    <w:p w14:paraId="5EA79AF9" w14:textId="77777777" w:rsidR="00FB6123" w:rsidRPr="008753A2" w:rsidRDefault="00FB6123">
      <w:pPr>
        <w:pStyle w:val="ListParagraph"/>
        <w:numPr>
          <w:ilvl w:val="0"/>
          <w:numId w:val="128"/>
        </w:numPr>
        <w:spacing w:before="0"/>
        <w:ind w:left="0" w:firstLine="0"/>
        <w:jc w:val="both"/>
        <w:rPr>
          <w:rFonts w:asciiTheme="majorHAnsi" w:hAnsiTheme="majorHAnsi" w:cstheme="majorHAnsi"/>
        </w:rPr>
      </w:pPr>
      <w:r w:rsidRPr="008753A2">
        <w:rPr>
          <w:rFonts w:asciiTheme="majorHAnsi" w:hAnsiTheme="majorHAnsi" w:cstheme="majorHAnsi"/>
        </w:rPr>
        <w:t>Provide assistance and support to PMT for drafting reports and info notes on internationalization activities for the Project Executive Director and the World Bank, as appropriate;</w:t>
      </w:r>
    </w:p>
    <w:p w14:paraId="5EF13DDD" w14:textId="77777777" w:rsidR="00FB6123" w:rsidRPr="008753A2" w:rsidRDefault="00FB6123">
      <w:pPr>
        <w:pStyle w:val="ListParagraph"/>
        <w:numPr>
          <w:ilvl w:val="0"/>
          <w:numId w:val="128"/>
        </w:numPr>
        <w:spacing w:before="0"/>
        <w:ind w:left="0" w:firstLine="0"/>
        <w:jc w:val="both"/>
        <w:rPr>
          <w:rFonts w:asciiTheme="majorHAnsi" w:hAnsiTheme="majorHAnsi" w:cstheme="majorHAnsi"/>
        </w:rPr>
      </w:pPr>
      <w:r w:rsidRPr="008753A2">
        <w:rPr>
          <w:rFonts w:asciiTheme="majorHAnsi" w:hAnsiTheme="majorHAnsi" w:cstheme="majorHAnsi"/>
        </w:rPr>
        <w:lastRenderedPageBreak/>
        <w:t>Monitor and evaluate the tasks and deliverables of the contracted individuals and firms on internationalization activities according to developed ToRs and provide comments and suggestions, as appropriate.</w:t>
      </w:r>
    </w:p>
    <w:p w14:paraId="718D3C3C" w14:textId="77777777" w:rsidR="00FB6123" w:rsidRPr="008753A2" w:rsidRDefault="00FB6123" w:rsidP="00016E2F">
      <w:pPr>
        <w:pStyle w:val="ListParagraph"/>
        <w:numPr>
          <w:ilvl w:val="0"/>
          <w:numId w:val="0"/>
        </w:numPr>
        <w:spacing w:before="0" w:after="0"/>
        <w:jc w:val="both"/>
        <w:rPr>
          <w:rFonts w:asciiTheme="majorHAnsi" w:hAnsiTheme="majorHAnsi" w:cstheme="majorHAnsi"/>
        </w:rPr>
      </w:pPr>
    </w:p>
    <w:p w14:paraId="63A954C0" w14:textId="120A463C" w:rsidR="00FB6123" w:rsidRPr="008753A2" w:rsidRDefault="00FB6123" w:rsidP="00016E2F">
      <w:pPr>
        <w:jc w:val="both"/>
        <w:rPr>
          <w:rFonts w:asciiTheme="majorHAnsi" w:hAnsiTheme="majorHAnsi" w:cstheme="majorHAnsi"/>
          <w:b/>
          <w:bCs/>
          <w:i/>
          <w:iCs/>
        </w:rPr>
      </w:pPr>
      <w:r w:rsidRPr="008753A2">
        <w:rPr>
          <w:rFonts w:asciiTheme="majorHAnsi" w:hAnsiTheme="majorHAnsi" w:cstheme="majorHAnsi"/>
          <w:b/>
          <w:bCs/>
          <w:i/>
          <w:iCs/>
        </w:rPr>
        <w:t>Qualification requirements</w:t>
      </w:r>
    </w:p>
    <w:p w14:paraId="4ED67987" w14:textId="77777777" w:rsidR="00FB6123" w:rsidRPr="008753A2" w:rsidRDefault="00FB6123">
      <w:pPr>
        <w:pStyle w:val="ListParagraph"/>
        <w:numPr>
          <w:ilvl w:val="0"/>
          <w:numId w:val="128"/>
        </w:numPr>
        <w:spacing w:before="0"/>
        <w:ind w:left="0" w:firstLine="0"/>
        <w:jc w:val="both"/>
        <w:rPr>
          <w:rFonts w:asciiTheme="majorHAnsi" w:eastAsia="Calibri" w:hAnsiTheme="majorHAnsi" w:cstheme="majorHAnsi"/>
          <w:color w:val="000000"/>
          <w:lang w:eastAsia="pt-BR"/>
        </w:rPr>
      </w:pPr>
      <w:r w:rsidRPr="008753A2">
        <w:rPr>
          <w:rFonts w:asciiTheme="majorHAnsi" w:eastAsia="Calibri" w:hAnsiTheme="majorHAnsi" w:cstheme="majorHAnsi"/>
          <w:color w:val="000000"/>
          <w:lang w:eastAsia="pt-BR"/>
        </w:rPr>
        <w:t>A university degree in education, management or administration area. A Master’s degree and a PhD will be an asset;</w:t>
      </w:r>
    </w:p>
    <w:p w14:paraId="15011EB7" w14:textId="77777777" w:rsidR="00FB6123" w:rsidRPr="008753A2" w:rsidRDefault="00FB6123">
      <w:pPr>
        <w:numPr>
          <w:ilvl w:val="0"/>
          <w:numId w:val="15"/>
        </w:numPr>
        <w:autoSpaceDE w:val="0"/>
        <w:autoSpaceDN w:val="0"/>
        <w:adjustRightInd w:val="0"/>
        <w:spacing w:after="120"/>
        <w:ind w:left="0" w:firstLine="0"/>
        <w:jc w:val="both"/>
        <w:rPr>
          <w:rFonts w:asciiTheme="majorHAnsi" w:eastAsia="Calibri" w:hAnsiTheme="majorHAnsi" w:cstheme="majorHAnsi"/>
          <w:color w:val="000000"/>
          <w:lang w:eastAsia="pt-BR"/>
        </w:rPr>
      </w:pPr>
      <w:r w:rsidRPr="008753A2">
        <w:rPr>
          <w:rFonts w:asciiTheme="majorHAnsi" w:eastAsia="Calibri" w:hAnsiTheme="majorHAnsi" w:cstheme="majorHAnsi"/>
          <w:color w:val="000000"/>
          <w:lang w:eastAsia="pt-BR"/>
        </w:rPr>
        <w:t>Good understanding of Moldovan higher education sector, good knowledge of the latest education reforms and policies in Moldova;</w:t>
      </w:r>
    </w:p>
    <w:p w14:paraId="670410D2" w14:textId="77777777" w:rsidR="00FB6123" w:rsidRPr="008753A2" w:rsidRDefault="00FB6123">
      <w:pPr>
        <w:pStyle w:val="ListParagraph"/>
        <w:numPr>
          <w:ilvl w:val="0"/>
          <w:numId w:val="60"/>
        </w:numPr>
        <w:spacing w:before="0"/>
        <w:ind w:left="0" w:firstLine="0"/>
        <w:contextualSpacing/>
        <w:jc w:val="both"/>
        <w:rPr>
          <w:rFonts w:asciiTheme="majorHAnsi" w:hAnsiTheme="majorHAnsi" w:cstheme="majorHAnsi"/>
        </w:rPr>
      </w:pPr>
      <w:r w:rsidRPr="008753A2">
        <w:rPr>
          <w:rFonts w:asciiTheme="majorHAnsi" w:eastAsia="Calibri" w:hAnsiTheme="majorHAnsi" w:cstheme="majorHAnsi"/>
          <w:color w:val="000000"/>
          <w:lang w:eastAsia="pt-BR"/>
        </w:rPr>
        <w:t>At least 5 years of practical experience in education projects</w:t>
      </w:r>
      <w:r w:rsidRPr="008753A2">
        <w:rPr>
          <w:rFonts w:asciiTheme="majorHAnsi" w:hAnsiTheme="majorHAnsi" w:cstheme="majorHAnsi"/>
        </w:rPr>
        <w:t>;</w:t>
      </w:r>
    </w:p>
    <w:p w14:paraId="220626ED" w14:textId="77777777" w:rsidR="00FB6123" w:rsidRPr="008753A2" w:rsidRDefault="00FB6123">
      <w:pPr>
        <w:numPr>
          <w:ilvl w:val="0"/>
          <w:numId w:val="15"/>
        </w:numPr>
        <w:autoSpaceDE w:val="0"/>
        <w:autoSpaceDN w:val="0"/>
        <w:adjustRightInd w:val="0"/>
        <w:spacing w:after="120"/>
        <w:ind w:left="0" w:firstLine="0"/>
        <w:jc w:val="both"/>
        <w:rPr>
          <w:rFonts w:asciiTheme="majorHAnsi" w:eastAsia="Calibri" w:hAnsiTheme="majorHAnsi" w:cstheme="majorHAnsi"/>
          <w:color w:val="000000"/>
          <w:lang w:eastAsia="pt-BR"/>
        </w:rPr>
      </w:pPr>
      <w:r w:rsidRPr="008753A2">
        <w:rPr>
          <w:rFonts w:asciiTheme="majorHAnsi" w:hAnsiTheme="majorHAnsi" w:cstheme="majorHAnsi"/>
        </w:rPr>
        <w:t xml:space="preserve">Proven experience in preparation of strategic and action plans, budgeting and costing, and preparation of good quality ToRs; </w:t>
      </w:r>
    </w:p>
    <w:p w14:paraId="61101562" w14:textId="77777777" w:rsidR="00FB6123" w:rsidRPr="008753A2" w:rsidRDefault="00FB6123">
      <w:pPr>
        <w:numPr>
          <w:ilvl w:val="0"/>
          <w:numId w:val="15"/>
        </w:numPr>
        <w:autoSpaceDE w:val="0"/>
        <w:autoSpaceDN w:val="0"/>
        <w:adjustRightInd w:val="0"/>
        <w:spacing w:after="120"/>
        <w:ind w:left="0" w:firstLine="0"/>
        <w:jc w:val="both"/>
        <w:rPr>
          <w:rFonts w:asciiTheme="majorHAnsi" w:eastAsia="Calibri" w:hAnsiTheme="majorHAnsi" w:cstheme="majorHAnsi"/>
          <w:color w:val="000000"/>
          <w:lang w:eastAsia="pt-BR"/>
        </w:rPr>
      </w:pPr>
      <w:r w:rsidRPr="008753A2">
        <w:rPr>
          <w:rFonts w:asciiTheme="majorHAnsi" w:hAnsiTheme="majorHAnsi" w:cstheme="majorHAnsi"/>
        </w:rPr>
        <w:t>Work experience in the field of internationalization of higher education would be preferred;</w:t>
      </w:r>
    </w:p>
    <w:p w14:paraId="41112EC9" w14:textId="77777777" w:rsidR="00FB6123" w:rsidRPr="008753A2" w:rsidRDefault="00FB6123">
      <w:pPr>
        <w:numPr>
          <w:ilvl w:val="0"/>
          <w:numId w:val="15"/>
        </w:numPr>
        <w:spacing w:after="120"/>
        <w:ind w:left="0" w:firstLine="0"/>
        <w:jc w:val="both"/>
        <w:rPr>
          <w:rFonts w:asciiTheme="majorHAnsi" w:hAnsiTheme="majorHAnsi" w:cstheme="majorHAnsi"/>
        </w:rPr>
      </w:pPr>
      <w:r w:rsidRPr="008753A2">
        <w:rPr>
          <w:rFonts w:asciiTheme="majorHAnsi" w:eastAsia="Calibri" w:hAnsiTheme="majorHAnsi" w:cstheme="majorHAnsi"/>
          <w:color w:val="000000"/>
          <w:lang w:eastAsia="pt-BR"/>
        </w:rPr>
        <w:t>Work experience with World Bank-supported or other international projects will be an advantage</w:t>
      </w:r>
      <w:r w:rsidRPr="008753A2">
        <w:rPr>
          <w:rFonts w:asciiTheme="majorHAnsi" w:hAnsiTheme="majorHAnsi" w:cstheme="majorHAnsi"/>
        </w:rPr>
        <w:t>.</w:t>
      </w:r>
    </w:p>
    <w:p w14:paraId="4B3CBB39" w14:textId="77777777" w:rsidR="00FB6123" w:rsidRPr="008753A2" w:rsidRDefault="00FB6123">
      <w:pPr>
        <w:numPr>
          <w:ilvl w:val="0"/>
          <w:numId w:val="16"/>
        </w:numPr>
        <w:autoSpaceDE w:val="0"/>
        <w:autoSpaceDN w:val="0"/>
        <w:adjustRightInd w:val="0"/>
        <w:spacing w:after="120"/>
        <w:ind w:left="0" w:firstLine="0"/>
        <w:jc w:val="both"/>
        <w:rPr>
          <w:rFonts w:asciiTheme="majorHAnsi" w:hAnsiTheme="majorHAnsi" w:cstheme="majorHAnsi"/>
        </w:rPr>
      </w:pPr>
      <w:r w:rsidRPr="008753A2">
        <w:rPr>
          <w:rFonts w:asciiTheme="majorHAnsi" w:hAnsiTheme="majorHAnsi" w:cstheme="majorHAnsi"/>
        </w:rPr>
        <w:t xml:space="preserve">Fluent in Romanian and English (both oral and written); </w:t>
      </w:r>
    </w:p>
    <w:p w14:paraId="73E74A41" w14:textId="77777777" w:rsidR="00FB6123" w:rsidRPr="008753A2" w:rsidRDefault="00FB6123">
      <w:pPr>
        <w:numPr>
          <w:ilvl w:val="0"/>
          <w:numId w:val="16"/>
        </w:numPr>
        <w:autoSpaceDE w:val="0"/>
        <w:autoSpaceDN w:val="0"/>
        <w:adjustRightInd w:val="0"/>
        <w:spacing w:after="120"/>
        <w:ind w:left="0" w:firstLine="0"/>
        <w:jc w:val="both"/>
        <w:rPr>
          <w:rFonts w:asciiTheme="majorHAnsi" w:hAnsiTheme="majorHAnsi" w:cstheme="majorHAnsi"/>
        </w:rPr>
      </w:pPr>
      <w:r w:rsidRPr="008753A2">
        <w:rPr>
          <w:rFonts w:asciiTheme="majorHAnsi" w:hAnsiTheme="majorHAnsi" w:cstheme="majorHAnsi"/>
        </w:rPr>
        <w:t xml:space="preserve">Demonstrate strong interpersonal skills, self-organization, </w:t>
      </w:r>
      <w:r w:rsidRPr="008753A2">
        <w:rPr>
          <w:rFonts w:asciiTheme="majorHAnsi" w:eastAsia="Calibri" w:hAnsiTheme="majorHAnsi" w:cstheme="majorHAnsi"/>
          <w:color w:val="000000"/>
          <w:lang w:eastAsia="pt-BR"/>
        </w:rPr>
        <w:t>ability to work in teams</w:t>
      </w:r>
      <w:r w:rsidRPr="008753A2">
        <w:rPr>
          <w:rFonts w:asciiTheme="majorHAnsi" w:hAnsiTheme="majorHAnsi" w:cstheme="majorHAnsi"/>
        </w:rPr>
        <w:t>, communicating with all team members.</w:t>
      </w:r>
    </w:p>
    <w:p w14:paraId="0B188392" w14:textId="77777777" w:rsidR="00FB6123" w:rsidRPr="008753A2" w:rsidRDefault="00FB6123">
      <w:pPr>
        <w:numPr>
          <w:ilvl w:val="0"/>
          <w:numId w:val="16"/>
        </w:numPr>
        <w:autoSpaceDE w:val="0"/>
        <w:autoSpaceDN w:val="0"/>
        <w:adjustRightInd w:val="0"/>
        <w:spacing w:after="120"/>
        <w:ind w:left="0" w:firstLine="0"/>
        <w:jc w:val="both"/>
        <w:rPr>
          <w:rFonts w:asciiTheme="majorHAnsi" w:hAnsiTheme="majorHAnsi" w:cstheme="majorHAnsi"/>
        </w:rPr>
      </w:pPr>
      <w:r w:rsidRPr="008753A2">
        <w:rPr>
          <w:rFonts w:asciiTheme="majorHAnsi" w:hAnsiTheme="majorHAnsi" w:cstheme="majorHAnsi"/>
        </w:rPr>
        <w:t>Demonstrate strong IT skills particularly MS Office and other relevant software, including project planning and budgeting software.</w:t>
      </w:r>
    </w:p>
    <w:p w14:paraId="53669FDA" w14:textId="77777777" w:rsidR="00FB6123" w:rsidRPr="008753A2" w:rsidRDefault="00FB6123" w:rsidP="00016E2F">
      <w:pPr>
        <w:jc w:val="both"/>
        <w:rPr>
          <w:rFonts w:asciiTheme="majorHAnsi" w:hAnsiTheme="majorHAnsi" w:cstheme="majorHAnsi"/>
          <w:b/>
        </w:rPr>
      </w:pPr>
    </w:p>
    <w:p w14:paraId="77523537" w14:textId="7FF6CEA4" w:rsidR="004255B7" w:rsidRPr="008753A2" w:rsidRDefault="003239BB" w:rsidP="00016E2F">
      <w:pPr>
        <w:jc w:val="both"/>
        <w:rPr>
          <w:rFonts w:asciiTheme="majorHAnsi" w:hAnsiTheme="majorHAnsi" w:cstheme="majorHAnsi"/>
          <w:b/>
          <w:lang w:val="en-GB"/>
        </w:rPr>
      </w:pPr>
      <w:r w:rsidRPr="008753A2">
        <w:rPr>
          <w:rFonts w:asciiTheme="majorHAnsi" w:hAnsiTheme="majorHAnsi" w:cstheme="majorHAnsi"/>
          <w:b/>
          <w:lang w:val="en-GB"/>
        </w:rPr>
        <w:t>Technical Policy Advisor</w:t>
      </w:r>
    </w:p>
    <w:p w14:paraId="164E4A2A" w14:textId="77777777" w:rsidR="003239BB" w:rsidRPr="008753A2" w:rsidRDefault="003239BB">
      <w:pPr>
        <w:numPr>
          <w:ilvl w:val="0"/>
          <w:numId w:val="16"/>
        </w:numPr>
        <w:autoSpaceDE w:val="0"/>
        <w:autoSpaceDN w:val="0"/>
        <w:adjustRightInd w:val="0"/>
        <w:spacing w:after="120"/>
        <w:ind w:left="0" w:firstLine="0"/>
        <w:jc w:val="both"/>
        <w:rPr>
          <w:rFonts w:asciiTheme="majorHAnsi" w:hAnsiTheme="majorHAnsi" w:cstheme="majorHAnsi"/>
        </w:rPr>
      </w:pPr>
      <w:r w:rsidRPr="008753A2">
        <w:rPr>
          <w:rFonts w:asciiTheme="majorHAnsi" w:hAnsiTheme="majorHAnsi" w:cstheme="majorHAnsi"/>
        </w:rPr>
        <w:t>Convene the meeting of Higher Education Stakeholders Committee, prepare meeting agenda and minutes of the meetings for distribution and necessary actions.</w:t>
      </w:r>
    </w:p>
    <w:p w14:paraId="547FF2A4" w14:textId="77777777" w:rsidR="003239BB" w:rsidRPr="008753A2" w:rsidRDefault="003239BB">
      <w:pPr>
        <w:numPr>
          <w:ilvl w:val="0"/>
          <w:numId w:val="59"/>
        </w:numPr>
        <w:spacing w:after="120"/>
        <w:ind w:left="0" w:firstLine="0"/>
        <w:jc w:val="both"/>
        <w:rPr>
          <w:rFonts w:asciiTheme="majorHAnsi" w:hAnsiTheme="majorHAnsi" w:cstheme="majorHAnsi"/>
        </w:rPr>
      </w:pPr>
      <w:r w:rsidRPr="008753A2">
        <w:rPr>
          <w:rFonts w:asciiTheme="majorHAnsi" w:hAnsiTheme="majorHAnsi" w:cstheme="majorHAnsi"/>
        </w:rPr>
        <w:t>Provide strategic and technical support to strengthen collaboration among the agencies, relevant Ministries, industries with institutions to forge and strengthen cross-sector and institutions collaboration.</w:t>
      </w:r>
    </w:p>
    <w:p w14:paraId="4B8C5F0F" w14:textId="138BC14B" w:rsidR="003239BB" w:rsidRPr="008753A2" w:rsidRDefault="003239BB">
      <w:pPr>
        <w:numPr>
          <w:ilvl w:val="0"/>
          <w:numId w:val="59"/>
        </w:numPr>
        <w:spacing w:after="120"/>
        <w:ind w:left="0" w:firstLine="0"/>
        <w:jc w:val="both"/>
        <w:rPr>
          <w:rFonts w:asciiTheme="majorHAnsi" w:hAnsiTheme="majorHAnsi" w:cstheme="majorHAnsi"/>
        </w:rPr>
      </w:pPr>
      <w:r w:rsidRPr="008753A2">
        <w:rPr>
          <w:rFonts w:asciiTheme="majorHAnsi" w:hAnsiTheme="majorHAnsi" w:cstheme="majorHAnsi"/>
        </w:rPr>
        <w:t xml:space="preserve">Under the leadership of the </w:t>
      </w:r>
      <w:r w:rsidRPr="008753A2">
        <w:rPr>
          <w:rFonts w:asciiTheme="majorHAnsi" w:hAnsiTheme="majorHAnsi" w:cstheme="majorHAnsi"/>
          <w:lang w:val="en-GB"/>
        </w:rPr>
        <w:t>Education Minister and</w:t>
      </w:r>
      <w:r w:rsidRPr="008753A2">
        <w:rPr>
          <w:rFonts w:asciiTheme="majorHAnsi" w:hAnsiTheme="majorHAnsi" w:cstheme="majorHAnsi"/>
        </w:rPr>
        <w:t xml:space="preserve"> MoER Senior Leadership provide close oversight to the implementation of Agriculture Innovation Center.</w:t>
      </w:r>
    </w:p>
    <w:p w14:paraId="6327A85A" w14:textId="77777777" w:rsidR="003239BB" w:rsidRPr="008753A2" w:rsidRDefault="003239BB">
      <w:pPr>
        <w:numPr>
          <w:ilvl w:val="0"/>
          <w:numId w:val="59"/>
        </w:numPr>
        <w:spacing w:after="120"/>
        <w:ind w:left="0" w:firstLine="0"/>
        <w:jc w:val="both"/>
        <w:rPr>
          <w:rFonts w:asciiTheme="majorHAnsi" w:hAnsiTheme="majorHAnsi" w:cstheme="majorHAnsi"/>
        </w:rPr>
      </w:pPr>
      <w:r w:rsidRPr="008753A2">
        <w:rPr>
          <w:rFonts w:asciiTheme="majorHAnsi" w:hAnsiTheme="majorHAnsi" w:cstheme="majorHAnsi"/>
        </w:rPr>
        <w:t xml:space="preserve">Provide support to the MoER on the reforms initiated in the higher education sector, analyze educational data to inform policy and program decisions; </w:t>
      </w:r>
    </w:p>
    <w:p w14:paraId="03725FBD" w14:textId="77777777" w:rsidR="003239BB" w:rsidRPr="008753A2" w:rsidRDefault="003239BB">
      <w:pPr>
        <w:numPr>
          <w:ilvl w:val="0"/>
          <w:numId w:val="59"/>
        </w:numPr>
        <w:spacing w:after="120"/>
        <w:ind w:left="0" w:firstLine="0"/>
        <w:jc w:val="both"/>
        <w:rPr>
          <w:rFonts w:asciiTheme="majorHAnsi" w:hAnsiTheme="majorHAnsi" w:cstheme="majorHAnsi"/>
        </w:rPr>
      </w:pPr>
      <w:r w:rsidRPr="008753A2">
        <w:rPr>
          <w:rFonts w:asciiTheme="majorHAnsi" w:hAnsiTheme="majorHAnsi" w:cstheme="majorHAnsi"/>
        </w:rPr>
        <w:t>Provide expert advice on education best practices, research and innovations, strategic policy initiatives, including academic integrity, financial management in higher education, refugee response, etc.;</w:t>
      </w:r>
    </w:p>
    <w:p w14:paraId="55CF7D5F" w14:textId="77777777" w:rsidR="003239BB" w:rsidRPr="008753A2" w:rsidRDefault="003239BB">
      <w:pPr>
        <w:numPr>
          <w:ilvl w:val="0"/>
          <w:numId w:val="59"/>
        </w:numPr>
        <w:spacing w:after="120"/>
        <w:ind w:left="0" w:firstLine="0"/>
        <w:jc w:val="both"/>
        <w:rPr>
          <w:rFonts w:asciiTheme="majorHAnsi" w:hAnsiTheme="majorHAnsi" w:cstheme="majorHAnsi"/>
        </w:rPr>
      </w:pPr>
      <w:r w:rsidRPr="008753A2">
        <w:rPr>
          <w:rFonts w:asciiTheme="majorHAnsi" w:hAnsiTheme="majorHAnsi" w:cstheme="majorHAnsi"/>
        </w:rPr>
        <w:lastRenderedPageBreak/>
        <w:t>Contribute to the development of policy documents and collaborate with MoER departments and other stakeholders to draft methodologies, and other relevant documents related to higher education reforms;</w:t>
      </w:r>
    </w:p>
    <w:p w14:paraId="140989B2" w14:textId="77777777" w:rsidR="003239BB" w:rsidRPr="008753A2" w:rsidRDefault="003239BB">
      <w:pPr>
        <w:pStyle w:val="ListParagraph"/>
        <w:numPr>
          <w:ilvl w:val="0"/>
          <w:numId w:val="59"/>
        </w:numPr>
        <w:spacing w:before="0"/>
        <w:ind w:left="0" w:firstLine="0"/>
        <w:jc w:val="both"/>
        <w:rPr>
          <w:rFonts w:asciiTheme="majorHAnsi" w:hAnsiTheme="majorHAnsi" w:cstheme="majorHAnsi"/>
        </w:rPr>
      </w:pPr>
      <w:r w:rsidRPr="008753A2">
        <w:rPr>
          <w:rFonts w:asciiTheme="majorHAnsi" w:hAnsiTheme="majorHAnsi" w:cstheme="majorHAnsi"/>
        </w:rPr>
        <w:t>Ensure continuous communication with and between MoER’s departments and divisions involved in project implementation, NARD, beneficiary higher education institutions, and PMT as well as interactions, as appropriate, with the World Bank team related to all the Project activities;</w:t>
      </w:r>
    </w:p>
    <w:p w14:paraId="4CF41F85" w14:textId="77777777" w:rsidR="003239BB" w:rsidRPr="008753A2" w:rsidRDefault="003239BB">
      <w:pPr>
        <w:pStyle w:val="ListParagraph"/>
        <w:numPr>
          <w:ilvl w:val="0"/>
          <w:numId w:val="59"/>
        </w:numPr>
        <w:spacing w:before="0"/>
        <w:ind w:left="0" w:firstLine="0"/>
        <w:jc w:val="both"/>
        <w:rPr>
          <w:rFonts w:asciiTheme="majorHAnsi" w:hAnsiTheme="majorHAnsi" w:cstheme="majorHAnsi"/>
          <w:lang w:val="ro-RO"/>
        </w:rPr>
      </w:pPr>
      <w:r w:rsidRPr="008753A2">
        <w:rPr>
          <w:rFonts w:asciiTheme="majorHAnsi" w:hAnsiTheme="majorHAnsi" w:cstheme="majorHAnsi"/>
        </w:rPr>
        <w:t>Act as a contact person between the MoER, NARD Consultants (individuals and firms), Agriculture Innovation Center and other stakeholders during the assignments implementation.</w:t>
      </w:r>
    </w:p>
    <w:p w14:paraId="4C6A1173" w14:textId="77777777" w:rsidR="003239BB" w:rsidRPr="008753A2" w:rsidRDefault="003239BB" w:rsidP="00016E2F">
      <w:pPr>
        <w:jc w:val="both"/>
        <w:rPr>
          <w:rFonts w:asciiTheme="majorHAnsi" w:hAnsiTheme="majorHAnsi" w:cstheme="majorHAnsi"/>
        </w:rPr>
      </w:pPr>
    </w:p>
    <w:p w14:paraId="51E7D2A8" w14:textId="42180293" w:rsidR="004255B7" w:rsidRPr="008753A2" w:rsidRDefault="003239BB" w:rsidP="00016E2F">
      <w:pPr>
        <w:jc w:val="both"/>
        <w:rPr>
          <w:rFonts w:asciiTheme="majorHAnsi" w:hAnsiTheme="majorHAnsi" w:cstheme="majorHAnsi"/>
          <w:b/>
          <w:i/>
          <w:iCs/>
        </w:rPr>
      </w:pPr>
      <w:r w:rsidRPr="008753A2">
        <w:rPr>
          <w:rFonts w:asciiTheme="majorHAnsi" w:hAnsiTheme="majorHAnsi" w:cstheme="majorHAnsi"/>
          <w:b/>
          <w:i/>
          <w:iCs/>
        </w:rPr>
        <w:t>Qualification requirements</w:t>
      </w:r>
    </w:p>
    <w:p w14:paraId="348DE29F" w14:textId="77777777" w:rsidR="003239BB" w:rsidRPr="008753A2" w:rsidRDefault="003239BB">
      <w:pPr>
        <w:numPr>
          <w:ilvl w:val="0"/>
          <w:numId w:val="15"/>
        </w:numPr>
        <w:autoSpaceDE w:val="0"/>
        <w:autoSpaceDN w:val="0"/>
        <w:adjustRightInd w:val="0"/>
        <w:spacing w:after="120"/>
        <w:ind w:left="0" w:firstLine="0"/>
        <w:jc w:val="both"/>
        <w:rPr>
          <w:rFonts w:asciiTheme="majorHAnsi" w:eastAsia="Calibri" w:hAnsiTheme="majorHAnsi" w:cstheme="majorHAnsi"/>
          <w:color w:val="000000"/>
          <w:lang w:eastAsia="pt-BR"/>
        </w:rPr>
      </w:pPr>
      <w:r w:rsidRPr="008753A2">
        <w:rPr>
          <w:rFonts w:asciiTheme="majorHAnsi" w:eastAsia="Calibri" w:hAnsiTheme="majorHAnsi" w:cstheme="majorHAnsi"/>
          <w:color w:val="000000"/>
          <w:lang w:eastAsia="pt-BR"/>
        </w:rPr>
        <w:t>A university degree in education, management or administration area;</w:t>
      </w:r>
    </w:p>
    <w:p w14:paraId="423BC0B5" w14:textId="77777777" w:rsidR="003239BB" w:rsidRPr="008753A2" w:rsidRDefault="003239BB">
      <w:pPr>
        <w:numPr>
          <w:ilvl w:val="0"/>
          <w:numId w:val="15"/>
        </w:numPr>
        <w:autoSpaceDE w:val="0"/>
        <w:autoSpaceDN w:val="0"/>
        <w:adjustRightInd w:val="0"/>
        <w:spacing w:after="120"/>
        <w:ind w:left="0" w:firstLine="0"/>
        <w:jc w:val="both"/>
        <w:rPr>
          <w:rFonts w:asciiTheme="majorHAnsi" w:eastAsia="Calibri" w:hAnsiTheme="majorHAnsi" w:cstheme="majorHAnsi"/>
          <w:color w:val="000000"/>
          <w:lang w:eastAsia="pt-BR"/>
        </w:rPr>
      </w:pPr>
      <w:r w:rsidRPr="008753A2">
        <w:rPr>
          <w:rFonts w:asciiTheme="majorHAnsi" w:eastAsia="Calibri" w:hAnsiTheme="majorHAnsi" w:cstheme="majorHAnsi"/>
          <w:color w:val="000000"/>
          <w:lang w:eastAsia="pt-BR"/>
        </w:rPr>
        <w:t>In-depth knowledge of Moldovan higher education sector, good knowledge of the latest education reforms and policies in Moldova;</w:t>
      </w:r>
    </w:p>
    <w:p w14:paraId="095CBC85" w14:textId="77777777" w:rsidR="003239BB" w:rsidRPr="008753A2" w:rsidRDefault="003239BB">
      <w:pPr>
        <w:numPr>
          <w:ilvl w:val="0"/>
          <w:numId w:val="15"/>
        </w:numPr>
        <w:autoSpaceDE w:val="0"/>
        <w:autoSpaceDN w:val="0"/>
        <w:adjustRightInd w:val="0"/>
        <w:spacing w:after="120"/>
        <w:ind w:left="0" w:firstLine="0"/>
        <w:jc w:val="both"/>
        <w:rPr>
          <w:rFonts w:asciiTheme="majorHAnsi" w:eastAsia="Calibri" w:hAnsiTheme="majorHAnsi" w:cstheme="majorHAnsi"/>
          <w:color w:val="000000"/>
          <w:lang w:eastAsia="pt-BR"/>
        </w:rPr>
      </w:pPr>
      <w:r w:rsidRPr="008753A2">
        <w:rPr>
          <w:rFonts w:asciiTheme="majorHAnsi" w:eastAsia="Calibri" w:hAnsiTheme="majorHAnsi" w:cstheme="majorHAnsi"/>
          <w:color w:val="000000"/>
          <w:lang w:eastAsia="pt-BR"/>
        </w:rPr>
        <w:t>Previous experience of being a senior leader (Rector, Vice-rector, Dean) in a reputed University/Academic Institutions will have advantage;</w:t>
      </w:r>
    </w:p>
    <w:p w14:paraId="45B8E8D9" w14:textId="77777777" w:rsidR="003239BB" w:rsidRPr="008753A2" w:rsidRDefault="003239BB">
      <w:pPr>
        <w:numPr>
          <w:ilvl w:val="0"/>
          <w:numId w:val="15"/>
        </w:numPr>
        <w:spacing w:after="120"/>
        <w:ind w:left="0" w:firstLine="0"/>
        <w:jc w:val="both"/>
        <w:rPr>
          <w:rFonts w:asciiTheme="majorHAnsi" w:hAnsiTheme="majorHAnsi" w:cstheme="majorHAnsi"/>
        </w:rPr>
      </w:pPr>
      <w:r w:rsidRPr="008753A2">
        <w:rPr>
          <w:rFonts w:asciiTheme="majorHAnsi" w:hAnsiTheme="majorHAnsi" w:cstheme="majorHAnsi"/>
          <w:color w:val="000000" w:themeColor="text1"/>
        </w:rPr>
        <w:t xml:space="preserve">Proven experience in development and review of education project documents; </w:t>
      </w:r>
    </w:p>
    <w:p w14:paraId="61C99EF4" w14:textId="77777777" w:rsidR="003239BB" w:rsidRPr="008753A2" w:rsidRDefault="003239BB">
      <w:pPr>
        <w:numPr>
          <w:ilvl w:val="0"/>
          <w:numId w:val="15"/>
        </w:numPr>
        <w:spacing w:after="120"/>
        <w:ind w:left="0" w:firstLine="0"/>
        <w:jc w:val="both"/>
        <w:rPr>
          <w:rFonts w:asciiTheme="majorHAnsi" w:hAnsiTheme="majorHAnsi" w:cstheme="majorHAnsi"/>
        </w:rPr>
      </w:pPr>
      <w:r w:rsidRPr="008753A2">
        <w:rPr>
          <w:rFonts w:asciiTheme="majorHAnsi" w:eastAsia="Calibri" w:hAnsiTheme="majorHAnsi" w:cstheme="majorHAnsi"/>
          <w:color w:val="000000"/>
          <w:lang w:eastAsia="pt-BR"/>
        </w:rPr>
        <w:t>At least 10 years of work experience in education related projects;</w:t>
      </w:r>
    </w:p>
    <w:p w14:paraId="0EE3D37B" w14:textId="77777777" w:rsidR="003239BB" w:rsidRPr="008753A2" w:rsidRDefault="003239BB">
      <w:pPr>
        <w:numPr>
          <w:ilvl w:val="0"/>
          <w:numId w:val="15"/>
        </w:numPr>
        <w:spacing w:after="120"/>
        <w:ind w:left="0" w:firstLine="0"/>
        <w:jc w:val="both"/>
        <w:rPr>
          <w:rFonts w:asciiTheme="majorHAnsi" w:hAnsiTheme="majorHAnsi" w:cstheme="majorHAnsi"/>
        </w:rPr>
      </w:pPr>
      <w:r w:rsidRPr="008753A2">
        <w:rPr>
          <w:rFonts w:asciiTheme="majorHAnsi" w:hAnsiTheme="majorHAnsi" w:cstheme="majorHAnsi"/>
        </w:rPr>
        <w:t>Work experience with World Bank-supported or other international projects would be an advantage;</w:t>
      </w:r>
    </w:p>
    <w:p w14:paraId="5534CB2E" w14:textId="77777777" w:rsidR="003239BB" w:rsidRPr="008753A2" w:rsidRDefault="003239BB">
      <w:pPr>
        <w:numPr>
          <w:ilvl w:val="0"/>
          <w:numId w:val="16"/>
        </w:numPr>
        <w:autoSpaceDE w:val="0"/>
        <w:autoSpaceDN w:val="0"/>
        <w:adjustRightInd w:val="0"/>
        <w:spacing w:after="120"/>
        <w:ind w:left="0" w:firstLine="0"/>
        <w:jc w:val="both"/>
        <w:rPr>
          <w:rFonts w:asciiTheme="majorHAnsi" w:hAnsiTheme="majorHAnsi" w:cstheme="majorHAnsi"/>
        </w:rPr>
      </w:pPr>
      <w:r w:rsidRPr="008753A2">
        <w:rPr>
          <w:rFonts w:asciiTheme="majorHAnsi" w:hAnsiTheme="majorHAnsi" w:cstheme="majorHAnsi"/>
        </w:rPr>
        <w:t xml:space="preserve">Fluent in Romanian and English (both oral and written); </w:t>
      </w:r>
    </w:p>
    <w:p w14:paraId="65639813" w14:textId="77777777" w:rsidR="003239BB" w:rsidRPr="008753A2" w:rsidRDefault="003239BB">
      <w:pPr>
        <w:numPr>
          <w:ilvl w:val="0"/>
          <w:numId w:val="16"/>
        </w:numPr>
        <w:autoSpaceDE w:val="0"/>
        <w:autoSpaceDN w:val="0"/>
        <w:adjustRightInd w:val="0"/>
        <w:spacing w:after="120"/>
        <w:ind w:left="0" w:firstLine="0"/>
        <w:jc w:val="both"/>
        <w:rPr>
          <w:rFonts w:asciiTheme="majorHAnsi" w:hAnsiTheme="majorHAnsi" w:cstheme="majorHAnsi"/>
        </w:rPr>
      </w:pPr>
      <w:r w:rsidRPr="008753A2">
        <w:rPr>
          <w:rFonts w:asciiTheme="majorHAnsi" w:hAnsiTheme="majorHAnsi" w:cstheme="majorHAnsi"/>
        </w:rPr>
        <w:t xml:space="preserve">Demonstrate strong interpersonal skills, self-organization, </w:t>
      </w:r>
      <w:r w:rsidRPr="008753A2">
        <w:rPr>
          <w:rFonts w:asciiTheme="majorHAnsi" w:eastAsia="Calibri" w:hAnsiTheme="majorHAnsi" w:cstheme="majorHAnsi"/>
          <w:color w:val="000000"/>
          <w:lang w:eastAsia="pt-BR"/>
        </w:rPr>
        <w:t>ability to work in teams</w:t>
      </w:r>
      <w:r w:rsidRPr="008753A2">
        <w:rPr>
          <w:rFonts w:asciiTheme="majorHAnsi" w:hAnsiTheme="majorHAnsi" w:cstheme="majorHAnsi"/>
        </w:rPr>
        <w:t>, communicating with all team members.</w:t>
      </w:r>
    </w:p>
    <w:p w14:paraId="0DB22856" w14:textId="5F175E5B" w:rsidR="003069AB" w:rsidRPr="008753A2" w:rsidRDefault="003069AB" w:rsidP="00016E2F">
      <w:pPr>
        <w:rPr>
          <w:rFonts w:asciiTheme="majorHAnsi" w:hAnsiTheme="majorHAnsi" w:cstheme="majorHAnsi"/>
        </w:rPr>
      </w:pPr>
    </w:p>
    <w:p w14:paraId="1F9C9216" w14:textId="34E79E71" w:rsidR="00E2230D" w:rsidRPr="008753A2" w:rsidRDefault="00E2230D" w:rsidP="00016E2F">
      <w:pPr>
        <w:rPr>
          <w:rFonts w:asciiTheme="majorHAnsi" w:hAnsiTheme="majorHAnsi" w:cstheme="majorHAnsi"/>
          <w:b/>
          <w:bCs/>
        </w:rPr>
      </w:pPr>
      <w:r w:rsidRPr="008753A2">
        <w:rPr>
          <w:rFonts w:asciiTheme="majorHAnsi" w:hAnsiTheme="majorHAnsi" w:cstheme="majorHAnsi"/>
          <w:b/>
          <w:bCs/>
        </w:rPr>
        <w:t xml:space="preserve">Financial </w:t>
      </w:r>
      <w:r w:rsidR="008C65DE">
        <w:rPr>
          <w:rFonts w:asciiTheme="majorHAnsi" w:hAnsiTheme="majorHAnsi" w:cstheme="majorHAnsi"/>
          <w:b/>
          <w:bCs/>
        </w:rPr>
        <w:t xml:space="preserve">specialist </w:t>
      </w:r>
    </w:p>
    <w:p w14:paraId="4A2EFAAE" w14:textId="77777777" w:rsidR="00E2230D" w:rsidRPr="008753A2" w:rsidRDefault="00E2230D">
      <w:pPr>
        <w:numPr>
          <w:ilvl w:val="0"/>
          <w:numId w:val="16"/>
        </w:numPr>
        <w:autoSpaceDE w:val="0"/>
        <w:autoSpaceDN w:val="0"/>
        <w:adjustRightInd w:val="0"/>
        <w:spacing w:after="120"/>
        <w:ind w:left="0" w:firstLine="0"/>
        <w:jc w:val="both"/>
        <w:rPr>
          <w:rFonts w:asciiTheme="majorHAnsi" w:hAnsiTheme="majorHAnsi" w:cstheme="majorHAnsi"/>
        </w:rPr>
      </w:pPr>
      <w:r w:rsidRPr="008753A2">
        <w:rPr>
          <w:rFonts w:asciiTheme="majorHAnsi" w:hAnsiTheme="majorHAnsi" w:cstheme="majorHAnsi"/>
        </w:rPr>
        <w:t>Cooperation with the Treasury, registration of contracts, processing of local and international payments, after their approval by the project manager and executive director;</w:t>
      </w:r>
    </w:p>
    <w:p w14:paraId="0753C0C7" w14:textId="77777777" w:rsidR="00E2230D" w:rsidRPr="008753A2" w:rsidRDefault="00E2230D">
      <w:pPr>
        <w:numPr>
          <w:ilvl w:val="0"/>
          <w:numId w:val="16"/>
        </w:numPr>
        <w:autoSpaceDE w:val="0"/>
        <w:autoSpaceDN w:val="0"/>
        <w:adjustRightInd w:val="0"/>
        <w:spacing w:after="120"/>
        <w:ind w:left="0" w:firstLine="0"/>
        <w:jc w:val="both"/>
        <w:rPr>
          <w:rFonts w:asciiTheme="majorHAnsi" w:hAnsiTheme="majorHAnsi" w:cstheme="majorHAnsi"/>
        </w:rPr>
      </w:pPr>
      <w:r w:rsidRPr="008753A2">
        <w:rPr>
          <w:rFonts w:asciiTheme="majorHAnsi" w:hAnsiTheme="majorHAnsi" w:cstheme="majorHAnsi"/>
        </w:rPr>
        <w:t>Assist at the elaboration of annual budgets of the Project based on the Project Implementation Plan and according to the budget framework of the Ministry of Finance, as well as monitoring the allocations of the budget;</w:t>
      </w:r>
    </w:p>
    <w:p w14:paraId="3317446C" w14:textId="77777777" w:rsidR="00E2230D" w:rsidRPr="008753A2" w:rsidRDefault="00E2230D">
      <w:pPr>
        <w:pStyle w:val="ListParagraph"/>
        <w:numPr>
          <w:ilvl w:val="4"/>
          <w:numId w:val="14"/>
        </w:numPr>
        <w:tabs>
          <w:tab w:val="left" w:pos="270"/>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Assist at the preparation of the regular financial statements of the Project (quarterly or monthly, if necessary), in compliance with the World Bank and national reporting requirements, within institutions financed from the budget;</w:t>
      </w:r>
    </w:p>
    <w:p w14:paraId="1EA8AA92" w14:textId="77777777" w:rsidR="00E2230D" w:rsidRPr="008753A2" w:rsidRDefault="00E2230D">
      <w:pPr>
        <w:pStyle w:val="ListParagraph"/>
        <w:numPr>
          <w:ilvl w:val="4"/>
          <w:numId w:val="14"/>
        </w:numPr>
        <w:tabs>
          <w:tab w:val="left" w:pos="270"/>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lastRenderedPageBreak/>
        <w:t>Assist at the preparation and keeping detailed financial records in accordance with methodological rules on accounting and financial reporting in the budget system, for easy access by the monitoring mission and audit;</w:t>
      </w:r>
    </w:p>
    <w:p w14:paraId="47A45384" w14:textId="77777777" w:rsidR="00E2230D" w:rsidRPr="008753A2" w:rsidRDefault="00E2230D">
      <w:pPr>
        <w:pStyle w:val="ListParagraph"/>
        <w:numPr>
          <w:ilvl w:val="4"/>
          <w:numId w:val="14"/>
        </w:numPr>
        <w:tabs>
          <w:tab w:val="left" w:pos="270"/>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Accounting of the goods procured from the project, starting with the registration in account system and finalize with their transmission, if necessary;</w:t>
      </w:r>
    </w:p>
    <w:p w14:paraId="0624DCCD" w14:textId="77777777" w:rsidR="00E2230D" w:rsidRPr="008753A2" w:rsidRDefault="00E2230D">
      <w:pPr>
        <w:pStyle w:val="ListParagraph"/>
        <w:numPr>
          <w:ilvl w:val="4"/>
          <w:numId w:val="14"/>
        </w:numPr>
        <w:tabs>
          <w:tab w:val="left" w:pos="270"/>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Assist to compilation of the financial reports drafted and submitted by the beneficiaries of the sub-project into the general financial statements of the Project;</w:t>
      </w:r>
    </w:p>
    <w:p w14:paraId="4F3762E3" w14:textId="77777777" w:rsidR="00E2230D" w:rsidRPr="008753A2" w:rsidRDefault="00E2230D">
      <w:pPr>
        <w:pStyle w:val="ListParagraph"/>
        <w:numPr>
          <w:ilvl w:val="4"/>
          <w:numId w:val="14"/>
        </w:numPr>
        <w:tabs>
          <w:tab w:val="left" w:pos="270"/>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Assist to preparing quarterly and annual financial reports for the Ministry of Finance and submitting them to the Financial Administrative Department of the MoER;</w:t>
      </w:r>
    </w:p>
    <w:p w14:paraId="1AD98412" w14:textId="77777777" w:rsidR="00E2230D" w:rsidRPr="008753A2" w:rsidRDefault="00E2230D">
      <w:pPr>
        <w:pStyle w:val="ListParagraph"/>
        <w:numPr>
          <w:ilvl w:val="4"/>
          <w:numId w:val="14"/>
        </w:numPr>
        <w:tabs>
          <w:tab w:val="left" w:pos="270"/>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Financial assistance for the beneficiaries of the project according to the activities proposed by the Bank.</w:t>
      </w:r>
    </w:p>
    <w:p w14:paraId="25AC65B5" w14:textId="77777777" w:rsidR="00E2230D" w:rsidRPr="008753A2" w:rsidRDefault="00E2230D">
      <w:pPr>
        <w:pStyle w:val="ListParagraph"/>
        <w:numPr>
          <w:ilvl w:val="4"/>
          <w:numId w:val="14"/>
        </w:numPr>
        <w:tabs>
          <w:tab w:val="left" w:pos="270"/>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Assist in the collection of information for PBCs disbursement;</w:t>
      </w:r>
    </w:p>
    <w:p w14:paraId="61C688F3" w14:textId="77777777" w:rsidR="00E2230D" w:rsidRPr="008753A2" w:rsidRDefault="00E2230D">
      <w:pPr>
        <w:pStyle w:val="ListParagraph"/>
        <w:numPr>
          <w:ilvl w:val="4"/>
          <w:numId w:val="14"/>
        </w:numPr>
        <w:tabs>
          <w:tab w:val="left" w:pos="270"/>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Structuring and archiving the financial documentation from the project appropriately (in electronic format and on paper) in accordance with the requirements of the World Bank and MoER;</w:t>
      </w:r>
    </w:p>
    <w:p w14:paraId="1880B4F6" w14:textId="77777777" w:rsidR="00E2230D" w:rsidRPr="008753A2" w:rsidRDefault="00E2230D">
      <w:pPr>
        <w:pStyle w:val="ListParagraph"/>
        <w:numPr>
          <w:ilvl w:val="4"/>
          <w:numId w:val="14"/>
        </w:numPr>
        <w:tabs>
          <w:tab w:val="left" w:pos="270"/>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Quarterly records with debtors and creditors by preparing the verification acts;</w:t>
      </w:r>
    </w:p>
    <w:p w14:paraId="55A872E3" w14:textId="1CAAFD50" w:rsidR="00E2230D" w:rsidRPr="008753A2" w:rsidRDefault="00E2230D">
      <w:pPr>
        <w:pStyle w:val="ListParagraph"/>
        <w:numPr>
          <w:ilvl w:val="4"/>
          <w:numId w:val="14"/>
        </w:numPr>
        <w:tabs>
          <w:tab w:val="left" w:pos="270"/>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Other responsibilities relevant to the position of financial assistant assigned by the project coordinator.</w:t>
      </w:r>
    </w:p>
    <w:p w14:paraId="705F4E8A" w14:textId="77777777" w:rsidR="00E2230D" w:rsidRPr="008753A2" w:rsidRDefault="00E2230D" w:rsidP="00C84966">
      <w:pPr>
        <w:spacing w:after="120"/>
        <w:rPr>
          <w:rFonts w:asciiTheme="majorHAnsi" w:hAnsiTheme="majorHAnsi" w:cstheme="majorHAnsi"/>
        </w:rPr>
      </w:pPr>
    </w:p>
    <w:p w14:paraId="22EF0DB4" w14:textId="536C4549" w:rsidR="00E2230D" w:rsidRPr="008753A2" w:rsidRDefault="00E2230D" w:rsidP="00C84966">
      <w:pPr>
        <w:spacing w:after="120"/>
        <w:rPr>
          <w:rFonts w:asciiTheme="majorHAnsi" w:hAnsiTheme="majorHAnsi" w:cstheme="majorHAnsi"/>
          <w:b/>
          <w:bCs/>
          <w:i/>
          <w:iCs/>
        </w:rPr>
      </w:pPr>
      <w:r w:rsidRPr="008753A2">
        <w:rPr>
          <w:rFonts w:asciiTheme="majorHAnsi" w:hAnsiTheme="majorHAnsi" w:cstheme="majorHAnsi"/>
          <w:b/>
          <w:bCs/>
          <w:i/>
          <w:iCs/>
        </w:rPr>
        <w:t>Qualification requirements</w:t>
      </w:r>
    </w:p>
    <w:p w14:paraId="6919E972" w14:textId="77777777" w:rsidR="00E2230D" w:rsidRPr="008753A2" w:rsidRDefault="00E2230D">
      <w:pPr>
        <w:pStyle w:val="ListParagraph"/>
        <w:numPr>
          <w:ilvl w:val="4"/>
          <w:numId w:val="14"/>
        </w:numPr>
        <w:tabs>
          <w:tab w:val="left" w:pos="360"/>
          <w:tab w:val="left" w:pos="709"/>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University degree in economics, accounting, finance or related fields;</w:t>
      </w:r>
    </w:p>
    <w:p w14:paraId="221DADF5" w14:textId="77777777" w:rsidR="00E2230D" w:rsidRPr="008753A2" w:rsidRDefault="00E2230D">
      <w:pPr>
        <w:pStyle w:val="ListParagraph"/>
        <w:numPr>
          <w:ilvl w:val="4"/>
          <w:numId w:val="14"/>
        </w:numPr>
        <w:tabs>
          <w:tab w:val="left" w:pos="360"/>
          <w:tab w:val="left" w:pos="709"/>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Knowledge of international and national accounting standards including budget accounting;</w:t>
      </w:r>
    </w:p>
    <w:p w14:paraId="67A746ED" w14:textId="77777777" w:rsidR="00E2230D" w:rsidRPr="008753A2" w:rsidRDefault="00E2230D">
      <w:pPr>
        <w:pStyle w:val="ListParagraph"/>
        <w:numPr>
          <w:ilvl w:val="4"/>
          <w:numId w:val="14"/>
        </w:numPr>
        <w:tabs>
          <w:tab w:val="left" w:pos="360"/>
          <w:tab w:val="left" w:pos="709"/>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At least 5-7 years of previous work experience in accounting/financial management;</w:t>
      </w:r>
    </w:p>
    <w:p w14:paraId="1758D169" w14:textId="77777777" w:rsidR="00E2230D" w:rsidRPr="008753A2" w:rsidRDefault="00E2230D">
      <w:pPr>
        <w:pStyle w:val="ListParagraph"/>
        <w:numPr>
          <w:ilvl w:val="4"/>
          <w:numId w:val="14"/>
        </w:numPr>
        <w:tabs>
          <w:tab w:val="left" w:pos="360"/>
          <w:tab w:val="left" w:pos="709"/>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At least 3 years of previous related work experience in institutions financed from the budget;</w:t>
      </w:r>
    </w:p>
    <w:p w14:paraId="45665E6B" w14:textId="77777777" w:rsidR="00E2230D" w:rsidRPr="008753A2" w:rsidRDefault="00E2230D">
      <w:pPr>
        <w:pStyle w:val="ListParagraph"/>
        <w:numPr>
          <w:ilvl w:val="4"/>
          <w:numId w:val="14"/>
        </w:numPr>
        <w:tabs>
          <w:tab w:val="left" w:pos="360"/>
          <w:tab w:val="left" w:pos="709"/>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Previous work experience in projects financed by international financial organizations will be an advantage;</w:t>
      </w:r>
    </w:p>
    <w:p w14:paraId="03410E55" w14:textId="77777777" w:rsidR="00E2230D" w:rsidRPr="008753A2" w:rsidRDefault="00E2230D">
      <w:pPr>
        <w:pStyle w:val="ListParagraph"/>
        <w:numPr>
          <w:ilvl w:val="4"/>
          <w:numId w:val="14"/>
        </w:numPr>
        <w:tabs>
          <w:tab w:val="left" w:pos="360"/>
          <w:tab w:val="left" w:pos="709"/>
          <w:tab w:val="left" w:pos="3524"/>
        </w:tabs>
        <w:spacing w:before="0"/>
        <w:ind w:left="0" w:right="111" w:firstLine="0"/>
        <w:jc w:val="both"/>
        <w:rPr>
          <w:rFonts w:asciiTheme="majorHAnsi" w:hAnsiTheme="majorHAnsi" w:cstheme="majorHAnsi"/>
        </w:rPr>
      </w:pPr>
      <w:r w:rsidRPr="008753A2">
        <w:rPr>
          <w:rStyle w:val="HTMLTypewriter"/>
          <w:rFonts w:asciiTheme="majorHAnsi" w:eastAsiaTheme="minorHAnsi" w:hAnsiTheme="majorHAnsi" w:cstheme="majorHAnsi"/>
          <w:sz w:val="24"/>
          <w:szCs w:val="24"/>
        </w:rPr>
        <w:t xml:space="preserve">Fluency in Romanian. Knowledge of English </w:t>
      </w:r>
      <w:r w:rsidRPr="008753A2">
        <w:rPr>
          <w:rFonts w:asciiTheme="majorHAnsi" w:hAnsiTheme="majorHAnsi" w:cstheme="majorHAnsi"/>
        </w:rPr>
        <w:t>will be an advantage;</w:t>
      </w:r>
    </w:p>
    <w:p w14:paraId="71CF9616" w14:textId="77777777" w:rsidR="00E2230D" w:rsidRPr="008753A2" w:rsidRDefault="00E2230D">
      <w:pPr>
        <w:pStyle w:val="ListParagraph"/>
        <w:numPr>
          <w:ilvl w:val="4"/>
          <w:numId w:val="14"/>
        </w:numPr>
        <w:tabs>
          <w:tab w:val="left" w:pos="360"/>
          <w:tab w:val="left" w:pos="709"/>
          <w:tab w:val="left" w:pos="3524"/>
        </w:tabs>
        <w:spacing w:before="0"/>
        <w:ind w:left="0" w:right="111" w:firstLine="0"/>
        <w:jc w:val="both"/>
        <w:rPr>
          <w:rStyle w:val="HTMLTypewriter"/>
          <w:rFonts w:asciiTheme="majorHAnsi" w:eastAsia="SimSun" w:hAnsiTheme="majorHAnsi" w:cstheme="majorHAnsi"/>
          <w:sz w:val="24"/>
          <w:szCs w:val="24"/>
        </w:rPr>
      </w:pPr>
      <w:r w:rsidRPr="008753A2">
        <w:rPr>
          <w:rStyle w:val="HTMLTypewriter"/>
          <w:rFonts w:asciiTheme="majorHAnsi" w:eastAsiaTheme="minorHAnsi" w:hAnsiTheme="majorHAnsi" w:cstheme="majorHAnsi"/>
          <w:sz w:val="24"/>
          <w:szCs w:val="24"/>
        </w:rPr>
        <w:t>Computer proficiency (1C, Windows, MS Office, Internet Explorer);</w:t>
      </w:r>
    </w:p>
    <w:p w14:paraId="43BDC793" w14:textId="77777777" w:rsidR="00E2230D" w:rsidRPr="008753A2" w:rsidRDefault="00E2230D">
      <w:pPr>
        <w:pStyle w:val="ListParagraph"/>
        <w:numPr>
          <w:ilvl w:val="4"/>
          <w:numId w:val="14"/>
        </w:numPr>
        <w:tabs>
          <w:tab w:val="left" w:pos="360"/>
          <w:tab w:val="left" w:pos="709"/>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lastRenderedPageBreak/>
        <w:t xml:space="preserve">Knowledge of SI-Trezoreria system; </w:t>
      </w:r>
    </w:p>
    <w:p w14:paraId="629E2D70" w14:textId="77777777" w:rsidR="00E2230D" w:rsidRPr="008753A2" w:rsidRDefault="00E2230D">
      <w:pPr>
        <w:pStyle w:val="ListParagraph"/>
        <w:numPr>
          <w:ilvl w:val="4"/>
          <w:numId w:val="14"/>
        </w:numPr>
        <w:tabs>
          <w:tab w:val="left" w:pos="360"/>
          <w:tab w:val="left" w:pos="709"/>
          <w:tab w:val="left" w:pos="3524"/>
        </w:tabs>
        <w:spacing w:before="0"/>
        <w:ind w:left="0" w:right="111" w:firstLine="0"/>
        <w:jc w:val="both"/>
        <w:rPr>
          <w:rFonts w:asciiTheme="majorHAnsi" w:hAnsiTheme="majorHAnsi" w:cstheme="majorHAnsi"/>
        </w:rPr>
      </w:pPr>
      <w:r w:rsidRPr="008753A2">
        <w:rPr>
          <w:rFonts w:asciiTheme="majorHAnsi" w:hAnsiTheme="majorHAnsi" w:cstheme="majorHAnsi"/>
        </w:rPr>
        <w:t>Knowledge of education sector will be an advantage.</w:t>
      </w:r>
    </w:p>
    <w:p w14:paraId="4846A001" w14:textId="2460ED1C" w:rsidR="00E2230D" w:rsidRPr="00502A00" w:rsidRDefault="00E2230D" w:rsidP="00B75D2E">
      <w:pPr>
        <w:spacing w:before="240" w:line="276" w:lineRule="auto"/>
        <w:jc w:val="center"/>
        <w:rPr>
          <w:rFonts w:asciiTheme="majorHAnsi" w:hAnsiTheme="majorHAnsi" w:cstheme="majorHAnsi"/>
          <w:b/>
          <w:sz w:val="32"/>
          <w:szCs w:val="32"/>
        </w:rPr>
        <w:sectPr w:rsidR="00E2230D" w:rsidRPr="00502A00" w:rsidSect="003C2BB5">
          <w:pgSz w:w="16838" w:h="11906" w:orient="landscape" w:code="9"/>
          <w:pgMar w:top="1440" w:right="1440" w:bottom="1440" w:left="1440" w:header="720" w:footer="720" w:gutter="0"/>
          <w:cols w:space="720"/>
          <w:docGrid w:linePitch="360"/>
        </w:sectPr>
      </w:pPr>
    </w:p>
    <w:p w14:paraId="7D61767D" w14:textId="02898871" w:rsidR="00AA5022" w:rsidRPr="00502A00" w:rsidRDefault="00EB4100" w:rsidP="00A91391">
      <w:pPr>
        <w:pStyle w:val="Heading2"/>
        <w:tabs>
          <w:tab w:val="left" w:pos="810"/>
        </w:tabs>
        <w:rPr>
          <w:rFonts w:cstheme="majorHAnsi"/>
          <w:szCs w:val="24"/>
          <w:lang w:val="en-GB"/>
        </w:rPr>
      </w:pPr>
      <w:bookmarkStart w:id="920" w:name="_Toc25149425"/>
      <w:bookmarkStart w:id="921" w:name="_Toc25149497"/>
      <w:bookmarkStart w:id="922" w:name="_Toc25149426"/>
      <w:bookmarkStart w:id="923" w:name="_Toc25149498"/>
      <w:bookmarkStart w:id="924" w:name="_Toc46425758"/>
      <w:bookmarkStart w:id="925" w:name="_Toc46428193"/>
      <w:bookmarkStart w:id="926" w:name="_Toc213830077"/>
      <w:bookmarkEnd w:id="920"/>
      <w:bookmarkEnd w:id="921"/>
      <w:bookmarkEnd w:id="922"/>
      <w:bookmarkEnd w:id="923"/>
      <w:r w:rsidRPr="00502A00">
        <w:rPr>
          <w:rFonts w:cstheme="majorHAnsi"/>
          <w:szCs w:val="24"/>
          <w:lang w:val="en-GB"/>
        </w:rPr>
        <w:lastRenderedPageBreak/>
        <w:t>Annex</w:t>
      </w:r>
      <w:r w:rsidR="004E316B" w:rsidRPr="00502A00">
        <w:rPr>
          <w:rFonts w:cstheme="majorHAnsi"/>
          <w:szCs w:val="24"/>
          <w:lang w:val="en-GB"/>
        </w:rPr>
        <w:t xml:space="preserve"> </w:t>
      </w:r>
      <w:r w:rsidR="00E777AA" w:rsidRPr="00502A00">
        <w:rPr>
          <w:rFonts w:cstheme="majorHAnsi"/>
          <w:szCs w:val="24"/>
          <w:lang w:val="en-GB"/>
        </w:rPr>
        <w:t>4</w:t>
      </w:r>
      <w:r w:rsidR="00BC4091">
        <w:rPr>
          <w:rFonts w:cstheme="majorHAnsi"/>
          <w:szCs w:val="24"/>
          <w:lang w:val="en-GB"/>
        </w:rPr>
        <w:t>.</w:t>
      </w:r>
      <w:r w:rsidR="004D1342">
        <w:rPr>
          <w:rFonts w:cstheme="majorHAnsi"/>
          <w:szCs w:val="24"/>
          <w:lang w:val="en-GB"/>
        </w:rPr>
        <w:t xml:space="preserve"> </w:t>
      </w:r>
      <w:r w:rsidRPr="00502A00">
        <w:rPr>
          <w:rFonts w:cstheme="majorHAnsi"/>
          <w:szCs w:val="24"/>
          <w:lang w:val="en-GB"/>
        </w:rPr>
        <w:t>Interim financial reports</w:t>
      </w:r>
      <w:bookmarkEnd w:id="924"/>
      <w:bookmarkEnd w:id="925"/>
      <w:bookmarkEnd w:id="926"/>
    </w:p>
    <w:tbl>
      <w:tblPr>
        <w:tblStyle w:val="GridTable1Light-Accent51"/>
        <w:tblW w:w="5327" w:type="pct"/>
        <w:tblInd w:w="-289"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5902"/>
        <w:gridCol w:w="3739"/>
      </w:tblGrid>
      <w:tr w:rsidR="00AA5022" w:rsidRPr="00502A00" w14:paraId="01C06832" w14:textId="02EDB96F" w:rsidTr="00A240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none" w:sz="0" w:space="0" w:color="auto"/>
            </w:tcBorders>
            <w:shd w:val="clear" w:color="auto" w:fill="B8CCE4" w:themeFill="accent1" w:themeFillTint="66"/>
            <w:hideMark/>
          </w:tcPr>
          <w:p w14:paraId="006340C2" w14:textId="0A4DA883" w:rsidR="00AA5022" w:rsidRPr="00502A00" w:rsidRDefault="00AA5022" w:rsidP="00035198">
            <w:pPr>
              <w:jc w:val="center"/>
              <w:rPr>
                <w:rFonts w:asciiTheme="majorHAnsi" w:eastAsia="Times New Roman" w:hAnsiTheme="majorHAnsi" w:cstheme="majorHAnsi"/>
                <w:lang w:val="en-GB"/>
              </w:rPr>
            </w:pPr>
            <w:r w:rsidRPr="00502A00">
              <w:rPr>
                <w:rFonts w:asciiTheme="majorHAnsi" w:eastAsia="Times New Roman" w:hAnsiTheme="majorHAnsi" w:cstheme="majorHAnsi"/>
                <w:lang w:val="en-GB"/>
              </w:rPr>
              <w:t xml:space="preserve">Statement of Designated Account </w:t>
            </w:r>
          </w:p>
          <w:p w14:paraId="7AB80C65" w14:textId="0F000CB4" w:rsidR="00AA5022" w:rsidRPr="00502A00" w:rsidRDefault="00AA5022" w:rsidP="00035198">
            <w:pPr>
              <w:jc w:val="right"/>
              <w:rPr>
                <w:rFonts w:asciiTheme="majorHAnsi" w:eastAsia="Times New Roman" w:hAnsiTheme="majorHAnsi" w:cstheme="majorHAnsi"/>
                <w:lang w:val="en-GB"/>
              </w:rPr>
            </w:pPr>
            <w:r w:rsidRPr="00502A00">
              <w:rPr>
                <w:rFonts w:asciiTheme="majorHAnsi" w:eastAsia="Times New Roman" w:hAnsiTheme="majorHAnsi" w:cstheme="majorHAnsi"/>
                <w:i/>
                <w:iCs/>
                <w:lang w:val="en-GB"/>
              </w:rPr>
              <w:t xml:space="preserve"> (</w:t>
            </w:r>
            <w:r w:rsidR="00A240CB">
              <w:rPr>
                <w:rFonts w:asciiTheme="majorHAnsi" w:eastAsia="Times New Roman" w:hAnsiTheme="majorHAnsi" w:cstheme="majorHAnsi"/>
                <w:i/>
                <w:iCs/>
              </w:rPr>
              <w:t>EUR</w:t>
            </w:r>
            <w:r w:rsidRPr="00502A00">
              <w:rPr>
                <w:rFonts w:asciiTheme="majorHAnsi" w:eastAsia="Times New Roman" w:hAnsiTheme="majorHAnsi" w:cstheme="majorHAnsi"/>
                <w:i/>
                <w:iCs/>
                <w:lang w:val="en-GB"/>
              </w:rPr>
              <w:t>)</w:t>
            </w:r>
          </w:p>
        </w:tc>
      </w:tr>
      <w:tr w:rsidR="00AA5022" w:rsidRPr="00502A00" w14:paraId="624E32A5" w14:textId="0268FD21" w:rsidTr="00A240CB">
        <w:tc>
          <w:tcPr>
            <w:cnfStyle w:val="001000000000" w:firstRow="0" w:lastRow="0" w:firstColumn="1" w:lastColumn="0" w:oddVBand="0" w:evenVBand="0" w:oddHBand="0" w:evenHBand="0" w:firstRowFirstColumn="0" w:firstRowLastColumn="0" w:lastRowFirstColumn="0" w:lastRowLastColumn="0"/>
            <w:tcW w:w="3061" w:type="pct"/>
            <w:hideMark/>
          </w:tcPr>
          <w:p w14:paraId="4D69FE6F" w14:textId="254DA4E8" w:rsidR="00AA5022" w:rsidRPr="00502A00" w:rsidRDefault="00AA5022" w:rsidP="00035198">
            <w:pPr>
              <w:rPr>
                <w:rFonts w:asciiTheme="majorHAnsi" w:eastAsia="Times New Roman" w:hAnsiTheme="majorHAnsi" w:cstheme="majorHAnsi"/>
                <w:b w:val="0"/>
                <w:i/>
                <w:lang w:val="en-GB"/>
              </w:rPr>
            </w:pPr>
            <w:r w:rsidRPr="00502A00">
              <w:rPr>
                <w:rFonts w:asciiTheme="majorHAnsi" w:eastAsia="Times New Roman" w:hAnsiTheme="majorHAnsi" w:cstheme="majorHAnsi"/>
                <w:b w:val="0"/>
                <w:lang w:val="en-GB"/>
              </w:rPr>
              <w:t xml:space="preserve">Opening balance as at </w:t>
            </w:r>
          </w:p>
        </w:tc>
        <w:tc>
          <w:tcPr>
            <w:tcW w:w="1939" w:type="pct"/>
          </w:tcPr>
          <w:p w14:paraId="7652D1F9" w14:textId="2EBC21CA" w:rsidR="00AA5022" w:rsidRPr="00502A00"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AA5022" w:rsidRPr="00502A00" w14:paraId="3B596A3F" w14:textId="22D49E66" w:rsidTr="00A240CB">
        <w:tc>
          <w:tcPr>
            <w:cnfStyle w:val="001000000000" w:firstRow="0" w:lastRow="0" w:firstColumn="1" w:lastColumn="0" w:oddVBand="0" w:evenVBand="0" w:oddHBand="0" w:evenHBand="0" w:firstRowFirstColumn="0" w:firstRowLastColumn="0" w:lastRowFirstColumn="0" w:lastRowLastColumn="0"/>
            <w:tcW w:w="3061" w:type="pct"/>
            <w:hideMark/>
          </w:tcPr>
          <w:p w14:paraId="6CF9C113" w14:textId="3B932201" w:rsidR="00AA5022" w:rsidRPr="00502A00" w:rsidRDefault="00AA5022" w:rsidP="00035198">
            <w:pPr>
              <w:tabs>
                <w:tab w:val="left" w:pos="1218"/>
              </w:tabs>
              <w:rPr>
                <w:rFonts w:asciiTheme="majorHAnsi" w:eastAsia="Times New Roman" w:hAnsiTheme="majorHAnsi" w:cstheme="majorHAnsi"/>
                <w:b w:val="0"/>
                <w:lang w:val="en-GB"/>
              </w:rPr>
            </w:pPr>
            <w:r w:rsidRPr="00502A00">
              <w:rPr>
                <w:rFonts w:asciiTheme="majorHAnsi" w:eastAsia="Times New Roman" w:hAnsiTheme="majorHAnsi" w:cstheme="majorHAnsi"/>
                <w:b w:val="0"/>
                <w:lang w:val="en-GB"/>
              </w:rPr>
              <w:t>Add: Cumulative unexplained discrepancy</w:t>
            </w:r>
          </w:p>
        </w:tc>
        <w:tc>
          <w:tcPr>
            <w:tcW w:w="1939" w:type="pct"/>
          </w:tcPr>
          <w:p w14:paraId="4470EDA3" w14:textId="168C6392" w:rsidR="00AA5022" w:rsidRPr="00502A00"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AA5022" w:rsidRPr="00502A00" w14:paraId="660BA786" w14:textId="2CD05274" w:rsidTr="00A240CB">
        <w:tc>
          <w:tcPr>
            <w:cnfStyle w:val="001000000000" w:firstRow="0" w:lastRow="0" w:firstColumn="1" w:lastColumn="0" w:oddVBand="0" w:evenVBand="0" w:oddHBand="0" w:evenHBand="0" w:firstRowFirstColumn="0" w:firstRowLastColumn="0" w:lastRowFirstColumn="0" w:lastRowLastColumn="0"/>
            <w:tcW w:w="3061" w:type="pct"/>
            <w:hideMark/>
          </w:tcPr>
          <w:p w14:paraId="704DB92B" w14:textId="5282C7F6" w:rsidR="00AA5022" w:rsidRPr="00502A00" w:rsidRDefault="00AA5022" w:rsidP="00035198">
            <w:pPr>
              <w:rPr>
                <w:rFonts w:asciiTheme="majorHAnsi" w:eastAsia="Times New Roman" w:hAnsiTheme="majorHAnsi" w:cstheme="majorHAnsi"/>
                <w:b w:val="0"/>
                <w:lang w:val="en-GB"/>
              </w:rPr>
            </w:pPr>
            <w:r w:rsidRPr="00502A00">
              <w:rPr>
                <w:rFonts w:asciiTheme="majorHAnsi" w:eastAsia="Times New Roman" w:hAnsiTheme="majorHAnsi" w:cstheme="majorHAnsi"/>
                <w:b w:val="0"/>
                <w:lang w:val="en-GB"/>
              </w:rPr>
              <w:t>Advance during the year</w:t>
            </w:r>
          </w:p>
        </w:tc>
        <w:tc>
          <w:tcPr>
            <w:tcW w:w="1939" w:type="pct"/>
          </w:tcPr>
          <w:p w14:paraId="70C58EFE" w14:textId="7E3E0846" w:rsidR="00AA5022" w:rsidRPr="00502A00"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AA5022" w:rsidRPr="00502A00" w14:paraId="797798B6" w14:textId="271067B3" w:rsidTr="00A240CB">
        <w:tc>
          <w:tcPr>
            <w:cnfStyle w:val="001000000000" w:firstRow="0" w:lastRow="0" w:firstColumn="1" w:lastColumn="0" w:oddVBand="0" w:evenVBand="0" w:oddHBand="0" w:evenHBand="0" w:firstRowFirstColumn="0" w:firstRowLastColumn="0" w:lastRowFirstColumn="0" w:lastRowLastColumn="0"/>
            <w:tcW w:w="3061" w:type="pct"/>
            <w:hideMark/>
          </w:tcPr>
          <w:p w14:paraId="6826A641" w14:textId="17F3EEEF" w:rsidR="00AA5022" w:rsidRPr="00502A00" w:rsidRDefault="00AA5022" w:rsidP="00035198">
            <w:pPr>
              <w:rPr>
                <w:rFonts w:asciiTheme="majorHAnsi" w:eastAsia="Times New Roman" w:hAnsiTheme="majorHAnsi" w:cstheme="majorHAnsi"/>
                <w:b w:val="0"/>
                <w:lang w:val="en-GB"/>
              </w:rPr>
            </w:pPr>
            <w:r w:rsidRPr="00502A00">
              <w:rPr>
                <w:rFonts w:asciiTheme="majorHAnsi" w:eastAsia="Times New Roman" w:hAnsiTheme="majorHAnsi" w:cstheme="majorHAnsi"/>
                <w:b w:val="0"/>
                <w:lang w:val="en-GB"/>
              </w:rPr>
              <w:t>Less: Refund to IDA during the period</w:t>
            </w:r>
          </w:p>
        </w:tc>
        <w:tc>
          <w:tcPr>
            <w:tcW w:w="1939" w:type="pct"/>
          </w:tcPr>
          <w:p w14:paraId="2DC4FF01" w14:textId="0421FDC0" w:rsidR="00AA5022" w:rsidRPr="00502A00"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AA5022" w:rsidRPr="00502A00" w14:paraId="5329EF0B" w14:textId="5457400F" w:rsidTr="00A240CB">
        <w:tc>
          <w:tcPr>
            <w:cnfStyle w:val="001000000000" w:firstRow="0" w:lastRow="0" w:firstColumn="1" w:lastColumn="0" w:oddVBand="0" w:evenVBand="0" w:oddHBand="0" w:evenHBand="0" w:firstRowFirstColumn="0" w:firstRowLastColumn="0" w:lastRowFirstColumn="0" w:lastRowLastColumn="0"/>
            <w:tcW w:w="3061" w:type="pct"/>
            <w:hideMark/>
          </w:tcPr>
          <w:p w14:paraId="7C2A65AA" w14:textId="7790B06E" w:rsidR="00AA5022" w:rsidRPr="00502A00" w:rsidRDefault="00AA5022" w:rsidP="00035198">
            <w:pPr>
              <w:rPr>
                <w:rFonts w:asciiTheme="majorHAnsi" w:eastAsia="Times New Roman" w:hAnsiTheme="majorHAnsi" w:cstheme="majorHAnsi"/>
                <w:b w:val="0"/>
                <w:lang w:val="en-GB"/>
              </w:rPr>
            </w:pPr>
            <w:r w:rsidRPr="00502A00">
              <w:rPr>
                <w:rFonts w:asciiTheme="majorHAnsi" w:eastAsia="Times New Roman" w:hAnsiTheme="majorHAnsi" w:cstheme="majorHAnsi"/>
                <w:b w:val="0"/>
                <w:lang w:val="en-GB"/>
              </w:rPr>
              <w:t>Present outstanding amount advanced to SA</w:t>
            </w:r>
          </w:p>
        </w:tc>
        <w:tc>
          <w:tcPr>
            <w:tcW w:w="1939" w:type="pct"/>
          </w:tcPr>
          <w:p w14:paraId="018B2C2A" w14:textId="04CD558A" w:rsidR="00AA5022" w:rsidRPr="00502A00"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AA5022" w:rsidRPr="00502A00" w14:paraId="3A0CEDDB" w14:textId="60C4A42C" w:rsidTr="00A240CB">
        <w:tc>
          <w:tcPr>
            <w:cnfStyle w:val="001000000000" w:firstRow="0" w:lastRow="0" w:firstColumn="1" w:lastColumn="0" w:oddVBand="0" w:evenVBand="0" w:oddHBand="0" w:evenHBand="0" w:firstRowFirstColumn="0" w:firstRowLastColumn="0" w:lastRowFirstColumn="0" w:lastRowLastColumn="0"/>
            <w:tcW w:w="3061" w:type="pct"/>
            <w:hideMark/>
          </w:tcPr>
          <w:p w14:paraId="0AC46426" w14:textId="29F85C2B" w:rsidR="00AA5022" w:rsidRPr="00502A00" w:rsidRDefault="00AA5022" w:rsidP="00035198">
            <w:pPr>
              <w:rPr>
                <w:rFonts w:asciiTheme="majorHAnsi" w:eastAsia="Times New Roman" w:hAnsiTheme="majorHAnsi" w:cstheme="majorHAnsi"/>
                <w:b w:val="0"/>
                <w:lang w:val="en-GB"/>
              </w:rPr>
            </w:pPr>
            <w:r w:rsidRPr="00502A00">
              <w:rPr>
                <w:rFonts w:asciiTheme="majorHAnsi" w:eastAsia="Times New Roman" w:hAnsiTheme="majorHAnsi" w:cstheme="majorHAnsi"/>
                <w:b w:val="0"/>
                <w:lang w:val="en-GB"/>
              </w:rPr>
              <w:t>SA closing balance as at carried forward to next period</w:t>
            </w:r>
          </w:p>
        </w:tc>
        <w:tc>
          <w:tcPr>
            <w:tcW w:w="1939" w:type="pct"/>
          </w:tcPr>
          <w:p w14:paraId="2B42BB01" w14:textId="4B824CAF" w:rsidR="00AA5022" w:rsidRPr="00502A00"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AA5022" w:rsidRPr="00502A00" w14:paraId="6FCCE3F7" w14:textId="0AAB6811" w:rsidTr="00A240CB">
        <w:tc>
          <w:tcPr>
            <w:cnfStyle w:val="001000000000" w:firstRow="0" w:lastRow="0" w:firstColumn="1" w:lastColumn="0" w:oddVBand="0" w:evenVBand="0" w:oddHBand="0" w:evenHBand="0" w:firstRowFirstColumn="0" w:firstRowLastColumn="0" w:lastRowFirstColumn="0" w:lastRowLastColumn="0"/>
            <w:tcW w:w="3061" w:type="pct"/>
            <w:hideMark/>
          </w:tcPr>
          <w:p w14:paraId="1D0DB1E5" w14:textId="00B67A56" w:rsidR="00AA5022" w:rsidRPr="00502A00" w:rsidRDefault="00AA5022" w:rsidP="00035198">
            <w:pPr>
              <w:rPr>
                <w:rFonts w:asciiTheme="majorHAnsi" w:eastAsia="Times New Roman" w:hAnsiTheme="majorHAnsi" w:cstheme="majorHAnsi"/>
                <w:b w:val="0"/>
                <w:lang w:val="en-GB"/>
              </w:rPr>
            </w:pPr>
            <w:r w:rsidRPr="00502A00">
              <w:rPr>
                <w:rFonts w:asciiTheme="majorHAnsi" w:eastAsia="Times New Roman" w:hAnsiTheme="majorHAnsi" w:cstheme="majorHAnsi"/>
                <w:b w:val="0"/>
                <w:lang w:val="en-GB"/>
              </w:rPr>
              <w:t>Add: Amount of eligible expenditures paid during year</w:t>
            </w:r>
          </w:p>
        </w:tc>
        <w:tc>
          <w:tcPr>
            <w:tcW w:w="1939" w:type="pct"/>
          </w:tcPr>
          <w:p w14:paraId="316E4EAC" w14:textId="737FD8C1" w:rsidR="00AA5022" w:rsidRPr="00502A00"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AA5022" w:rsidRPr="00502A00" w14:paraId="68020169" w14:textId="60E22B72" w:rsidTr="00A240CB">
        <w:tc>
          <w:tcPr>
            <w:cnfStyle w:val="001000000000" w:firstRow="0" w:lastRow="0" w:firstColumn="1" w:lastColumn="0" w:oddVBand="0" w:evenVBand="0" w:oddHBand="0" w:evenHBand="0" w:firstRowFirstColumn="0" w:firstRowLastColumn="0" w:lastRowFirstColumn="0" w:lastRowLastColumn="0"/>
            <w:tcW w:w="3061" w:type="pct"/>
            <w:hideMark/>
          </w:tcPr>
          <w:p w14:paraId="22525F83" w14:textId="386357F6" w:rsidR="00AA5022" w:rsidRPr="00502A00" w:rsidRDefault="00AA5022" w:rsidP="00035198">
            <w:pPr>
              <w:rPr>
                <w:rFonts w:asciiTheme="majorHAnsi" w:eastAsia="Times New Roman" w:hAnsiTheme="majorHAnsi" w:cstheme="majorHAnsi"/>
                <w:b w:val="0"/>
                <w:lang w:val="en-GB"/>
              </w:rPr>
            </w:pPr>
            <w:r w:rsidRPr="00502A00">
              <w:rPr>
                <w:rFonts w:asciiTheme="majorHAnsi" w:eastAsia="Times New Roman" w:hAnsiTheme="majorHAnsi" w:cstheme="majorHAnsi"/>
                <w:b w:val="0"/>
                <w:lang w:val="en-GB"/>
              </w:rPr>
              <w:t>Service charges</w:t>
            </w:r>
          </w:p>
        </w:tc>
        <w:tc>
          <w:tcPr>
            <w:tcW w:w="1939" w:type="pct"/>
          </w:tcPr>
          <w:p w14:paraId="4D26E3E7" w14:textId="56324086" w:rsidR="00AA5022" w:rsidRPr="00502A00"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AA5022" w:rsidRPr="00502A00" w14:paraId="77DE77E0" w14:textId="35114E27" w:rsidTr="00A240CB">
        <w:tc>
          <w:tcPr>
            <w:cnfStyle w:val="001000000000" w:firstRow="0" w:lastRow="0" w:firstColumn="1" w:lastColumn="0" w:oddVBand="0" w:evenVBand="0" w:oddHBand="0" w:evenHBand="0" w:firstRowFirstColumn="0" w:firstRowLastColumn="0" w:lastRowFirstColumn="0" w:lastRowLastColumn="0"/>
            <w:tcW w:w="3061" w:type="pct"/>
            <w:hideMark/>
          </w:tcPr>
          <w:p w14:paraId="2FFD19F3" w14:textId="08B74EC9" w:rsidR="00AA5022" w:rsidRPr="00502A00" w:rsidRDefault="00AA5022" w:rsidP="00035198">
            <w:pPr>
              <w:rPr>
                <w:rFonts w:asciiTheme="majorHAnsi" w:eastAsia="Times New Roman" w:hAnsiTheme="majorHAnsi" w:cstheme="majorHAnsi"/>
                <w:b w:val="0"/>
                <w:lang w:val="en-GB"/>
              </w:rPr>
            </w:pPr>
            <w:r w:rsidRPr="00502A00">
              <w:rPr>
                <w:rFonts w:asciiTheme="majorHAnsi" w:eastAsia="Times New Roman" w:hAnsiTheme="majorHAnsi" w:cstheme="majorHAnsi"/>
                <w:b w:val="0"/>
                <w:lang w:val="en-GB"/>
              </w:rPr>
              <w:t>Less: Interest earned</w:t>
            </w:r>
          </w:p>
        </w:tc>
        <w:tc>
          <w:tcPr>
            <w:tcW w:w="1939" w:type="pct"/>
          </w:tcPr>
          <w:p w14:paraId="1BD93BF9" w14:textId="7B5633E2" w:rsidR="00AA5022" w:rsidRPr="00502A00"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AA5022" w:rsidRPr="00502A00" w14:paraId="3FF9DFA7" w14:textId="1A84D082" w:rsidTr="00A240CB">
        <w:tc>
          <w:tcPr>
            <w:cnfStyle w:val="001000000000" w:firstRow="0" w:lastRow="0" w:firstColumn="1" w:lastColumn="0" w:oddVBand="0" w:evenVBand="0" w:oddHBand="0" w:evenHBand="0" w:firstRowFirstColumn="0" w:firstRowLastColumn="0" w:lastRowFirstColumn="0" w:lastRowLastColumn="0"/>
            <w:tcW w:w="3061" w:type="pct"/>
            <w:hideMark/>
          </w:tcPr>
          <w:p w14:paraId="2CA9C3F6" w14:textId="58819CA4" w:rsidR="00AA5022" w:rsidRPr="00502A00" w:rsidRDefault="00AA5022" w:rsidP="00035198">
            <w:pPr>
              <w:rPr>
                <w:rFonts w:asciiTheme="majorHAnsi" w:eastAsia="Times New Roman" w:hAnsiTheme="majorHAnsi" w:cstheme="majorHAnsi"/>
                <w:b w:val="0"/>
                <w:lang w:val="en-GB"/>
              </w:rPr>
            </w:pPr>
            <w:r w:rsidRPr="00502A00">
              <w:rPr>
                <w:rFonts w:asciiTheme="majorHAnsi" w:eastAsia="Times New Roman" w:hAnsiTheme="majorHAnsi" w:cstheme="majorHAnsi"/>
                <w:b w:val="0"/>
                <w:lang w:val="en-GB"/>
              </w:rPr>
              <w:t>Total advance accounted for</w:t>
            </w:r>
          </w:p>
        </w:tc>
        <w:tc>
          <w:tcPr>
            <w:tcW w:w="1939" w:type="pct"/>
          </w:tcPr>
          <w:p w14:paraId="07CF8A50" w14:textId="7F632B65" w:rsidR="00AA5022" w:rsidRPr="00502A00"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AA5022" w:rsidRPr="00502A00" w14:paraId="0372FBC9" w14:textId="6AFC2AC1" w:rsidTr="00A240CB">
        <w:tc>
          <w:tcPr>
            <w:cnfStyle w:val="001000000000" w:firstRow="0" w:lastRow="0" w:firstColumn="1" w:lastColumn="0" w:oddVBand="0" w:evenVBand="0" w:oddHBand="0" w:evenHBand="0" w:firstRowFirstColumn="0" w:firstRowLastColumn="0" w:lastRowFirstColumn="0" w:lastRowLastColumn="0"/>
            <w:tcW w:w="3061" w:type="pct"/>
            <w:hideMark/>
          </w:tcPr>
          <w:p w14:paraId="7005D32C" w14:textId="4DBA4318" w:rsidR="00AA5022" w:rsidRPr="00502A00" w:rsidRDefault="00AA5022" w:rsidP="00035198">
            <w:pPr>
              <w:rPr>
                <w:rFonts w:asciiTheme="majorHAnsi" w:eastAsia="Times New Roman" w:hAnsiTheme="majorHAnsi" w:cstheme="majorHAnsi"/>
                <w:b w:val="0"/>
                <w:lang w:val="en-GB"/>
              </w:rPr>
            </w:pPr>
            <w:r w:rsidRPr="00502A00">
              <w:rPr>
                <w:rFonts w:asciiTheme="majorHAnsi" w:eastAsia="Times New Roman" w:hAnsiTheme="majorHAnsi" w:cstheme="majorHAnsi"/>
                <w:b w:val="0"/>
                <w:lang w:val="en-GB"/>
              </w:rPr>
              <w:t>Discrepancy</w:t>
            </w:r>
          </w:p>
        </w:tc>
        <w:tc>
          <w:tcPr>
            <w:tcW w:w="1939" w:type="pct"/>
          </w:tcPr>
          <w:p w14:paraId="2A832018" w14:textId="7DACD88A" w:rsidR="00AA5022" w:rsidRPr="00502A00"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bl>
    <w:p w14:paraId="3A945029" w14:textId="5E7B22FD" w:rsidR="00FC3CAD" w:rsidRPr="00502A00" w:rsidRDefault="00FC3CAD" w:rsidP="007D3424">
      <w:pPr>
        <w:jc w:val="both"/>
        <w:rPr>
          <w:rFonts w:asciiTheme="majorHAnsi" w:eastAsia="Times New Roman" w:hAnsiTheme="majorHAnsi" w:cstheme="majorHAnsi"/>
          <w:lang w:val="en-GB"/>
        </w:rPr>
      </w:pPr>
    </w:p>
    <w:p w14:paraId="72C1958C" w14:textId="77777777" w:rsidR="00A240CB" w:rsidRDefault="00AA5022" w:rsidP="009C3B1F">
      <w:pPr>
        <w:jc w:val="both"/>
        <w:rPr>
          <w:rFonts w:asciiTheme="majorHAnsi" w:eastAsia="Times New Roman" w:hAnsiTheme="majorHAnsi" w:cstheme="majorHAnsi"/>
          <w:b/>
        </w:rPr>
      </w:pPr>
      <w:r w:rsidRPr="00502A00">
        <w:rPr>
          <w:rFonts w:asciiTheme="majorHAnsi" w:eastAsia="Times New Roman" w:hAnsiTheme="majorHAnsi" w:cstheme="majorHAnsi"/>
          <w:b/>
          <w:lang w:val="en-GB"/>
        </w:rPr>
        <w:t xml:space="preserve">Extract from the Special Account of the Project </w:t>
      </w:r>
      <w:r w:rsidR="00A240CB">
        <w:rPr>
          <w:rFonts w:asciiTheme="majorHAnsi" w:eastAsia="Times New Roman" w:hAnsiTheme="majorHAnsi" w:cstheme="majorHAnsi"/>
          <w:b/>
        </w:rPr>
        <w:t xml:space="preserve">               </w:t>
      </w:r>
    </w:p>
    <w:p w14:paraId="2FF4F364" w14:textId="0DFA6808" w:rsidR="00AA5022" w:rsidRPr="00502A00" w:rsidRDefault="00A240CB" w:rsidP="00A240CB">
      <w:pPr>
        <w:ind w:left="1449" w:firstLine="567"/>
        <w:jc w:val="both"/>
        <w:rPr>
          <w:rFonts w:asciiTheme="majorHAnsi" w:hAnsiTheme="majorHAnsi" w:cstheme="majorHAnsi"/>
          <w:sz w:val="20"/>
          <w:szCs w:val="20"/>
          <w:lang w:val="en-GB"/>
        </w:rPr>
      </w:pPr>
      <w:r>
        <w:rPr>
          <w:rFonts w:asciiTheme="majorHAnsi" w:eastAsia="Times New Roman" w:hAnsiTheme="majorHAnsi" w:cstheme="majorHAnsi"/>
          <w:b/>
          <w:i/>
          <w:iCs/>
        </w:rPr>
        <w:t xml:space="preserve">                                                                                                            </w:t>
      </w:r>
      <w:r w:rsidR="00AA5022" w:rsidRPr="00502A00">
        <w:rPr>
          <w:rFonts w:asciiTheme="majorHAnsi" w:eastAsia="Times New Roman" w:hAnsiTheme="majorHAnsi" w:cstheme="majorHAnsi"/>
          <w:i/>
          <w:iCs/>
          <w:sz w:val="20"/>
          <w:szCs w:val="20"/>
          <w:lang w:val="en-GB"/>
        </w:rPr>
        <w:t>(</w:t>
      </w:r>
      <w:r>
        <w:rPr>
          <w:rFonts w:asciiTheme="majorHAnsi" w:eastAsia="Times New Roman" w:hAnsiTheme="majorHAnsi" w:cstheme="majorHAnsi"/>
          <w:i/>
          <w:iCs/>
          <w:sz w:val="20"/>
          <w:szCs w:val="20"/>
        </w:rPr>
        <w:t>EUR</w:t>
      </w:r>
      <w:r w:rsidR="00AA5022" w:rsidRPr="00502A00">
        <w:rPr>
          <w:rFonts w:asciiTheme="majorHAnsi" w:eastAsia="Times New Roman" w:hAnsiTheme="majorHAnsi" w:cstheme="majorHAnsi"/>
          <w:i/>
          <w:iCs/>
          <w:sz w:val="20"/>
          <w:szCs w:val="20"/>
          <w:lang w:val="en-GB"/>
        </w:rPr>
        <w:t>)</w:t>
      </w:r>
    </w:p>
    <w:tbl>
      <w:tblPr>
        <w:tblStyle w:val="GridTable5Dark-Accent11"/>
        <w:tblW w:w="9748" w:type="dxa"/>
        <w:jc w:val="center"/>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838"/>
        <w:gridCol w:w="6492"/>
        <w:gridCol w:w="1418"/>
      </w:tblGrid>
      <w:tr w:rsidR="00AA5022" w:rsidRPr="00502A00" w14:paraId="718E1DB9" w14:textId="7DF2149A" w:rsidTr="00A240CB">
        <w:trPr>
          <w:cnfStyle w:val="100000000000" w:firstRow="1" w:lastRow="0" w:firstColumn="0" w:lastColumn="0" w:oddVBand="0" w:evenVBand="0" w:oddHBand="0"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8330" w:type="dxa"/>
            <w:gridSpan w:val="2"/>
            <w:tcBorders>
              <w:top w:val="none" w:sz="0" w:space="0" w:color="auto"/>
              <w:left w:val="none" w:sz="0" w:space="0" w:color="auto"/>
              <w:right w:val="none" w:sz="0" w:space="0" w:color="auto"/>
            </w:tcBorders>
          </w:tcPr>
          <w:p w14:paraId="632A12D3" w14:textId="02869055" w:rsidR="00AA5022" w:rsidRPr="00502A00" w:rsidRDefault="00AA5022" w:rsidP="00035198">
            <w:pPr>
              <w:rPr>
                <w:rFonts w:asciiTheme="majorHAnsi" w:hAnsiTheme="majorHAnsi" w:cstheme="majorHAnsi"/>
                <w:lang w:val="en-GB"/>
              </w:rPr>
            </w:pPr>
            <w:r w:rsidRPr="00502A00">
              <w:rPr>
                <w:rFonts w:asciiTheme="majorHAnsi" w:eastAsia="Times New Roman" w:hAnsiTheme="majorHAnsi" w:cstheme="majorHAnsi"/>
                <w:lang w:val="en-GB"/>
              </w:rPr>
              <w:t>Opening balance of the special account</w:t>
            </w:r>
            <w:r w:rsidR="007A453C" w:rsidRPr="00502A00">
              <w:rPr>
                <w:rFonts w:asciiTheme="majorHAnsi" w:eastAsia="Times New Roman" w:hAnsiTheme="majorHAnsi" w:cstheme="majorHAnsi"/>
                <w:lang w:val="en-GB"/>
              </w:rPr>
              <w:t xml:space="preserve"> </w:t>
            </w:r>
          </w:p>
        </w:tc>
        <w:tc>
          <w:tcPr>
            <w:tcW w:w="1418" w:type="dxa"/>
            <w:tcBorders>
              <w:top w:val="none" w:sz="0" w:space="0" w:color="auto"/>
              <w:left w:val="none" w:sz="0" w:space="0" w:color="auto"/>
              <w:right w:val="none" w:sz="0" w:space="0" w:color="auto"/>
            </w:tcBorders>
            <w:vAlign w:val="center"/>
          </w:tcPr>
          <w:p w14:paraId="60211E23" w14:textId="7F5BC06D" w:rsidR="00AA5022" w:rsidRPr="00502A00" w:rsidRDefault="00AA5022" w:rsidP="00035198">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AA5022" w:rsidRPr="00502A00" w14:paraId="7250A9D7" w14:textId="50541DC7" w:rsidTr="00A240CB">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Borders>
              <w:left w:val="none" w:sz="0" w:space="0" w:color="auto"/>
            </w:tcBorders>
          </w:tcPr>
          <w:p w14:paraId="74172975" w14:textId="56FEDDF3" w:rsidR="00AA5022" w:rsidRPr="00502A00" w:rsidRDefault="00AA5022" w:rsidP="00035198">
            <w:pPr>
              <w:rPr>
                <w:rFonts w:asciiTheme="majorHAnsi" w:eastAsia="Times New Roman" w:hAnsiTheme="majorHAnsi" w:cstheme="majorHAnsi"/>
                <w:lang w:val="en-GB"/>
              </w:rPr>
            </w:pPr>
            <w:r w:rsidRPr="00502A00">
              <w:rPr>
                <w:rFonts w:asciiTheme="majorHAnsi" w:eastAsia="Times New Roman" w:hAnsiTheme="majorHAnsi" w:cstheme="majorHAnsi"/>
                <w:lang w:val="en-GB"/>
              </w:rPr>
              <w:t>Total credit (plus):</w:t>
            </w:r>
          </w:p>
        </w:tc>
        <w:tc>
          <w:tcPr>
            <w:tcW w:w="6492" w:type="dxa"/>
          </w:tcPr>
          <w:p w14:paraId="379E5308" w14:textId="2A9AB84C" w:rsidR="00AA5022" w:rsidRPr="00502A00" w:rsidRDefault="00AA5022" w:rsidP="0003519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GB"/>
              </w:rPr>
            </w:pPr>
            <w:r w:rsidRPr="00502A00">
              <w:rPr>
                <w:rFonts w:asciiTheme="majorHAnsi" w:eastAsia="Times New Roman" w:hAnsiTheme="majorHAnsi" w:cstheme="majorHAnsi"/>
                <w:lang w:val="en-GB"/>
              </w:rPr>
              <w:t>IDA advance to the special account during the period</w:t>
            </w:r>
          </w:p>
          <w:p w14:paraId="4FE4388A" w14:textId="0C9D17C6" w:rsidR="00AA5022" w:rsidRPr="00502A00" w:rsidRDefault="00AA5022" w:rsidP="0003519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GB"/>
              </w:rPr>
            </w:pPr>
          </w:p>
        </w:tc>
        <w:tc>
          <w:tcPr>
            <w:tcW w:w="1418" w:type="dxa"/>
            <w:vAlign w:val="center"/>
          </w:tcPr>
          <w:p w14:paraId="0159EFC9" w14:textId="01A5CA72" w:rsidR="00AA5022" w:rsidRPr="00502A00" w:rsidRDefault="00AA5022" w:rsidP="0003519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GB"/>
              </w:rPr>
            </w:pPr>
          </w:p>
        </w:tc>
      </w:tr>
      <w:tr w:rsidR="00AA5022" w:rsidRPr="00502A00" w14:paraId="14EE02F3" w14:textId="324CB4CF" w:rsidTr="00A240CB">
        <w:trPr>
          <w:trHeight w:val="695"/>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none" w:sz="0" w:space="0" w:color="auto"/>
            </w:tcBorders>
          </w:tcPr>
          <w:p w14:paraId="1B908350" w14:textId="46073522" w:rsidR="00AA5022" w:rsidRPr="00502A00" w:rsidRDefault="00AA5022" w:rsidP="00035198">
            <w:pPr>
              <w:jc w:val="center"/>
              <w:rPr>
                <w:rFonts w:asciiTheme="majorHAnsi" w:hAnsiTheme="majorHAnsi" w:cstheme="majorHAnsi"/>
                <w:lang w:val="en-GB"/>
              </w:rPr>
            </w:pPr>
          </w:p>
        </w:tc>
        <w:tc>
          <w:tcPr>
            <w:tcW w:w="6492" w:type="dxa"/>
          </w:tcPr>
          <w:p w14:paraId="120A49CA" w14:textId="20EF1E8A" w:rsidR="00AA5022" w:rsidRPr="00502A00" w:rsidRDefault="00AA5022" w:rsidP="0003519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r w:rsidRPr="00502A00">
              <w:rPr>
                <w:rFonts w:asciiTheme="majorHAnsi" w:eastAsia="Times New Roman" w:hAnsiTheme="majorHAnsi" w:cstheme="majorHAnsi"/>
                <w:lang w:val="en-GB"/>
              </w:rPr>
              <w:t>IDA additional financing to the special account during the period</w:t>
            </w:r>
          </w:p>
        </w:tc>
        <w:tc>
          <w:tcPr>
            <w:tcW w:w="1418" w:type="dxa"/>
            <w:vAlign w:val="center"/>
          </w:tcPr>
          <w:p w14:paraId="2FBD86ED" w14:textId="10734C8F" w:rsidR="00AA5022" w:rsidRPr="00502A00" w:rsidRDefault="00AA5022" w:rsidP="0003519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AA5022" w:rsidRPr="00502A00" w14:paraId="2BB1E56C" w14:textId="6C4BA339" w:rsidTr="00A240CB">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Borders>
              <w:left w:val="none" w:sz="0" w:space="0" w:color="auto"/>
            </w:tcBorders>
          </w:tcPr>
          <w:p w14:paraId="09F3D762" w14:textId="67A02F07" w:rsidR="00AA5022" w:rsidRPr="00502A00" w:rsidRDefault="00AA5022" w:rsidP="00035198">
            <w:pPr>
              <w:rPr>
                <w:rFonts w:asciiTheme="majorHAnsi" w:eastAsia="Times New Roman" w:hAnsiTheme="majorHAnsi" w:cstheme="majorHAnsi"/>
                <w:lang w:val="en-GB"/>
              </w:rPr>
            </w:pPr>
            <w:r w:rsidRPr="00502A00">
              <w:rPr>
                <w:rFonts w:asciiTheme="majorHAnsi" w:eastAsia="Times New Roman" w:hAnsiTheme="majorHAnsi" w:cstheme="majorHAnsi"/>
                <w:lang w:val="en-GB"/>
              </w:rPr>
              <w:t>Total debit (minus):</w:t>
            </w:r>
          </w:p>
        </w:tc>
        <w:tc>
          <w:tcPr>
            <w:tcW w:w="6492" w:type="dxa"/>
          </w:tcPr>
          <w:p w14:paraId="6A9A796E" w14:textId="30A950AD" w:rsidR="00AA5022" w:rsidRPr="00502A00" w:rsidRDefault="00AA5022" w:rsidP="0003519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GB"/>
              </w:rPr>
            </w:pPr>
            <w:r w:rsidRPr="00502A00">
              <w:rPr>
                <w:rFonts w:asciiTheme="majorHAnsi" w:eastAsia="Times New Roman" w:hAnsiTheme="majorHAnsi" w:cstheme="majorHAnsi"/>
                <w:lang w:val="en-GB"/>
              </w:rPr>
              <w:t>Refund to IDA from special account during the period</w:t>
            </w:r>
          </w:p>
          <w:p w14:paraId="43315EF5" w14:textId="6A88C620" w:rsidR="00AA5022" w:rsidRPr="00502A00" w:rsidRDefault="00AA5022" w:rsidP="0003519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GB"/>
              </w:rPr>
            </w:pPr>
          </w:p>
        </w:tc>
        <w:tc>
          <w:tcPr>
            <w:tcW w:w="1418" w:type="dxa"/>
            <w:vAlign w:val="center"/>
          </w:tcPr>
          <w:p w14:paraId="5814A95B" w14:textId="1C25AC31" w:rsidR="00AA5022" w:rsidRPr="00502A00" w:rsidRDefault="00AA5022" w:rsidP="0003519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GB"/>
              </w:rPr>
            </w:pPr>
          </w:p>
        </w:tc>
      </w:tr>
      <w:tr w:rsidR="00AA5022" w:rsidRPr="00502A00" w14:paraId="2E09478A" w14:textId="54DCBF29" w:rsidTr="00A240CB">
        <w:trPr>
          <w:trHeight w:val="704"/>
          <w:jc w:val="center"/>
        </w:trPr>
        <w:tc>
          <w:tcPr>
            <w:cnfStyle w:val="001000000000" w:firstRow="0" w:lastRow="0" w:firstColumn="1" w:lastColumn="0" w:oddVBand="0" w:evenVBand="0" w:oddHBand="0" w:evenHBand="0" w:firstRowFirstColumn="0" w:firstRowLastColumn="0" w:lastRowFirstColumn="0" w:lastRowLastColumn="0"/>
            <w:tcW w:w="1838" w:type="dxa"/>
            <w:vMerge/>
            <w:tcBorders>
              <w:left w:val="none" w:sz="0" w:space="0" w:color="auto"/>
            </w:tcBorders>
          </w:tcPr>
          <w:p w14:paraId="62BB2025" w14:textId="2CC1B03A" w:rsidR="00AA5022" w:rsidRPr="00502A00" w:rsidRDefault="00AA5022" w:rsidP="00035198">
            <w:pPr>
              <w:jc w:val="center"/>
              <w:rPr>
                <w:rFonts w:asciiTheme="majorHAnsi" w:hAnsiTheme="majorHAnsi" w:cstheme="majorHAnsi"/>
                <w:lang w:val="en-GB"/>
              </w:rPr>
            </w:pPr>
          </w:p>
        </w:tc>
        <w:tc>
          <w:tcPr>
            <w:tcW w:w="6492" w:type="dxa"/>
          </w:tcPr>
          <w:p w14:paraId="3FCD2952" w14:textId="170F137E" w:rsidR="00AA5022" w:rsidRPr="00502A00" w:rsidRDefault="00AA5022" w:rsidP="0003519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r w:rsidRPr="00502A00">
              <w:rPr>
                <w:rFonts w:asciiTheme="majorHAnsi" w:eastAsia="Times New Roman" w:hAnsiTheme="majorHAnsi" w:cstheme="majorHAnsi"/>
                <w:lang w:val="en-GB"/>
              </w:rPr>
              <w:t xml:space="preserve">Eligible expenditures from IDA funds paid from the special account during the period </w:t>
            </w:r>
          </w:p>
          <w:p w14:paraId="3CB70E9F" w14:textId="386B8731" w:rsidR="00AA5022" w:rsidRPr="00502A00" w:rsidRDefault="00AA5022" w:rsidP="0003519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c>
          <w:tcPr>
            <w:tcW w:w="1418" w:type="dxa"/>
            <w:vAlign w:val="center"/>
          </w:tcPr>
          <w:p w14:paraId="55B8CFD0" w14:textId="102E220B" w:rsidR="00AA5022" w:rsidRPr="00502A00" w:rsidRDefault="00AA5022" w:rsidP="0003519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GB"/>
              </w:rPr>
            </w:pPr>
          </w:p>
        </w:tc>
      </w:tr>
      <w:tr w:rsidR="00AA5022" w:rsidRPr="00502A00" w14:paraId="5B881692" w14:textId="425BC10C" w:rsidTr="00A240CB">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8330" w:type="dxa"/>
            <w:gridSpan w:val="2"/>
            <w:tcBorders>
              <w:left w:val="none" w:sz="0" w:space="0" w:color="auto"/>
              <w:bottom w:val="none" w:sz="0" w:space="0" w:color="auto"/>
            </w:tcBorders>
          </w:tcPr>
          <w:p w14:paraId="350A3EF8" w14:textId="5ECD52D2" w:rsidR="00AA5022" w:rsidRPr="00502A00" w:rsidRDefault="00AA5022" w:rsidP="00035198">
            <w:pPr>
              <w:rPr>
                <w:rFonts w:asciiTheme="majorHAnsi" w:hAnsiTheme="majorHAnsi" w:cstheme="majorHAnsi"/>
                <w:lang w:val="en-GB"/>
              </w:rPr>
            </w:pPr>
            <w:r w:rsidRPr="00502A00">
              <w:rPr>
                <w:rFonts w:asciiTheme="majorHAnsi" w:eastAsia="Times New Roman" w:hAnsiTheme="majorHAnsi" w:cstheme="majorHAnsi"/>
                <w:lang w:val="en-GB"/>
              </w:rPr>
              <w:t xml:space="preserve">Closing balance of the special account </w:t>
            </w:r>
          </w:p>
        </w:tc>
        <w:tc>
          <w:tcPr>
            <w:tcW w:w="1418" w:type="dxa"/>
            <w:vAlign w:val="center"/>
          </w:tcPr>
          <w:p w14:paraId="651E6EA8" w14:textId="05EF2499" w:rsidR="00AA5022" w:rsidRPr="00502A00" w:rsidRDefault="00AA5022" w:rsidP="0003519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GB"/>
              </w:rPr>
            </w:pPr>
          </w:p>
        </w:tc>
      </w:tr>
    </w:tbl>
    <w:p w14:paraId="5F039B76" w14:textId="71B4F728" w:rsidR="00AA5022" w:rsidRPr="00502A00" w:rsidRDefault="00AA5022" w:rsidP="00AA5022">
      <w:pPr>
        <w:rPr>
          <w:rFonts w:asciiTheme="majorHAnsi" w:hAnsiTheme="majorHAnsi" w:cstheme="majorHAnsi"/>
          <w:lang w:val="en-GB"/>
        </w:rPr>
      </w:pPr>
    </w:p>
    <w:p w14:paraId="695736B4" w14:textId="77777777" w:rsidR="00A240CB" w:rsidRDefault="00A240CB" w:rsidP="00AA5022">
      <w:pPr>
        <w:rPr>
          <w:rFonts w:asciiTheme="majorHAnsi" w:eastAsia="Times New Roman" w:hAnsiTheme="majorHAnsi" w:cstheme="majorHAnsi"/>
          <w:b/>
          <w:sz w:val="28"/>
          <w:szCs w:val="20"/>
          <w:lang w:val="en-GB"/>
        </w:rPr>
        <w:sectPr w:rsidR="00A240CB" w:rsidSect="00CB10F3">
          <w:headerReference w:type="even" r:id="rId36"/>
          <w:headerReference w:type="default" r:id="rId37"/>
          <w:footerReference w:type="default" r:id="rId38"/>
          <w:headerReference w:type="first" r:id="rId39"/>
          <w:pgSz w:w="11900" w:h="16840" w:code="9"/>
          <w:pgMar w:top="1264" w:right="1140" w:bottom="1140" w:left="1701" w:header="288" w:footer="346" w:gutter="0"/>
          <w:cols w:space="708"/>
          <w:docGrid w:linePitch="360"/>
        </w:sectPr>
      </w:pPr>
    </w:p>
    <w:p w14:paraId="676B3065" w14:textId="23A9C960" w:rsidR="00BC4091" w:rsidRPr="004C6F95" w:rsidRDefault="00A32964" w:rsidP="00BC44FC">
      <w:pPr>
        <w:rPr>
          <w:rFonts w:asciiTheme="majorHAnsi" w:eastAsia="Times New Roman" w:hAnsiTheme="majorHAnsi" w:cstheme="majorHAnsi"/>
          <w:b/>
          <w:bCs/>
          <w:lang w:eastAsia="en-US"/>
        </w:rPr>
      </w:pPr>
      <w:r>
        <w:rPr>
          <w:rFonts w:asciiTheme="majorHAnsi" w:eastAsia="Times New Roman" w:hAnsiTheme="majorHAnsi" w:cstheme="majorHAnsi"/>
          <w:b/>
          <w:bCs/>
          <w:lang w:eastAsia="en-US"/>
        </w:rPr>
        <w:lastRenderedPageBreak/>
        <w:t xml:space="preserve">Annex 4.1 </w:t>
      </w:r>
      <w:r w:rsidR="00BC4091" w:rsidRPr="004C6F95">
        <w:rPr>
          <w:rFonts w:asciiTheme="majorHAnsi" w:eastAsia="Times New Roman" w:hAnsiTheme="majorHAnsi" w:cstheme="majorHAnsi"/>
          <w:b/>
          <w:bCs/>
          <w:lang w:eastAsia="en-US"/>
        </w:rPr>
        <w:t>Form</w:t>
      </w:r>
      <w:r w:rsidR="00BC4091" w:rsidRPr="004C6F95">
        <w:rPr>
          <w:rFonts w:asciiTheme="majorHAnsi" w:eastAsia="Times New Roman" w:hAnsiTheme="majorHAnsi" w:cstheme="majorHAnsi"/>
          <w:b/>
          <w:bCs/>
          <w:spacing w:val="-6"/>
          <w:lang w:eastAsia="en-US"/>
        </w:rPr>
        <w:t xml:space="preserve"> </w:t>
      </w:r>
      <w:r w:rsidR="00BC4091" w:rsidRPr="004C6F95">
        <w:rPr>
          <w:rFonts w:asciiTheme="majorHAnsi" w:eastAsia="Times New Roman" w:hAnsiTheme="majorHAnsi" w:cstheme="majorHAnsi"/>
          <w:b/>
          <w:bCs/>
          <w:lang w:eastAsia="en-US"/>
        </w:rPr>
        <w:t>of</w:t>
      </w:r>
      <w:r w:rsidR="00BC4091" w:rsidRPr="004C6F95">
        <w:rPr>
          <w:rFonts w:asciiTheme="majorHAnsi" w:eastAsia="Times New Roman" w:hAnsiTheme="majorHAnsi" w:cstheme="majorHAnsi"/>
          <w:b/>
          <w:bCs/>
          <w:spacing w:val="-1"/>
          <w:lang w:eastAsia="en-US"/>
        </w:rPr>
        <w:t xml:space="preserve"> </w:t>
      </w:r>
      <w:r w:rsidR="00BC4091" w:rsidRPr="004C6F95">
        <w:rPr>
          <w:rFonts w:asciiTheme="majorHAnsi" w:eastAsia="Times New Roman" w:hAnsiTheme="majorHAnsi" w:cstheme="majorHAnsi"/>
          <w:b/>
          <w:bCs/>
          <w:lang w:eastAsia="en-US"/>
        </w:rPr>
        <w:t>Statement</w:t>
      </w:r>
      <w:r w:rsidR="00BC4091" w:rsidRPr="004C6F95">
        <w:rPr>
          <w:rFonts w:asciiTheme="majorHAnsi" w:eastAsia="Times New Roman" w:hAnsiTheme="majorHAnsi" w:cstheme="majorHAnsi"/>
          <w:b/>
          <w:bCs/>
          <w:spacing w:val="-4"/>
          <w:lang w:eastAsia="en-US"/>
        </w:rPr>
        <w:t xml:space="preserve"> </w:t>
      </w:r>
      <w:r w:rsidR="00BC4091" w:rsidRPr="004C6F95">
        <w:rPr>
          <w:rFonts w:asciiTheme="majorHAnsi" w:eastAsia="Times New Roman" w:hAnsiTheme="majorHAnsi" w:cstheme="majorHAnsi"/>
          <w:b/>
          <w:bCs/>
          <w:lang w:eastAsia="en-US"/>
        </w:rPr>
        <w:t>of</w:t>
      </w:r>
      <w:r w:rsidR="00BC4091" w:rsidRPr="004C6F95">
        <w:rPr>
          <w:rFonts w:asciiTheme="majorHAnsi" w:eastAsia="Times New Roman" w:hAnsiTheme="majorHAnsi" w:cstheme="majorHAnsi"/>
          <w:b/>
          <w:bCs/>
          <w:spacing w:val="-4"/>
          <w:lang w:eastAsia="en-US"/>
        </w:rPr>
        <w:t xml:space="preserve"> </w:t>
      </w:r>
      <w:r w:rsidR="00BC4091" w:rsidRPr="004C6F95">
        <w:rPr>
          <w:rFonts w:asciiTheme="majorHAnsi" w:eastAsia="Times New Roman" w:hAnsiTheme="majorHAnsi" w:cstheme="majorHAnsi"/>
          <w:b/>
          <w:bCs/>
          <w:lang w:eastAsia="en-US"/>
        </w:rPr>
        <w:t>Expenditures</w:t>
      </w:r>
      <w:r w:rsidR="00BC4091" w:rsidRPr="004C6F95">
        <w:rPr>
          <w:rFonts w:asciiTheme="majorHAnsi" w:eastAsia="Times New Roman" w:hAnsiTheme="majorHAnsi" w:cstheme="majorHAnsi"/>
          <w:b/>
          <w:bCs/>
          <w:spacing w:val="-4"/>
          <w:lang w:eastAsia="en-US"/>
        </w:rPr>
        <w:t xml:space="preserve"> </w:t>
      </w:r>
      <w:r w:rsidR="00BC4091" w:rsidRPr="004C6F95">
        <w:rPr>
          <w:rFonts w:asciiTheme="majorHAnsi" w:eastAsia="Times New Roman" w:hAnsiTheme="majorHAnsi" w:cstheme="majorHAnsi"/>
          <w:b/>
          <w:bCs/>
          <w:spacing w:val="-2"/>
          <w:lang w:eastAsia="en-US"/>
        </w:rPr>
        <w:t>(SOE)</w:t>
      </w:r>
    </w:p>
    <w:p w14:paraId="3C02A0EC" w14:textId="18046BD3" w:rsidR="00BC4091" w:rsidRPr="004C6F95" w:rsidRDefault="00BC4091" w:rsidP="00BC4091">
      <w:pPr>
        <w:widowControl w:val="0"/>
        <w:autoSpaceDE w:val="0"/>
        <w:autoSpaceDN w:val="0"/>
        <w:spacing w:line="285" w:lineRule="auto"/>
        <w:ind w:left="5310" w:right="6455"/>
        <w:jc w:val="center"/>
        <w:rPr>
          <w:rFonts w:asciiTheme="majorHAnsi" w:eastAsia="Times New Roman" w:hAnsiTheme="majorHAnsi" w:cstheme="majorHAnsi"/>
          <w:b/>
          <w:lang w:eastAsia="en-US"/>
        </w:rPr>
      </w:pPr>
      <w:r w:rsidRPr="004C6F95">
        <w:rPr>
          <w:rFonts w:asciiTheme="majorHAnsi" w:eastAsia="Times New Roman" w:hAnsiTheme="majorHAnsi" w:cstheme="majorHAnsi"/>
          <w:b/>
          <w:lang w:eastAsia="en-US"/>
        </w:rPr>
        <w:t>Statement</w:t>
      </w:r>
      <w:r w:rsidRPr="004C6F95">
        <w:rPr>
          <w:rFonts w:asciiTheme="majorHAnsi" w:eastAsia="Times New Roman" w:hAnsiTheme="majorHAnsi" w:cstheme="majorHAnsi"/>
          <w:b/>
          <w:spacing w:val="-12"/>
          <w:lang w:eastAsia="en-US"/>
        </w:rPr>
        <w:t xml:space="preserve"> </w:t>
      </w:r>
      <w:r w:rsidRPr="004C6F95">
        <w:rPr>
          <w:rFonts w:asciiTheme="majorHAnsi" w:eastAsia="Times New Roman" w:hAnsiTheme="majorHAnsi" w:cstheme="majorHAnsi"/>
          <w:b/>
          <w:lang w:eastAsia="en-US"/>
        </w:rPr>
        <w:t>of</w:t>
      </w:r>
      <w:r w:rsidRPr="004C6F95">
        <w:rPr>
          <w:rFonts w:asciiTheme="majorHAnsi" w:eastAsia="Times New Roman" w:hAnsiTheme="majorHAnsi" w:cstheme="majorHAnsi"/>
          <w:b/>
          <w:spacing w:val="-12"/>
          <w:lang w:eastAsia="en-US"/>
        </w:rPr>
        <w:t xml:space="preserve"> </w:t>
      </w:r>
      <w:r>
        <w:rPr>
          <w:rFonts w:asciiTheme="majorHAnsi" w:eastAsia="Times New Roman" w:hAnsiTheme="majorHAnsi" w:cstheme="majorHAnsi"/>
          <w:b/>
          <w:spacing w:val="-12"/>
          <w:lang w:eastAsia="en-US"/>
        </w:rPr>
        <w:t>E</w:t>
      </w:r>
      <w:r w:rsidRPr="004C6F95">
        <w:rPr>
          <w:rFonts w:asciiTheme="majorHAnsi" w:eastAsia="Times New Roman" w:hAnsiTheme="majorHAnsi" w:cstheme="majorHAnsi"/>
          <w:b/>
          <w:lang w:eastAsia="en-US"/>
        </w:rPr>
        <w:t>xpenditures</w:t>
      </w:r>
      <w:r w:rsidRPr="004C6F95">
        <w:rPr>
          <w:rFonts w:asciiTheme="majorHAnsi" w:eastAsia="Times New Roman" w:hAnsiTheme="majorHAnsi" w:cstheme="majorHAnsi"/>
          <w:b/>
          <w:spacing w:val="-12"/>
          <w:lang w:eastAsia="en-US"/>
        </w:rPr>
        <w:t xml:space="preserve"> </w:t>
      </w:r>
      <w:r w:rsidRPr="004C6F95">
        <w:rPr>
          <w:rFonts w:asciiTheme="majorHAnsi" w:eastAsia="Times New Roman" w:hAnsiTheme="majorHAnsi" w:cstheme="majorHAnsi"/>
          <w:b/>
          <w:lang w:eastAsia="en-US"/>
        </w:rPr>
        <w:t xml:space="preserve">(SOE) </w:t>
      </w:r>
      <w:r w:rsidRPr="004C6F95">
        <w:rPr>
          <w:rFonts w:asciiTheme="majorHAnsi" w:eastAsia="Times New Roman" w:hAnsiTheme="majorHAnsi" w:cstheme="majorHAnsi"/>
          <w:b/>
          <w:spacing w:val="-4"/>
          <w:lang w:eastAsia="en-US"/>
        </w:rPr>
        <w:t>For</w:t>
      </w:r>
    </w:p>
    <w:p w14:paraId="4BE4460A" w14:textId="77777777" w:rsidR="00BC4091" w:rsidRPr="004C6F95" w:rsidRDefault="00BC4091" w:rsidP="00BC4091">
      <w:pPr>
        <w:widowControl w:val="0"/>
        <w:autoSpaceDE w:val="0"/>
        <w:autoSpaceDN w:val="0"/>
        <w:spacing w:line="217" w:lineRule="exact"/>
        <w:ind w:right="358"/>
        <w:jc w:val="center"/>
        <w:rPr>
          <w:rFonts w:asciiTheme="majorHAnsi" w:eastAsia="Times New Roman" w:hAnsiTheme="majorHAnsi" w:cstheme="majorHAnsi"/>
          <w:b/>
          <w:lang w:eastAsia="en-US"/>
        </w:rPr>
      </w:pPr>
      <w:r w:rsidRPr="004C6F95">
        <w:rPr>
          <w:rFonts w:asciiTheme="majorHAnsi" w:eastAsia="Times New Roman" w:hAnsiTheme="majorHAnsi" w:cstheme="majorHAnsi"/>
          <w:b/>
          <w:lang w:eastAsia="en-US"/>
        </w:rPr>
        <w:t>Goods,</w:t>
      </w:r>
      <w:r w:rsidRPr="004C6F95">
        <w:rPr>
          <w:rFonts w:asciiTheme="majorHAnsi" w:eastAsia="Times New Roman" w:hAnsiTheme="majorHAnsi" w:cstheme="majorHAnsi"/>
          <w:b/>
          <w:spacing w:val="-9"/>
          <w:lang w:eastAsia="en-US"/>
        </w:rPr>
        <w:t xml:space="preserve"> </w:t>
      </w:r>
      <w:r w:rsidRPr="004C6F95">
        <w:rPr>
          <w:rFonts w:asciiTheme="majorHAnsi" w:eastAsia="Times New Roman" w:hAnsiTheme="majorHAnsi" w:cstheme="majorHAnsi"/>
          <w:b/>
          <w:lang w:eastAsia="en-US"/>
        </w:rPr>
        <w:t>Works,</w:t>
      </w:r>
      <w:r w:rsidRPr="004C6F95">
        <w:rPr>
          <w:rFonts w:asciiTheme="majorHAnsi" w:eastAsia="Times New Roman" w:hAnsiTheme="majorHAnsi" w:cstheme="majorHAnsi"/>
          <w:b/>
          <w:spacing w:val="-8"/>
          <w:lang w:eastAsia="en-US"/>
        </w:rPr>
        <w:t xml:space="preserve"> </w:t>
      </w:r>
      <w:r w:rsidRPr="004C6F95">
        <w:rPr>
          <w:rFonts w:asciiTheme="majorHAnsi" w:eastAsia="Times New Roman" w:hAnsiTheme="majorHAnsi" w:cstheme="majorHAnsi"/>
          <w:b/>
          <w:lang w:eastAsia="en-US"/>
        </w:rPr>
        <w:t>Non-Consulting,</w:t>
      </w:r>
      <w:r w:rsidRPr="004C6F95">
        <w:rPr>
          <w:rFonts w:asciiTheme="majorHAnsi" w:eastAsia="Times New Roman" w:hAnsiTheme="majorHAnsi" w:cstheme="majorHAnsi"/>
          <w:b/>
          <w:spacing w:val="-9"/>
          <w:lang w:eastAsia="en-US"/>
        </w:rPr>
        <w:t xml:space="preserve"> </w:t>
      </w:r>
      <w:r w:rsidRPr="004C6F95">
        <w:rPr>
          <w:rFonts w:asciiTheme="majorHAnsi" w:eastAsia="Times New Roman" w:hAnsiTheme="majorHAnsi" w:cstheme="majorHAnsi"/>
          <w:b/>
          <w:lang w:eastAsia="en-US"/>
        </w:rPr>
        <w:t>Consulting</w:t>
      </w:r>
      <w:r w:rsidRPr="004C6F95">
        <w:rPr>
          <w:rFonts w:asciiTheme="majorHAnsi" w:eastAsia="Times New Roman" w:hAnsiTheme="majorHAnsi" w:cstheme="majorHAnsi"/>
          <w:b/>
          <w:spacing w:val="-8"/>
          <w:lang w:eastAsia="en-US"/>
        </w:rPr>
        <w:t xml:space="preserve"> </w:t>
      </w:r>
      <w:r w:rsidRPr="004C6F95">
        <w:rPr>
          <w:rFonts w:asciiTheme="majorHAnsi" w:eastAsia="Times New Roman" w:hAnsiTheme="majorHAnsi" w:cstheme="majorHAnsi"/>
          <w:b/>
          <w:lang w:eastAsia="en-US"/>
        </w:rPr>
        <w:t>Services,</w:t>
      </w:r>
      <w:r w:rsidRPr="004C6F95">
        <w:rPr>
          <w:rFonts w:asciiTheme="majorHAnsi" w:eastAsia="Times New Roman" w:hAnsiTheme="majorHAnsi" w:cstheme="majorHAnsi"/>
          <w:b/>
          <w:spacing w:val="-8"/>
          <w:lang w:eastAsia="en-US"/>
        </w:rPr>
        <w:t xml:space="preserve"> </w:t>
      </w:r>
      <w:r w:rsidRPr="004C6F95">
        <w:rPr>
          <w:rFonts w:asciiTheme="majorHAnsi" w:eastAsia="Times New Roman" w:hAnsiTheme="majorHAnsi" w:cstheme="majorHAnsi"/>
          <w:b/>
          <w:lang w:eastAsia="en-US"/>
        </w:rPr>
        <w:t>Training,</w:t>
      </w:r>
      <w:r w:rsidRPr="004C6F95">
        <w:rPr>
          <w:rFonts w:asciiTheme="majorHAnsi" w:eastAsia="Times New Roman" w:hAnsiTheme="majorHAnsi" w:cstheme="majorHAnsi"/>
          <w:b/>
          <w:spacing w:val="-9"/>
          <w:lang w:eastAsia="en-US"/>
        </w:rPr>
        <w:t xml:space="preserve"> </w:t>
      </w:r>
      <w:r w:rsidRPr="004C6F95">
        <w:rPr>
          <w:rFonts w:asciiTheme="majorHAnsi" w:eastAsia="Times New Roman" w:hAnsiTheme="majorHAnsi" w:cstheme="majorHAnsi"/>
          <w:b/>
          <w:lang w:eastAsia="en-US"/>
        </w:rPr>
        <w:t>Operating</w:t>
      </w:r>
      <w:r w:rsidRPr="004C6F95">
        <w:rPr>
          <w:rFonts w:asciiTheme="majorHAnsi" w:eastAsia="Times New Roman" w:hAnsiTheme="majorHAnsi" w:cstheme="majorHAnsi"/>
          <w:b/>
          <w:spacing w:val="-8"/>
          <w:lang w:eastAsia="en-US"/>
        </w:rPr>
        <w:t xml:space="preserve"> </w:t>
      </w:r>
      <w:r w:rsidRPr="004C6F95">
        <w:rPr>
          <w:rFonts w:asciiTheme="majorHAnsi" w:eastAsia="Times New Roman" w:hAnsiTheme="majorHAnsi" w:cstheme="majorHAnsi"/>
          <w:b/>
          <w:lang w:eastAsia="en-US"/>
        </w:rPr>
        <w:t>Costs,</w:t>
      </w:r>
      <w:r w:rsidRPr="004C6F95">
        <w:rPr>
          <w:rFonts w:asciiTheme="majorHAnsi" w:eastAsia="Times New Roman" w:hAnsiTheme="majorHAnsi" w:cstheme="majorHAnsi"/>
          <w:b/>
          <w:spacing w:val="-9"/>
          <w:lang w:eastAsia="en-US"/>
        </w:rPr>
        <w:t xml:space="preserve"> </w:t>
      </w:r>
      <w:r w:rsidRPr="004C6F95">
        <w:rPr>
          <w:rFonts w:asciiTheme="majorHAnsi" w:eastAsia="Times New Roman" w:hAnsiTheme="majorHAnsi" w:cstheme="majorHAnsi"/>
          <w:b/>
          <w:lang w:eastAsia="en-US"/>
        </w:rPr>
        <w:t>Sub-Grants</w:t>
      </w:r>
      <w:r w:rsidRPr="004C6F95">
        <w:rPr>
          <w:rFonts w:asciiTheme="majorHAnsi" w:eastAsia="Times New Roman" w:hAnsiTheme="majorHAnsi" w:cstheme="majorHAnsi"/>
          <w:b/>
          <w:spacing w:val="-9"/>
          <w:lang w:eastAsia="en-US"/>
        </w:rPr>
        <w:t xml:space="preserve"> </w:t>
      </w:r>
      <w:r w:rsidRPr="004C6F95">
        <w:rPr>
          <w:rFonts w:asciiTheme="majorHAnsi" w:eastAsia="Times New Roman" w:hAnsiTheme="majorHAnsi" w:cstheme="majorHAnsi"/>
          <w:b/>
          <w:lang w:eastAsia="en-US"/>
        </w:rPr>
        <w:t>and</w:t>
      </w:r>
      <w:r w:rsidRPr="004C6F95">
        <w:rPr>
          <w:rFonts w:asciiTheme="majorHAnsi" w:eastAsia="Times New Roman" w:hAnsiTheme="majorHAnsi" w:cstheme="majorHAnsi"/>
          <w:b/>
          <w:spacing w:val="-8"/>
          <w:lang w:eastAsia="en-US"/>
        </w:rPr>
        <w:t xml:space="preserve"> </w:t>
      </w:r>
      <w:r w:rsidRPr="004C6F95">
        <w:rPr>
          <w:rFonts w:asciiTheme="majorHAnsi" w:eastAsia="Times New Roman" w:hAnsiTheme="majorHAnsi" w:cstheme="majorHAnsi"/>
          <w:b/>
          <w:lang w:eastAsia="en-US"/>
        </w:rPr>
        <w:t>Sub-</w:t>
      </w:r>
      <w:r w:rsidRPr="004C6F95">
        <w:rPr>
          <w:rFonts w:asciiTheme="majorHAnsi" w:eastAsia="Times New Roman" w:hAnsiTheme="majorHAnsi" w:cstheme="majorHAnsi"/>
          <w:b/>
          <w:spacing w:val="-2"/>
          <w:lang w:eastAsia="en-US"/>
        </w:rPr>
        <w:t>Projects</w:t>
      </w:r>
    </w:p>
    <w:p w14:paraId="7B81D3FC" w14:textId="7B0714A4" w:rsidR="00BC4091" w:rsidRPr="004C6F95" w:rsidRDefault="00BC4091" w:rsidP="00BC4091">
      <w:pPr>
        <w:widowControl w:val="0"/>
        <w:tabs>
          <w:tab w:val="left" w:pos="7195"/>
          <w:tab w:val="left" w:pos="8777"/>
          <w:tab w:val="left" w:pos="12129"/>
          <w:tab w:val="left" w:pos="13269"/>
          <w:tab w:val="left" w:pos="14718"/>
          <w:tab w:val="left" w:pos="15045"/>
          <w:tab w:val="left" w:pos="15289"/>
        </w:tabs>
        <w:autoSpaceDE w:val="0"/>
        <w:autoSpaceDN w:val="0"/>
        <w:spacing w:line="295" w:lineRule="auto"/>
        <w:ind w:left="11664" w:right="188" w:hanging="9216"/>
        <w:jc w:val="right"/>
        <w:rPr>
          <w:rFonts w:asciiTheme="majorHAnsi" w:eastAsia="Times New Roman" w:hAnsiTheme="majorHAnsi" w:cstheme="majorHAnsi"/>
          <w:b/>
          <w:lang w:eastAsia="en-US"/>
        </w:rPr>
      </w:pPr>
      <w:r w:rsidRPr="004C6F95">
        <w:rPr>
          <w:rFonts w:asciiTheme="majorHAnsi" w:eastAsia="Times New Roman" w:hAnsiTheme="majorHAnsi" w:cstheme="majorHAnsi"/>
          <w:b/>
          <w:lang w:eastAsia="en-US"/>
        </w:rPr>
        <w:t xml:space="preserve">Payments made during the period from </w:t>
      </w:r>
      <w:r w:rsidRPr="004C6F95">
        <w:rPr>
          <w:rFonts w:asciiTheme="majorHAnsi" w:eastAsia="Times New Roman" w:hAnsiTheme="majorHAnsi" w:cstheme="majorHAnsi"/>
          <w:b/>
          <w:u w:val="single"/>
          <w:lang w:eastAsia="en-US"/>
        </w:rPr>
        <w:tab/>
      </w:r>
      <w:r w:rsidRPr="004C6F95">
        <w:rPr>
          <w:rFonts w:asciiTheme="majorHAnsi" w:eastAsia="Times New Roman" w:hAnsiTheme="majorHAnsi" w:cstheme="majorHAnsi"/>
          <w:b/>
          <w:lang w:eastAsia="en-US"/>
        </w:rPr>
        <w:t xml:space="preserve">to </w:t>
      </w:r>
      <w:r w:rsidRPr="004C6F95">
        <w:rPr>
          <w:rFonts w:asciiTheme="majorHAnsi" w:eastAsia="Times New Roman" w:hAnsiTheme="majorHAnsi" w:cstheme="majorHAnsi"/>
          <w:b/>
          <w:u w:val="single"/>
          <w:lang w:eastAsia="en-US"/>
        </w:rPr>
        <w:tab/>
      </w:r>
      <w:r w:rsidRPr="004C6F95">
        <w:rPr>
          <w:rFonts w:asciiTheme="majorHAnsi" w:eastAsia="Times New Roman" w:hAnsiTheme="majorHAnsi" w:cstheme="majorHAnsi"/>
          <w:b/>
          <w:lang w:eastAsia="en-US"/>
        </w:rPr>
        <w:tab/>
      </w:r>
      <w:r w:rsidRPr="004C6F95">
        <w:rPr>
          <w:rFonts w:asciiTheme="majorHAnsi" w:eastAsia="Times New Roman" w:hAnsiTheme="majorHAnsi" w:cstheme="majorHAnsi"/>
          <w:b/>
          <w:lang w:eastAsia="en-US"/>
        </w:rPr>
        <w:tab/>
        <w:t>Loan No.:</w:t>
      </w:r>
      <w:r w:rsidRPr="004C6F95">
        <w:rPr>
          <w:rFonts w:asciiTheme="majorHAnsi" w:eastAsia="Times New Roman" w:hAnsiTheme="majorHAnsi" w:cstheme="majorHAnsi"/>
          <w:b/>
          <w:spacing w:val="62"/>
          <w:lang w:eastAsia="en-US"/>
        </w:rPr>
        <w:t xml:space="preserve"> </w:t>
      </w:r>
      <w:r w:rsidRPr="004C6F95">
        <w:rPr>
          <w:rFonts w:asciiTheme="majorHAnsi" w:eastAsia="Times New Roman" w:hAnsiTheme="majorHAnsi" w:cstheme="majorHAnsi"/>
          <w:b/>
          <w:u w:val="single"/>
          <w:lang w:eastAsia="en-US"/>
        </w:rPr>
        <w:tab/>
      </w:r>
      <w:r w:rsidRPr="004C6F95">
        <w:rPr>
          <w:rFonts w:asciiTheme="majorHAnsi" w:eastAsia="Times New Roman" w:hAnsiTheme="majorHAnsi" w:cstheme="majorHAnsi"/>
          <w:b/>
          <w:u w:val="single"/>
          <w:lang w:eastAsia="en-US"/>
        </w:rPr>
        <w:tab/>
      </w:r>
      <w:r w:rsidRPr="004C6F95">
        <w:rPr>
          <w:rFonts w:asciiTheme="majorHAnsi" w:eastAsia="Times New Roman" w:hAnsiTheme="majorHAnsi" w:cstheme="majorHAnsi"/>
          <w:b/>
          <w:u w:val="single"/>
          <w:lang w:eastAsia="en-US"/>
        </w:rPr>
        <w:tab/>
      </w:r>
      <w:r w:rsidRPr="004C6F95">
        <w:rPr>
          <w:rFonts w:asciiTheme="majorHAnsi" w:eastAsia="Times New Roman" w:hAnsiTheme="majorHAnsi" w:cstheme="majorHAnsi"/>
          <w:b/>
          <w:lang w:eastAsia="en-US"/>
        </w:rPr>
        <w:t xml:space="preserve"> Application No.:</w:t>
      </w:r>
      <w:r w:rsidRPr="004C6F95">
        <w:rPr>
          <w:rFonts w:asciiTheme="majorHAnsi" w:eastAsia="Times New Roman" w:hAnsiTheme="majorHAnsi" w:cstheme="majorHAnsi"/>
          <w:b/>
          <w:spacing w:val="62"/>
          <w:lang w:eastAsia="en-US"/>
        </w:rPr>
        <w:t xml:space="preserve"> </w:t>
      </w:r>
      <w:r w:rsidRPr="004C6F95">
        <w:rPr>
          <w:rFonts w:asciiTheme="majorHAnsi" w:eastAsia="Times New Roman" w:hAnsiTheme="majorHAnsi" w:cstheme="majorHAnsi"/>
          <w:b/>
          <w:u w:val="single"/>
          <w:lang w:eastAsia="en-US"/>
        </w:rPr>
        <w:tab/>
      </w:r>
      <w:r w:rsidRPr="004C6F95">
        <w:rPr>
          <w:rFonts w:asciiTheme="majorHAnsi" w:eastAsia="Times New Roman" w:hAnsiTheme="majorHAnsi" w:cstheme="majorHAnsi"/>
          <w:b/>
          <w:u w:val="single"/>
          <w:lang w:eastAsia="en-US"/>
        </w:rPr>
        <w:tab/>
      </w:r>
      <w:r w:rsidRPr="004C6F95">
        <w:rPr>
          <w:rFonts w:asciiTheme="majorHAnsi" w:eastAsia="Times New Roman" w:hAnsiTheme="majorHAnsi" w:cstheme="majorHAnsi"/>
          <w:b/>
          <w:u w:val="single"/>
          <w:lang w:eastAsia="en-US"/>
        </w:rPr>
        <w:tab/>
      </w:r>
      <w:r w:rsidRPr="004C6F95">
        <w:rPr>
          <w:rFonts w:asciiTheme="majorHAnsi" w:eastAsia="Times New Roman" w:hAnsiTheme="majorHAnsi" w:cstheme="majorHAnsi"/>
          <w:b/>
          <w:lang w:eastAsia="en-US"/>
        </w:rPr>
        <w:t xml:space="preserve"> Category No.:</w:t>
      </w:r>
      <w:r w:rsidRPr="004C6F95">
        <w:rPr>
          <w:rFonts w:asciiTheme="majorHAnsi" w:eastAsia="Times New Roman" w:hAnsiTheme="majorHAnsi" w:cstheme="majorHAnsi"/>
          <w:b/>
          <w:spacing w:val="60"/>
          <w:lang w:eastAsia="en-US"/>
        </w:rPr>
        <w:t xml:space="preserve"> </w:t>
      </w:r>
      <w:r w:rsidRPr="004C6F95">
        <w:rPr>
          <w:rFonts w:asciiTheme="majorHAnsi" w:eastAsia="Times New Roman" w:hAnsiTheme="majorHAnsi" w:cstheme="majorHAnsi"/>
          <w:u w:val="single"/>
          <w:lang w:eastAsia="en-US"/>
        </w:rPr>
        <w:tab/>
      </w:r>
      <w:r w:rsidRPr="004C6F95">
        <w:rPr>
          <w:rFonts w:asciiTheme="majorHAnsi" w:eastAsia="Times New Roman" w:hAnsiTheme="majorHAnsi" w:cstheme="majorHAnsi"/>
          <w:spacing w:val="-10"/>
          <w:u w:val="single"/>
          <w:lang w:eastAsia="en-US"/>
        </w:rPr>
        <w:t>1</w:t>
      </w:r>
      <w:r w:rsidRPr="004C6F95">
        <w:rPr>
          <w:rFonts w:asciiTheme="majorHAnsi" w:eastAsia="Times New Roman" w:hAnsiTheme="majorHAnsi" w:cstheme="majorHAnsi"/>
          <w:u w:val="single"/>
          <w:lang w:eastAsia="en-US"/>
        </w:rPr>
        <w:tab/>
      </w:r>
      <w:r w:rsidRPr="004C6F95">
        <w:rPr>
          <w:rFonts w:asciiTheme="majorHAnsi" w:eastAsia="Times New Roman" w:hAnsiTheme="majorHAnsi" w:cstheme="majorHAnsi"/>
          <w:u w:val="single"/>
          <w:lang w:eastAsia="en-US"/>
        </w:rPr>
        <w:tab/>
      </w:r>
      <w:r w:rsidRPr="004C6F95">
        <w:rPr>
          <w:rFonts w:asciiTheme="majorHAnsi" w:eastAsia="Times New Roman" w:hAnsiTheme="majorHAnsi" w:cstheme="majorHAnsi"/>
          <w:lang w:eastAsia="en-US"/>
        </w:rPr>
        <w:t xml:space="preserve"> </w:t>
      </w:r>
      <w:r w:rsidRPr="004C6F95">
        <w:rPr>
          <w:rFonts w:asciiTheme="majorHAnsi" w:eastAsia="Times New Roman" w:hAnsiTheme="majorHAnsi" w:cstheme="majorHAnsi"/>
          <w:b/>
          <w:lang w:eastAsia="en-US"/>
        </w:rPr>
        <w:t>SOE No.:</w:t>
      </w:r>
      <w:r w:rsidRPr="004C6F95">
        <w:rPr>
          <w:rFonts w:asciiTheme="majorHAnsi" w:eastAsia="Times New Roman" w:hAnsiTheme="majorHAnsi" w:cstheme="majorHAnsi"/>
          <w:b/>
          <w:spacing w:val="62"/>
          <w:lang w:eastAsia="en-US"/>
        </w:rPr>
        <w:t xml:space="preserve"> </w:t>
      </w:r>
      <w:r w:rsidRPr="004C6F95">
        <w:rPr>
          <w:rFonts w:asciiTheme="majorHAnsi" w:eastAsia="Times New Roman" w:hAnsiTheme="majorHAnsi" w:cstheme="majorHAnsi"/>
          <w:b/>
          <w:u w:val="single"/>
          <w:lang w:eastAsia="en-US"/>
        </w:rPr>
        <w:tab/>
      </w:r>
      <w:r w:rsidRPr="004C6F95">
        <w:rPr>
          <w:rFonts w:asciiTheme="majorHAnsi" w:eastAsia="Times New Roman" w:hAnsiTheme="majorHAnsi" w:cstheme="majorHAnsi"/>
          <w:b/>
          <w:u w:val="single"/>
          <w:lang w:eastAsia="en-US"/>
        </w:rPr>
        <w:tab/>
      </w:r>
    </w:p>
    <w:tbl>
      <w:tblPr>
        <w:tblStyle w:val="TableNormal1"/>
        <w:tblW w:w="15070"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6"/>
        <w:gridCol w:w="1145"/>
        <w:gridCol w:w="1853"/>
        <w:gridCol w:w="1688"/>
        <w:gridCol w:w="2161"/>
        <w:gridCol w:w="1335"/>
        <w:gridCol w:w="1455"/>
        <w:gridCol w:w="1009"/>
        <w:gridCol w:w="1272"/>
        <w:gridCol w:w="936"/>
        <w:gridCol w:w="960"/>
      </w:tblGrid>
      <w:tr w:rsidR="00BC4091" w:rsidRPr="00B46C05" w14:paraId="47B7B9BF" w14:textId="77777777" w:rsidTr="00BC4091">
        <w:trPr>
          <w:trHeight w:val="258"/>
        </w:trPr>
        <w:tc>
          <w:tcPr>
            <w:tcW w:w="1256" w:type="dxa"/>
          </w:tcPr>
          <w:p w14:paraId="3EAE6175" w14:textId="77777777" w:rsidR="00BC4091" w:rsidRPr="004C6F95" w:rsidRDefault="00BC4091" w:rsidP="004C6F95">
            <w:pPr>
              <w:spacing w:before="59" w:line="179" w:lineRule="exact"/>
              <w:ind w:left="10"/>
              <w:jc w:val="center"/>
              <w:rPr>
                <w:rFonts w:asciiTheme="majorHAnsi" w:eastAsia="Times New Roman" w:hAnsiTheme="majorHAnsi" w:cstheme="majorHAnsi"/>
                <w:lang w:eastAsia="en-US"/>
              </w:rPr>
            </w:pPr>
            <w:r w:rsidRPr="004C6F95">
              <w:rPr>
                <w:rFonts w:asciiTheme="majorHAnsi" w:eastAsia="Times New Roman" w:hAnsiTheme="majorHAnsi" w:cstheme="majorHAnsi"/>
                <w:spacing w:val="-10"/>
                <w:lang w:eastAsia="en-US"/>
              </w:rPr>
              <w:t>1</w:t>
            </w:r>
          </w:p>
        </w:tc>
        <w:tc>
          <w:tcPr>
            <w:tcW w:w="1145" w:type="dxa"/>
          </w:tcPr>
          <w:p w14:paraId="42DDA989" w14:textId="77777777" w:rsidR="00BC4091" w:rsidRPr="004C6F95" w:rsidRDefault="00BC4091" w:rsidP="004C6F95">
            <w:pPr>
              <w:spacing w:before="59" w:line="179" w:lineRule="exact"/>
              <w:ind w:left="9"/>
              <w:jc w:val="center"/>
              <w:rPr>
                <w:rFonts w:asciiTheme="majorHAnsi" w:eastAsia="Times New Roman" w:hAnsiTheme="majorHAnsi" w:cstheme="majorHAnsi"/>
                <w:lang w:eastAsia="en-US"/>
              </w:rPr>
            </w:pPr>
            <w:r w:rsidRPr="004C6F95">
              <w:rPr>
                <w:rFonts w:asciiTheme="majorHAnsi" w:eastAsia="Times New Roman" w:hAnsiTheme="majorHAnsi" w:cstheme="majorHAnsi"/>
                <w:spacing w:val="-10"/>
                <w:lang w:eastAsia="en-US"/>
              </w:rPr>
              <w:t>2</w:t>
            </w:r>
          </w:p>
        </w:tc>
        <w:tc>
          <w:tcPr>
            <w:tcW w:w="1853" w:type="dxa"/>
          </w:tcPr>
          <w:p w14:paraId="4CBDB30D" w14:textId="77777777" w:rsidR="00BC4091" w:rsidRPr="004C6F95" w:rsidRDefault="00BC4091" w:rsidP="004C6F95">
            <w:pPr>
              <w:spacing w:before="59" w:line="179" w:lineRule="exact"/>
              <w:ind w:left="7"/>
              <w:jc w:val="center"/>
              <w:rPr>
                <w:rFonts w:asciiTheme="majorHAnsi" w:eastAsia="Times New Roman" w:hAnsiTheme="majorHAnsi" w:cstheme="majorHAnsi"/>
                <w:lang w:eastAsia="en-US"/>
              </w:rPr>
            </w:pPr>
            <w:r w:rsidRPr="004C6F95">
              <w:rPr>
                <w:rFonts w:asciiTheme="majorHAnsi" w:eastAsia="Times New Roman" w:hAnsiTheme="majorHAnsi" w:cstheme="majorHAnsi"/>
                <w:spacing w:val="-10"/>
                <w:lang w:eastAsia="en-US"/>
              </w:rPr>
              <w:t>3</w:t>
            </w:r>
          </w:p>
        </w:tc>
        <w:tc>
          <w:tcPr>
            <w:tcW w:w="1688" w:type="dxa"/>
          </w:tcPr>
          <w:p w14:paraId="248AE21A" w14:textId="77777777" w:rsidR="00BC4091" w:rsidRPr="004C6F95" w:rsidRDefault="00BC4091" w:rsidP="004C6F95">
            <w:pPr>
              <w:spacing w:before="59" w:line="179" w:lineRule="exact"/>
              <w:ind w:left="9"/>
              <w:jc w:val="center"/>
              <w:rPr>
                <w:rFonts w:asciiTheme="majorHAnsi" w:eastAsia="Times New Roman" w:hAnsiTheme="majorHAnsi" w:cstheme="majorHAnsi"/>
                <w:lang w:eastAsia="en-US"/>
              </w:rPr>
            </w:pPr>
            <w:r w:rsidRPr="004C6F95">
              <w:rPr>
                <w:rFonts w:asciiTheme="majorHAnsi" w:eastAsia="Times New Roman" w:hAnsiTheme="majorHAnsi" w:cstheme="majorHAnsi"/>
                <w:spacing w:val="-10"/>
                <w:lang w:eastAsia="en-US"/>
              </w:rPr>
              <w:t>4</w:t>
            </w:r>
          </w:p>
        </w:tc>
        <w:tc>
          <w:tcPr>
            <w:tcW w:w="2161" w:type="dxa"/>
          </w:tcPr>
          <w:p w14:paraId="7F10B3E4" w14:textId="77777777" w:rsidR="00BC4091" w:rsidRPr="004C6F95" w:rsidRDefault="00BC4091" w:rsidP="004C6F95">
            <w:pPr>
              <w:spacing w:before="59" w:line="179" w:lineRule="exact"/>
              <w:ind w:left="5"/>
              <w:jc w:val="center"/>
              <w:rPr>
                <w:rFonts w:asciiTheme="majorHAnsi" w:eastAsia="Times New Roman" w:hAnsiTheme="majorHAnsi" w:cstheme="majorHAnsi"/>
                <w:lang w:eastAsia="en-US"/>
              </w:rPr>
            </w:pPr>
            <w:r w:rsidRPr="004C6F95">
              <w:rPr>
                <w:rFonts w:asciiTheme="majorHAnsi" w:eastAsia="Times New Roman" w:hAnsiTheme="majorHAnsi" w:cstheme="majorHAnsi"/>
                <w:spacing w:val="-10"/>
                <w:lang w:eastAsia="en-US"/>
              </w:rPr>
              <w:t>5</w:t>
            </w:r>
          </w:p>
        </w:tc>
        <w:tc>
          <w:tcPr>
            <w:tcW w:w="1335" w:type="dxa"/>
          </w:tcPr>
          <w:p w14:paraId="3ED237BA" w14:textId="77777777" w:rsidR="00BC4091" w:rsidRPr="004C6F95" w:rsidRDefault="00BC4091" w:rsidP="004C6F95">
            <w:pPr>
              <w:spacing w:before="59" w:line="179" w:lineRule="exact"/>
              <w:ind w:left="4"/>
              <w:jc w:val="center"/>
              <w:rPr>
                <w:rFonts w:asciiTheme="majorHAnsi" w:eastAsia="Times New Roman" w:hAnsiTheme="majorHAnsi" w:cstheme="majorHAnsi"/>
                <w:lang w:eastAsia="en-US"/>
              </w:rPr>
            </w:pPr>
            <w:r w:rsidRPr="004C6F95">
              <w:rPr>
                <w:rFonts w:asciiTheme="majorHAnsi" w:eastAsia="Times New Roman" w:hAnsiTheme="majorHAnsi" w:cstheme="majorHAnsi"/>
                <w:spacing w:val="-10"/>
                <w:lang w:eastAsia="en-US"/>
              </w:rPr>
              <w:t>6</w:t>
            </w:r>
          </w:p>
        </w:tc>
        <w:tc>
          <w:tcPr>
            <w:tcW w:w="1455" w:type="dxa"/>
          </w:tcPr>
          <w:p w14:paraId="21B0A4D4" w14:textId="77777777" w:rsidR="00BC4091" w:rsidRPr="004C6F95" w:rsidRDefault="00BC4091" w:rsidP="004C6F95">
            <w:pPr>
              <w:spacing w:before="59" w:line="179" w:lineRule="exact"/>
              <w:ind w:left="44" w:right="41"/>
              <w:jc w:val="center"/>
              <w:rPr>
                <w:rFonts w:asciiTheme="majorHAnsi" w:eastAsia="Times New Roman" w:hAnsiTheme="majorHAnsi" w:cstheme="majorHAnsi"/>
                <w:lang w:eastAsia="en-US"/>
              </w:rPr>
            </w:pPr>
            <w:r w:rsidRPr="004C6F95">
              <w:rPr>
                <w:rFonts w:asciiTheme="majorHAnsi" w:eastAsia="Times New Roman" w:hAnsiTheme="majorHAnsi" w:cstheme="majorHAnsi"/>
                <w:spacing w:val="-10"/>
                <w:lang w:eastAsia="en-US"/>
              </w:rPr>
              <w:t>7</w:t>
            </w:r>
          </w:p>
        </w:tc>
        <w:tc>
          <w:tcPr>
            <w:tcW w:w="1009" w:type="dxa"/>
          </w:tcPr>
          <w:p w14:paraId="10B00CB8" w14:textId="77777777" w:rsidR="00BC4091" w:rsidRPr="004C6F95" w:rsidRDefault="00BC4091" w:rsidP="004C6F95">
            <w:pPr>
              <w:spacing w:before="59" w:line="179" w:lineRule="exact"/>
              <w:ind w:left="3"/>
              <w:jc w:val="center"/>
              <w:rPr>
                <w:rFonts w:asciiTheme="majorHAnsi" w:eastAsia="Times New Roman" w:hAnsiTheme="majorHAnsi" w:cstheme="majorHAnsi"/>
                <w:lang w:eastAsia="en-US"/>
              </w:rPr>
            </w:pPr>
            <w:r w:rsidRPr="004C6F95">
              <w:rPr>
                <w:rFonts w:asciiTheme="majorHAnsi" w:eastAsia="Times New Roman" w:hAnsiTheme="majorHAnsi" w:cstheme="majorHAnsi"/>
                <w:spacing w:val="-10"/>
                <w:lang w:eastAsia="en-US"/>
              </w:rPr>
              <w:t>8</w:t>
            </w:r>
          </w:p>
        </w:tc>
        <w:tc>
          <w:tcPr>
            <w:tcW w:w="1272" w:type="dxa"/>
          </w:tcPr>
          <w:p w14:paraId="4CE4AF0F" w14:textId="77777777" w:rsidR="00BC4091" w:rsidRPr="004C6F95" w:rsidRDefault="00BC4091" w:rsidP="004C6F95">
            <w:pPr>
              <w:spacing w:before="59" w:line="179" w:lineRule="exact"/>
              <w:ind w:left="89" w:right="87"/>
              <w:jc w:val="center"/>
              <w:rPr>
                <w:rFonts w:asciiTheme="majorHAnsi" w:eastAsia="Times New Roman" w:hAnsiTheme="majorHAnsi" w:cstheme="majorHAnsi"/>
                <w:lang w:eastAsia="en-US"/>
              </w:rPr>
            </w:pPr>
            <w:r w:rsidRPr="004C6F95">
              <w:rPr>
                <w:rFonts w:asciiTheme="majorHAnsi" w:eastAsia="Times New Roman" w:hAnsiTheme="majorHAnsi" w:cstheme="majorHAnsi"/>
                <w:spacing w:val="-10"/>
                <w:lang w:eastAsia="en-US"/>
              </w:rPr>
              <w:t>9</w:t>
            </w:r>
          </w:p>
        </w:tc>
        <w:tc>
          <w:tcPr>
            <w:tcW w:w="936" w:type="dxa"/>
          </w:tcPr>
          <w:p w14:paraId="7C1C9F79" w14:textId="77777777" w:rsidR="00BC4091" w:rsidRPr="004C6F95" w:rsidRDefault="00BC4091" w:rsidP="004C6F95">
            <w:pPr>
              <w:spacing w:before="59" w:line="179" w:lineRule="exact"/>
              <w:ind w:left="8"/>
              <w:jc w:val="center"/>
              <w:rPr>
                <w:rFonts w:asciiTheme="majorHAnsi" w:eastAsia="Times New Roman" w:hAnsiTheme="majorHAnsi" w:cstheme="majorHAnsi"/>
                <w:lang w:eastAsia="en-US"/>
              </w:rPr>
            </w:pPr>
            <w:r w:rsidRPr="004C6F95">
              <w:rPr>
                <w:rFonts w:asciiTheme="majorHAnsi" w:eastAsia="Times New Roman" w:hAnsiTheme="majorHAnsi" w:cstheme="majorHAnsi"/>
                <w:spacing w:val="-5"/>
                <w:lang w:eastAsia="en-US"/>
              </w:rPr>
              <w:t>10</w:t>
            </w:r>
          </w:p>
        </w:tc>
        <w:tc>
          <w:tcPr>
            <w:tcW w:w="960" w:type="dxa"/>
          </w:tcPr>
          <w:p w14:paraId="711EDAAB" w14:textId="77777777" w:rsidR="00BC4091" w:rsidRPr="004C6F95" w:rsidRDefault="00BC4091" w:rsidP="004C6F95">
            <w:pPr>
              <w:spacing w:before="59" w:line="179" w:lineRule="exact"/>
              <w:ind w:left="8"/>
              <w:jc w:val="center"/>
              <w:rPr>
                <w:rFonts w:asciiTheme="majorHAnsi" w:eastAsia="Times New Roman" w:hAnsiTheme="majorHAnsi" w:cstheme="majorHAnsi"/>
                <w:lang w:eastAsia="en-US"/>
              </w:rPr>
            </w:pPr>
            <w:r w:rsidRPr="004C6F95">
              <w:rPr>
                <w:rFonts w:asciiTheme="majorHAnsi" w:eastAsia="Times New Roman" w:hAnsiTheme="majorHAnsi" w:cstheme="majorHAnsi"/>
                <w:spacing w:val="-5"/>
                <w:lang w:eastAsia="en-US"/>
              </w:rPr>
              <w:t>11</w:t>
            </w:r>
          </w:p>
        </w:tc>
      </w:tr>
      <w:tr w:rsidR="00BC4091" w:rsidRPr="00B46C05" w14:paraId="6D3460A5" w14:textId="77777777" w:rsidTr="00BC4091">
        <w:trPr>
          <w:cantSplit/>
          <w:trHeight w:val="2357"/>
        </w:trPr>
        <w:tc>
          <w:tcPr>
            <w:tcW w:w="1256" w:type="dxa"/>
            <w:textDirection w:val="btLr"/>
            <w:vAlign w:val="center"/>
          </w:tcPr>
          <w:p w14:paraId="6E5DB651" w14:textId="77777777" w:rsidR="00BC4091" w:rsidRPr="004C6F95" w:rsidRDefault="00BC4091" w:rsidP="004C6F95">
            <w:pPr>
              <w:spacing w:before="1"/>
              <w:ind w:left="415" w:right="113" w:hanging="164"/>
              <w:rPr>
                <w:rFonts w:asciiTheme="majorHAnsi" w:eastAsia="Times New Roman" w:hAnsiTheme="majorHAnsi" w:cstheme="majorHAnsi"/>
                <w:b/>
                <w:lang w:eastAsia="en-US"/>
              </w:rPr>
            </w:pPr>
            <w:r w:rsidRPr="004C6F95">
              <w:rPr>
                <w:rFonts w:asciiTheme="majorHAnsi" w:eastAsia="Times New Roman" w:hAnsiTheme="majorHAnsi" w:cstheme="majorHAnsi"/>
                <w:b/>
                <w:spacing w:val="-2"/>
                <w:lang w:eastAsia="en-US"/>
              </w:rPr>
              <w:t xml:space="preserve">Supplier’s </w:t>
            </w:r>
            <w:r w:rsidRPr="004C6F95">
              <w:rPr>
                <w:rFonts w:asciiTheme="majorHAnsi" w:eastAsia="Times New Roman" w:hAnsiTheme="majorHAnsi" w:cstheme="majorHAnsi"/>
                <w:b/>
                <w:spacing w:val="-4"/>
                <w:lang w:eastAsia="en-US"/>
              </w:rPr>
              <w:t>Name</w:t>
            </w:r>
          </w:p>
        </w:tc>
        <w:tc>
          <w:tcPr>
            <w:tcW w:w="1145" w:type="dxa"/>
            <w:textDirection w:val="btLr"/>
            <w:vAlign w:val="center"/>
          </w:tcPr>
          <w:p w14:paraId="1C282AC7" w14:textId="77777777" w:rsidR="00BC4091" w:rsidRPr="004C6F95" w:rsidRDefault="00BC4091" w:rsidP="004C6F95">
            <w:pPr>
              <w:spacing w:before="1"/>
              <w:ind w:left="9" w:right="2"/>
              <w:jc w:val="center"/>
              <w:rPr>
                <w:rFonts w:asciiTheme="majorHAnsi" w:eastAsia="Times New Roman" w:hAnsiTheme="majorHAnsi" w:cstheme="majorHAnsi"/>
                <w:b/>
                <w:lang w:eastAsia="en-US"/>
              </w:rPr>
            </w:pPr>
            <w:r w:rsidRPr="004C6F95">
              <w:rPr>
                <w:rFonts w:asciiTheme="majorHAnsi" w:eastAsia="Times New Roman" w:hAnsiTheme="majorHAnsi" w:cstheme="majorHAnsi"/>
                <w:b/>
                <w:spacing w:val="-5"/>
                <w:lang w:eastAsia="en-US"/>
              </w:rPr>
              <w:t>WB</w:t>
            </w:r>
          </w:p>
          <w:p w14:paraId="4BFDD6C1" w14:textId="77777777" w:rsidR="00BC4091" w:rsidRPr="004C6F95" w:rsidRDefault="00BC4091" w:rsidP="004C6F95">
            <w:pPr>
              <w:spacing w:before="1"/>
              <w:ind w:left="155" w:right="146" w:hanging="3"/>
              <w:jc w:val="center"/>
              <w:rPr>
                <w:rFonts w:asciiTheme="majorHAnsi" w:eastAsia="Times New Roman" w:hAnsiTheme="majorHAnsi" w:cstheme="majorHAnsi"/>
                <w:b/>
                <w:lang w:eastAsia="en-US"/>
              </w:rPr>
            </w:pPr>
            <w:r w:rsidRPr="004C6F95">
              <w:rPr>
                <w:rFonts w:asciiTheme="majorHAnsi" w:eastAsia="Times New Roman" w:hAnsiTheme="majorHAnsi" w:cstheme="majorHAnsi"/>
                <w:b/>
                <w:spacing w:val="-2"/>
                <w:lang w:eastAsia="en-US"/>
              </w:rPr>
              <w:t xml:space="preserve">Contract </w:t>
            </w:r>
            <w:r w:rsidRPr="004C6F95">
              <w:rPr>
                <w:rFonts w:asciiTheme="majorHAnsi" w:eastAsia="Times New Roman" w:hAnsiTheme="majorHAnsi" w:cstheme="majorHAnsi"/>
                <w:b/>
                <w:lang w:eastAsia="en-US"/>
              </w:rPr>
              <w:t xml:space="preserve">Number in </w:t>
            </w:r>
            <w:r w:rsidRPr="004C6F95">
              <w:rPr>
                <w:rFonts w:asciiTheme="majorHAnsi" w:eastAsia="Times New Roman" w:hAnsiTheme="majorHAnsi" w:cstheme="majorHAnsi"/>
                <w:b/>
                <w:spacing w:val="-2"/>
                <w:lang w:eastAsia="en-US"/>
              </w:rPr>
              <w:t>Client Connection</w:t>
            </w:r>
          </w:p>
        </w:tc>
        <w:tc>
          <w:tcPr>
            <w:tcW w:w="1853" w:type="dxa"/>
            <w:textDirection w:val="btLr"/>
            <w:vAlign w:val="center"/>
          </w:tcPr>
          <w:p w14:paraId="6424885F" w14:textId="77777777" w:rsidR="00BC4091" w:rsidRPr="004C6F95" w:rsidRDefault="00BC4091" w:rsidP="004C6F95">
            <w:pPr>
              <w:spacing w:before="1"/>
              <w:ind w:left="152" w:right="143" w:hanging="2"/>
              <w:jc w:val="center"/>
              <w:rPr>
                <w:rFonts w:asciiTheme="majorHAnsi" w:eastAsia="Times New Roman" w:hAnsiTheme="majorHAnsi" w:cstheme="majorHAnsi"/>
                <w:b/>
                <w:lang w:eastAsia="en-US"/>
              </w:rPr>
            </w:pPr>
            <w:r w:rsidRPr="004C6F95">
              <w:rPr>
                <w:rFonts w:asciiTheme="majorHAnsi" w:eastAsia="Times New Roman" w:hAnsiTheme="majorHAnsi" w:cstheme="majorHAnsi"/>
                <w:b/>
                <w:lang w:eastAsia="en-US"/>
              </w:rPr>
              <w:t>Type of Good or Service</w:t>
            </w:r>
            <w:r w:rsidRPr="004C6F95">
              <w:rPr>
                <w:rFonts w:asciiTheme="majorHAnsi" w:eastAsia="Times New Roman" w:hAnsiTheme="majorHAnsi" w:cstheme="majorHAnsi"/>
                <w:b/>
                <w:spacing w:val="-11"/>
                <w:lang w:eastAsia="en-US"/>
              </w:rPr>
              <w:t xml:space="preserve"> </w:t>
            </w:r>
            <w:r w:rsidRPr="004C6F95">
              <w:rPr>
                <w:rFonts w:asciiTheme="majorHAnsi" w:eastAsia="Times New Roman" w:hAnsiTheme="majorHAnsi" w:cstheme="majorHAnsi"/>
                <w:b/>
                <w:lang w:eastAsia="en-US"/>
              </w:rPr>
              <w:t xml:space="preserve">(GO/CW/CS/ </w:t>
            </w:r>
            <w:r w:rsidRPr="004C6F95">
              <w:rPr>
                <w:rFonts w:asciiTheme="majorHAnsi" w:eastAsia="Times New Roman" w:hAnsiTheme="majorHAnsi" w:cstheme="majorHAnsi"/>
                <w:b/>
                <w:spacing w:val="-2"/>
                <w:lang w:eastAsia="en-US"/>
              </w:rPr>
              <w:t xml:space="preserve">Non-CS/TR/OC) </w:t>
            </w:r>
            <w:r w:rsidRPr="004C6F95">
              <w:rPr>
                <w:rFonts w:asciiTheme="majorHAnsi" w:eastAsia="Times New Roman" w:hAnsiTheme="majorHAnsi" w:cstheme="majorHAnsi"/>
                <w:b/>
                <w:lang w:eastAsia="en-US"/>
              </w:rPr>
              <w:t>Brief Description</w:t>
            </w:r>
          </w:p>
        </w:tc>
        <w:tc>
          <w:tcPr>
            <w:tcW w:w="1688" w:type="dxa"/>
            <w:textDirection w:val="btLr"/>
            <w:vAlign w:val="center"/>
          </w:tcPr>
          <w:p w14:paraId="689091AE" w14:textId="77777777" w:rsidR="00BC4091" w:rsidRPr="004C6F95" w:rsidRDefault="00BC4091" w:rsidP="004C6F95">
            <w:pPr>
              <w:spacing w:before="1"/>
              <w:ind w:left="119" w:right="111"/>
              <w:jc w:val="center"/>
              <w:rPr>
                <w:rFonts w:asciiTheme="majorHAnsi" w:eastAsia="Times New Roman" w:hAnsiTheme="majorHAnsi" w:cstheme="majorHAnsi"/>
                <w:b/>
                <w:lang w:eastAsia="en-US"/>
              </w:rPr>
            </w:pPr>
            <w:r w:rsidRPr="004C6F95">
              <w:rPr>
                <w:rFonts w:asciiTheme="majorHAnsi" w:eastAsia="Times New Roman" w:hAnsiTheme="majorHAnsi" w:cstheme="majorHAnsi"/>
                <w:b/>
                <w:lang w:eastAsia="en-US"/>
              </w:rPr>
              <w:t>Currency</w:t>
            </w:r>
            <w:r w:rsidRPr="004C6F95">
              <w:rPr>
                <w:rFonts w:asciiTheme="majorHAnsi" w:eastAsia="Times New Roman" w:hAnsiTheme="majorHAnsi" w:cstheme="majorHAnsi"/>
                <w:b/>
                <w:spacing w:val="-11"/>
                <w:lang w:eastAsia="en-US"/>
              </w:rPr>
              <w:t xml:space="preserve"> </w:t>
            </w:r>
            <w:r w:rsidRPr="004C6F95">
              <w:rPr>
                <w:rFonts w:asciiTheme="majorHAnsi" w:eastAsia="Times New Roman" w:hAnsiTheme="majorHAnsi" w:cstheme="majorHAnsi"/>
                <w:b/>
                <w:lang w:eastAsia="en-US"/>
              </w:rPr>
              <w:t>and</w:t>
            </w:r>
            <w:r w:rsidRPr="004C6F95">
              <w:rPr>
                <w:rFonts w:asciiTheme="majorHAnsi" w:eastAsia="Times New Roman" w:hAnsiTheme="majorHAnsi" w:cstheme="majorHAnsi"/>
                <w:b/>
                <w:spacing w:val="-11"/>
                <w:lang w:eastAsia="en-US"/>
              </w:rPr>
              <w:t xml:space="preserve"> </w:t>
            </w:r>
            <w:r w:rsidRPr="004C6F95">
              <w:rPr>
                <w:rFonts w:asciiTheme="majorHAnsi" w:eastAsia="Times New Roman" w:hAnsiTheme="majorHAnsi" w:cstheme="majorHAnsi"/>
                <w:b/>
                <w:lang w:eastAsia="en-US"/>
              </w:rPr>
              <w:t>Total Amount of</w:t>
            </w:r>
            <w:r w:rsidRPr="004C6F95">
              <w:rPr>
                <w:rFonts w:asciiTheme="majorHAnsi" w:eastAsia="Times New Roman" w:hAnsiTheme="majorHAnsi" w:cstheme="majorHAnsi"/>
                <w:b/>
                <w:spacing w:val="40"/>
                <w:lang w:eastAsia="en-US"/>
              </w:rPr>
              <w:t xml:space="preserve"> </w:t>
            </w:r>
            <w:r w:rsidRPr="004C6F95">
              <w:rPr>
                <w:rFonts w:asciiTheme="majorHAnsi" w:eastAsia="Times New Roman" w:hAnsiTheme="majorHAnsi" w:cstheme="majorHAnsi"/>
                <w:b/>
                <w:spacing w:val="-2"/>
                <w:lang w:eastAsia="en-US"/>
              </w:rPr>
              <w:t>Contract</w:t>
            </w:r>
          </w:p>
        </w:tc>
        <w:tc>
          <w:tcPr>
            <w:tcW w:w="2161" w:type="dxa"/>
            <w:textDirection w:val="btLr"/>
            <w:vAlign w:val="center"/>
          </w:tcPr>
          <w:p w14:paraId="0D31B301" w14:textId="77777777" w:rsidR="00BC4091" w:rsidRPr="004C6F95" w:rsidRDefault="00BC4091" w:rsidP="004C6F95">
            <w:pPr>
              <w:spacing w:before="1"/>
              <w:ind w:left="214" w:right="206" w:hanging="5"/>
              <w:jc w:val="center"/>
              <w:rPr>
                <w:rFonts w:asciiTheme="majorHAnsi" w:eastAsia="Times New Roman" w:hAnsiTheme="majorHAnsi" w:cstheme="majorHAnsi"/>
                <w:b/>
                <w:lang w:eastAsia="en-US"/>
              </w:rPr>
            </w:pPr>
            <w:r w:rsidRPr="004C6F95">
              <w:rPr>
                <w:rFonts w:asciiTheme="majorHAnsi" w:eastAsia="Times New Roman" w:hAnsiTheme="majorHAnsi" w:cstheme="majorHAnsi"/>
                <w:b/>
                <w:lang w:eastAsia="en-US"/>
              </w:rPr>
              <w:t>Currency and Total Amount of Invoice Covered</w:t>
            </w:r>
            <w:r w:rsidRPr="004C6F95">
              <w:rPr>
                <w:rFonts w:asciiTheme="majorHAnsi" w:eastAsia="Times New Roman" w:hAnsiTheme="majorHAnsi" w:cstheme="majorHAnsi"/>
                <w:b/>
                <w:spacing w:val="-11"/>
                <w:lang w:eastAsia="en-US"/>
              </w:rPr>
              <w:t xml:space="preserve"> </w:t>
            </w:r>
            <w:r w:rsidRPr="004C6F95">
              <w:rPr>
                <w:rFonts w:asciiTheme="majorHAnsi" w:eastAsia="Times New Roman" w:hAnsiTheme="majorHAnsi" w:cstheme="majorHAnsi"/>
                <w:b/>
                <w:lang w:eastAsia="en-US"/>
              </w:rPr>
              <w:t>by</w:t>
            </w:r>
            <w:r w:rsidRPr="004C6F95">
              <w:rPr>
                <w:rFonts w:asciiTheme="majorHAnsi" w:eastAsia="Times New Roman" w:hAnsiTheme="majorHAnsi" w:cstheme="majorHAnsi"/>
                <w:b/>
                <w:spacing w:val="-11"/>
                <w:lang w:eastAsia="en-US"/>
              </w:rPr>
              <w:t xml:space="preserve"> </w:t>
            </w:r>
            <w:r w:rsidRPr="004C6F95">
              <w:rPr>
                <w:rFonts w:asciiTheme="majorHAnsi" w:eastAsia="Times New Roman" w:hAnsiTheme="majorHAnsi" w:cstheme="majorHAnsi"/>
                <w:b/>
                <w:lang w:eastAsia="en-US"/>
              </w:rPr>
              <w:t>Application (Inclusive of Taxes)</w:t>
            </w:r>
          </w:p>
        </w:tc>
        <w:tc>
          <w:tcPr>
            <w:tcW w:w="1335" w:type="dxa"/>
            <w:textDirection w:val="btLr"/>
            <w:vAlign w:val="center"/>
          </w:tcPr>
          <w:p w14:paraId="46ACEB54" w14:textId="77777777" w:rsidR="00BC4091" w:rsidRPr="004C6F95" w:rsidRDefault="00BC4091" w:rsidP="004C6F95">
            <w:pPr>
              <w:spacing w:before="1"/>
              <w:ind w:left="451" w:right="113" w:hanging="341"/>
              <w:rPr>
                <w:rFonts w:asciiTheme="majorHAnsi" w:eastAsia="Times New Roman" w:hAnsiTheme="majorHAnsi" w:cstheme="majorHAnsi"/>
                <w:b/>
                <w:lang w:eastAsia="en-US"/>
              </w:rPr>
            </w:pPr>
            <w:r w:rsidRPr="004C6F95">
              <w:rPr>
                <w:rFonts w:asciiTheme="majorHAnsi" w:eastAsia="Times New Roman" w:hAnsiTheme="majorHAnsi" w:cstheme="majorHAnsi"/>
                <w:b/>
                <w:lang w:eastAsia="en-US"/>
              </w:rPr>
              <w:t>%</w:t>
            </w:r>
            <w:r w:rsidRPr="004C6F95">
              <w:rPr>
                <w:rFonts w:asciiTheme="majorHAnsi" w:eastAsia="Times New Roman" w:hAnsiTheme="majorHAnsi" w:cstheme="majorHAnsi"/>
                <w:b/>
                <w:spacing w:val="-11"/>
                <w:lang w:eastAsia="en-US"/>
              </w:rPr>
              <w:t xml:space="preserve"> </w:t>
            </w:r>
            <w:r w:rsidRPr="004C6F95">
              <w:rPr>
                <w:rFonts w:asciiTheme="majorHAnsi" w:eastAsia="Times New Roman" w:hAnsiTheme="majorHAnsi" w:cstheme="majorHAnsi"/>
                <w:b/>
                <w:lang w:eastAsia="en-US"/>
              </w:rPr>
              <w:t>Financed</w:t>
            </w:r>
            <w:r w:rsidRPr="004C6F95">
              <w:rPr>
                <w:rFonts w:asciiTheme="majorHAnsi" w:eastAsia="Times New Roman" w:hAnsiTheme="majorHAnsi" w:cstheme="majorHAnsi"/>
                <w:b/>
                <w:spacing w:val="-11"/>
                <w:lang w:eastAsia="en-US"/>
              </w:rPr>
              <w:t xml:space="preserve"> </w:t>
            </w:r>
            <w:r w:rsidRPr="004C6F95">
              <w:rPr>
                <w:rFonts w:asciiTheme="majorHAnsi" w:eastAsia="Times New Roman" w:hAnsiTheme="majorHAnsi" w:cstheme="majorHAnsi"/>
                <w:b/>
                <w:lang w:eastAsia="en-US"/>
              </w:rPr>
              <w:t xml:space="preserve">by </w:t>
            </w:r>
            <w:r w:rsidRPr="004C6F95">
              <w:rPr>
                <w:rFonts w:asciiTheme="majorHAnsi" w:eastAsia="Times New Roman" w:hAnsiTheme="majorHAnsi" w:cstheme="majorHAnsi"/>
                <w:b/>
                <w:spacing w:val="-4"/>
                <w:lang w:eastAsia="en-US"/>
              </w:rPr>
              <w:t>IBRD</w:t>
            </w:r>
          </w:p>
        </w:tc>
        <w:tc>
          <w:tcPr>
            <w:tcW w:w="1455" w:type="dxa"/>
            <w:textDirection w:val="btLr"/>
            <w:vAlign w:val="center"/>
          </w:tcPr>
          <w:p w14:paraId="72CCD7AB" w14:textId="77777777" w:rsidR="00BC4091" w:rsidRPr="004C6F95" w:rsidRDefault="00BC4091" w:rsidP="004C6F95">
            <w:pPr>
              <w:spacing w:before="1"/>
              <w:ind w:left="43" w:right="41"/>
              <w:jc w:val="center"/>
              <w:rPr>
                <w:rFonts w:asciiTheme="majorHAnsi" w:eastAsia="Times New Roman" w:hAnsiTheme="majorHAnsi" w:cstheme="majorHAnsi"/>
                <w:b/>
                <w:lang w:eastAsia="en-US"/>
              </w:rPr>
            </w:pPr>
            <w:r w:rsidRPr="004C6F95">
              <w:rPr>
                <w:rFonts w:asciiTheme="majorHAnsi" w:eastAsia="Times New Roman" w:hAnsiTheme="majorHAnsi" w:cstheme="majorHAnsi"/>
                <w:b/>
                <w:lang w:eastAsia="en-US"/>
              </w:rPr>
              <w:t>Amount</w:t>
            </w:r>
            <w:r w:rsidRPr="004C6F95">
              <w:rPr>
                <w:rFonts w:asciiTheme="majorHAnsi" w:eastAsia="Times New Roman" w:hAnsiTheme="majorHAnsi" w:cstheme="majorHAnsi"/>
                <w:b/>
                <w:spacing w:val="-11"/>
                <w:lang w:eastAsia="en-US"/>
              </w:rPr>
              <w:t xml:space="preserve"> </w:t>
            </w:r>
            <w:r w:rsidRPr="004C6F95">
              <w:rPr>
                <w:rFonts w:asciiTheme="majorHAnsi" w:eastAsia="Times New Roman" w:hAnsiTheme="majorHAnsi" w:cstheme="majorHAnsi"/>
                <w:b/>
                <w:lang w:eastAsia="en-US"/>
              </w:rPr>
              <w:t>Eligible for Financing</w:t>
            </w:r>
          </w:p>
          <w:p w14:paraId="377AB960" w14:textId="77777777" w:rsidR="00BC4091" w:rsidRPr="004C6F95" w:rsidRDefault="00BC4091" w:rsidP="004C6F95">
            <w:pPr>
              <w:ind w:left="43" w:right="41"/>
              <w:jc w:val="center"/>
              <w:rPr>
                <w:rFonts w:asciiTheme="majorHAnsi" w:eastAsia="Times New Roman" w:hAnsiTheme="majorHAnsi" w:cstheme="majorHAnsi"/>
                <w:b/>
                <w:lang w:eastAsia="en-US"/>
              </w:rPr>
            </w:pPr>
            <w:r w:rsidRPr="004C6F95">
              <w:rPr>
                <w:rFonts w:asciiTheme="majorHAnsi" w:eastAsia="Times New Roman" w:hAnsiTheme="majorHAnsi" w:cstheme="majorHAnsi"/>
                <w:b/>
                <w:lang w:eastAsia="en-US"/>
              </w:rPr>
              <w:t>(5</w:t>
            </w:r>
            <w:r w:rsidRPr="004C6F95">
              <w:rPr>
                <w:rFonts w:asciiTheme="majorHAnsi" w:eastAsia="Times New Roman" w:hAnsiTheme="majorHAnsi" w:cstheme="majorHAnsi"/>
                <w:b/>
                <w:spacing w:val="-1"/>
                <w:lang w:eastAsia="en-US"/>
              </w:rPr>
              <w:t xml:space="preserve"> </w:t>
            </w:r>
            <w:r w:rsidRPr="004C6F95">
              <w:rPr>
                <w:rFonts w:asciiTheme="majorHAnsi" w:eastAsia="Times New Roman" w:hAnsiTheme="majorHAnsi" w:cstheme="majorHAnsi"/>
                <w:b/>
                <w:lang w:eastAsia="en-US"/>
              </w:rPr>
              <w:t>x</w:t>
            </w:r>
            <w:r w:rsidRPr="004C6F95">
              <w:rPr>
                <w:rFonts w:asciiTheme="majorHAnsi" w:eastAsia="Times New Roman" w:hAnsiTheme="majorHAnsi" w:cstheme="majorHAnsi"/>
                <w:b/>
                <w:spacing w:val="-1"/>
                <w:lang w:eastAsia="en-US"/>
              </w:rPr>
              <w:t xml:space="preserve"> </w:t>
            </w:r>
            <w:r w:rsidRPr="004C6F95">
              <w:rPr>
                <w:rFonts w:asciiTheme="majorHAnsi" w:eastAsia="Times New Roman" w:hAnsiTheme="majorHAnsi" w:cstheme="majorHAnsi"/>
                <w:b/>
                <w:spacing w:val="-5"/>
                <w:lang w:eastAsia="en-US"/>
              </w:rPr>
              <w:t>6)</w:t>
            </w:r>
          </w:p>
        </w:tc>
        <w:tc>
          <w:tcPr>
            <w:tcW w:w="1009" w:type="dxa"/>
            <w:textDirection w:val="btLr"/>
            <w:vAlign w:val="center"/>
          </w:tcPr>
          <w:p w14:paraId="7A267442" w14:textId="77777777" w:rsidR="00BC4091" w:rsidRPr="004C6F95" w:rsidRDefault="00BC4091" w:rsidP="004C6F95">
            <w:pPr>
              <w:spacing w:before="1"/>
              <w:ind w:left="331" w:right="141" w:hanging="186"/>
              <w:rPr>
                <w:rFonts w:asciiTheme="majorHAnsi" w:eastAsia="Times New Roman" w:hAnsiTheme="majorHAnsi" w:cstheme="majorHAnsi"/>
                <w:b/>
                <w:lang w:eastAsia="en-US"/>
              </w:rPr>
            </w:pPr>
            <w:r w:rsidRPr="004C6F95">
              <w:rPr>
                <w:rFonts w:asciiTheme="majorHAnsi" w:eastAsia="Times New Roman" w:hAnsiTheme="majorHAnsi" w:cstheme="majorHAnsi"/>
                <w:b/>
                <w:spacing w:val="-2"/>
                <w:lang w:eastAsia="en-US"/>
              </w:rPr>
              <w:t xml:space="preserve">Exchange </w:t>
            </w:r>
            <w:r w:rsidRPr="004C6F95">
              <w:rPr>
                <w:rFonts w:asciiTheme="majorHAnsi" w:eastAsia="Times New Roman" w:hAnsiTheme="majorHAnsi" w:cstheme="majorHAnsi"/>
                <w:b/>
                <w:spacing w:val="-4"/>
                <w:lang w:eastAsia="en-US"/>
              </w:rPr>
              <w:t>Rate</w:t>
            </w:r>
          </w:p>
        </w:tc>
        <w:tc>
          <w:tcPr>
            <w:tcW w:w="1272" w:type="dxa"/>
            <w:textDirection w:val="btLr"/>
            <w:vAlign w:val="center"/>
          </w:tcPr>
          <w:p w14:paraId="304706C2" w14:textId="77777777" w:rsidR="00BC4091" w:rsidRPr="004C6F95" w:rsidRDefault="00BC4091" w:rsidP="004C6F95">
            <w:pPr>
              <w:spacing w:before="1"/>
              <w:ind w:left="89" w:right="86"/>
              <w:jc w:val="center"/>
              <w:rPr>
                <w:rFonts w:asciiTheme="majorHAnsi" w:eastAsia="Times New Roman" w:hAnsiTheme="majorHAnsi" w:cstheme="majorHAnsi"/>
                <w:b/>
                <w:lang w:eastAsia="en-US"/>
              </w:rPr>
            </w:pPr>
            <w:r w:rsidRPr="004C6F95">
              <w:rPr>
                <w:rFonts w:asciiTheme="majorHAnsi" w:eastAsia="Times New Roman" w:hAnsiTheme="majorHAnsi" w:cstheme="majorHAnsi"/>
                <w:b/>
                <w:lang w:eastAsia="en-US"/>
              </w:rPr>
              <w:t>Currency</w:t>
            </w:r>
            <w:r w:rsidRPr="004C6F95">
              <w:rPr>
                <w:rFonts w:asciiTheme="majorHAnsi" w:eastAsia="Times New Roman" w:hAnsiTheme="majorHAnsi" w:cstheme="majorHAnsi"/>
                <w:b/>
                <w:spacing w:val="-11"/>
                <w:lang w:eastAsia="en-US"/>
              </w:rPr>
              <w:t xml:space="preserve"> </w:t>
            </w:r>
            <w:r w:rsidRPr="004C6F95">
              <w:rPr>
                <w:rFonts w:asciiTheme="majorHAnsi" w:eastAsia="Times New Roman" w:hAnsiTheme="majorHAnsi" w:cstheme="majorHAnsi"/>
                <w:b/>
                <w:lang w:eastAsia="en-US"/>
              </w:rPr>
              <w:t xml:space="preserve">and Amount Paid </w:t>
            </w:r>
            <w:r w:rsidRPr="004C6F95">
              <w:rPr>
                <w:rFonts w:asciiTheme="majorHAnsi" w:eastAsia="Times New Roman" w:hAnsiTheme="majorHAnsi" w:cstheme="majorHAnsi"/>
                <w:b/>
                <w:spacing w:val="-4"/>
                <w:lang w:eastAsia="en-US"/>
              </w:rPr>
              <w:t>from</w:t>
            </w:r>
            <w:r w:rsidRPr="004C6F95">
              <w:rPr>
                <w:rFonts w:asciiTheme="majorHAnsi" w:eastAsia="Times New Roman" w:hAnsiTheme="majorHAnsi" w:cstheme="majorHAnsi"/>
                <w:b/>
                <w:spacing w:val="-2"/>
                <w:lang w:eastAsia="en-US"/>
              </w:rPr>
              <w:t xml:space="preserve"> Designated Account</w:t>
            </w:r>
          </w:p>
        </w:tc>
        <w:tc>
          <w:tcPr>
            <w:tcW w:w="936" w:type="dxa"/>
            <w:textDirection w:val="btLr"/>
            <w:vAlign w:val="center"/>
          </w:tcPr>
          <w:p w14:paraId="2FDB00D7" w14:textId="77777777" w:rsidR="00BC4091" w:rsidRPr="004C6F95" w:rsidRDefault="00BC4091" w:rsidP="004C6F95">
            <w:pPr>
              <w:spacing w:before="1"/>
              <w:ind w:left="142" w:right="135" w:firstLine="60"/>
              <w:rPr>
                <w:rFonts w:asciiTheme="majorHAnsi" w:eastAsia="Times New Roman" w:hAnsiTheme="majorHAnsi" w:cstheme="majorHAnsi"/>
                <w:b/>
                <w:lang w:eastAsia="en-US"/>
              </w:rPr>
            </w:pPr>
            <w:r w:rsidRPr="004C6F95">
              <w:rPr>
                <w:rFonts w:asciiTheme="majorHAnsi" w:eastAsia="Times New Roman" w:hAnsiTheme="majorHAnsi" w:cstheme="majorHAnsi"/>
                <w:b/>
                <w:lang w:eastAsia="en-US"/>
              </w:rPr>
              <w:t xml:space="preserve">Date of </w:t>
            </w:r>
            <w:r w:rsidRPr="004C6F95">
              <w:rPr>
                <w:rFonts w:asciiTheme="majorHAnsi" w:eastAsia="Times New Roman" w:hAnsiTheme="majorHAnsi" w:cstheme="majorHAnsi"/>
                <w:b/>
                <w:spacing w:val="-2"/>
                <w:lang w:eastAsia="en-US"/>
              </w:rPr>
              <w:t>Payment</w:t>
            </w:r>
          </w:p>
        </w:tc>
        <w:tc>
          <w:tcPr>
            <w:tcW w:w="960" w:type="dxa"/>
            <w:textDirection w:val="btLr"/>
            <w:vAlign w:val="center"/>
          </w:tcPr>
          <w:p w14:paraId="7FBC1311" w14:textId="77777777" w:rsidR="00BC4091" w:rsidRPr="004C6F95" w:rsidRDefault="00BC4091" w:rsidP="004C6F95">
            <w:pPr>
              <w:spacing w:before="1"/>
              <w:ind w:left="8" w:right="2"/>
              <w:jc w:val="center"/>
              <w:rPr>
                <w:rFonts w:asciiTheme="majorHAnsi" w:eastAsia="Times New Roman" w:hAnsiTheme="majorHAnsi" w:cstheme="majorHAnsi"/>
                <w:b/>
                <w:lang w:eastAsia="en-US"/>
              </w:rPr>
            </w:pPr>
            <w:r w:rsidRPr="004C6F95">
              <w:rPr>
                <w:rFonts w:asciiTheme="majorHAnsi" w:eastAsia="Times New Roman" w:hAnsiTheme="majorHAnsi" w:cstheme="majorHAnsi"/>
                <w:b/>
                <w:spacing w:val="-2"/>
                <w:lang w:eastAsia="en-US"/>
              </w:rPr>
              <w:t>Remarks</w:t>
            </w:r>
          </w:p>
        </w:tc>
      </w:tr>
      <w:tr w:rsidR="00BC4091" w:rsidRPr="00B46C05" w14:paraId="6DAE5FD0" w14:textId="77777777" w:rsidTr="00BC4091">
        <w:trPr>
          <w:trHeight w:val="258"/>
        </w:trPr>
        <w:tc>
          <w:tcPr>
            <w:tcW w:w="1256" w:type="dxa"/>
          </w:tcPr>
          <w:p w14:paraId="0D6C8252" w14:textId="77777777" w:rsidR="00BC4091" w:rsidRPr="004C6F95" w:rsidRDefault="00BC4091" w:rsidP="004C6F95">
            <w:pPr>
              <w:rPr>
                <w:rFonts w:asciiTheme="majorHAnsi" w:eastAsia="Times New Roman" w:hAnsiTheme="majorHAnsi" w:cstheme="majorHAnsi"/>
                <w:lang w:eastAsia="en-US"/>
              </w:rPr>
            </w:pPr>
          </w:p>
        </w:tc>
        <w:tc>
          <w:tcPr>
            <w:tcW w:w="1145" w:type="dxa"/>
          </w:tcPr>
          <w:p w14:paraId="16D03851" w14:textId="77777777" w:rsidR="00BC4091" w:rsidRPr="004C6F95" w:rsidRDefault="00BC4091" w:rsidP="004C6F95">
            <w:pPr>
              <w:rPr>
                <w:rFonts w:asciiTheme="majorHAnsi" w:eastAsia="Times New Roman" w:hAnsiTheme="majorHAnsi" w:cstheme="majorHAnsi"/>
                <w:lang w:eastAsia="en-US"/>
              </w:rPr>
            </w:pPr>
          </w:p>
        </w:tc>
        <w:tc>
          <w:tcPr>
            <w:tcW w:w="1853" w:type="dxa"/>
          </w:tcPr>
          <w:p w14:paraId="4D0D3B90" w14:textId="77777777" w:rsidR="00BC4091" w:rsidRPr="004C6F95" w:rsidRDefault="00BC4091" w:rsidP="004C6F95">
            <w:pPr>
              <w:rPr>
                <w:rFonts w:asciiTheme="majorHAnsi" w:eastAsia="Times New Roman" w:hAnsiTheme="majorHAnsi" w:cstheme="majorHAnsi"/>
                <w:lang w:eastAsia="en-US"/>
              </w:rPr>
            </w:pPr>
          </w:p>
        </w:tc>
        <w:tc>
          <w:tcPr>
            <w:tcW w:w="1688" w:type="dxa"/>
          </w:tcPr>
          <w:p w14:paraId="0FB2EFBD" w14:textId="77777777" w:rsidR="00BC4091" w:rsidRPr="004C6F95" w:rsidRDefault="00BC4091" w:rsidP="004C6F95">
            <w:pPr>
              <w:rPr>
                <w:rFonts w:asciiTheme="majorHAnsi" w:eastAsia="Times New Roman" w:hAnsiTheme="majorHAnsi" w:cstheme="majorHAnsi"/>
                <w:lang w:eastAsia="en-US"/>
              </w:rPr>
            </w:pPr>
          </w:p>
        </w:tc>
        <w:tc>
          <w:tcPr>
            <w:tcW w:w="2161" w:type="dxa"/>
          </w:tcPr>
          <w:p w14:paraId="5EA3D2C4" w14:textId="77777777" w:rsidR="00BC4091" w:rsidRPr="004C6F95" w:rsidRDefault="00BC4091" w:rsidP="004C6F95">
            <w:pPr>
              <w:rPr>
                <w:rFonts w:asciiTheme="majorHAnsi" w:eastAsia="Times New Roman" w:hAnsiTheme="majorHAnsi" w:cstheme="majorHAnsi"/>
                <w:lang w:eastAsia="en-US"/>
              </w:rPr>
            </w:pPr>
          </w:p>
        </w:tc>
        <w:tc>
          <w:tcPr>
            <w:tcW w:w="1335" w:type="dxa"/>
          </w:tcPr>
          <w:p w14:paraId="4DD99061" w14:textId="77777777" w:rsidR="00BC4091" w:rsidRPr="004C6F95" w:rsidRDefault="00BC4091" w:rsidP="004C6F95">
            <w:pPr>
              <w:rPr>
                <w:rFonts w:asciiTheme="majorHAnsi" w:eastAsia="Times New Roman" w:hAnsiTheme="majorHAnsi" w:cstheme="majorHAnsi"/>
                <w:lang w:eastAsia="en-US"/>
              </w:rPr>
            </w:pPr>
          </w:p>
        </w:tc>
        <w:tc>
          <w:tcPr>
            <w:tcW w:w="1455" w:type="dxa"/>
          </w:tcPr>
          <w:p w14:paraId="2E84B7A6" w14:textId="77777777" w:rsidR="00BC4091" w:rsidRPr="004C6F95" w:rsidRDefault="00BC4091" w:rsidP="004C6F95">
            <w:pPr>
              <w:rPr>
                <w:rFonts w:asciiTheme="majorHAnsi" w:eastAsia="Times New Roman" w:hAnsiTheme="majorHAnsi" w:cstheme="majorHAnsi"/>
                <w:lang w:eastAsia="en-US"/>
              </w:rPr>
            </w:pPr>
          </w:p>
        </w:tc>
        <w:tc>
          <w:tcPr>
            <w:tcW w:w="1009" w:type="dxa"/>
          </w:tcPr>
          <w:p w14:paraId="3486300D" w14:textId="77777777" w:rsidR="00BC4091" w:rsidRPr="004C6F95" w:rsidRDefault="00BC4091" w:rsidP="004C6F95">
            <w:pPr>
              <w:rPr>
                <w:rFonts w:asciiTheme="majorHAnsi" w:eastAsia="Times New Roman" w:hAnsiTheme="majorHAnsi" w:cstheme="majorHAnsi"/>
                <w:lang w:eastAsia="en-US"/>
              </w:rPr>
            </w:pPr>
          </w:p>
        </w:tc>
        <w:tc>
          <w:tcPr>
            <w:tcW w:w="1272" w:type="dxa"/>
          </w:tcPr>
          <w:p w14:paraId="1AEE26E9" w14:textId="77777777" w:rsidR="00BC4091" w:rsidRPr="004C6F95" w:rsidRDefault="00BC4091" w:rsidP="004C6F95">
            <w:pPr>
              <w:rPr>
                <w:rFonts w:asciiTheme="majorHAnsi" w:eastAsia="Times New Roman" w:hAnsiTheme="majorHAnsi" w:cstheme="majorHAnsi"/>
                <w:lang w:eastAsia="en-US"/>
              </w:rPr>
            </w:pPr>
          </w:p>
        </w:tc>
        <w:tc>
          <w:tcPr>
            <w:tcW w:w="936" w:type="dxa"/>
          </w:tcPr>
          <w:p w14:paraId="3D57775C" w14:textId="77777777" w:rsidR="00BC4091" w:rsidRPr="004C6F95" w:rsidRDefault="00BC4091" w:rsidP="004C6F95">
            <w:pPr>
              <w:rPr>
                <w:rFonts w:asciiTheme="majorHAnsi" w:eastAsia="Times New Roman" w:hAnsiTheme="majorHAnsi" w:cstheme="majorHAnsi"/>
                <w:lang w:eastAsia="en-US"/>
              </w:rPr>
            </w:pPr>
          </w:p>
        </w:tc>
        <w:tc>
          <w:tcPr>
            <w:tcW w:w="960" w:type="dxa"/>
          </w:tcPr>
          <w:p w14:paraId="5F8ADF88" w14:textId="77777777" w:rsidR="00BC4091" w:rsidRPr="004C6F95" w:rsidRDefault="00BC4091" w:rsidP="004C6F95">
            <w:pPr>
              <w:rPr>
                <w:rFonts w:asciiTheme="majorHAnsi" w:eastAsia="Times New Roman" w:hAnsiTheme="majorHAnsi" w:cstheme="majorHAnsi"/>
                <w:lang w:eastAsia="en-US"/>
              </w:rPr>
            </w:pPr>
          </w:p>
        </w:tc>
      </w:tr>
      <w:tr w:rsidR="00BC4091" w:rsidRPr="00B46C05" w14:paraId="141D1D32" w14:textId="77777777" w:rsidTr="00BC4091">
        <w:trPr>
          <w:trHeight w:val="259"/>
        </w:trPr>
        <w:tc>
          <w:tcPr>
            <w:tcW w:w="1256" w:type="dxa"/>
          </w:tcPr>
          <w:p w14:paraId="559E8E9F" w14:textId="77777777" w:rsidR="00BC4091" w:rsidRPr="004C6F95" w:rsidRDefault="00BC4091" w:rsidP="004C6F95">
            <w:pPr>
              <w:rPr>
                <w:rFonts w:asciiTheme="majorHAnsi" w:eastAsia="Times New Roman" w:hAnsiTheme="majorHAnsi" w:cstheme="majorHAnsi"/>
                <w:lang w:eastAsia="en-US"/>
              </w:rPr>
            </w:pPr>
          </w:p>
        </w:tc>
        <w:tc>
          <w:tcPr>
            <w:tcW w:w="1145" w:type="dxa"/>
          </w:tcPr>
          <w:p w14:paraId="3ED23E82" w14:textId="77777777" w:rsidR="00BC4091" w:rsidRPr="004C6F95" w:rsidRDefault="00BC4091" w:rsidP="004C6F95">
            <w:pPr>
              <w:rPr>
                <w:rFonts w:asciiTheme="majorHAnsi" w:eastAsia="Times New Roman" w:hAnsiTheme="majorHAnsi" w:cstheme="majorHAnsi"/>
                <w:lang w:eastAsia="en-US"/>
              </w:rPr>
            </w:pPr>
          </w:p>
        </w:tc>
        <w:tc>
          <w:tcPr>
            <w:tcW w:w="1853" w:type="dxa"/>
          </w:tcPr>
          <w:p w14:paraId="22B4C56A" w14:textId="77777777" w:rsidR="00BC4091" w:rsidRPr="004C6F95" w:rsidRDefault="00BC4091" w:rsidP="004C6F95">
            <w:pPr>
              <w:rPr>
                <w:rFonts w:asciiTheme="majorHAnsi" w:eastAsia="Times New Roman" w:hAnsiTheme="majorHAnsi" w:cstheme="majorHAnsi"/>
                <w:lang w:eastAsia="en-US"/>
              </w:rPr>
            </w:pPr>
          </w:p>
        </w:tc>
        <w:tc>
          <w:tcPr>
            <w:tcW w:w="1688" w:type="dxa"/>
          </w:tcPr>
          <w:p w14:paraId="0C06323A" w14:textId="77777777" w:rsidR="00BC4091" w:rsidRPr="004C6F95" w:rsidRDefault="00BC4091" w:rsidP="004C6F95">
            <w:pPr>
              <w:rPr>
                <w:rFonts w:asciiTheme="majorHAnsi" w:eastAsia="Times New Roman" w:hAnsiTheme="majorHAnsi" w:cstheme="majorHAnsi"/>
                <w:lang w:eastAsia="en-US"/>
              </w:rPr>
            </w:pPr>
          </w:p>
        </w:tc>
        <w:tc>
          <w:tcPr>
            <w:tcW w:w="2161" w:type="dxa"/>
          </w:tcPr>
          <w:p w14:paraId="64C18FD1" w14:textId="77777777" w:rsidR="00BC4091" w:rsidRPr="004C6F95" w:rsidRDefault="00BC4091" w:rsidP="004C6F95">
            <w:pPr>
              <w:rPr>
                <w:rFonts w:asciiTheme="majorHAnsi" w:eastAsia="Times New Roman" w:hAnsiTheme="majorHAnsi" w:cstheme="majorHAnsi"/>
                <w:lang w:eastAsia="en-US"/>
              </w:rPr>
            </w:pPr>
          </w:p>
        </w:tc>
        <w:tc>
          <w:tcPr>
            <w:tcW w:w="1335" w:type="dxa"/>
          </w:tcPr>
          <w:p w14:paraId="70B74054" w14:textId="77777777" w:rsidR="00BC4091" w:rsidRPr="004C6F95" w:rsidRDefault="00BC4091" w:rsidP="004C6F95">
            <w:pPr>
              <w:rPr>
                <w:rFonts w:asciiTheme="majorHAnsi" w:eastAsia="Times New Roman" w:hAnsiTheme="majorHAnsi" w:cstheme="majorHAnsi"/>
                <w:lang w:eastAsia="en-US"/>
              </w:rPr>
            </w:pPr>
          </w:p>
        </w:tc>
        <w:tc>
          <w:tcPr>
            <w:tcW w:w="1455" w:type="dxa"/>
          </w:tcPr>
          <w:p w14:paraId="412BDCF0" w14:textId="77777777" w:rsidR="00BC4091" w:rsidRPr="004C6F95" w:rsidRDefault="00BC4091" w:rsidP="004C6F95">
            <w:pPr>
              <w:rPr>
                <w:rFonts w:asciiTheme="majorHAnsi" w:eastAsia="Times New Roman" w:hAnsiTheme="majorHAnsi" w:cstheme="majorHAnsi"/>
                <w:lang w:eastAsia="en-US"/>
              </w:rPr>
            </w:pPr>
          </w:p>
        </w:tc>
        <w:tc>
          <w:tcPr>
            <w:tcW w:w="1009" w:type="dxa"/>
          </w:tcPr>
          <w:p w14:paraId="4AC7B7EE" w14:textId="77777777" w:rsidR="00BC4091" w:rsidRPr="004C6F95" w:rsidRDefault="00BC4091" w:rsidP="004C6F95">
            <w:pPr>
              <w:rPr>
                <w:rFonts w:asciiTheme="majorHAnsi" w:eastAsia="Times New Roman" w:hAnsiTheme="majorHAnsi" w:cstheme="majorHAnsi"/>
                <w:lang w:eastAsia="en-US"/>
              </w:rPr>
            </w:pPr>
          </w:p>
        </w:tc>
        <w:tc>
          <w:tcPr>
            <w:tcW w:w="1272" w:type="dxa"/>
          </w:tcPr>
          <w:p w14:paraId="6AE81002" w14:textId="77777777" w:rsidR="00BC4091" w:rsidRPr="004C6F95" w:rsidRDefault="00BC4091" w:rsidP="004C6F95">
            <w:pPr>
              <w:rPr>
                <w:rFonts w:asciiTheme="majorHAnsi" w:eastAsia="Times New Roman" w:hAnsiTheme="majorHAnsi" w:cstheme="majorHAnsi"/>
                <w:lang w:eastAsia="en-US"/>
              </w:rPr>
            </w:pPr>
          </w:p>
        </w:tc>
        <w:tc>
          <w:tcPr>
            <w:tcW w:w="936" w:type="dxa"/>
          </w:tcPr>
          <w:p w14:paraId="63BB01CE" w14:textId="77777777" w:rsidR="00BC4091" w:rsidRPr="004C6F95" w:rsidRDefault="00BC4091" w:rsidP="004C6F95">
            <w:pPr>
              <w:rPr>
                <w:rFonts w:asciiTheme="majorHAnsi" w:eastAsia="Times New Roman" w:hAnsiTheme="majorHAnsi" w:cstheme="majorHAnsi"/>
                <w:lang w:eastAsia="en-US"/>
              </w:rPr>
            </w:pPr>
          </w:p>
        </w:tc>
        <w:tc>
          <w:tcPr>
            <w:tcW w:w="960" w:type="dxa"/>
          </w:tcPr>
          <w:p w14:paraId="18411707" w14:textId="77777777" w:rsidR="00BC4091" w:rsidRPr="004C6F95" w:rsidRDefault="00BC4091" w:rsidP="004C6F95">
            <w:pPr>
              <w:rPr>
                <w:rFonts w:asciiTheme="majorHAnsi" w:eastAsia="Times New Roman" w:hAnsiTheme="majorHAnsi" w:cstheme="majorHAnsi"/>
                <w:lang w:eastAsia="en-US"/>
              </w:rPr>
            </w:pPr>
          </w:p>
        </w:tc>
      </w:tr>
      <w:tr w:rsidR="00BC4091" w:rsidRPr="00B46C05" w14:paraId="58AFD45A" w14:textId="77777777" w:rsidTr="00BC4091">
        <w:trPr>
          <w:trHeight w:val="258"/>
        </w:trPr>
        <w:tc>
          <w:tcPr>
            <w:tcW w:w="1256" w:type="dxa"/>
          </w:tcPr>
          <w:p w14:paraId="4FFA894A" w14:textId="77777777" w:rsidR="00BC4091" w:rsidRPr="004C6F95" w:rsidRDefault="00BC4091" w:rsidP="004C6F95">
            <w:pPr>
              <w:rPr>
                <w:rFonts w:asciiTheme="majorHAnsi" w:eastAsia="Times New Roman" w:hAnsiTheme="majorHAnsi" w:cstheme="majorHAnsi"/>
                <w:lang w:eastAsia="en-US"/>
              </w:rPr>
            </w:pPr>
          </w:p>
        </w:tc>
        <w:tc>
          <w:tcPr>
            <w:tcW w:w="1145" w:type="dxa"/>
          </w:tcPr>
          <w:p w14:paraId="5971BBA4" w14:textId="77777777" w:rsidR="00BC4091" w:rsidRPr="004C6F95" w:rsidRDefault="00BC4091" w:rsidP="004C6F95">
            <w:pPr>
              <w:rPr>
                <w:rFonts w:asciiTheme="majorHAnsi" w:eastAsia="Times New Roman" w:hAnsiTheme="majorHAnsi" w:cstheme="majorHAnsi"/>
                <w:lang w:eastAsia="en-US"/>
              </w:rPr>
            </w:pPr>
          </w:p>
        </w:tc>
        <w:tc>
          <w:tcPr>
            <w:tcW w:w="1853" w:type="dxa"/>
          </w:tcPr>
          <w:p w14:paraId="7B3861A9" w14:textId="77777777" w:rsidR="00BC4091" w:rsidRPr="004C6F95" w:rsidRDefault="00BC4091" w:rsidP="004C6F95">
            <w:pPr>
              <w:rPr>
                <w:rFonts w:asciiTheme="majorHAnsi" w:eastAsia="Times New Roman" w:hAnsiTheme="majorHAnsi" w:cstheme="majorHAnsi"/>
                <w:lang w:eastAsia="en-US"/>
              </w:rPr>
            </w:pPr>
          </w:p>
        </w:tc>
        <w:tc>
          <w:tcPr>
            <w:tcW w:w="1688" w:type="dxa"/>
          </w:tcPr>
          <w:p w14:paraId="3D077D7E" w14:textId="77777777" w:rsidR="00BC4091" w:rsidRPr="004C6F95" w:rsidRDefault="00BC4091" w:rsidP="004C6F95">
            <w:pPr>
              <w:rPr>
                <w:rFonts w:asciiTheme="majorHAnsi" w:eastAsia="Times New Roman" w:hAnsiTheme="majorHAnsi" w:cstheme="majorHAnsi"/>
                <w:lang w:eastAsia="en-US"/>
              </w:rPr>
            </w:pPr>
          </w:p>
        </w:tc>
        <w:tc>
          <w:tcPr>
            <w:tcW w:w="2161" w:type="dxa"/>
          </w:tcPr>
          <w:p w14:paraId="6366103B" w14:textId="77777777" w:rsidR="00BC4091" w:rsidRPr="004C6F95" w:rsidRDefault="00BC4091" w:rsidP="004C6F95">
            <w:pPr>
              <w:rPr>
                <w:rFonts w:asciiTheme="majorHAnsi" w:eastAsia="Times New Roman" w:hAnsiTheme="majorHAnsi" w:cstheme="majorHAnsi"/>
                <w:lang w:eastAsia="en-US"/>
              </w:rPr>
            </w:pPr>
          </w:p>
        </w:tc>
        <w:tc>
          <w:tcPr>
            <w:tcW w:w="1335" w:type="dxa"/>
          </w:tcPr>
          <w:p w14:paraId="5D898FE2" w14:textId="77777777" w:rsidR="00BC4091" w:rsidRPr="004C6F95" w:rsidRDefault="00BC4091" w:rsidP="004C6F95">
            <w:pPr>
              <w:rPr>
                <w:rFonts w:asciiTheme="majorHAnsi" w:eastAsia="Times New Roman" w:hAnsiTheme="majorHAnsi" w:cstheme="majorHAnsi"/>
                <w:lang w:eastAsia="en-US"/>
              </w:rPr>
            </w:pPr>
          </w:p>
        </w:tc>
        <w:tc>
          <w:tcPr>
            <w:tcW w:w="1455" w:type="dxa"/>
          </w:tcPr>
          <w:p w14:paraId="0161B2E3" w14:textId="77777777" w:rsidR="00BC4091" w:rsidRPr="004C6F95" w:rsidRDefault="00BC4091" w:rsidP="004C6F95">
            <w:pPr>
              <w:rPr>
                <w:rFonts w:asciiTheme="majorHAnsi" w:eastAsia="Times New Roman" w:hAnsiTheme="majorHAnsi" w:cstheme="majorHAnsi"/>
                <w:lang w:eastAsia="en-US"/>
              </w:rPr>
            </w:pPr>
          </w:p>
        </w:tc>
        <w:tc>
          <w:tcPr>
            <w:tcW w:w="1009" w:type="dxa"/>
          </w:tcPr>
          <w:p w14:paraId="1C186384" w14:textId="77777777" w:rsidR="00BC4091" w:rsidRPr="004C6F95" w:rsidRDefault="00BC4091" w:rsidP="004C6F95">
            <w:pPr>
              <w:rPr>
                <w:rFonts w:asciiTheme="majorHAnsi" w:eastAsia="Times New Roman" w:hAnsiTheme="majorHAnsi" w:cstheme="majorHAnsi"/>
                <w:lang w:eastAsia="en-US"/>
              </w:rPr>
            </w:pPr>
          </w:p>
        </w:tc>
        <w:tc>
          <w:tcPr>
            <w:tcW w:w="1272" w:type="dxa"/>
          </w:tcPr>
          <w:p w14:paraId="6EAE8981" w14:textId="77777777" w:rsidR="00BC4091" w:rsidRPr="004C6F95" w:rsidRDefault="00BC4091" w:rsidP="004C6F95">
            <w:pPr>
              <w:rPr>
                <w:rFonts w:asciiTheme="majorHAnsi" w:eastAsia="Times New Roman" w:hAnsiTheme="majorHAnsi" w:cstheme="majorHAnsi"/>
                <w:lang w:eastAsia="en-US"/>
              </w:rPr>
            </w:pPr>
          </w:p>
        </w:tc>
        <w:tc>
          <w:tcPr>
            <w:tcW w:w="936" w:type="dxa"/>
          </w:tcPr>
          <w:p w14:paraId="38DE1B4D" w14:textId="77777777" w:rsidR="00BC4091" w:rsidRPr="004C6F95" w:rsidRDefault="00BC4091" w:rsidP="004C6F95">
            <w:pPr>
              <w:rPr>
                <w:rFonts w:asciiTheme="majorHAnsi" w:eastAsia="Times New Roman" w:hAnsiTheme="majorHAnsi" w:cstheme="majorHAnsi"/>
                <w:lang w:eastAsia="en-US"/>
              </w:rPr>
            </w:pPr>
          </w:p>
        </w:tc>
        <w:tc>
          <w:tcPr>
            <w:tcW w:w="960" w:type="dxa"/>
          </w:tcPr>
          <w:p w14:paraId="3BCA3DC0" w14:textId="77777777" w:rsidR="00BC4091" w:rsidRPr="004C6F95" w:rsidRDefault="00BC4091" w:rsidP="004C6F95">
            <w:pPr>
              <w:rPr>
                <w:rFonts w:asciiTheme="majorHAnsi" w:eastAsia="Times New Roman" w:hAnsiTheme="majorHAnsi" w:cstheme="majorHAnsi"/>
                <w:lang w:eastAsia="en-US"/>
              </w:rPr>
            </w:pPr>
          </w:p>
        </w:tc>
      </w:tr>
      <w:tr w:rsidR="00BC4091" w:rsidRPr="00B46C05" w14:paraId="7F5A6784" w14:textId="77777777" w:rsidTr="00BC4091">
        <w:trPr>
          <w:trHeight w:val="261"/>
        </w:trPr>
        <w:tc>
          <w:tcPr>
            <w:tcW w:w="1256" w:type="dxa"/>
          </w:tcPr>
          <w:p w14:paraId="6C726639" w14:textId="77777777" w:rsidR="00BC4091" w:rsidRPr="004C6F95" w:rsidRDefault="00BC4091" w:rsidP="004C6F95">
            <w:pPr>
              <w:rPr>
                <w:rFonts w:asciiTheme="majorHAnsi" w:eastAsia="Times New Roman" w:hAnsiTheme="majorHAnsi" w:cstheme="majorHAnsi"/>
                <w:lang w:eastAsia="en-US"/>
              </w:rPr>
            </w:pPr>
          </w:p>
        </w:tc>
        <w:tc>
          <w:tcPr>
            <w:tcW w:w="1145" w:type="dxa"/>
          </w:tcPr>
          <w:p w14:paraId="7BC87743" w14:textId="77777777" w:rsidR="00BC4091" w:rsidRPr="004C6F95" w:rsidRDefault="00BC4091" w:rsidP="004C6F95">
            <w:pPr>
              <w:rPr>
                <w:rFonts w:asciiTheme="majorHAnsi" w:eastAsia="Times New Roman" w:hAnsiTheme="majorHAnsi" w:cstheme="majorHAnsi"/>
                <w:lang w:eastAsia="en-US"/>
              </w:rPr>
            </w:pPr>
          </w:p>
        </w:tc>
        <w:tc>
          <w:tcPr>
            <w:tcW w:w="1853" w:type="dxa"/>
          </w:tcPr>
          <w:p w14:paraId="54944E88" w14:textId="77777777" w:rsidR="00BC4091" w:rsidRPr="004C6F95" w:rsidRDefault="00BC4091" w:rsidP="004C6F95">
            <w:pPr>
              <w:rPr>
                <w:rFonts w:asciiTheme="majorHAnsi" w:eastAsia="Times New Roman" w:hAnsiTheme="majorHAnsi" w:cstheme="majorHAnsi"/>
                <w:lang w:eastAsia="en-US"/>
              </w:rPr>
            </w:pPr>
          </w:p>
        </w:tc>
        <w:tc>
          <w:tcPr>
            <w:tcW w:w="1688" w:type="dxa"/>
          </w:tcPr>
          <w:p w14:paraId="5895A7B9" w14:textId="77777777" w:rsidR="00BC4091" w:rsidRPr="004C6F95" w:rsidRDefault="00BC4091" w:rsidP="004C6F95">
            <w:pPr>
              <w:rPr>
                <w:rFonts w:asciiTheme="majorHAnsi" w:eastAsia="Times New Roman" w:hAnsiTheme="majorHAnsi" w:cstheme="majorHAnsi"/>
                <w:lang w:eastAsia="en-US"/>
              </w:rPr>
            </w:pPr>
          </w:p>
        </w:tc>
        <w:tc>
          <w:tcPr>
            <w:tcW w:w="2161" w:type="dxa"/>
          </w:tcPr>
          <w:p w14:paraId="005048C4" w14:textId="77777777" w:rsidR="00BC4091" w:rsidRPr="004C6F95" w:rsidRDefault="00BC4091" w:rsidP="004C6F95">
            <w:pPr>
              <w:rPr>
                <w:rFonts w:asciiTheme="majorHAnsi" w:eastAsia="Times New Roman" w:hAnsiTheme="majorHAnsi" w:cstheme="majorHAnsi"/>
                <w:lang w:eastAsia="en-US"/>
              </w:rPr>
            </w:pPr>
          </w:p>
        </w:tc>
        <w:tc>
          <w:tcPr>
            <w:tcW w:w="1335" w:type="dxa"/>
          </w:tcPr>
          <w:p w14:paraId="2304318A" w14:textId="77777777" w:rsidR="00BC4091" w:rsidRPr="004C6F95" w:rsidRDefault="00BC4091" w:rsidP="004C6F95">
            <w:pPr>
              <w:rPr>
                <w:rFonts w:asciiTheme="majorHAnsi" w:eastAsia="Times New Roman" w:hAnsiTheme="majorHAnsi" w:cstheme="majorHAnsi"/>
                <w:lang w:eastAsia="en-US"/>
              </w:rPr>
            </w:pPr>
          </w:p>
        </w:tc>
        <w:tc>
          <w:tcPr>
            <w:tcW w:w="1455" w:type="dxa"/>
          </w:tcPr>
          <w:p w14:paraId="72ED46A9" w14:textId="77777777" w:rsidR="00BC4091" w:rsidRPr="004C6F95" w:rsidRDefault="00BC4091" w:rsidP="004C6F95">
            <w:pPr>
              <w:rPr>
                <w:rFonts w:asciiTheme="majorHAnsi" w:eastAsia="Times New Roman" w:hAnsiTheme="majorHAnsi" w:cstheme="majorHAnsi"/>
                <w:lang w:eastAsia="en-US"/>
              </w:rPr>
            </w:pPr>
          </w:p>
        </w:tc>
        <w:tc>
          <w:tcPr>
            <w:tcW w:w="1009" w:type="dxa"/>
          </w:tcPr>
          <w:p w14:paraId="13BCAD38" w14:textId="77777777" w:rsidR="00BC4091" w:rsidRPr="004C6F95" w:rsidRDefault="00BC4091" w:rsidP="004C6F95">
            <w:pPr>
              <w:rPr>
                <w:rFonts w:asciiTheme="majorHAnsi" w:eastAsia="Times New Roman" w:hAnsiTheme="majorHAnsi" w:cstheme="majorHAnsi"/>
                <w:lang w:eastAsia="en-US"/>
              </w:rPr>
            </w:pPr>
          </w:p>
        </w:tc>
        <w:tc>
          <w:tcPr>
            <w:tcW w:w="1272" w:type="dxa"/>
          </w:tcPr>
          <w:p w14:paraId="484DFF81" w14:textId="77777777" w:rsidR="00BC4091" w:rsidRPr="004C6F95" w:rsidRDefault="00BC4091" w:rsidP="004C6F95">
            <w:pPr>
              <w:rPr>
                <w:rFonts w:asciiTheme="majorHAnsi" w:eastAsia="Times New Roman" w:hAnsiTheme="majorHAnsi" w:cstheme="majorHAnsi"/>
                <w:lang w:eastAsia="en-US"/>
              </w:rPr>
            </w:pPr>
          </w:p>
        </w:tc>
        <w:tc>
          <w:tcPr>
            <w:tcW w:w="936" w:type="dxa"/>
          </w:tcPr>
          <w:p w14:paraId="734FE09C" w14:textId="77777777" w:rsidR="00BC4091" w:rsidRPr="004C6F95" w:rsidRDefault="00BC4091" w:rsidP="004C6F95">
            <w:pPr>
              <w:rPr>
                <w:rFonts w:asciiTheme="majorHAnsi" w:eastAsia="Times New Roman" w:hAnsiTheme="majorHAnsi" w:cstheme="majorHAnsi"/>
                <w:lang w:eastAsia="en-US"/>
              </w:rPr>
            </w:pPr>
          </w:p>
        </w:tc>
        <w:tc>
          <w:tcPr>
            <w:tcW w:w="960" w:type="dxa"/>
          </w:tcPr>
          <w:p w14:paraId="5A68BE53" w14:textId="77777777" w:rsidR="00BC4091" w:rsidRPr="004C6F95" w:rsidRDefault="00BC4091" w:rsidP="004C6F95">
            <w:pPr>
              <w:rPr>
                <w:rFonts w:asciiTheme="majorHAnsi" w:eastAsia="Times New Roman" w:hAnsiTheme="majorHAnsi" w:cstheme="majorHAnsi"/>
                <w:lang w:eastAsia="en-US"/>
              </w:rPr>
            </w:pPr>
          </w:p>
        </w:tc>
      </w:tr>
      <w:tr w:rsidR="00BC4091" w:rsidRPr="00B46C05" w14:paraId="5F46F8EE" w14:textId="77777777" w:rsidTr="00BC4091">
        <w:trPr>
          <w:trHeight w:val="258"/>
        </w:trPr>
        <w:tc>
          <w:tcPr>
            <w:tcW w:w="11902" w:type="dxa"/>
            <w:gridSpan w:val="8"/>
            <w:tcBorders>
              <w:left w:val="nil"/>
              <w:bottom w:val="nil"/>
            </w:tcBorders>
          </w:tcPr>
          <w:p w14:paraId="4A422C56" w14:textId="77777777" w:rsidR="00BC4091" w:rsidRPr="004C6F95" w:rsidRDefault="00BC4091" w:rsidP="004C6F95">
            <w:pPr>
              <w:spacing w:before="36" w:line="203" w:lineRule="exact"/>
              <w:ind w:right="132"/>
              <w:jc w:val="right"/>
              <w:rPr>
                <w:rFonts w:asciiTheme="majorHAnsi" w:eastAsia="Times New Roman" w:hAnsiTheme="majorHAnsi" w:cstheme="majorHAnsi"/>
                <w:b/>
                <w:lang w:eastAsia="en-US"/>
              </w:rPr>
            </w:pPr>
            <w:r w:rsidRPr="004C6F95">
              <w:rPr>
                <w:rFonts w:asciiTheme="majorHAnsi" w:eastAsia="Times New Roman" w:hAnsiTheme="majorHAnsi" w:cstheme="majorHAnsi"/>
                <w:b/>
                <w:spacing w:val="-2"/>
                <w:lang w:eastAsia="en-US"/>
              </w:rPr>
              <w:t>TOTAL</w:t>
            </w:r>
          </w:p>
        </w:tc>
        <w:tc>
          <w:tcPr>
            <w:tcW w:w="1272" w:type="dxa"/>
          </w:tcPr>
          <w:p w14:paraId="67ABC2F8" w14:textId="77777777" w:rsidR="00BC4091" w:rsidRPr="004C6F95" w:rsidRDefault="00BC4091" w:rsidP="004C6F95">
            <w:pPr>
              <w:rPr>
                <w:rFonts w:asciiTheme="majorHAnsi" w:eastAsia="Times New Roman" w:hAnsiTheme="majorHAnsi" w:cstheme="majorHAnsi"/>
                <w:lang w:eastAsia="en-US"/>
              </w:rPr>
            </w:pPr>
          </w:p>
        </w:tc>
        <w:tc>
          <w:tcPr>
            <w:tcW w:w="1896" w:type="dxa"/>
            <w:gridSpan w:val="2"/>
            <w:tcBorders>
              <w:bottom w:val="nil"/>
              <w:right w:val="nil"/>
            </w:tcBorders>
          </w:tcPr>
          <w:p w14:paraId="43639B3B" w14:textId="77777777" w:rsidR="00BC4091" w:rsidRPr="004C6F95" w:rsidRDefault="00BC4091" w:rsidP="004C6F95">
            <w:pPr>
              <w:rPr>
                <w:rFonts w:asciiTheme="majorHAnsi" w:eastAsia="Times New Roman" w:hAnsiTheme="majorHAnsi" w:cstheme="majorHAnsi"/>
                <w:lang w:eastAsia="en-US"/>
              </w:rPr>
            </w:pPr>
          </w:p>
        </w:tc>
      </w:tr>
    </w:tbl>
    <w:p w14:paraId="40C89BC7" w14:textId="77777777" w:rsidR="00BC4091" w:rsidRPr="004C6F95" w:rsidRDefault="00BC4091" w:rsidP="00BC4091">
      <w:pPr>
        <w:widowControl w:val="0"/>
        <w:autoSpaceDE w:val="0"/>
        <w:autoSpaceDN w:val="0"/>
        <w:spacing w:before="87"/>
        <w:rPr>
          <w:rFonts w:asciiTheme="majorHAnsi" w:eastAsia="Times New Roman" w:hAnsiTheme="majorHAnsi" w:cstheme="majorHAnsi"/>
          <w:b/>
          <w:lang w:eastAsia="en-US"/>
        </w:rPr>
      </w:pPr>
    </w:p>
    <w:p w14:paraId="6B0CE88C" w14:textId="77777777" w:rsidR="00BC4091" w:rsidRPr="004C6F95" w:rsidRDefault="00BC4091" w:rsidP="00BC4091">
      <w:pPr>
        <w:widowControl w:val="0"/>
        <w:autoSpaceDE w:val="0"/>
        <w:autoSpaceDN w:val="0"/>
        <w:ind w:left="1080"/>
        <w:rPr>
          <w:rFonts w:asciiTheme="majorHAnsi" w:eastAsia="Times New Roman" w:hAnsiTheme="majorHAnsi" w:cstheme="majorHAnsi"/>
          <w:lang w:eastAsia="en-US"/>
        </w:rPr>
      </w:pPr>
      <w:r w:rsidRPr="004C6F95">
        <w:rPr>
          <w:rFonts w:asciiTheme="majorHAnsi" w:eastAsia="Times New Roman" w:hAnsiTheme="majorHAnsi" w:cstheme="majorHAnsi"/>
          <w:lang w:eastAsia="en-US"/>
        </w:rPr>
        <w:t>Supporting</w:t>
      </w:r>
      <w:r w:rsidRPr="004C6F95">
        <w:rPr>
          <w:rFonts w:asciiTheme="majorHAnsi" w:eastAsia="Times New Roman" w:hAnsiTheme="majorHAnsi" w:cstheme="majorHAnsi"/>
          <w:spacing w:val="-7"/>
          <w:lang w:eastAsia="en-US"/>
        </w:rPr>
        <w:t xml:space="preserve"> </w:t>
      </w:r>
      <w:r w:rsidRPr="004C6F95">
        <w:rPr>
          <w:rFonts w:asciiTheme="majorHAnsi" w:eastAsia="Times New Roman" w:hAnsiTheme="majorHAnsi" w:cstheme="majorHAnsi"/>
          <w:lang w:eastAsia="en-US"/>
        </w:rPr>
        <w:t>documents</w:t>
      </w:r>
      <w:r w:rsidRPr="004C6F95">
        <w:rPr>
          <w:rFonts w:asciiTheme="majorHAnsi" w:eastAsia="Times New Roman" w:hAnsiTheme="majorHAnsi" w:cstheme="majorHAnsi"/>
          <w:spacing w:val="-7"/>
          <w:lang w:eastAsia="en-US"/>
        </w:rPr>
        <w:t xml:space="preserve"> </w:t>
      </w:r>
      <w:r w:rsidRPr="004C6F95">
        <w:rPr>
          <w:rFonts w:asciiTheme="majorHAnsi" w:eastAsia="Times New Roman" w:hAnsiTheme="majorHAnsi" w:cstheme="majorHAnsi"/>
          <w:lang w:eastAsia="en-US"/>
        </w:rPr>
        <w:t>for</w:t>
      </w:r>
      <w:r w:rsidRPr="004C6F95">
        <w:rPr>
          <w:rFonts w:asciiTheme="majorHAnsi" w:eastAsia="Times New Roman" w:hAnsiTheme="majorHAnsi" w:cstheme="majorHAnsi"/>
          <w:spacing w:val="-6"/>
          <w:lang w:eastAsia="en-US"/>
        </w:rPr>
        <w:t xml:space="preserve"> </w:t>
      </w:r>
      <w:r w:rsidRPr="004C6F95">
        <w:rPr>
          <w:rFonts w:asciiTheme="majorHAnsi" w:eastAsia="Times New Roman" w:hAnsiTheme="majorHAnsi" w:cstheme="majorHAnsi"/>
          <w:lang w:eastAsia="en-US"/>
        </w:rPr>
        <w:t>this</w:t>
      </w:r>
      <w:r w:rsidRPr="004C6F95">
        <w:rPr>
          <w:rFonts w:asciiTheme="majorHAnsi" w:eastAsia="Times New Roman" w:hAnsiTheme="majorHAnsi" w:cstheme="majorHAnsi"/>
          <w:spacing w:val="-7"/>
          <w:lang w:eastAsia="en-US"/>
        </w:rPr>
        <w:t xml:space="preserve"> </w:t>
      </w:r>
      <w:r w:rsidRPr="004C6F95">
        <w:rPr>
          <w:rFonts w:asciiTheme="majorHAnsi" w:eastAsia="Times New Roman" w:hAnsiTheme="majorHAnsi" w:cstheme="majorHAnsi"/>
          <w:lang w:eastAsia="en-US"/>
        </w:rPr>
        <w:t>SOE</w:t>
      </w:r>
      <w:r w:rsidRPr="004C6F95">
        <w:rPr>
          <w:rFonts w:asciiTheme="majorHAnsi" w:eastAsia="Times New Roman" w:hAnsiTheme="majorHAnsi" w:cstheme="majorHAnsi"/>
          <w:spacing w:val="-6"/>
          <w:lang w:eastAsia="en-US"/>
        </w:rPr>
        <w:t xml:space="preserve"> </w:t>
      </w:r>
      <w:r w:rsidRPr="004C6F95">
        <w:rPr>
          <w:rFonts w:asciiTheme="majorHAnsi" w:eastAsia="Times New Roman" w:hAnsiTheme="majorHAnsi" w:cstheme="majorHAnsi"/>
          <w:lang w:eastAsia="en-US"/>
        </w:rPr>
        <w:t>retained</w:t>
      </w:r>
      <w:r w:rsidRPr="004C6F95">
        <w:rPr>
          <w:rFonts w:asciiTheme="majorHAnsi" w:eastAsia="Times New Roman" w:hAnsiTheme="majorHAnsi" w:cstheme="majorHAnsi"/>
          <w:spacing w:val="-4"/>
          <w:lang w:eastAsia="en-US"/>
        </w:rPr>
        <w:t xml:space="preserve"> </w:t>
      </w:r>
      <w:r w:rsidRPr="004C6F95">
        <w:rPr>
          <w:rFonts w:asciiTheme="majorHAnsi" w:eastAsia="Times New Roman" w:hAnsiTheme="majorHAnsi" w:cstheme="majorHAnsi"/>
          <w:lang w:eastAsia="en-US"/>
        </w:rPr>
        <w:t>at</w:t>
      </w:r>
      <w:r w:rsidRPr="004C6F95">
        <w:rPr>
          <w:rFonts w:asciiTheme="majorHAnsi" w:eastAsia="Times New Roman" w:hAnsiTheme="majorHAnsi" w:cstheme="majorHAnsi"/>
          <w:spacing w:val="-6"/>
          <w:lang w:eastAsia="en-US"/>
        </w:rPr>
        <w:t xml:space="preserve"> </w:t>
      </w:r>
      <w:r w:rsidRPr="004C6F95">
        <w:rPr>
          <w:rFonts w:asciiTheme="majorHAnsi" w:eastAsia="Times New Roman" w:hAnsiTheme="majorHAnsi" w:cstheme="majorHAnsi"/>
          <w:spacing w:val="-2"/>
          <w:lang w:eastAsia="en-US"/>
        </w:rPr>
        <w:t>(location).</w:t>
      </w:r>
    </w:p>
    <w:p w14:paraId="5990C9A5" w14:textId="77777777" w:rsidR="001C6211" w:rsidRPr="00BC4091" w:rsidRDefault="001C6211" w:rsidP="00BC4091">
      <w:pPr>
        <w:rPr>
          <w:rFonts w:asciiTheme="majorHAnsi" w:eastAsia="Times New Roman" w:hAnsiTheme="majorHAnsi" w:cstheme="majorHAnsi"/>
          <w:b/>
        </w:rPr>
      </w:pPr>
    </w:p>
    <w:p w14:paraId="6CAE680A" w14:textId="5631D529" w:rsidR="004D1342" w:rsidRPr="00D04ACC" w:rsidRDefault="004D1342" w:rsidP="00BC44FC">
      <w:pPr>
        <w:rPr>
          <w:rFonts w:asciiTheme="majorHAnsi" w:eastAsia="Times New Roman" w:hAnsiTheme="majorHAnsi" w:cstheme="majorHAnsi"/>
          <w:b/>
          <w:bCs/>
          <w:lang w:eastAsia="en-US"/>
        </w:rPr>
      </w:pPr>
      <w:r>
        <w:rPr>
          <w:rFonts w:asciiTheme="majorHAnsi" w:eastAsia="Times New Roman" w:hAnsiTheme="majorHAnsi" w:cstheme="majorHAnsi"/>
          <w:b/>
          <w:bCs/>
          <w:lang w:eastAsia="en-US"/>
        </w:rPr>
        <w:lastRenderedPageBreak/>
        <w:t>Annex 4.</w:t>
      </w:r>
      <w:r w:rsidR="00BC44FC">
        <w:rPr>
          <w:rFonts w:asciiTheme="majorHAnsi" w:eastAsia="Times New Roman" w:hAnsiTheme="majorHAnsi" w:cstheme="majorHAnsi"/>
          <w:b/>
          <w:bCs/>
          <w:lang w:eastAsia="en-US"/>
        </w:rPr>
        <w:t>2</w:t>
      </w:r>
      <w:r>
        <w:rPr>
          <w:rFonts w:asciiTheme="majorHAnsi" w:eastAsia="Times New Roman" w:hAnsiTheme="majorHAnsi" w:cstheme="majorHAnsi"/>
          <w:b/>
          <w:bCs/>
          <w:lang w:eastAsia="en-US"/>
        </w:rPr>
        <w:t xml:space="preserve"> </w:t>
      </w:r>
      <w:r w:rsidRPr="00D04ACC">
        <w:rPr>
          <w:rFonts w:asciiTheme="majorHAnsi" w:eastAsia="Times New Roman" w:hAnsiTheme="majorHAnsi" w:cstheme="majorHAnsi"/>
          <w:b/>
          <w:bCs/>
          <w:lang w:eastAsia="en-US"/>
        </w:rPr>
        <w:t>Form</w:t>
      </w:r>
      <w:r w:rsidRPr="00D04ACC">
        <w:rPr>
          <w:rFonts w:asciiTheme="majorHAnsi" w:eastAsia="Times New Roman" w:hAnsiTheme="majorHAnsi" w:cstheme="majorHAnsi"/>
          <w:b/>
          <w:bCs/>
          <w:spacing w:val="-4"/>
          <w:lang w:eastAsia="en-US"/>
        </w:rPr>
        <w:t xml:space="preserve"> </w:t>
      </w:r>
      <w:r w:rsidRPr="00D04ACC">
        <w:rPr>
          <w:rFonts w:asciiTheme="majorHAnsi" w:eastAsia="Times New Roman" w:hAnsiTheme="majorHAnsi" w:cstheme="majorHAnsi"/>
          <w:b/>
          <w:bCs/>
          <w:lang w:eastAsia="en-US"/>
        </w:rPr>
        <w:t>of customized</w:t>
      </w:r>
      <w:r w:rsidRPr="00D04ACC">
        <w:rPr>
          <w:rFonts w:asciiTheme="majorHAnsi" w:eastAsia="Times New Roman" w:hAnsiTheme="majorHAnsi" w:cstheme="majorHAnsi"/>
          <w:b/>
          <w:bCs/>
          <w:spacing w:val="-3"/>
          <w:lang w:eastAsia="en-US"/>
        </w:rPr>
        <w:t xml:space="preserve"> </w:t>
      </w:r>
      <w:r w:rsidRPr="00D04ACC">
        <w:rPr>
          <w:rFonts w:asciiTheme="majorHAnsi" w:eastAsia="Times New Roman" w:hAnsiTheme="majorHAnsi" w:cstheme="majorHAnsi"/>
          <w:b/>
          <w:bCs/>
          <w:lang w:eastAsia="en-US"/>
        </w:rPr>
        <w:t>SOE</w:t>
      </w:r>
      <w:r w:rsidRPr="00D04ACC">
        <w:rPr>
          <w:rFonts w:asciiTheme="majorHAnsi" w:eastAsia="Times New Roman" w:hAnsiTheme="majorHAnsi" w:cstheme="majorHAnsi"/>
          <w:b/>
          <w:bCs/>
          <w:spacing w:val="-6"/>
          <w:lang w:eastAsia="en-US"/>
        </w:rPr>
        <w:t xml:space="preserve"> </w:t>
      </w:r>
      <w:r w:rsidRPr="00D04ACC">
        <w:rPr>
          <w:rFonts w:asciiTheme="majorHAnsi" w:eastAsia="Times New Roman" w:hAnsiTheme="majorHAnsi" w:cstheme="majorHAnsi"/>
          <w:b/>
          <w:bCs/>
          <w:lang w:eastAsia="en-US"/>
        </w:rPr>
        <w:t>for</w:t>
      </w:r>
      <w:r w:rsidRPr="00D04ACC">
        <w:rPr>
          <w:rFonts w:asciiTheme="majorHAnsi" w:eastAsia="Times New Roman" w:hAnsiTheme="majorHAnsi" w:cstheme="majorHAnsi"/>
          <w:b/>
          <w:bCs/>
          <w:spacing w:val="-8"/>
          <w:lang w:eastAsia="en-US"/>
        </w:rPr>
        <w:t xml:space="preserve"> </w:t>
      </w:r>
      <w:r w:rsidRPr="00D04ACC">
        <w:rPr>
          <w:rFonts w:asciiTheme="majorHAnsi" w:eastAsia="Times New Roman" w:hAnsiTheme="majorHAnsi" w:cstheme="majorHAnsi"/>
          <w:b/>
          <w:bCs/>
          <w:lang w:eastAsia="en-US"/>
        </w:rPr>
        <w:t>PBC-linked</w:t>
      </w:r>
      <w:r w:rsidRPr="00D04ACC">
        <w:rPr>
          <w:rFonts w:asciiTheme="majorHAnsi" w:eastAsia="Times New Roman" w:hAnsiTheme="majorHAnsi" w:cstheme="majorHAnsi"/>
          <w:b/>
          <w:bCs/>
          <w:spacing w:val="-2"/>
          <w:lang w:eastAsia="en-US"/>
        </w:rPr>
        <w:t xml:space="preserve"> Expenditures</w:t>
      </w:r>
    </w:p>
    <w:p w14:paraId="79DA3314" w14:textId="77777777" w:rsidR="004D1342" w:rsidRPr="00D04ACC" w:rsidRDefault="004D1342" w:rsidP="004D1342">
      <w:pPr>
        <w:widowControl w:val="0"/>
        <w:autoSpaceDE w:val="0"/>
        <w:autoSpaceDN w:val="0"/>
        <w:spacing w:before="45"/>
        <w:rPr>
          <w:rFonts w:asciiTheme="majorHAnsi" w:eastAsia="Times New Roman" w:hAnsiTheme="majorHAnsi" w:cstheme="majorHAnsi"/>
          <w:b/>
          <w:lang w:eastAsia="en-US"/>
        </w:rPr>
      </w:pPr>
    </w:p>
    <w:p w14:paraId="42E67263" w14:textId="77777777" w:rsidR="004D1342" w:rsidRPr="00D04ACC" w:rsidRDefault="004D1342" w:rsidP="004D1342">
      <w:pPr>
        <w:widowControl w:val="0"/>
        <w:autoSpaceDE w:val="0"/>
        <w:autoSpaceDN w:val="0"/>
        <w:spacing w:line="285" w:lineRule="auto"/>
        <w:ind w:left="6098" w:right="6455"/>
        <w:jc w:val="center"/>
        <w:rPr>
          <w:rFonts w:asciiTheme="majorHAnsi" w:eastAsia="Times New Roman" w:hAnsiTheme="majorHAnsi" w:cstheme="majorHAnsi"/>
          <w:b/>
          <w:lang w:eastAsia="en-US"/>
        </w:rPr>
      </w:pPr>
      <w:r w:rsidRPr="00D04ACC">
        <w:rPr>
          <w:rFonts w:asciiTheme="majorHAnsi" w:eastAsia="Times New Roman" w:hAnsiTheme="majorHAnsi" w:cstheme="majorHAnsi"/>
          <w:b/>
          <w:lang w:eastAsia="en-US"/>
        </w:rPr>
        <w:t>Statement</w:t>
      </w:r>
      <w:r w:rsidRPr="00D04ACC">
        <w:rPr>
          <w:rFonts w:asciiTheme="majorHAnsi" w:eastAsia="Times New Roman" w:hAnsiTheme="majorHAnsi" w:cstheme="majorHAnsi"/>
          <w:b/>
          <w:spacing w:val="-12"/>
          <w:lang w:eastAsia="en-US"/>
        </w:rPr>
        <w:t xml:space="preserve"> </w:t>
      </w:r>
      <w:r w:rsidRPr="00D04ACC">
        <w:rPr>
          <w:rFonts w:asciiTheme="majorHAnsi" w:eastAsia="Times New Roman" w:hAnsiTheme="majorHAnsi" w:cstheme="majorHAnsi"/>
          <w:b/>
          <w:lang w:eastAsia="en-US"/>
        </w:rPr>
        <w:t>of</w:t>
      </w:r>
      <w:r w:rsidRPr="00D04ACC">
        <w:rPr>
          <w:rFonts w:asciiTheme="majorHAnsi" w:eastAsia="Times New Roman" w:hAnsiTheme="majorHAnsi" w:cstheme="majorHAnsi"/>
          <w:b/>
          <w:spacing w:val="-12"/>
          <w:lang w:eastAsia="en-US"/>
        </w:rPr>
        <w:t xml:space="preserve"> </w:t>
      </w:r>
      <w:r w:rsidRPr="00D04ACC">
        <w:rPr>
          <w:rFonts w:asciiTheme="majorHAnsi" w:eastAsia="Times New Roman" w:hAnsiTheme="majorHAnsi" w:cstheme="majorHAnsi"/>
          <w:b/>
          <w:lang w:eastAsia="en-US"/>
        </w:rPr>
        <w:t>Expenditures</w:t>
      </w:r>
      <w:r w:rsidRPr="00D04ACC">
        <w:rPr>
          <w:rFonts w:asciiTheme="majorHAnsi" w:eastAsia="Times New Roman" w:hAnsiTheme="majorHAnsi" w:cstheme="majorHAnsi"/>
          <w:b/>
          <w:spacing w:val="-12"/>
          <w:lang w:eastAsia="en-US"/>
        </w:rPr>
        <w:t xml:space="preserve"> </w:t>
      </w:r>
      <w:r w:rsidRPr="00D04ACC">
        <w:rPr>
          <w:rFonts w:asciiTheme="majorHAnsi" w:eastAsia="Times New Roman" w:hAnsiTheme="majorHAnsi" w:cstheme="majorHAnsi"/>
          <w:b/>
          <w:lang w:eastAsia="en-US"/>
        </w:rPr>
        <w:t xml:space="preserve">(SOE) </w:t>
      </w:r>
      <w:r w:rsidRPr="00D04ACC">
        <w:rPr>
          <w:rFonts w:asciiTheme="majorHAnsi" w:eastAsia="Times New Roman" w:hAnsiTheme="majorHAnsi" w:cstheme="majorHAnsi"/>
          <w:b/>
          <w:spacing w:val="-4"/>
          <w:lang w:eastAsia="en-US"/>
        </w:rPr>
        <w:t>For</w:t>
      </w:r>
    </w:p>
    <w:p w14:paraId="1DBF1E01" w14:textId="77777777" w:rsidR="004D1342" w:rsidRPr="00D04ACC" w:rsidRDefault="004D1342" w:rsidP="004D1342">
      <w:pPr>
        <w:widowControl w:val="0"/>
        <w:autoSpaceDE w:val="0"/>
        <w:autoSpaceDN w:val="0"/>
        <w:spacing w:line="217" w:lineRule="exact"/>
        <w:ind w:left="1" w:right="358"/>
        <w:jc w:val="center"/>
        <w:rPr>
          <w:rFonts w:asciiTheme="majorHAnsi" w:eastAsia="Times New Roman" w:hAnsiTheme="majorHAnsi" w:cstheme="majorHAnsi"/>
          <w:b/>
          <w:lang w:eastAsia="en-US"/>
        </w:rPr>
      </w:pPr>
      <w:r w:rsidRPr="00D04ACC">
        <w:rPr>
          <w:rFonts w:asciiTheme="majorHAnsi" w:eastAsia="Times New Roman" w:hAnsiTheme="majorHAnsi" w:cstheme="majorHAnsi"/>
          <w:b/>
          <w:lang w:eastAsia="en-US"/>
        </w:rPr>
        <w:t>Goods,</w:t>
      </w:r>
      <w:r w:rsidRPr="00D04ACC">
        <w:rPr>
          <w:rFonts w:asciiTheme="majorHAnsi" w:eastAsia="Times New Roman" w:hAnsiTheme="majorHAnsi" w:cstheme="majorHAnsi"/>
          <w:b/>
          <w:spacing w:val="-9"/>
          <w:lang w:eastAsia="en-US"/>
        </w:rPr>
        <w:t xml:space="preserve"> </w:t>
      </w:r>
      <w:r w:rsidRPr="00D04ACC">
        <w:rPr>
          <w:rFonts w:asciiTheme="majorHAnsi" w:eastAsia="Times New Roman" w:hAnsiTheme="majorHAnsi" w:cstheme="majorHAnsi"/>
          <w:b/>
          <w:lang w:eastAsia="en-US"/>
        </w:rPr>
        <w:t>Works,</w:t>
      </w:r>
      <w:r w:rsidRPr="00D04ACC">
        <w:rPr>
          <w:rFonts w:asciiTheme="majorHAnsi" w:eastAsia="Times New Roman" w:hAnsiTheme="majorHAnsi" w:cstheme="majorHAnsi"/>
          <w:b/>
          <w:spacing w:val="-7"/>
          <w:lang w:eastAsia="en-US"/>
        </w:rPr>
        <w:t xml:space="preserve"> </w:t>
      </w:r>
      <w:r w:rsidRPr="00D04ACC">
        <w:rPr>
          <w:rFonts w:asciiTheme="majorHAnsi" w:eastAsia="Times New Roman" w:hAnsiTheme="majorHAnsi" w:cstheme="majorHAnsi"/>
          <w:b/>
          <w:lang w:eastAsia="en-US"/>
        </w:rPr>
        <w:t>Non-Consulting,</w:t>
      </w:r>
      <w:r w:rsidRPr="00D04ACC">
        <w:rPr>
          <w:rFonts w:asciiTheme="majorHAnsi" w:eastAsia="Times New Roman" w:hAnsiTheme="majorHAnsi" w:cstheme="majorHAnsi"/>
          <w:b/>
          <w:spacing w:val="-9"/>
          <w:lang w:eastAsia="en-US"/>
        </w:rPr>
        <w:t xml:space="preserve"> </w:t>
      </w:r>
      <w:r w:rsidRPr="00D04ACC">
        <w:rPr>
          <w:rFonts w:asciiTheme="majorHAnsi" w:eastAsia="Times New Roman" w:hAnsiTheme="majorHAnsi" w:cstheme="majorHAnsi"/>
          <w:b/>
          <w:lang w:eastAsia="en-US"/>
        </w:rPr>
        <w:t>Consulting</w:t>
      </w:r>
      <w:r w:rsidRPr="00D04ACC">
        <w:rPr>
          <w:rFonts w:asciiTheme="majorHAnsi" w:eastAsia="Times New Roman" w:hAnsiTheme="majorHAnsi" w:cstheme="majorHAnsi"/>
          <w:b/>
          <w:spacing w:val="-8"/>
          <w:lang w:eastAsia="en-US"/>
        </w:rPr>
        <w:t xml:space="preserve"> </w:t>
      </w:r>
      <w:r w:rsidRPr="00D04ACC">
        <w:rPr>
          <w:rFonts w:asciiTheme="majorHAnsi" w:eastAsia="Times New Roman" w:hAnsiTheme="majorHAnsi" w:cstheme="majorHAnsi"/>
          <w:b/>
          <w:lang w:eastAsia="en-US"/>
        </w:rPr>
        <w:t>Services,</w:t>
      </w:r>
      <w:r w:rsidRPr="00D04ACC">
        <w:rPr>
          <w:rFonts w:asciiTheme="majorHAnsi" w:eastAsia="Times New Roman" w:hAnsiTheme="majorHAnsi" w:cstheme="majorHAnsi"/>
          <w:b/>
          <w:spacing w:val="-8"/>
          <w:lang w:eastAsia="en-US"/>
        </w:rPr>
        <w:t xml:space="preserve"> </w:t>
      </w:r>
      <w:r w:rsidRPr="00D04ACC">
        <w:rPr>
          <w:rFonts w:asciiTheme="majorHAnsi" w:eastAsia="Times New Roman" w:hAnsiTheme="majorHAnsi" w:cstheme="majorHAnsi"/>
          <w:b/>
          <w:lang w:eastAsia="en-US"/>
        </w:rPr>
        <w:t>Training</w:t>
      </w:r>
      <w:r w:rsidRPr="00D04ACC">
        <w:rPr>
          <w:rFonts w:asciiTheme="majorHAnsi" w:eastAsia="Times New Roman" w:hAnsiTheme="majorHAnsi" w:cstheme="majorHAnsi"/>
          <w:b/>
          <w:spacing w:val="-8"/>
          <w:lang w:eastAsia="en-US"/>
        </w:rPr>
        <w:t xml:space="preserve"> </w:t>
      </w:r>
      <w:r w:rsidRPr="00D04ACC">
        <w:rPr>
          <w:rFonts w:asciiTheme="majorHAnsi" w:eastAsia="Times New Roman" w:hAnsiTheme="majorHAnsi" w:cstheme="majorHAnsi"/>
          <w:b/>
          <w:lang w:eastAsia="en-US"/>
        </w:rPr>
        <w:t>and</w:t>
      </w:r>
      <w:r w:rsidRPr="00D04ACC">
        <w:rPr>
          <w:rFonts w:asciiTheme="majorHAnsi" w:eastAsia="Times New Roman" w:hAnsiTheme="majorHAnsi" w:cstheme="majorHAnsi"/>
          <w:b/>
          <w:spacing w:val="-9"/>
          <w:lang w:eastAsia="en-US"/>
        </w:rPr>
        <w:t xml:space="preserve"> </w:t>
      </w:r>
      <w:r w:rsidRPr="00D04ACC">
        <w:rPr>
          <w:rFonts w:asciiTheme="majorHAnsi" w:eastAsia="Times New Roman" w:hAnsiTheme="majorHAnsi" w:cstheme="majorHAnsi"/>
          <w:b/>
          <w:lang w:eastAsia="en-US"/>
        </w:rPr>
        <w:t>Operating</w:t>
      </w:r>
      <w:r w:rsidRPr="00D04ACC">
        <w:rPr>
          <w:rFonts w:asciiTheme="majorHAnsi" w:eastAsia="Times New Roman" w:hAnsiTheme="majorHAnsi" w:cstheme="majorHAnsi"/>
          <w:b/>
          <w:spacing w:val="-8"/>
          <w:lang w:eastAsia="en-US"/>
        </w:rPr>
        <w:t xml:space="preserve"> </w:t>
      </w:r>
      <w:r w:rsidRPr="00D04ACC">
        <w:rPr>
          <w:rFonts w:asciiTheme="majorHAnsi" w:eastAsia="Times New Roman" w:hAnsiTheme="majorHAnsi" w:cstheme="majorHAnsi"/>
          <w:b/>
          <w:lang w:eastAsia="en-US"/>
        </w:rPr>
        <w:t>Costs</w:t>
      </w:r>
      <w:r w:rsidRPr="00D04ACC">
        <w:rPr>
          <w:rFonts w:asciiTheme="majorHAnsi" w:eastAsia="Times New Roman" w:hAnsiTheme="majorHAnsi" w:cstheme="majorHAnsi"/>
          <w:b/>
          <w:spacing w:val="-6"/>
          <w:lang w:eastAsia="en-US"/>
        </w:rPr>
        <w:t xml:space="preserve"> </w:t>
      </w:r>
      <w:r w:rsidRPr="00D04ACC">
        <w:rPr>
          <w:rFonts w:asciiTheme="majorHAnsi" w:eastAsia="Times New Roman" w:hAnsiTheme="majorHAnsi" w:cstheme="majorHAnsi"/>
          <w:b/>
          <w:lang w:eastAsia="en-US"/>
        </w:rPr>
        <w:t>(Category</w:t>
      </w:r>
      <w:r w:rsidRPr="00D04ACC">
        <w:rPr>
          <w:rFonts w:asciiTheme="majorHAnsi" w:eastAsia="Times New Roman" w:hAnsiTheme="majorHAnsi" w:cstheme="majorHAnsi"/>
          <w:b/>
          <w:spacing w:val="-10"/>
          <w:lang w:eastAsia="en-US"/>
        </w:rPr>
        <w:t xml:space="preserve"> </w:t>
      </w:r>
      <w:r w:rsidRPr="00D04ACC">
        <w:rPr>
          <w:rFonts w:asciiTheme="majorHAnsi" w:eastAsia="Times New Roman" w:hAnsiTheme="majorHAnsi" w:cstheme="majorHAnsi"/>
          <w:b/>
          <w:spacing w:val="-5"/>
          <w:lang w:eastAsia="en-US"/>
        </w:rPr>
        <w:t>4)</w:t>
      </w:r>
    </w:p>
    <w:p w14:paraId="47EEBE44" w14:textId="77777777" w:rsidR="004D1342" w:rsidRPr="00D04ACC" w:rsidRDefault="004D1342" w:rsidP="004D1342">
      <w:pPr>
        <w:widowControl w:val="0"/>
        <w:autoSpaceDE w:val="0"/>
        <w:autoSpaceDN w:val="0"/>
        <w:spacing w:before="187"/>
        <w:rPr>
          <w:rFonts w:asciiTheme="majorHAnsi" w:eastAsia="Times New Roman" w:hAnsiTheme="majorHAnsi" w:cstheme="majorHAnsi"/>
          <w:b/>
          <w:lang w:eastAsia="en-US"/>
        </w:rPr>
      </w:pPr>
    </w:p>
    <w:p w14:paraId="2D060F7F" w14:textId="77777777" w:rsidR="004D1342" w:rsidRDefault="004D1342" w:rsidP="004D1342">
      <w:pPr>
        <w:widowControl w:val="0"/>
        <w:tabs>
          <w:tab w:val="left" w:pos="6527"/>
          <w:tab w:val="left" w:pos="7944"/>
          <w:tab w:val="left" w:pos="10800"/>
          <w:tab w:val="left" w:pos="13590"/>
        </w:tabs>
        <w:autoSpaceDE w:val="0"/>
        <w:autoSpaceDN w:val="0"/>
        <w:spacing w:line="331" w:lineRule="auto"/>
        <w:ind w:left="630" w:right="575" w:hanging="270"/>
        <w:jc w:val="right"/>
        <w:rPr>
          <w:rFonts w:asciiTheme="majorHAnsi" w:eastAsia="Times New Roman" w:hAnsiTheme="majorHAnsi" w:cstheme="majorHAnsi"/>
          <w:b/>
          <w:lang w:eastAsia="en-US"/>
        </w:rPr>
      </w:pPr>
      <w:r w:rsidRPr="00D04ACC">
        <w:rPr>
          <w:rFonts w:asciiTheme="majorHAnsi" w:eastAsia="Times New Roman" w:hAnsiTheme="majorHAnsi" w:cstheme="majorHAnsi"/>
          <w:b/>
          <w:lang w:eastAsia="en-US"/>
        </w:rPr>
        <w:t xml:space="preserve">Payments made during the period from </w:t>
      </w:r>
      <w:r w:rsidRPr="00D04ACC">
        <w:rPr>
          <w:rFonts w:asciiTheme="majorHAnsi" w:eastAsia="Times New Roman" w:hAnsiTheme="majorHAnsi" w:cstheme="majorHAnsi"/>
          <w:b/>
          <w:u w:val="single"/>
          <w:lang w:eastAsia="en-US"/>
        </w:rPr>
        <w:tab/>
      </w:r>
      <w:r w:rsidRPr="00D04ACC">
        <w:rPr>
          <w:rFonts w:asciiTheme="majorHAnsi" w:eastAsia="Times New Roman" w:hAnsiTheme="majorHAnsi" w:cstheme="majorHAnsi"/>
          <w:b/>
          <w:lang w:eastAsia="en-US"/>
        </w:rPr>
        <w:t xml:space="preserve">to </w:t>
      </w:r>
      <w:r w:rsidRPr="00D04ACC">
        <w:rPr>
          <w:rFonts w:asciiTheme="majorHAnsi" w:eastAsia="Times New Roman" w:hAnsiTheme="majorHAnsi" w:cstheme="majorHAnsi"/>
          <w:b/>
          <w:u w:val="single"/>
          <w:lang w:eastAsia="en-US"/>
        </w:rPr>
        <w:tab/>
      </w:r>
      <w:r w:rsidRPr="00D04ACC">
        <w:rPr>
          <w:rFonts w:asciiTheme="majorHAnsi" w:eastAsia="Times New Roman" w:hAnsiTheme="majorHAnsi" w:cstheme="majorHAnsi"/>
          <w:b/>
          <w:lang w:eastAsia="en-US"/>
        </w:rPr>
        <w:tab/>
      </w:r>
      <w:r>
        <w:rPr>
          <w:rFonts w:asciiTheme="majorHAnsi" w:eastAsia="Times New Roman" w:hAnsiTheme="majorHAnsi" w:cstheme="majorHAnsi"/>
          <w:b/>
          <w:lang w:eastAsia="en-US"/>
        </w:rPr>
        <w:tab/>
      </w:r>
      <w:r w:rsidRPr="00D04ACC">
        <w:rPr>
          <w:rFonts w:asciiTheme="majorHAnsi" w:eastAsia="Times New Roman" w:hAnsiTheme="majorHAnsi" w:cstheme="majorHAnsi"/>
          <w:b/>
          <w:lang w:eastAsia="en-US"/>
        </w:rPr>
        <w:t>Loan No.:</w:t>
      </w:r>
    </w:p>
    <w:p w14:paraId="5C8D37FA" w14:textId="77777777" w:rsidR="004D1342" w:rsidRDefault="004D1342" w:rsidP="004D1342">
      <w:pPr>
        <w:widowControl w:val="0"/>
        <w:tabs>
          <w:tab w:val="left" w:pos="6527"/>
          <w:tab w:val="left" w:pos="7944"/>
          <w:tab w:val="left" w:pos="10800"/>
        </w:tabs>
        <w:autoSpaceDE w:val="0"/>
        <w:autoSpaceDN w:val="0"/>
        <w:spacing w:line="331" w:lineRule="auto"/>
        <w:ind w:left="630" w:right="575" w:hanging="270"/>
        <w:jc w:val="right"/>
        <w:rPr>
          <w:rFonts w:asciiTheme="majorHAnsi" w:eastAsia="Times New Roman" w:hAnsiTheme="majorHAnsi" w:cstheme="majorHAnsi"/>
          <w:b/>
          <w:u w:val="single"/>
          <w:lang w:eastAsia="en-US"/>
        </w:rPr>
      </w:pPr>
      <w:r w:rsidRPr="00D04ACC">
        <w:rPr>
          <w:rFonts w:asciiTheme="majorHAnsi" w:eastAsia="Times New Roman" w:hAnsiTheme="majorHAnsi" w:cstheme="majorHAnsi"/>
          <w:b/>
          <w:lang w:eastAsia="en-US"/>
        </w:rPr>
        <w:t>Application No.:</w:t>
      </w:r>
    </w:p>
    <w:p w14:paraId="30A95E8B" w14:textId="77777777" w:rsidR="004D1342" w:rsidRDefault="004D1342" w:rsidP="004D1342">
      <w:pPr>
        <w:widowControl w:val="0"/>
        <w:tabs>
          <w:tab w:val="left" w:pos="6527"/>
          <w:tab w:val="left" w:pos="7944"/>
          <w:tab w:val="left" w:pos="10800"/>
        </w:tabs>
        <w:autoSpaceDE w:val="0"/>
        <w:autoSpaceDN w:val="0"/>
        <w:spacing w:line="331" w:lineRule="auto"/>
        <w:ind w:left="630" w:right="575" w:hanging="270"/>
        <w:jc w:val="right"/>
        <w:rPr>
          <w:rFonts w:asciiTheme="majorHAnsi" w:eastAsia="Times New Roman" w:hAnsiTheme="majorHAnsi" w:cstheme="majorHAnsi"/>
          <w:b/>
          <w:lang w:eastAsia="en-US"/>
        </w:rPr>
      </w:pPr>
      <w:r w:rsidRPr="00D04ACC">
        <w:rPr>
          <w:rFonts w:asciiTheme="majorHAnsi" w:eastAsia="Times New Roman" w:hAnsiTheme="majorHAnsi" w:cstheme="majorHAnsi"/>
          <w:b/>
          <w:lang w:eastAsia="en-US"/>
        </w:rPr>
        <w:t>Category No.:</w:t>
      </w:r>
    </w:p>
    <w:p w14:paraId="6C9CC379" w14:textId="77777777" w:rsidR="004D1342" w:rsidRPr="00AD6533" w:rsidRDefault="004D1342" w:rsidP="004D1342">
      <w:pPr>
        <w:widowControl w:val="0"/>
        <w:tabs>
          <w:tab w:val="left" w:pos="6527"/>
          <w:tab w:val="left" w:pos="7944"/>
          <w:tab w:val="left" w:pos="10800"/>
        </w:tabs>
        <w:autoSpaceDE w:val="0"/>
        <w:autoSpaceDN w:val="0"/>
        <w:spacing w:line="331" w:lineRule="auto"/>
        <w:ind w:left="630" w:right="575" w:hanging="270"/>
        <w:jc w:val="right"/>
        <w:rPr>
          <w:rFonts w:asciiTheme="majorHAnsi" w:eastAsia="Times New Roman" w:hAnsiTheme="majorHAnsi" w:cstheme="majorHAnsi"/>
          <w:b/>
          <w:lang w:eastAsia="en-US"/>
        </w:rPr>
      </w:pPr>
      <w:r w:rsidRPr="00D04ACC">
        <w:rPr>
          <w:rFonts w:asciiTheme="majorHAnsi" w:eastAsia="Times New Roman" w:hAnsiTheme="majorHAnsi" w:cstheme="majorHAnsi"/>
          <w:b/>
          <w:lang w:eastAsia="en-US"/>
        </w:rPr>
        <w:t>SOE No.:</w:t>
      </w:r>
      <w:r>
        <w:rPr>
          <w:rFonts w:asciiTheme="majorHAnsi" w:eastAsia="Times New Roman" w:hAnsiTheme="majorHAnsi" w:cstheme="majorHAnsi"/>
          <w:b/>
          <w:lang w:eastAsia="en-US"/>
        </w:rPr>
        <w:t>_____________</w:t>
      </w:r>
    </w:p>
    <w:tbl>
      <w:tblPr>
        <w:tblStyle w:val="TableNormal1"/>
        <w:tblW w:w="15917"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1063"/>
        <w:gridCol w:w="1014"/>
        <w:gridCol w:w="1279"/>
        <w:gridCol w:w="1439"/>
        <w:gridCol w:w="1927"/>
        <w:gridCol w:w="1348"/>
        <w:gridCol w:w="1091"/>
        <w:gridCol w:w="990"/>
        <w:gridCol w:w="1481"/>
        <w:gridCol w:w="1129"/>
        <w:gridCol w:w="2597"/>
      </w:tblGrid>
      <w:tr w:rsidR="004D1342" w:rsidRPr="00B46C05" w14:paraId="552DDDD7" w14:textId="77777777" w:rsidTr="004C6F95">
        <w:trPr>
          <w:cantSplit/>
          <w:trHeight w:val="258"/>
        </w:trPr>
        <w:tc>
          <w:tcPr>
            <w:tcW w:w="559" w:type="dxa"/>
            <w:vAlign w:val="center"/>
          </w:tcPr>
          <w:p w14:paraId="5503F603" w14:textId="77777777" w:rsidR="004D1342" w:rsidRPr="00AD6533" w:rsidRDefault="004D1342" w:rsidP="004C6F95">
            <w:pPr>
              <w:spacing w:before="59" w:line="179" w:lineRule="exact"/>
              <w:jc w:val="center"/>
              <w:rPr>
                <w:rFonts w:asciiTheme="majorHAnsi" w:eastAsia="Times New Roman" w:hAnsiTheme="majorHAnsi" w:cstheme="majorHAnsi"/>
                <w:lang w:eastAsia="en-US"/>
              </w:rPr>
            </w:pPr>
            <w:r w:rsidRPr="00AD6533">
              <w:rPr>
                <w:rFonts w:asciiTheme="majorHAnsi" w:eastAsia="Times New Roman" w:hAnsiTheme="majorHAnsi" w:cstheme="majorHAnsi"/>
                <w:spacing w:val="-10"/>
                <w:lang w:eastAsia="en-US"/>
              </w:rPr>
              <w:t>1</w:t>
            </w:r>
          </w:p>
        </w:tc>
        <w:tc>
          <w:tcPr>
            <w:tcW w:w="1063" w:type="dxa"/>
            <w:vAlign w:val="center"/>
          </w:tcPr>
          <w:p w14:paraId="1401B113" w14:textId="77777777" w:rsidR="004D1342" w:rsidRPr="00AD6533" w:rsidRDefault="004D1342" w:rsidP="004C6F95">
            <w:pPr>
              <w:spacing w:before="59" w:line="179" w:lineRule="exact"/>
              <w:jc w:val="center"/>
              <w:rPr>
                <w:rFonts w:asciiTheme="majorHAnsi" w:eastAsia="Times New Roman" w:hAnsiTheme="majorHAnsi" w:cstheme="majorHAnsi"/>
                <w:lang w:eastAsia="en-US"/>
              </w:rPr>
            </w:pPr>
            <w:r w:rsidRPr="00AD6533">
              <w:rPr>
                <w:rFonts w:asciiTheme="majorHAnsi" w:eastAsia="Times New Roman" w:hAnsiTheme="majorHAnsi" w:cstheme="majorHAnsi"/>
                <w:spacing w:val="-10"/>
                <w:lang w:eastAsia="en-US"/>
              </w:rPr>
              <w:t>2</w:t>
            </w:r>
          </w:p>
        </w:tc>
        <w:tc>
          <w:tcPr>
            <w:tcW w:w="1014" w:type="dxa"/>
            <w:vAlign w:val="center"/>
          </w:tcPr>
          <w:p w14:paraId="1FF2F388" w14:textId="77777777" w:rsidR="004D1342" w:rsidRPr="00AD6533" w:rsidRDefault="004D1342" w:rsidP="004C6F95">
            <w:pPr>
              <w:spacing w:before="59" w:line="179" w:lineRule="exact"/>
              <w:jc w:val="center"/>
              <w:rPr>
                <w:rFonts w:asciiTheme="majorHAnsi" w:eastAsia="Times New Roman" w:hAnsiTheme="majorHAnsi" w:cstheme="majorHAnsi"/>
                <w:lang w:eastAsia="en-US"/>
              </w:rPr>
            </w:pPr>
            <w:r w:rsidRPr="00AD6533">
              <w:rPr>
                <w:rFonts w:asciiTheme="majorHAnsi" w:eastAsia="Times New Roman" w:hAnsiTheme="majorHAnsi" w:cstheme="majorHAnsi"/>
                <w:spacing w:val="-10"/>
                <w:lang w:eastAsia="en-US"/>
              </w:rPr>
              <w:t>3</w:t>
            </w:r>
          </w:p>
        </w:tc>
        <w:tc>
          <w:tcPr>
            <w:tcW w:w="1279" w:type="dxa"/>
            <w:vAlign w:val="center"/>
          </w:tcPr>
          <w:p w14:paraId="467562C6" w14:textId="77777777" w:rsidR="004D1342" w:rsidRPr="00AD6533" w:rsidRDefault="004D1342" w:rsidP="004C6F95">
            <w:pPr>
              <w:spacing w:before="59" w:line="179" w:lineRule="exact"/>
              <w:jc w:val="center"/>
              <w:rPr>
                <w:rFonts w:asciiTheme="majorHAnsi" w:eastAsia="Times New Roman" w:hAnsiTheme="majorHAnsi" w:cstheme="majorHAnsi"/>
                <w:lang w:eastAsia="en-US"/>
              </w:rPr>
            </w:pPr>
            <w:r w:rsidRPr="00AD6533">
              <w:rPr>
                <w:rFonts w:asciiTheme="majorHAnsi" w:eastAsia="Times New Roman" w:hAnsiTheme="majorHAnsi" w:cstheme="majorHAnsi"/>
                <w:spacing w:val="-10"/>
                <w:lang w:eastAsia="en-US"/>
              </w:rPr>
              <w:t>4</w:t>
            </w:r>
          </w:p>
        </w:tc>
        <w:tc>
          <w:tcPr>
            <w:tcW w:w="1439" w:type="dxa"/>
            <w:vAlign w:val="center"/>
          </w:tcPr>
          <w:p w14:paraId="205B32E1" w14:textId="77777777" w:rsidR="004D1342" w:rsidRPr="00AD6533" w:rsidRDefault="004D1342" w:rsidP="004C6F95">
            <w:pPr>
              <w:spacing w:before="59" w:line="179" w:lineRule="exact"/>
              <w:jc w:val="center"/>
              <w:rPr>
                <w:rFonts w:asciiTheme="majorHAnsi" w:eastAsia="Times New Roman" w:hAnsiTheme="majorHAnsi" w:cstheme="majorHAnsi"/>
                <w:lang w:eastAsia="en-US"/>
              </w:rPr>
            </w:pPr>
            <w:r w:rsidRPr="00AD6533">
              <w:rPr>
                <w:rFonts w:asciiTheme="majorHAnsi" w:eastAsia="Times New Roman" w:hAnsiTheme="majorHAnsi" w:cstheme="majorHAnsi"/>
                <w:spacing w:val="-10"/>
                <w:lang w:eastAsia="en-US"/>
              </w:rPr>
              <w:t>5</w:t>
            </w:r>
          </w:p>
        </w:tc>
        <w:tc>
          <w:tcPr>
            <w:tcW w:w="1927" w:type="dxa"/>
            <w:vAlign w:val="center"/>
          </w:tcPr>
          <w:p w14:paraId="65BB9942" w14:textId="77777777" w:rsidR="004D1342" w:rsidRPr="00AD6533" w:rsidRDefault="004D1342" w:rsidP="004C6F95">
            <w:pPr>
              <w:spacing w:before="59" w:line="179" w:lineRule="exact"/>
              <w:jc w:val="center"/>
              <w:rPr>
                <w:rFonts w:asciiTheme="majorHAnsi" w:eastAsia="Times New Roman" w:hAnsiTheme="majorHAnsi" w:cstheme="majorHAnsi"/>
                <w:lang w:eastAsia="en-US"/>
              </w:rPr>
            </w:pPr>
            <w:r w:rsidRPr="00AD6533">
              <w:rPr>
                <w:rFonts w:asciiTheme="majorHAnsi" w:eastAsia="Times New Roman" w:hAnsiTheme="majorHAnsi" w:cstheme="majorHAnsi"/>
                <w:spacing w:val="-10"/>
                <w:lang w:eastAsia="en-US"/>
              </w:rPr>
              <w:t>6</w:t>
            </w:r>
          </w:p>
        </w:tc>
        <w:tc>
          <w:tcPr>
            <w:tcW w:w="1348" w:type="dxa"/>
            <w:vAlign w:val="center"/>
          </w:tcPr>
          <w:p w14:paraId="68F369AB" w14:textId="77777777" w:rsidR="004D1342" w:rsidRPr="00AD6533" w:rsidRDefault="004D1342" w:rsidP="004C6F95">
            <w:pPr>
              <w:spacing w:before="59" w:line="179" w:lineRule="exact"/>
              <w:jc w:val="center"/>
              <w:rPr>
                <w:rFonts w:asciiTheme="majorHAnsi" w:eastAsia="Times New Roman" w:hAnsiTheme="majorHAnsi" w:cstheme="majorHAnsi"/>
                <w:lang w:eastAsia="en-US"/>
              </w:rPr>
            </w:pPr>
            <w:r w:rsidRPr="00AD6533">
              <w:rPr>
                <w:rFonts w:asciiTheme="majorHAnsi" w:eastAsia="Times New Roman" w:hAnsiTheme="majorHAnsi" w:cstheme="majorHAnsi"/>
                <w:spacing w:val="-10"/>
                <w:lang w:eastAsia="en-US"/>
              </w:rPr>
              <w:t>7</w:t>
            </w:r>
          </w:p>
        </w:tc>
        <w:tc>
          <w:tcPr>
            <w:tcW w:w="1091" w:type="dxa"/>
            <w:vAlign w:val="center"/>
          </w:tcPr>
          <w:p w14:paraId="5D29A627" w14:textId="77777777" w:rsidR="004D1342" w:rsidRPr="00AD6533" w:rsidRDefault="004D1342" w:rsidP="004C6F95">
            <w:pPr>
              <w:spacing w:before="59" w:line="179" w:lineRule="exact"/>
              <w:jc w:val="center"/>
              <w:rPr>
                <w:rFonts w:asciiTheme="majorHAnsi" w:eastAsia="Times New Roman" w:hAnsiTheme="majorHAnsi" w:cstheme="majorHAnsi"/>
                <w:lang w:eastAsia="en-US"/>
              </w:rPr>
            </w:pPr>
            <w:r w:rsidRPr="00AD6533">
              <w:rPr>
                <w:rFonts w:asciiTheme="majorHAnsi" w:eastAsia="Times New Roman" w:hAnsiTheme="majorHAnsi" w:cstheme="majorHAnsi"/>
                <w:spacing w:val="-10"/>
                <w:lang w:eastAsia="en-US"/>
              </w:rPr>
              <w:t>8</w:t>
            </w:r>
          </w:p>
        </w:tc>
        <w:tc>
          <w:tcPr>
            <w:tcW w:w="990" w:type="dxa"/>
            <w:vAlign w:val="center"/>
          </w:tcPr>
          <w:p w14:paraId="21D808A0" w14:textId="77777777" w:rsidR="004D1342" w:rsidRPr="00AD6533" w:rsidRDefault="004D1342" w:rsidP="004C6F95">
            <w:pPr>
              <w:spacing w:before="59" w:line="179" w:lineRule="exact"/>
              <w:jc w:val="center"/>
              <w:rPr>
                <w:rFonts w:asciiTheme="majorHAnsi" w:eastAsia="Times New Roman" w:hAnsiTheme="majorHAnsi" w:cstheme="majorHAnsi"/>
                <w:lang w:eastAsia="en-US"/>
              </w:rPr>
            </w:pPr>
            <w:r w:rsidRPr="00AD6533">
              <w:rPr>
                <w:rFonts w:asciiTheme="majorHAnsi" w:eastAsia="Times New Roman" w:hAnsiTheme="majorHAnsi" w:cstheme="majorHAnsi"/>
                <w:spacing w:val="-10"/>
                <w:lang w:eastAsia="en-US"/>
              </w:rPr>
              <w:t>9</w:t>
            </w:r>
          </w:p>
        </w:tc>
        <w:tc>
          <w:tcPr>
            <w:tcW w:w="1481" w:type="dxa"/>
            <w:vAlign w:val="center"/>
          </w:tcPr>
          <w:p w14:paraId="77CFAF86" w14:textId="77777777" w:rsidR="004D1342" w:rsidRPr="00AD6533" w:rsidRDefault="004D1342" w:rsidP="004C6F95">
            <w:pPr>
              <w:spacing w:before="59" w:line="179" w:lineRule="exact"/>
              <w:jc w:val="center"/>
              <w:rPr>
                <w:rFonts w:asciiTheme="majorHAnsi" w:eastAsia="Times New Roman" w:hAnsiTheme="majorHAnsi" w:cstheme="majorHAnsi"/>
                <w:lang w:eastAsia="en-US"/>
              </w:rPr>
            </w:pPr>
            <w:r w:rsidRPr="00AD6533">
              <w:rPr>
                <w:rFonts w:asciiTheme="majorHAnsi" w:eastAsia="Times New Roman" w:hAnsiTheme="majorHAnsi" w:cstheme="majorHAnsi"/>
                <w:spacing w:val="-5"/>
                <w:lang w:eastAsia="en-US"/>
              </w:rPr>
              <w:t>10</w:t>
            </w:r>
          </w:p>
        </w:tc>
        <w:tc>
          <w:tcPr>
            <w:tcW w:w="1129" w:type="dxa"/>
            <w:vAlign w:val="center"/>
          </w:tcPr>
          <w:p w14:paraId="758D99DE" w14:textId="77777777" w:rsidR="004D1342" w:rsidRPr="00AD6533" w:rsidRDefault="004D1342" w:rsidP="004C6F95">
            <w:pPr>
              <w:spacing w:before="59" w:line="179" w:lineRule="exact"/>
              <w:jc w:val="center"/>
              <w:rPr>
                <w:rFonts w:asciiTheme="majorHAnsi" w:eastAsia="Times New Roman" w:hAnsiTheme="majorHAnsi" w:cstheme="majorHAnsi"/>
                <w:lang w:eastAsia="en-US"/>
              </w:rPr>
            </w:pPr>
            <w:r w:rsidRPr="00AD6533">
              <w:rPr>
                <w:rFonts w:asciiTheme="majorHAnsi" w:eastAsia="Times New Roman" w:hAnsiTheme="majorHAnsi" w:cstheme="majorHAnsi"/>
                <w:spacing w:val="-5"/>
                <w:lang w:eastAsia="en-US"/>
              </w:rPr>
              <w:t>11</w:t>
            </w:r>
          </w:p>
        </w:tc>
        <w:tc>
          <w:tcPr>
            <w:tcW w:w="2597" w:type="dxa"/>
            <w:vAlign w:val="center"/>
          </w:tcPr>
          <w:p w14:paraId="5454D2F5" w14:textId="77777777" w:rsidR="004D1342" w:rsidRPr="00AD6533" w:rsidRDefault="004D1342" w:rsidP="004C6F95">
            <w:pPr>
              <w:spacing w:before="59" w:line="179" w:lineRule="exact"/>
              <w:jc w:val="center"/>
              <w:rPr>
                <w:rFonts w:asciiTheme="majorHAnsi" w:eastAsia="Times New Roman" w:hAnsiTheme="majorHAnsi" w:cstheme="majorHAnsi"/>
                <w:lang w:eastAsia="en-US"/>
              </w:rPr>
            </w:pPr>
            <w:r w:rsidRPr="00AD6533">
              <w:rPr>
                <w:rFonts w:asciiTheme="majorHAnsi" w:eastAsia="Times New Roman" w:hAnsiTheme="majorHAnsi" w:cstheme="majorHAnsi"/>
                <w:spacing w:val="-5"/>
                <w:lang w:eastAsia="en-US"/>
              </w:rPr>
              <w:t>12</w:t>
            </w:r>
          </w:p>
        </w:tc>
      </w:tr>
      <w:tr w:rsidR="004D1342" w:rsidRPr="00B46C05" w14:paraId="6E26BE4B" w14:textId="77777777" w:rsidTr="004C6F95">
        <w:trPr>
          <w:cantSplit/>
          <w:trHeight w:val="2053"/>
        </w:trPr>
        <w:tc>
          <w:tcPr>
            <w:tcW w:w="559" w:type="dxa"/>
            <w:textDirection w:val="btLr"/>
            <w:vAlign w:val="center"/>
          </w:tcPr>
          <w:p w14:paraId="5BA45CF7" w14:textId="77777777" w:rsidR="004D1342" w:rsidRPr="00D04ACC" w:rsidRDefault="004D1342" w:rsidP="004C6F95">
            <w:pPr>
              <w:spacing w:before="110"/>
              <w:ind w:left="113" w:right="113"/>
              <w:rPr>
                <w:rFonts w:asciiTheme="majorHAnsi" w:eastAsia="Times New Roman" w:hAnsiTheme="majorHAnsi" w:cstheme="majorHAnsi"/>
                <w:b/>
                <w:lang w:eastAsia="en-US"/>
              </w:rPr>
            </w:pPr>
            <w:r w:rsidRPr="00D04ACC">
              <w:rPr>
                <w:rFonts w:asciiTheme="majorHAnsi" w:eastAsia="Times New Roman" w:hAnsiTheme="majorHAnsi" w:cstheme="majorHAnsi"/>
                <w:b/>
                <w:lang w:eastAsia="en-US"/>
              </w:rPr>
              <w:t>Item</w:t>
            </w:r>
            <w:r w:rsidRPr="00D04ACC">
              <w:rPr>
                <w:rFonts w:asciiTheme="majorHAnsi" w:eastAsia="Times New Roman" w:hAnsiTheme="majorHAnsi" w:cstheme="majorHAnsi"/>
                <w:b/>
                <w:spacing w:val="-2"/>
                <w:lang w:eastAsia="en-US"/>
              </w:rPr>
              <w:t xml:space="preserve"> </w:t>
            </w:r>
            <w:r w:rsidRPr="00D04ACC">
              <w:rPr>
                <w:rFonts w:asciiTheme="majorHAnsi" w:eastAsia="Times New Roman" w:hAnsiTheme="majorHAnsi" w:cstheme="majorHAnsi"/>
                <w:b/>
                <w:spacing w:val="-5"/>
                <w:lang w:eastAsia="en-US"/>
              </w:rPr>
              <w:t>No.</w:t>
            </w:r>
          </w:p>
        </w:tc>
        <w:tc>
          <w:tcPr>
            <w:tcW w:w="1063" w:type="dxa"/>
            <w:textDirection w:val="btLr"/>
            <w:vAlign w:val="center"/>
          </w:tcPr>
          <w:p w14:paraId="4B8F6418" w14:textId="77777777" w:rsidR="004D1342" w:rsidRPr="00D04ACC" w:rsidRDefault="004D1342" w:rsidP="004C6F95">
            <w:pPr>
              <w:spacing w:before="1"/>
              <w:ind w:left="113" w:right="113"/>
              <w:jc w:val="center"/>
              <w:rPr>
                <w:rFonts w:asciiTheme="majorHAnsi" w:eastAsia="Times New Roman" w:hAnsiTheme="majorHAnsi" w:cstheme="majorHAnsi"/>
                <w:b/>
                <w:lang w:eastAsia="en-US"/>
              </w:rPr>
            </w:pPr>
            <w:r w:rsidRPr="00D04ACC">
              <w:rPr>
                <w:rFonts w:asciiTheme="majorHAnsi" w:eastAsia="Times New Roman" w:hAnsiTheme="majorHAnsi" w:cstheme="majorHAnsi"/>
                <w:b/>
                <w:spacing w:val="-5"/>
                <w:lang w:eastAsia="en-US"/>
              </w:rPr>
              <w:t>PBC</w:t>
            </w:r>
          </w:p>
          <w:p w14:paraId="56FFC9EE" w14:textId="77777777" w:rsidR="004D1342" w:rsidRPr="00D04ACC" w:rsidRDefault="004D1342" w:rsidP="004C6F95">
            <w:pPr>
              <w:spacing w:before="1"/>
              <w:ind w:left="113" w:right="113"/>
              <w:jc w:val="center"/>
              <w:rPr>
                <w:rFonts w:asciiTheme="majorHAnsi" w:eastAsia="Times New Roman" w:hAnsiTheme="majorHAnsi" w:cstheme="majorHAnsi"/>
                <w:b/>
                <w:lang w:eastAsia="en-US"/>
              </w:rPr>
            </w:pPr>
            <w:r w:rsidRPr="00D04ACC">
              <w:rPr>
                <w:rFonts w:asciiTheme="majorHAnsi" w:eastAsia="Times New Roman" w:hAnsiTheme="majorHAnsi" w:cstheme="majorHAnsi"/>
                <w:b/>
                <w:spacing w:val="-2"/>
                <w:lang w:eastAsia="en-US"/>
              </w:rPr>
              <w:t>Description</w:t>
            </w:r>
          </w:p>
        </w:tc>
        <w:tc>
          <w:tcPr>
            <w:tcW w:w="1014" w:type="dxa"/>
            <w:textDirection w:val="btLr"/>
            <w:vAlign w:val="center"/>
          </w:tcPr>
          <w:p w14:paraId="2DF287CE" w14:textId="77777777" w:rsidR="004D1342" w:rsidRPr="00D04ACC" w:rsidRDefault="004D1342" w:rsidP="004C6F95">
            <w:pPr>
              <w:spacing w:before="1"/>
              <w:ind w:left="113" w:right="113"/>
              <w:jc w:val="center"/>
              <w:rPr>
                <w:rFonts w:asciiTheme="majorHAnsi" w:eastAsia="Times New Roman" w:hAnsiTheme="majorHAnsi" w:cstheme="majorHAnsi"/>
                <w:b/>
                <w:lang w:eastAsia="en-US"/>
              </w:rPr>
            </w:pPr>
            <w:r w:rsidRPr="00D04ACC">
              <w:rPr>
                <w:rFonts w:asciiTheme="majorHAnsi" w:eastAsia="Times New Roman" w:hAnsiTheme="majorHAnsi" w:cstheme="majorHAnsi"/>
                <w:b/>
                <w:spacing w:val="-2"/>
                <w:lang w:eastAsia="en-US"/>
              </w:rPr>
              <w:t xml:space="preserve">Completed </w:t>
            </w:r>
            <w:r w:rsidRPr="00D04ACC">
              <w:rPr>
                <w:rFonts w:asciiTheme="majorHAnsi" w:eastAsia="Times New Roman" w:hAnsiTheme="majorHAnsi" w:cstheme="majorHAnsi"/>
                <w:b/>
                <w:lang w:eastAsia="en-US"/>
              </w:rPr>
              <w:t xml:space="preserve">(% for </w:t>
            </w:r>
            <w:r w:rsidRPr="00D04ACC">
              <w:rPr>
                <w:rFonts w:asciiTheme="majorHAnsi" w:eastAsia="Times New Roman" w:hAnsiTheme="majorHAnsi" w:cstheme="majorHAnsi"/>
                <w:b/>
                <w:spacing w:val="-2"/>
                <w:lang w:eastAsia="en-US"/>
              </w:rPr>
              <w:t xml:space="preserve">scalable </w:t>
            </w:r>
            <w:r w:rsidRPr="00D04ACC">
              <w:rPr>
                <w:rFonts w:asciiTheme="majorHAnsi" w:eastAsia="Times New Roman" w:hAnsiTheme="majorHAnsi" w:cstheme="majorHAnsi"/>
                <w:b/>
                <w:spacing w:val="-4"/>
                <w:lang w:eastAsia="en-US"/>
              </w:rPr>
              <w:t>PBCs)</w:t>
            </w:r>
          </w:p>
        </w:tc>
        <w:tc>
          <w:tcPr>
            <w:tcW w:w="1279" w:type="dxa"/>
            <w:textDirection w:val="btLr"/>
            <w:vAlign w:val="center"/>
          </w:tcPr>
          <w:p w14:paraId="4C50A33B" w14:textId="77777777" w:rsidR="004D1342" w:rsidRPr="00D04ACC" w:rsidRDefault="004D1342" w:rsidP="004C6F95">
            <w:pPr>
              <w:spacing w:before="1"/>
              <w:ind w:right="113" w:hanging="4"/>
              <w:jc w:val="center"/>
              <w:rPr>
                <w:rFonts w:asciiTheme="majorHAnsi" w:eastAsia="Times New Roman" w:hAnsiTheme="majorHAnsi" w:cstheme="majorHAnsi"/>
                <w:b/>
                <w:lang w:eastAsia="en-US"/>
              </w:rPr>
            </w:pPr>
            <w:r w:rsidRPr="00D04ACC">
              <w:rPr>
                <w:rFonts w:asciiTheme="majorHAnsi" w:eastAsia="Times New Roman" w:hAnsiTheme="majorHAnsi" w:cstheme="majorHAnsi"/>
                <w:b/>
                <w:spacing w:val="-2"/>
                <w:lang w:eastAsia="en-US"/>
              </w:rPr>
              <w:t xml:space="preserve">Amount allocated </w:t>
            </w:r>
            <w:r w:rsidRPr="00D04ACC">
              <w:rPr>
                <w:rFonts w:asciiTheme="majorHAnsi" w:eastAsia="Times New Roman" w:hAnsiTheme="majorHAnsi" w:cstheme="majorHAnsi"/>
                <w:b/>
                <w:spacing w:val="-4"/>
                <w:lang w:eastAsia="en-US"/>
              </w:rPr>
              <w:t>(per</w:t>
            </w:r>
            <w:r w:rsidRPr="00D04ACC">
              <w:rPr>
                <w:rFonts w:asciiTheme="majorHAnsi" w:eastAsia="Times New Roman" w:hAnsiTheme="majorHAnsi" w:cstheme="majorHAnsi"/>
                <w:b/>
                <w:spacing w:val="-2"/>
                <w:lang w:eastAsia="en-US"/>
              </w:rPr>
              <w:t xml:space="preserve"> Schedule </w:t>
            </w:r>
            <w:r w:rsidRPr="00D04ACC">
              <w:rPr>
                <w:rFonts w:asciiTheme="majorHAnsi" w:eastAsia="Times New Roman" w:hAnsiTheme="majorHAnsi" w:cstheme="majorHAnsi"/>
                <w:b/>
                <w:lang w:eastAsia="en-US"/>
              </w:rPr>
              <w:t xml:space="preserve">4 to the </w:t>
            </w:r>
            <w:r w:rsidRPr="00D04ACC">
              <w:rPr>
                <w:rFonts w:asciiTheme="majorHAnsi" w:eastAsia="Times New Roman" w:hAnsiTheme="majorHAnsi" w:cstheme="majorHAnsi"/>
                <w:b/>
                <w:spacing w:val="-4"/>
                <w:lang w:eastAsia="en-US"/>
              </w:rPr>
              <w:t>LA)</w:t>
            </w:r>
          </w:p>
        </w:tc>
        <w:tc>
          <w:tcPr>
            <w:tcW w:w="1439" w:type="dxa"/>
            <w:textDirection w:val="btLr"/>
            <w:vAlign w:val="center"/>
          </w:tcPr>
          <w:p w14:paraId="4C92ED84" w14:textId="77777777" w:rsidR="004D1342" w:rsidRPr="00D04ACC" w:rsidRDefault="004D1342" w:rsidP="004C6F95">
            <w:pPr>
              <w:spacing w:before="1" w:line="177" w:lineRule="exact"/>
              <w:ind w:left="113" w:right="113"/>
              <w:jc w:val="center"/>
              <w:rPr>
                <w:rFonts w:asciiTheme="majorHAnsi" w:eastAsia="Times New Roman" w:hAnsiTheme="majorHAnsi" w:cstheme="majorHAnsi"/>
                <w:b/>
                <w:lang w:eastAsia="en-US"/>
              </w:rPr>
            </w:pPr>
            <w:r w:rsidRPr="00D04ACC">
              <w:rPr>
                <w:rFonts w:asciiTheme="majorHAnsi" w:eastAsia="Times New Roman" w:hAnsiTheme="majorHAnsi" w:cstheme="majorHAnsi"/>
                <w:b/>
                <w:spacing w:val="-2"/>
                <w:lang w:eastAsia="en-US"/>
              </w:rPr>
              <w:t xml:space="preserve">Amount achieved </w:t>
            </w:r>
            <w:r w:rsidRPr="00D04ACC">
              <w:rPr>
                <w:rFonts w:asciiTheme="majorHAnsi" w:eastAsia="Times New Roman" w:hAnsiTheme="majorHAnsi" w:cstheme="majorHAnsi"/>
                <w:b/>
                <w:spacing w:val="-4"/>
                <w:lang w:eastAsia="en-US"/>
              </w:rPr>
              <w:t>(for</w:t>
            </w:r>
            <w:r w:rsidRPr="00D04ACC">
              <w:rPr>
                <w:rFonts w:asciiTheme="majorHAnsi" w:eastAsia="Times New Roman" w:hAnsiTheme="majorHAnsi" w:cstheme="majorHAnsi"/>
                <w:b/>
                <w:spacing w:val="40"/>
                <w:lang w:eastAsia="en-US"/>
              </w:rPr>
              <w:t xml:space="preserve"> </w:t>
            </w:r>
            <w:r w:rsidRPr="00D04ACC">
              <w:rPr>
                <w:rFonts w:asciiTheme="majorHAnsi" w:eastAsia="Times New Roman" w:hAnsiTheme="majorHAnsi" w:cstheme="majorHAnsi"/>
                <w:b/>
                <w:spacing w:val="-2"/>
                <w:lang w:eastAsia="en-US"/>
              </w:rPr>
              <w:t xml:space="preserve">scalable </w:t>
            </w:r>
            <w:r w:rsidRPr="00D04ACC">
              <w:rPr>
                <w:rFonts w:asciiTheme="majorHAnsi" w:eastAsia="Times New Roman" w:hAnsiTheme="majorHAnsi" w:cstheme="majorHAnsi"/>
                <w:b/>
                <w:lang w:eastAsia="en-US"/>
              </w:rPr>
              <w:t>PBCs</w:t>
            </w:r>
            <w:r w:rsidRPr="00D04ACC">
              <w:rPr>
                <w:rFonts w:asciiTheme="majorHAnsi" w:eastAsia="Times New Roman" w:hAnsiTheme="majorHAnsi" w:cstheme="majorHAnsi"/>
                <w:b/>
                <w:spacing w:val="-11"/>
                <w:lang w:eastAsia="en-US"/>
              </w:rPr>
              <w:t xml:space="preserve"> </w:t>
            </w:r>
            <w:r w:rsidRPr="00D04ACC">
              <w:rPr>
                <w:rFonts w:asciiTheme="majorHAnsi" w:eastAsia="Times New Roman" w:hAnsiTheme="majorHAnsi" w:cstheme="majorHAnsi"/>
                <w:b/>
                <w:lang w:eastAsia="en-US"/>
              </w:rPr>
              <w:t>it</w:t>
            </w:r>
            <w:r w:rsidRPr="00D04ACC">
              <w:rPr>
                <w:rFonts w:asciiTheme="majorHAnsi" w:eastAsia="Times New Roman" w:hAnsiTheme="majorHAnsi" w:cstheme="majorHAnsi"/>
                <w:b/>
                <w:spacing w:val="-11"/>
                <w:lang w:eastAsia="en-US"/>
              </w:rPr>
              <w:t xml:space="preserve"> </w:t>
            </w:r>
            <w:r w:rsidRPr="00D04ACC">
              <w:rPr>
                <w:rFonts w:asciiTheme="majorHAnsi" w:eastAsia="Times New Roman" w:hAnsiTheme="majorHAnsi" w:cstheme="majorHAnsi"/>
                <w:b/>
                <w:lang w:eastAsia="en-US"/>
              </w:rPr>
              <w:t>can be</w:t>
            </w:r>
            <w:r w:rsidRPr="00D04ACC">
              <w:rPr>
                <w:rFonts w:asciiTheme="majorHAnsi" w:eastAsia="Times New Roman" w:hAnsiTheme="majorHAnsi" w:cstheme="majorHAnsi"/>
                <w:b/>
                <w:spacing w:val="-11"/>
                <w:lang w:eastAsia="en-US"/>
              </w:rPr>
              <w:t xml:space="preserve"> </w:t>
            </w:r>
            <w:r w:rsidRPr="00D04ACC">
              <w:rPr>
                <w:rFonts w:asciiTheme="majorHAnsi" w:eastAsia="Times New Roman" w:hAnsiTheme="majorHAnsi" w:cstheme="majorHAnsi"/>
                <w:b/>
                <w:lang w:eastAsia="en-US"/>
              </w:rPr>
              <w:t xml:space="preserve">different </w:t>
            </w:r>
            <w:r w:rsidRPr="00D04ACC">
              <w:rPr>
                <w:rFonts w:asciiTheme="majorHAnsi" w:eastAsia="Times New Roman" w:hAnsiTheme="majorHAnsi" w:cstheme="majorHAnsi"/>
                <w:b/>
                <w:spacing w:val="-4"/>
                <w:lang w:eastAsia="en-US"/>
              </w:rPr>
              <w:t>than</w:t>
            </w:r>
            <w:r w:rsidRPr="00D04ACC">
              <w:rPr>
                <w:rFonts w:asciiTheme="majorHAnsi" w:eastAsia="Times New Roman" w:hAnsiTheme="majorHAnsi" w:cstheme="majorHAnsi"/>
                <w:b/>
                <w:spacing w:val="-2"/>
                <w:lang w:eastAsia="en-US"/>
              </w:rPr>
              <w:t xml:space="preserve"> amount</w:t>
            </w:r>
            <w:r>
              <w:rPr>
                <w:rFonts w:asciiTheme="majorHAnsi" w:eastAsia="Times New Roman" w:hAnsiTheme="majorHAnsi" w:cstheme="majorHAnsi"/>
                <w:b/>
                <w:spacing w:val="-2"/>
                <w:lang w:eastAsia="en-US"/>
              </w:rPr>
              <w:t xml:space="preserve"> </w:t>
            </w:r>
            <w:r w:rsidRPr="00D04ACC">
              <w:rPr>
                <w:rFonts w:asciiTheme="majorHAnsi" w:eastAsia="Times New Roman" w:hAnsiTheme="majorHAnsi" w:cstheme="majorHAnsi"/>
                <w:b/>
                <w:spacing w:val="-2"/>
                <w:lang w:eastAsia="en-US"/>
              </w:rPr>
              <w:t>allocated)</w:t>
            </w:r>
          </w:p>
        </w:tc>
        <w:tc>
          <w:tcPr>
            <w:tcW w:w="1927" w:type="dxa"/>
            <w:textDirection w:val="btLr"/>
            <w:vAlign w:val="center"/>
          </w:tcPr>
          <w:p w14:paraId="3BAECE0D" w14:textId="77777777" w:rsidR="004D1342" w:rsidRPr="00D04ACC" w:rsidRDefault="004D1342" w:rsidP="004C6F95">
            <w:pPr>
              <w:spacing w:before="1"/>
              <w:ind w:right="113" w:hanging="3"/>
              <w:jc w:val="center"/>
              <w:rPr>
                <w:rFonts w:asciiTheme="majorHAnsi" w:eastAsia="Times New Roman" w:hAnsiTheme="majorHAnsi" w:cstheme="majorHAnsi"/>
                <w:b/>
                <w:lang w:eastAsia="en-US"/>
              </w:rPr>
            </w:pPr>
            <w:r w:rsidRPr="00D04ACC">
              <w:rPr>
                <w:rFonts w:asciiTheme="majorHAnsi" w:eastAsia="Times New Roman" w:hAnsiTheme="majorHAnsi" w:cstheme="majorHAnsi"/>
                <w:b/>
                <w:spacing w:val="-2"/>
                <w:lang w:eastAsia="en-US"/>
              </w:rPr>
              <w:t>Project expenditures amount</w:t>
            </w:r>
            <w:r w:rsidRPr="00D04ACC">
              <w:rPr>
                <w:rFonts w:asciiTheme="majorHAnsi" w:eastAsia="Times New Roman" w:hAnsiTheme="majorHAnsi" w:cstheme="majorHAnsi"/>
                <w:b/>
                <w:spacing w:val="40"/>
                <w:lang w:eastAsia="en-US"/>
              </w:rPr>
              <w:t xml:space="preserve"> </w:t>
            </w:r>
            <w:r w:rsidRPr="00D04ACC">
              <w:rPr>
                <w:rFonts w:asciiTheme="majorHAnsi" w:eastAsia="Times New Roman" w:hAnsiTheme="majorHAnsi" w:cstheme="majorHAnsi"/>
                <w:b/>
                <w:spacing w:val="-2"/>
                <w:lang w:eastAsia="en-US"/>
              </w:rPr>
              <w:t xml:space="preserve">incurred </w:t>
            </w:r>
            <w:r w:rsidRPr="00D04ACC">
              <w:rPr>
                <w:rFonts w:asciiTheme="majorHAnsi" w:eastAsia="Times New Roman" w:hAnsiTheme="majorHAnsi" w:cstheme="majorHAnsi"/>
                <w:b/>
                <w:lang w:eastAsia="en-US"/>
              </w:rPr>
              <w:t xml:space="preserve">(Provide detail </w:t>
            </w:r>
            <w:r w:rsidRPr="00D04ACC">
              <w:rPr>
                <w:rFonts w:asciiTheme="majorHAnsi" w:eastAsia="Times New Roman" w:hAnsiTheme="majorHAnsi" w:cstheme="majorHAnsi"/>
                <w:b/>
                <w:spacing w:val="-6"/>
                <w:lang w:eastAsia="en-US"/>
              </w:rPr>
              <w:t>by</w:t>
            </w:r>
            <w:r w:rsidRPr="00D04ACC">
              <w:rPr>
                <w:rFonts w:asciiTheme="majorHAnsi" w:eastAsia="Times New Roman" w:hAnsiTheme="majorHAnsi" w:cstheme="majorHAnsi"/>
                <w:b/>
                <w:spacing w:val="-2"/>
                <w:lang w:eastAsia="en-US"/>
              </w:rPr>
              <w:t xml:space="preserve"> GO/W/NCS/CS)</w:t>
            </w:r>
          </w:p>
        </w:tc>
        <w:tc>
          <w:tcPr>
            <w:tcW w:w="1348" w:type="dxa"/>
            <w:textDirection w:val="btLr"/>
            <w:vAlign w:val="center"/>
          </w:tcPr>
          <w:p w14:paraId="3C238E2F" w14:textId="77777777" w:rsidR="004D1342" w:rsidRPr="00D04ACC" w:rsidRDefault="004D1342" w:rsidP="004C6F95">
            <w:pPr>
              <w:spacing w:before="1"/>
              <w:ind w:right="113" w:hanging="5"/>
              <w:jc w:val="center"/>
              <w:rPr>
                <w:rFonts w:asciiTheme="majorHAnsi" w:eastAsia="Times New Roman" w:hAnsiTheme="majorHAnsi" w:cstheme="majorHAnsi"/>
                <w:b/>
                <w:lang w:eastAsia="en-US"/>
              </w:rPr>
            </w:pPr>
            <w:r w:rsidRPr="00D04ACC">
              <w:rPr>
                <w:rFonts w:asciiTheme="majorHAnsi" w:eastAsia="Times New Roman" w:hAnsiTheme="majorHAnsi" w:cstheme="majorHAnsi"/>
                <w:b/>
                <w:spacing w:val="-2"/>
                <w:lang w:eastAsia="en-US"/>
              </w:rPr>
              <w:t>Amount Requested</w:t>
            </w:r>
            <w:r w:rsidRPr="00D04ACC">
              <w:rPr>
                <w:rFonts w:asciiTheme="majorHAnsi" w:eastAsia="Times New Roman" w:hAnsiTheme="majorHAnsi" w:cstheme="majorHAnsi"/>
                <w:b/>
                <w:spacing w:val="40"/>
                <w:lang w:eastAsia="en-US"/>
              </w:rPr>
              <w:t xml:space="preserve"> </w:t>
            </w:r>
            <w:r w:rsidRPr="00D04ACC">
              <w:rPr>
                <w:rFonts w:asciiTheme="majorHAnsi" w:eastAsia="Times New Roman" w:hAnsiTheme="majorHAnsi" w:cstheme="majorHAnsi"/>
                <w:b/>
                <w:lang w:eastAsia="en-US"/>
              </w:rPr>
              <w:t xml:space="preserve">in this </w:t>
            </w:r>
            <w:r w:rsidRPr="00D04ACC">
              <w:rPr>
                <w:rFonts w:asciiTheme="majorHAnsi" w:eastAsia="Times New Roman" w:hAnsiTheme="majorHAnsi" w:cstheme="majorHAnsi"/>
                <w:b/>
                <w:spacing w:val="-2"/>
                <w:lang w:eastAsia="en-US"/>
              </w:rPr>
              <w:t>Withdrawal Application</w:t>
            </w:r>
          </w:p>
        </w:tc>
        <w:tc>
          <w:tcPr>
            <w:tcW w:w="1091" w:type="dxa"/>
            <w:textDirection w:val="btLr"/>
            <w:vAlign w:val="center"/>
          </w:tcPr>
          <w:p w14:paraId="3B126329" w14:textId="77777777" w:rsidR="004D1342" w:rsidRPr="00D04ACC" w:rsidRDefault="004D1342" w:rsidP="004C6F95">
            <w:pPr>
              <w:spacing w:before="107"/>
              <w:ind w:left="113" w:right="113"/>
              <w:jc w:val="center"/>
              <w:rPr>
                <w:rFonts w:asciiTheme="majorHAnsi" w:eastAsia="Times New Roman" w:hAnsiTheme="majorHAnsi" w:cstheme="majorHAnsi"/>
                <w:b/>
                <w:lang w:eastAsia="en-US"/>
              </w:rPr>
            </w:pPr>
            <w:r w:rsidRPr="00D04ACC">
              <w:rPr>
                <w:rFonts w:asciiTheme="majorHAnsi" w:eastAsia="Times New Roman" w:hAnsiTheme="majorHAnsi" w:cstheme="majorHAnsi"/>
                <w:b/>
                <w:lang w:eastAsia="en-US"/>
              </w:rPr>
              <w:t>Eligible</w:t>
            </w:r>
            <w:r w:rsidRPr="00D04ACC">
              <w:rPr>
                <w:rFonts w:asciiTheme="majorHAnsi" w:eastAsia="Times New Roman" w:hAnsiTheme="majorHAnsi" w:cstheme="majorHAnsi"/>
                <w:b/>
                <w:spacing w:val="-2"/>
                <w:lang w:eastAsia="en-US"/>
              </w:rPr>
              <w:t xml:space="preserve"> </w:t>
            </w:r>
            <w:r w:rsidRPr="00D04ACC">
              <w:rPr>
                <w:rFonts w:asciiTheme="majorHAnsi" w:eastAsia="Times New Roman" w:hAnsiTheme="majorHAnsi" w:cstheme="majorHAnsi"/>
                <w:b/>
                <w:spacing w:val="-10"/>
                <w:lang w:eastAsia="en-US"/>
              </w:rPr>
              <w:t>%</w:t>
            </w:r>
          </w:p>
        </w:tc>
        <w:tc>
          <w:tcPr>
            <w:tcW w:w="990" w:type="dxa"/>
            <w:textDirection w:val="btLr"/>
            <w:vAlign w:val="center"/>
          </w:tcPr>
          <w:p w14:paraId="4B72FDAD" w14:textId="77777777" w:rsidR="004D1342" w:rsidRPr="00D04ACC" w:rsidRDefault="004D1342" w:rsidP="004C6F95">
            <w:pPr>
              <w:spacing w:before="1"/>
              <w:ind w:right="113" w:hanging="2"/>
              <w:jc w:val="center"/>
              <w:rPr>
                <w:rFonts w:asciiTheme="majorHAnsi" w:eastAsia="Times New Roman" w:hAnsiTheme="majorHAnsi" w:cstheme="majorHAnsi"/>
                <w:b/>
                <w:lang w:eastAsia="en-US"/>
              </w:rPr>
            </w:pPr>
            <w:r w:rsidRPr="00D04ACC">
              <w:rPr>
                <w:rFonts w:asciiTheme="majorHAnsi" w:eastAsia="Times New Roman" w:hAnsiTheme="majorHAnsi" w:cstheme="majorHAnsi"/>
                <w:b/>
                <w:spacing w:val="-2"/>
                <w:lang w:eastAsia="en-US"/>
              </w:rPr>
              <w:t xml:space="preserve">Amount </w:t>
            </w:r>
            <w:r w:rsidRPr="00D04ACC">
              <w:rPr>
                <w:rFonts w:asciiTheme="majorHAnsi" w:eastAsia="Times New Roman" w:hAnsiTheme="majorHAnsi" w:cstheme="majorHAnsi"/>
                <w:b/>
                <w:lang w:eastAsia="en-US"/>
              </w:rPr>
              <w:t>eligible</w:t>
            </w:r>
            <w:r w:rsidRPr="00D04ACC">
              <w:rPr>
                <w:rFonts w:asciiTheme="majorHAnsi" w:eastAsia="Times New Roman" w:hAnsiTheme="majorHAnsi" w:cstheme="majorHAnsi"/>
                <w:b/>
                <w:spacing w:val="-11"/>
                <w:lang w:eastAsia="en-US"/>
              </w:rPr>
              <w:t xml:space="preserve"> </w:t>
            </w:r>
            <w:r w:rsidRPr="00D04ACC">
              <w:rPr>
                <w:rFonts w:asciiTheme="majorHAnsi" w:eastAsia="Times New Roman" w:hAnsiTheme="majorHAnsi" w:cstheme="majorHAnsi"/>
                <w:b/>
                <w:lang w:eastAsia="en-US"/>
              </w:rPr>
              <w:t xml:space="preserve">for </w:t>
            </w:r>
            <w:r w:rsidRPr="00D04ACC">
              <w:rPr>
                <w:rFonts w:asciiTheme="majorHAnsi" w:eastAsia="Times New Roman" w:hAnsiTheme="majorHAnsi" w:cstheme="majorHAnsi"/>
                <w:b/>
                <w:spacing w:val="-2"/>
                <w:lang w:eastAsia="en-US"/>
              </w:rPr>
              <w:t>financing</w:t>
            </w:r>
          </w:p>
        </w:tc>
        <w:tc>
          <w:tcPr>
            <w:tcW w:w="1481" w:type="dxa"/>
            <w:textDirection w:val="btLr"/>
            <w:vAlign w:val="center"/>
          </w:tcPr>
          <w:p w14:paraId="157AB143" w14:textId="77777777" w:rsidR="004D1342" w:rsidRPr="00D04ACC" w:rsidRDefault="004D1342" w:rsidP="004C6F95">
            <w:pPr>
              <w:spacing w:before="1"/>
              <w:ind w:right="113" w:hanging="4"/>
              <w:jc w:val="center"/>
              <w:rPr>
                <w:rFonts w:asciiTheme="majorHAnsi" w:eastAsia="Times New Roman" w:hAnsiTheme="majorHAnsi" w:cstheme="majorHAnsi"/>
                <w:b/>
                <w:lang w:eastAsia="en-US"/>
              </w:rPr>
            </w:pPr>
            <w:r w:rsidRPr="00D04ACC">
              <w:rPr>
                <w:rFonts w:asciiTheme="majorHAnsi" w:eastAsia="Times New Roman" w:hAnsiTheme="majorHAnsi" w:cstheme="majorHAnsi"/>
                <w:b/>
                <w:lang w:eastAsia="en-US"/>
              </w:rPr>
              <w:t xml:space="preserve">Amount of </w:t>
            </w:r>
            <w:r w:rsidRPr="00D04ACC">
              <w:rPr>
                <w:rFonts w:asciiTheme="majorHAnsi" w:eastAsia="Times New Roman" w:hAnsiTheme="majorHAnsi" w:cstheme="majorHAnsi"/>
                <w:b/>
                <w:spacing w:val="-2"/>
                <w:lang w:eastAsia="en-US"/>
              </w:rPr>
              <w:t xml:space="preserve">documentation </w:t>
            </w:r>
            <w:r w:rsidRPr="00D04ACC">
              <w:rPr>
                <w:rFonts w:asciiTheme="majorHAnsi" w:eastAsia="Times New Roman" w:hAnsiTheme="majorHAnsi" w:cstheme="majorHAnsi"/>
                <w:b/>
                <w:lang w:eastAsia="en-US"/>
              </w:rPr>
              <w:t>of prior advance</w:t>
            </w:r>
            <w:r w:rsidRPr="00D04ACC">
              <w:rPr>
                <w:rFonts w:asciiTheme="majorHAnsi" w:eastAsia="Times New Roman" w:hAnsiTheme="majorHAnsi" w:cstheme="majorHAnsi"/>
                <w:b/>
                <w:spacing w:val="-9"/>
                <w:lang w:eastAsia="en-US"/>
              </w:rPr>
              <w:t xml:space="preserve"> </w:t>
            </w:r>
            <w:r w:rsidRPr="00D04ACC">
              <w:rPr>
                <w:rFonts w:asciiTheme="majorHAnsi" w:eastAsia="Times New Roman" w:hAnsiTheme="majorHAnsi" w:cstheme="majorHAnsi"/>
                <w:b/>
                <w:lang w:eastAsia="en-US"/>
              </w:rPr>
              <w:t>to</w:t>
            </w:r>
            <w:r w:rsidRPr="00D04ACC">
              <w:rPr>
                <w:rFonts w:asciiTheme="majorHAnsi" w:eastAsia="Times New Roman" w:hAnsiTheme="majorHAnsi" w:cstheme="majorHAnsi"/>
                <w:b/>
                <w:spacing w:val="-9"/>
                <w:lang w:eastAsia="en-US"/>
              </w:rPr>
              <w:t xml:space="preserve"> </w:t>
            </w:r>
            <w:r w:rsidRPr="00D04ACC">
              <w:rPr>
                <w:rFonts w:asciiTheme="majorHAnsi" w:eastAsia="Times New Roman" w:hAnsiTheme="majorHAnsi" w:cstheme="majorHAnsi"/>
                <w:b/>
                <w:lang w:eastAsia="en-US"/>
              </w:rPr>
              <w:t>DA (if applicable)</w:t>
            </w:r>
          </w:p>
        </w:tc>
        <w:tc>
          <w:tcPr>
            <w:tcW w:w="1129" w:type="dxa"/>
            <w:textDirection w:val="btLr"/>
            <w:vAlign w:val="center"/>
          </w:tcPr>
          <w:p w14:paraId="1EEF21E5" w14:textId="77777777" w:rsidR="004D1342" w:rsidRPr="00D04ACC" w:rsidRDefault="004D1342" w:rsidP="004C6F95">
            <w:pPr>
              <w:spacing w:before="1"/>
              <w:ind w:left="113" w:right="113"/>
              <w:jc w:val="center"/>
              <w:rPr>
                <w:rFonts w:asciiTheme="majorHAnsi" w:eastAsia="Times New Roman" w:hAnsiTheme="majorHAnsi" w:cstheme="majorHAnsi"/>
                <w:b/>
                <w:lang w:eastAsia="en-US"/>
              </w:rPr>
            </w:pPr>
            <w:r w:rsidRPr="00D04ACC">
              <w:rPr>
                <w:rFonts w:asciiTheme="majorHAnsi" w:eastAsia="Times New Roman" w:hAnsiTheme="majorHAnsi" w:cstheme="majorHAnsi"/>
                <w:b/>
                <w:lang w:eastAsia="en-US"/>
              </w:rPr>
              <w:t>Amount</w:t>
            </w:r>
            <w:r w:rsidRPr="00D04ACC">
              <w:rPr>
                <w:rFonts w:asciiTheme="majorHAnsi" w:eastAsia="Times New Roman" w:hAnsiTheme="majorHAnsi" w:cstheme="majorHAnsi"/>
                <w:b/>
                <w:spacing w:val="-11"/>
                <w:lang w:eastAsia="en-US"/>
              </w:rPr>
              <w:t xml:space="preserve"> </w:t>
            </w:r>
            <w:r w:rsidRPr="00D04ACC">
              <w:rPr>
                <w:rFonts w:asciiTheme="majorHAnsi" w:eastAsia="Times New Roman" w:hAnsiTheme="majorHAnsi" w:cstheme="majorHAnsi"/>
                <w:b/>
                <w:lang w:eastAsia="en-US"/>
              </w:rPr>
              <w:t>to</w:t>
            </w:r>
            <w:r w:rsidRPr="00D04ACC">
              <w:rPr>
                <w:rFonts w:asciiTheme="majorHAnsi" w:eastAsia="Times New Roman" w:hAnsiTheme="majorHAnsi" w:cstheme="majorHAnsi"/>
                <w:b/>
                <w:spacing w:val="-11"/>
                <w:lang w:eastAsia="en-US"/>
              </w:rPr>
              <w:t xml:space="preserve"> </w:t>
            </w:r>
            <w:r w:rsidRPr="00D04ACC">
              <w:rPr>
                <w:rFonts w:asciiTheme="majorHAnsi" w:eastAsia="Times New Roman" w:hAnsiTheme="majorHAnsi" w:cstheme="majorHAnsi"/>
                <w:b/>
                <w:lang w:eastAsia="en-US"/>
              </w:rPr>
              <w:t xml:space="preserve">be </w:t>
            </w:r>
            <w:r w:rsidRPr="00D04ACC">
              <w:rPr>
                <w:rFonts w:asciiTheme="majorHAnsi" w:eastAsia="Times New Roman" w:hAnsiTheme="majorHAnsi" w:cstheme="majorHAnsi"/>
                <w:b/>
                <w:spacing w:val="-2"/>
                <w:lang w:eastAsia="en-US"/>
              </w:rPr>
              <w:t>reimbursed</w:t>
            </w:r>
            <w:r w:rsidRPr="00D04ACC">
              <w:rPr>
                <w:rFonts w:asciiTheme="majorHAnsi" w:eastAsia="Times New Roman" w:hAnsiTheme="majorHAnsi" w:cstheme="majorHAnsi"/>
                <w:b/>
                <w:spacing w:val="40"/>
                <w:lang w:eastAsia="en-US"/>
              </w:rPr>
              <w:t xml:space="preserve"> </w:t>
            </w:r>
            <w:r w:rsidRPr="00D04ACC">
              <w:rPr>
                <w:rFonts w:asciiTheme="majorHAnsi" w:eastAsia="Times New Roman" w:hAnsiTheme="majorHAnsi" w:cstheme="majorHAnsi"/>
                <w:b/>
                <w:spacing w:val="-4"/>
                <w:lang w:eastAsia="en-US"/>
              </w:rPr>
              <w:t>(if</w:t>
            </w:r>
            <w:r w:rsidRPr="00D04ACC">
              <w:rPr>
                <w:rFonts w:asciiTheme="majorHAnsi" w:eastAsia="Times New Roman" w:hAnsiTheme="majorHAnsi" w:cstheme="majorHAnsi"/>
                <w:b/>
                <w:spacing w:val="40"/>
                <w:lang w:eastAsia="en-US"/>
              </w:rPr>
              <w:t xml:space="preserve"> </w:t>
            </w:r>
            <w:r w:rsidRPr="00D04ACC">
              <w:rPr>
                <w:rFonts w:asciiTheme="majorHAnsi" w:eastAsia="Times New Roman" w:hAnsiTheme="majorHAnsi" w:cstheme="majorHAnsi"/>
                <w:b/>
                <w:spacing w:val="-2"/>
                <w:lang w:eastAsia="en-US"/>
              </w:rPr>
              <w:t>applicable))</w:t>
            </w:r>
          </w:p>
        </w:tc>
        <w:tc>
          <w:tcPr>
            <w:tcW w:w="2597" w:type="dxa"/>
            <w:textDirection w:val="btLr"/>
            <w:vAlign w:val="center"/>
          </w:tcPr>
          <w:p w14:paraId="56F41DC4" w14:textId="77777777" w:rsidR="004D1342" w:rsidRPr="00D04ACC" w:rsidRDefault="004D1342" w:rsidP="004C6F95">
            <w:pPr>
              <w:spacing w:before="1"/>
              <w:ind w:right="113" w:firstLine="2"/>
              <w:jc w:val="center"/>
              <w:rPr>
                <w:rFonts w:asciiTheme="majorHAnsi" w:eastAsia="Times New Roman" w:hAnsiTheme="majorHAnsi" w:cstheme="majorHAnsi"/>
                <w:b/>
                <w:lang w:eastAsia="en-US"/>
              </w:rPr>
            </w:pPr>
            <w:r w:rsidRPr="00D04ACC">
              <w:rPr>
                <w:rFonts w:asciiTheme="majorHAnsi" w:eastAsia="Times New Roman" w:hAnsiTheme="majorHAnsi" w:cstheme="majorHAnsi"/>
                <w:b/>
                <w:lang w:eastAsia="en-US"/>
              </w:rPr>
              <w:t>Difference</w:t>
            </w:r>
            <w:r w:rsidRPr="00D04ACC">
              <w:rPr>
                <w:rFonts w:asciiTheme="majorHAnsi" w:eastAsia="Times New Roman" w:hAnsiTheme="majorHAnsi" w:cstheme="majorHAnsi"/>
                <w:b/>
                <w:spacing w:val="-6"/>
                <w:lang w:eastAsia="en-US"/>
              </w:rPr>
              <w:t xml:space="preserve"> </w:t>
            </w:r>
            <w:r w:rsidRPr="00D04ACC">
              <w:rPr>
                <w:rFonts w:asciiTheme="majorHAnsi" w:eastAsia="Times New Roman" w:hAnsiTheme="majorHAnsi" w:cstheme="majorHAnsi"/>
                <w:b/>
                <w:lang w:eastAsia="en-US"/>
              </w:rPr>
              <w:t>between</w:t>
            </w:r>
            <w:r w:rsidRPr="00D04ACC">
              <w:rPr>
                <w:rFonts w:asciiTheme="majorHAnsi" w:eastAsia="Times New Roman" w:hAnsiTheme="majorHAnsi" w:cstheme="majorHAnsi"/>
                <w:b/>
                <w:spacing w:val="-5"/>
                <w:lang w:eastAsia="en-US"/>
              </w:rPr>
              <w:t xml:space="preserve"> </w:t>
            </w:r>
            <w:r w:rsidRPr="00D04ACC">
              <w:rPr>
                <w:rFonts w:asciiTheme="majorHAnsi" w:eastAsia="Times New Roman" w:hAnsiTheme="majorHAnsi" w:cstheme="majorHAnsi"/>
                <w:b/>
                <w:lang w:eastAsia="en-US"/>
              </w:rPr>
              <w:t>(5) and (9) [amount to be further</w:t>
            </w:r>
            <w:r w:rsidRPr="00D04ACC">
              <w:rPr>
                <w:rFonts w:asciiTheme="majorHAnsi" w:eastAsia="Times New Roman" w:hAnsiTheme="majorHAnsi" w:cstheme="majorHAnsi"/>
                <w:b/>
                <w:spacing w:val="-11"/>
                <w:lang w:eastAsia="en-US"/>
              </w:rPr>
              <w:t xml:space="preserve"> </w:t>
            </w:r>
            <w:r w:rsidRPr="00D04ACC">
              <w:rPr>
                <w:rFonts w:asciiTheme="majorHAnsi" w:eastAsia="Times New Roman" w:hAnsiTheme="majorHAnsi" w:cstheme="majorHAnsi"/>
                <w:b/>
                <w:lang w:eastAsia="en-US"/>
              </w:rPr>
              <w:t>documented</w:t>
            </w:r>
            <w:r w:rsidRPr="00D04ACC">
              <w:rPr>
                <w:rFonts w:asciiTheme="majorHAnsi" w:eastAsia="Times New Roman" w:hAnsiTheme="majorHAnsi" w:cstheme="majorHAnsi"/>
                <w:b/>
                <w:spacing w:val="-11"/>
                <w:lang w:eastAsia="en-US"/>
              </w:rPr>
              <w:t xml:space="preserve"> </w:t>
            </w:r>
            <w:r w:rsidRPr="00D04ACC">
              <w:rPr>
                <w:rFonts w:asciiTheme="majorHAnsi" w:eastAsia="Times New Roman" w:hAnsiTheme="majorHAnsi" w:cstheme="majorHAnsi"/>
                <w:b/>
                <w:lang w:eastAsia="en-US"/>
              </w:rPr>
              <w:t>(if 5&gt;9)</w:t>
            </w:r>
            <w:r w:rsidRPr="00D04ACC">
              <w:rPr>
                <w:rFonts w:asciiTheme="majorHAnsi" w:eastAsia="Times New Roman" w:hAnsiTheme="majorHAnsi" w:cstheme="majorHAnsi"/>
                <w:b/>
                <w:spacing w:val="-7"/>
                <w:lang w:eastAsia="en-US"/>
              </w:rPr>
              <w:t xml:space="preserve"> </w:t>
            </w:r>
            <w:r w:rsidRPr="00D04ACC">
              <w:rPr>
                <w:rFonts w:asciiTheme="majorHAnsi" w:eastAsia="Times New Roman" w:hAnsiTheme="majorHAnsi" w:cstheme="majorHAnsi"/>
                <w:b/>
                <w:lang w:eastAsia="en-US"/>
              </w:rPr>
              <w:t>or</w:t>
            </w:r>
            <w:r w:rsidRPr="00D04ACC">
              <w:rPr>
                <w:rFonts w:asciiTheme="majorHAnsi" w:eastAsia="Times New Roman" w:hAnsiTheme="majorHAnsi" w:cstheme="majorHAnsi"/>
                <w:b/>
                <w:spacing w:val="-7"/>
                <w:lang w:eastAsia="en-US"/>
              </w:rPr>
              <w:t xml:space="preserve"> </w:t>
            </w:r>
            <w:r w:rsidRPr="00D04ACC">
              <w:rPr>
                <w:rFonts w:asciiTheme="majorHAnsi" w:eastAsia="Times New Roman" w:hAnsiTheme="majorHAnsi" w:cstheme="majorHAnsi"/>
                <w:b/>
                <w:lang w:eastAsia="en-US"/>
              </w:rPr>
              <w:t>used</w:t>
            </w:r>
            <w:r w:rsidRPr="00D04ACC">
              <w:rPr>
                <w:rFonts w:asciiTheme="majorHAnsi" w:eastAsia="Times New Roman" w:hAnsiTheme="majorHAnsi" w:cstheme="majorHAnsi"/>
                <w:b/>
                <w:spacing w:val="-10"/>
                <w:lang w:eastAsia="en-US"/>
              </w:rPr>
              <w:t xml:space="preserve"> </w:t>
            </w:r>
            <w:r w:rsidRPr="00D04ACC">
              <w:rPr>
                <w:rFonts w:asciiTheme="majorHAnsi" w:eastAsia="Times New Roman" w:hAnsiTheme="majorHAnsi" w:cstheme="majorHAnsi"/>
                <w:b/>
                <w:lang w:eastAsia="en-US"/>
              </w:rPr>
              <w:t>for</w:t>
            </w:r>
            <w:r w:rsidRPr="00D04ACC">
              <w:rPr>
                <w:rFonts w:asciiTheme="majorHAnsi" w:eastAsia="Times New Roman" w:hAnsiTheme="majorHAnsi" w:cstheme="majorHAnsi"/>
                <w:b/>
                <w:spacing w:val="-8"/>
                <w:lang w:eastAsia="en-US"/>
              </w:rPr>
              <w:t xml:space="preserve"> </w:t>
            </w:r>
            <w:r w:rsidRPr="00D04ACC">
              <w:rPr>
                <w:rFonts w:asciiTheme="majorHAnsi" w:eastAsia="Times New Roman" w:hAnsiTheme="majorHAnsi" w:cstheme="majorHAnsi"/>
                <w:b/>
                <w:lang w:eastAsia="en-US"/>
              </w:rPr>
              <w:t xml:space="preserve">future PBC achievements (if </w:t>
            </w:r>
            <w:r w:rsidRPr="00D04ACC">
              <w:rPr>
                <w:rFonts w:asciiTheme="majorHAnsi" w:eastAsia="Times New Roman" w:hAnsiTheme="majorHAnsi" w:cstheme="majorHAnsi"/>
                <w:b/>
                <w:spacing w:val="-2"/>
                <w:lang w:eastAsia="en-US"/>
              </w:rPr>
              <w:t>9&gt;5)]</w:t>
            </w:r>
          </w:p>
        </w:tc>
      </w:tr>
      <w:tr w:rsidR="004D1342" w:rsidRPr="00B46C05" w14:paraId="2F6D3F45" w14:textId="77777777" w:rsidTr="004C6F95">
        <w:trPr>
          <w:cantSplit/>
          <w:trHeight w:val="258"/>
        </w:trPr>
        <w:tc>
          <w:tcPr>
            <w:tcW w:w="559" w:type="dxa"/>
            <w:vAlign w:val="center"/>
          </w:tcPr>
          <w:p w14:paraId="5F5F3822" w14:textId="77777777" w:rsidR="004D1342" w:rsidRPr="00D04ACC" w:rsidRDefault="004D1342" w:rsidP="004C6F95">
            <w:pPr>
              <w:rPr>
                <w:rFonts w:asciiTheme="majorHAnsi" w:eastAsia="Times New Roman" w:hAnsiTheme="majorHAnsi" w:cstheme="majorHAnsi"/>
                <w:lang w:eastAsia="en-US"/>
              </w:rPr>
            </w:pPr>
          </w:p>
        </w:tc>
        <w:tc>
          <w:tcPr>
            <w:tcW w:w="1063" w:type="dxa"/>
            <w:vAlign w:val="center"/>
          </w:tcPr>
          <w:p w14:paraId="62F957FA" w14:textId="77777777" w:rsidR="004D1342" w:rsidRPr="00D04ACC" w:rsidRDefault="004D1342" w:rsidP="004C6F95">
            <w:pPr>
              <w:rPr>
                <w:rFonts w:asciiTheme="majorHAnsi" w:eastAsia="Times New Roman" w:hAnsiTheme="majorHAnsi" w:cstheme="majorHAnsi"/>
                <w:lang w:eastAsia="en-US"/>
              </w:rPr>
            </w:pPr>
          </w:p>
        </w:tc>
        <w:tc>
          <w:tcPr>
            <w:tcW w:w="1014" w:type="dxa"/>
            <w:vAlign w:val="center"/>
          </w:tcPr>
          <w:p w14:paraId="12B0F3AE" w14:textId="77777777" w:rsidR="004D1342" w:rsidRPr="00D04ACC" w:rsidRDefault="004D1342" w:rsidP="004C6F95">
            <w:pPr>
              <w:rPr>
                <w:rFonts w:asciiTheme="majorHAnsi" w:eastAsia="Times New Roman" w:hAnsiTheme="majorHAnsi" w:cstheme="majorHAnsi"/>
                <w:lang w:eastAsia="en-US"/>
              </w:rPr>
            </w:pPr>
          </w:p>
        </w:tc>
        <w:tc>
          <w:tcPr>
            <w:tcW w:w="1279" w:type="dxa"/>
            <w:vAlign w:val="center"/>
          </w:tcPr>
          <w:p w14:paraId="2981163B" w14:textId="77777777" w:rsidR="004D1342" w:rsidRPr="00D04ACC" w:rsidRDefault="004D1342" w:rsidP="004C6F95">
            <w:pPr>
              <w:rPr>
                <w:rFonts w:asciiTheme="majorHAnsi" w:eastAsia="Times New Roman" w:hAnsiTheme="majorHAnsi" w:cstheme="majorHAnsi"/>
                <w:lang w:eastAsia="en-US"/>
              </w:rPr>
            </w:pPr>
          </w:p>
        </w:tc>
        <w:tc>
          <w:tcPr>
            <w:tcW w:w="1439" w:type="dxa"/>
            <w:vAlign w:val="center"/>
          </w:tcPr>
          <w:p w14:paraId="583E9BDD" w14:textId="77777777" w:rsidR="004D1342" w:rsidRPr="00D04ACC" w:rsidRDefault="004D1342" w:rsidP="004C6F95">
            <w:pPr>
              <w:rPr>
                <w:rFonts w:asciiTheme="majorHAnsi" w:eastAsia="Times New Roman" w:hAnsiTheme="majorHAnsi" w:cstheme="majorHAnsi"/>
                <w:lang w:eastAsia="en-US"/>
              </w:rPr>
            </w:pPr>
          </w:p>
        </w:tc>
        <w:tc>
          <w:tcPr>
            <w:tcW w:w="1927" w:type="dxa"/>
            <w:vAlign w:val="center"/>
          </w:tcPr>
          <w:p w14:paraId="74EE6398" w14:textId="77777777" w:rsidR="004D1342" w:rsidRPr="00D04ACC" w:rsidRDefault="004D1342" w:rsidP="004C6F95">
            <w:pPr>
              <w:rPr>
                <w:rFonts w:asciiTheme="majorHAnsi" w:eastAsia="Times New Roman" w:hAnsiTheme="majorHAnsi" w:cstheme="majorHAnsi"/>
                <w:lang w:eastAsia="en-US"/>
              </w:rPr>
            </w:pPr>
          </w:p>
        </w:tc>
        <w:tc>
          <w:tcPr>
            <w:tcW w:w="1348" w:type="dxa"/>
            <w:vAlign w:val="center"/>
          </w:tcPr>
          <w:p w14:paraId="786FB726" w14:textId="77777777" w:rsidR="004D1342" w:rsidRPr="00D04ACC" w:rsidRDefault="004D1342" w:rsidP="004C6F95">
            <w:pPr>
              <w:rPr>
                <w:rFonts w:asciiTheme="majorHAnsi" w:eastAsia="Times New Roman" w:hAnsiTheme="majorHAnsi" w:cstheme="majorHAnsi"/>
                <w:lang w:eastAsia="en-US"/>
              </w:rPr>
            </w:pPr>
          </w:p>
        </w:tc>
        <w:tc>
          <w:tcPr>
            <w:tcW w:w="1091" w:type="dxa"/>
            <w:vAlign w:val="center"/>
          </w:tcPr>
          <w:p w14:paraId="70D23399" w14:textId="77777777" w:rsidR="004D1342" w:rsidRPr="00D04ACC" w:rsidRDefault="004D1342" w:rsidP="004C6F95">
            <w:pPr>
              <w:rPr>
                <w:rFonts w:asciiTheme="majorHAnsi" w:eastAsia="Times New Roman" w:hAnsiTheme="majorHAnsi" w:cstheme="majorHAnsi"/>
                <w:lang w:eastAsia="en-US"/>
              </w:rPr>
            </w:pPr>
          </w:p>
        </w:tc>
        <w:tc>
          <w:tcPr>
            <w:tcW w:w="990" w:type="dxa"/>
            <w:vAlign w:val="center"/>
          </w:tcPr>
          <w:p w14:paraId="4B126C18" w14:textId="77777777" w:rsidR="004D1342" w:rsidRPr="00D04ACC" w:rsidRDefault="004D1342" w:rsidP="004C6F95">
            <w:pPr>
              <w:rPr>
                <w:rFonts w:asciiTheme="majorHAnsi" w:eastAsia="Times New Roman" w:hAnsiTheme="majorHAnsi" w:cstheme="majorHAnsi"/>
                <w:lang w:eastAsia="en-US"/>
              </w:rPr>
            </w:pPr>
          </w:p>
        </w:tc>
        <w:tc>
          <w:tcPr>
            <w:tcW w:w="1481" w:type="dxa"/>
            <w:vAlign w:val="center"/>
          </w:tcPr>
          <w:p w14:paraId="1CC9A3C5" w14:textId="77777777" w:rsidR="004D1342" w:rsidRPr="00D04ACC" w:rsidRDefault="004D1342" w:rsidP="004C6F95">
            <w:pPr>
              <w:rPr>
                <w:rFonts w:asciiTheme="majorHAnsi" w:eastAsia="Times New Roman" w:hAnsiTheme="majorHAnsi" w:cstheme="majorHAnsi"/>
                <w:lang w:eastAsia="en-US"/>
              </w:rPr>
            </w:pPr>
          </w:p>
        </w:tc>
        <w:tc>
          <w:tcPr>
            <w:tcW w:w="1129" w:type="dxa"/>
            <w:vAlign w:val="center"/>
          </w:tcPr>
          <w:p w14:paraId="7E9C883E" w14:textId="77777777" w:rsidR="004D1342" w:rsidRPr="00D04ACC" w:rsidRDefault="004D1342" w:rsidP="004C6F95">
            <w:pPr>
              <w:rPr>
                <w:rFonts w:asciiTheme="majorHAnsi" w:eastAsia="Times New Roman" w:hAnsiTheme="majorHAnsi" w:cstheme="majorHAnsi"/>
                <w:lang w:eastAsia="en-US"/>
              </w:rPr>
            </w:pPr>
          </w:p>
        </w:tc>
        <w:tc>
          <w:tcPr>
            <w:tcW w:w="2597" w:type="dxa"/>
            <w:vAlign w:val="center"/>
          </w:tcPr>
          <w:p w14:paraId="56239DE5" w14:textId="77777777" w:rsidR="004D1342" w:rsidRPr="00D04ACC" w:rsidRDefault="004D1342" w:rsidP="004C6F95">
            <w:pPr>
              <w:rPr>
                <w:rFonts w:asciiTheme="majorHAnsi" w:eastAsia="Times New Roman" w:hAnsiTheme="majorHAnsi" w:cstheme="majorHAnsi"/>
                <w:lang w:eastAsia="en-US"/>
              </w:rPr>
            </w:pPr>
          </w:p>
        </w:tc>
      </w:tr>
      <w:tr w:rsidR="004D1342" w:rsidRPr="00B46C05" w14:paraId="1E1AF56D" w14:textId="77777777" w:rsidTr="004C6F95">
        <w:trPr>
          <w:cantSplit/>
          <w:trHeight w:val="258"/>
        </w:trPr>
        <w:tc>
          <w:tcPr>
            <w:tcW w:w="559" w:type="dxa"/>
            <w:vAlign w:val="center"/>
          </w:tcPr>
          <w:p w14:paraId="0D21152F" w14:textId="77777777" w:rsidR="004D1342" w:rsidRPr="00D04ACC" w:rsidRDefault="004D1342" w:rsidP="004C6F95">
            <w:pPr>
              <w:rPr>
                <w:rFonts w:asciiTheme="majorHAnsi" w:eastAsia="Times New Roman" w:hAnsiTheme="majorHAnsi" w:cstheme="majorHAnsi"/>
                <w:lang w:eastAsia="en-US"/>
              </w:rPr>
            </w:pPr>
          </w:p>
        </w:tc>
        <w:tc>
          <w:tcPr>
            <w:tcW w:w="1063" w:type="dxa"/>
            <w:vAlign w:val="center"/>
          </w:tcPr>
          <w:p w14:paraId="49365AC1" w14:textId="77777777" w:rsidR="004D1342" w:rsidRPr="00D04ACC" w:rsidRDefault="004D1342" w:rsidP="004C6F95">
            <w:pPr>
              <w:rPr>
                <w:rFonts w:asciiTheme="majorHAnsi" w:eastAsia="Times New Roman" w:hAnsiTheme="majorHAnsi" w:cstheme="majorHAnsi"/>
                <w:lang w:eastAsia="en-US"/>
              </w:rPr>
            </w:pPr>
          </w:p>
        </w:tc>
        <w:tc>
          <w:tcPr>
            <w:tcW w:w="1014" w:type="dxa"/>
            <w:vAlign w:val="center"/>
          </w:tcPr>
          <w:p w14:paraId="45447E2C" w14:textId="77777777" w:rsidR="004D1342" w:rsidRPr="00D04ACC" w:rsidRDefault="004D1342" w:rsidP="004C6F95">
            <w:pPr>
              <w:rPr>
                <w:rFonts w:asciiTheme="majorHAnsi" w:eastAsia="Times New Roman" w:hAnsiTheme="majorHAnsi" w:cstheme="majorHAnsi"/>
                <w:lang w:eastAsia="en-US"/>
              </w:rPr>
            </w:pPr>
          </w:p>
        </w:tc>
        <w:tc>
          <w:tcPr>
            <w:tcW w:w="1279" w:type="dxa"/>
            <w:vAlign w:val="center"/>
          </w:tcPr>
          <w:p w14:paraId="6FA93293" w14:textId="77777777" w:rsidR="004D1342" w:rsidRPr="00D04ACC" w:rsidRDefault="004D1342" w:rsidP="004C6F95">
            <w:pPr>
              <w:rPr>
                <w:rFonts w:asciiTheme="majorHAnsi" w:eastAsia="Times New Roman" w:hAnsiTheme="majorHAnsi" w:cstheme="majorHAnsi"/>
                <w:lang w:eastAsia="en-US"/>
              </w:rPr>
            </w:pPr>
          </w:p>
        </w:tc>
        <w:tc>
          <w:tcPr>
            <w:tcW w:w="1439" w:type="dxa"/>
            <w:vAlign w:val="center"/>
          </w:tcPr>
          <w:p w14:paraId="49063460" w14:textId="77777777" w:rsidR="004D1342" w:rsidRPr="00D04ACC" w:rsidRDefault="004D1342" w:rsidP="004C6F95">
            <w:pPr>
              <w:rPr>
                <w:rFonts w:asciiTheme="majorHAnsi" w:eastAsia="Times New Roman" w:hAnsiTheme="majorHAnsi" w:cstheme="majorHAnsi"/>
                <w:lang w:eastAsia="en-US"/>
              </w:rPr>
            </w:pPr>
          </w:p>
        </w:tc>
        <w:tc>
          <w:tcPr>
            <w:tcW w:w="1927" w:type="dxa"/>
            <w:vAlign w:val="center"/>
          </w:tcPr>
          <w:p w14:paraId="0E143433" w14:textId="77777777" w:rsidR="004D1342" w:rsidRPr="00D04ACC" w:rsidRDefault="004D1342" w:rsidP="004C6F95">
            <w:pPr>
              <w:rPr>
                <w:rFonts w:asciiTheme="majorHAnsi" w:eastAsia="Times New Roman" w:hAnsiTheme="majorHAnsi" w:cstheme="majorHAnsi"/>
                <w:lang w:eastAsia="en-US"/>
              </w:rPr>
            </w:pPr>
          </w:p>
        </w:tc>
        <w:tc>
          <w:tcPr>
            <w:tcW w:w="1348" w:type="dxa"/>
            <w:vAlign w:val="center"/>
          </w:tcPr>
          <w:p w14:paraId="38233C87" w14:textId="77777777" w:rsidR="004D1342" w:rsidRPr="00D04ACC" w:rsidRDefault="004D1342" w:rsidP="004C6F95">
            <w:pPr>
              <w:rPr>
                <w:rFonts w:asciiTheme="majorHAnsi" w:eastAsia="Times New Roman" w:hAnsiTheme="majorHAnsi" w:cstheme="majorHAnsi"/>
                <w:lang w:eastAsia="en-US"/>
              </w:rPr>
            </w:pPr>
          </w:p>
        </w:tc>
        <w:tc>
          <w:tcPr>
            <w:tcW w:w="1091" w:type="dxa"/>
            <w:vAlign w:val="center"/>
          </w:tcPr>
          <w:p w14:paraId="3AD5E321" w14:textId="77777777" w:rsidR="004D1342" w:rsidRPr="00D04ACC" w:rsidRDefault="004D1342" w:rsidP="004C6F95">
            <w:pPr>
              <w:rPr>
                <w:rFonts w:asciiTheme="majorHAnsi" w:eastAsia="Times New Roman" w:hAnsiTheme="majorHAnsi" w:cstheme="majorHAnsi"/>
                <w:lang w:eastAsia="en-US"/>
              </w:rPr>
            </w:pPr>
          </w:p>
        </w:tc>
        <w:tc>
          <w:tcPr>
            <w:tcW w:w="990" w:type="dxa"/>
            <w:vAlign w:val="center"/>
          </w:tcPr>
          <w:p w14:paraId="3A774BE5" w14:textId="77777777" w:rsidR="004D1342" w:rsidRPr="00D04ACC" w:rsidRDefault="004D1342" w:rsidP="004C6F95">
            <w:pPr>
              <w:rPr>
                <w:rFonts w:asciiTheme="majorHAnsi" w:eastAsia="Times New Roman" w:hAnsiTheme="majorHAnsi" w:cstheme="majorHAnsi"/>
                <w:lang w:eastAsia="en-US"/>
              </w:rPr>
            </w:pPr>
          </w:p>
        </w:tc>
        <w:tc>
          <w:tcPr>
            <w:tcW w:w="1481" w:type="dxa"/>
            <w:vAlign w:val="center"/>
          </w:tcPr>
          <w:p w14:paraId="0DA7610B" w14:textId="77777777" w:rsidR="004D1342" w:rsidRPr="00D04ACC" w:rsidRDefault="004D1342" w:rsidP="004C6F95">
            <w:pPr>
              <w:rPr>
                <w:rFonts w:asciiTheme="majorHAnsi" w:eastAsia="Times New Roman" w:hAnsiTheme="majorHAnsi" w:cstheme="majorHAnsi"/>
                <w:lang w:eastAsia="en-US"/>
              </w:rPr>
            </w:pPr>
          </w:p>
        </w:tc>
        <w:tc>
          <w:tcPr>
            <w:tcW w:w="1129" w:type="dxa"/>
            <w:vAlign w:val="center"/>
          </w:tcPr>
          <w:p w14:paraId="69429618" w14:textId="77777777" w:rsidR="004D1342" w:rsidRPr="00D04ACC" w:rsidRDefault="004D1342" w:rsidP="004C6F95">
            <w:pPr>
              <w:rPr>
                <w:rFonts w:asciiTheme="majorHAnsi" w:eastAsia="Times New Roman" w:hAnsiTheme="majorHAnsi" w:cstheme="majorHAnsi"/>
                <w:lang w:eastAsia="en-US"/>
              </w:rPr>
            </w:pPr>
          </w:p>
        </w:tc>
        <w:tc>
          <w:tcPr>
            <w:tcW w:w="2597" w:type="dxa"/>
            <w:vAlign w:val="center"/>
          </w:tcPr>
          <w:p w14:paraId="3A851247" w14:textId="77777777" w:rsidR="004D1342" w:rsidRPr="00D04ACC" w:rsidRDefault="004D1342" w:rsidP="004C6F95">
            <w:pPr>
              <w:rPr>
                <w:rFonts w:asciiTheme="majorHAnsi" w:eastAsia="Times New Roman" w:hAnsiTheme="majorHAnsi" w:cstheme="majorHAnsi"/>
                <w:lang w:eastAsia="en-US"/>
              </w:rPr>
            </w:pPr>
          </w:p>
        </w:tc>
      </w:tr>
      <w:tr w:rsidR="004D1342" w:rsidRPr="00B46C05" w14:paraId="3E6B9578" w14:textId="77777777" w:rsidTr="004C6F95">
        <w:trPr>
          <w:cantSplit/>
          <w:trHeight w:val="259"/>
        </w:trPr>
        <w:tc>
          <w:tcPr>
            <w:tcW w:w="559" w:type="dxa"/>
            <w:vAlign w:val="center"/>
          </w:tcPr>
          <w:p w14:paraId="0B4622F4" w14:textId="77777777" w:rsidR="004D1342" w:rsidRPr="00D04ACC" w:rsidRDefault="004D1342" w:rsidP="004C6F95">
            <w:pPr>
              <w:rPr>
                <w:rFonts w:asciiTheme="majorHAnsi" w:eastAsia="Times New Roman" w:hAnsiTheme="majorHAnsi" w:cstheme="majorHAnsi"/>
                <w:lang w:eastAsia="en-US"/>
              </w:rPr>
            </w:pPr>
          </w:p>
        </w:tc>
        <w:tc>
          <w:tcPr>
            <w:tcW w:w="1063" w:type="dxa"/>
            <w:vAlign w:val="center"/>
          </w:tcPr>
          <w:p w14:paraId="1CB7A1A4" w14:textId="77777777" w:rsidR="004D1342" w:rsidRPr="00D04ACC" w:rsidRDefault="004D1342" w:rsidP="004C6F95">
            <w:pPr>
              <w:rPr>
                <w:rFonts w:asciiTheme="majorHAnsi" w:eastAsia="Times New Roman" w:hAnsiTheme="majorHAnsi" w:cstheme="majorHAnsi"/>
                <w:lang w:eastAsia="en-US"/>
              </w:rPr>
            </w:pPr>
          </w:p>
        </w:tc>
        <w:tc>
          <w:tcPr>
            <w:tcW w:w="1014" w:type="dxa"/>
            <w:vAlign w:val="center"/>
          </w:tcPr>
          <w:p w14:paraId="4BC0D07E" w14:textId="77777777" w:rsidR="004D1342" w:rsidRPr="00D04ACC" w:rsidRDefault="004D1342" w:rsidP="004C6F95">
            <w:pPr>
              <w:rPr>
                <w:rFonts w:asciiTheme="majorHAnsi" w:eastAsia="Times New Roman" w:hAnsiTheme="majorHAnsi" w:cstheme="majorHAnsi"/>
                <w:lang w:eastAsia="en-US"/>
              </w:rPr>
            </w:pPr>
          </w:p>
        </w:tc>
        <w:tc>
          <w:tcPr>
            <w:tcW w:w="1279" w:type="dxa"/>
            <w:vAlign w:val="center"/>
          </w:tcPr>
          <w:p w14:paraId="3F0B494A" w14:textId="77777777" w:rsidR="004D1342" w:rsidRPr="00D04ACC" w:rsidRDefault="004D1342" w:rsidP="004C6F95">
            <w:pPr>
              <w:rPr>
                <w:rFonts w:asciiTheme="majorHAnsi" w:eastAsia="Times New Roman" w:hAnsiTheme="majorHAnsi" w:cstheme="majorHAnsi"/>
                <w:lang w:eastAsia="en-US"/>
              </w:rPr>
            </w:pPr>
          </w:p>
        </w:tc>
        <w:tc>
          <w:tcPr>
            <w:tcW w:w="1439" w:type="dxa"/>
            <w:vAlign w:val="center"/>
          </w:tcPr>
          <w:p w14:paraId="2F077BB8" w14:textId="77777777" w:rsidR="004D1342" w:rsidRPr="00D04ACC" w:rsidRDefault="004D1342" w:rsidP="004C6F95">
            <w:pPr>
              <w:rPr>
                <w:rFonts w:asciiTheme="majorHAnsi" w:eastAsia="Times New Roman" w:hAnsiTheme="majorHAnsi" w:cstheme="majorHAnsi"/>
                <w:lang w:eastAsia="en-US"/>
              </w:rPr>
            </w:pPr>
          </w:p>
        </w:tc>
        <w:tc>
          <w:tcPr>
            <w:tcW w:w="1927" w:type="dxa"/>
            <w:vAlign w:val="center"/>
          </w:tcPr>
          <w:p w14:paraId="4D220188" w14:textId="77777777" w:rsidR="004D1342" w:rsidRPr="00D04ACC" w:rsidRDefault="004D1342" w:rsidP="004C6F95">
            <w:pPr>
              <w:rPr>
                <w:rFonts w:asciiTheme="majorHAnsi" w:eastAsia="Times New Roman" w:hAnsiTheme="majorHAnsi" w:cstheme="majorHAnsi"/>
                <w:lang w:eastAsia="en-US"/>
              </w:rPr>
            </w:pPr>
          </w:p>
        </w:tc>
        <w:tc>
          <w:tcPr>
            <w:tcW w:w="1348" w:type="dxa"/>
            <w:vAlign w:val="center"/>
          </w:tcPr>
          <w:p w14:paraId="2CA1A762" w14:textId="77777777" w:rsidR="004D1342" w:rsidRPr="00D04ACC" w:rsidRDefault="004D1342" w:rsidP="004C6F95">
            <w:pPr>
              <w:rPr>
                <w:rFonts w:asciiTheme="majorHAnsi" w:eastAsia="Times New Roman" w:hAnsiTheme="majorHAnsi" w:cstheme="majorHAnsi"/>
                <w:lang w:eastAsia="en-US"/>
              </w:rPr>
            </w:pPr>
          </w:p>
        </w:tc>
        <w:tc>
          <w:tcPr>
            <w:tcW w:w="1091" w:type="dxa"/>
            <w:vAlign w:val="center"/>
          </w:tcPr>
          <w:p w14:paraId="509F206F" w14:textId="77777777" w:rsidR="004D1342" w:rsidRPr="00D04ACC" w:rsidRDefault="004D1342" w:rsidP="004C6F95">
            <w:pPr>
              <w:rPr>
                <w:rFonts w:asciiTheme="majorHAnsi" w:eastAsia="Times New Roman" w:hAnsiTheme="majorHAnsi" w:cstheme="majorHAnsi"/>
                <w:lang w:eastAsia="en-US"/>
              </w:rPr>
            </w:pPr>
          </w:p>
        </w:tc>
        <w:tc>
          <w:tcPr>
            <w:tcW w:w="990" w:type="dxa"/>
            <w:vAlign w:val="center"/>
          </w:tcPr>
          <w:p w14:paraId="03AC2742" w14:textId="77777777" w:rsidR="004D1342" w:rsidRPr="00D04ACC" w:rsidRDefault="004D1342" w:rsidP="004C6F95">
            <w:pPr>
              <w:rPr>
                <w:rFonts w:asciiTheme="majorHAnsi" w:eastAsia="Times New Roman" w:hAnsiTheme="majorHAnsi" w:cstheme="majorHAnsi"/>
                <w:lang w:eastAsia="en-US"/>
              </w:rPr>
            </w:pPr>
          </w:p>
        </w:tc>
        <w:tc>
          <w:tcPr>
            <w:tcW w:w="1481" w:type="dxa"/>
            <w:vAlign w:val="center"/>
          </w:tcPr>
          <w:p w14:paraId="7E6AB5C9" w14:textId="77777777" w:rsidR="004D1342" w:rsidRPr="00D04ACC" w:rsidRDefault="004D1342" w:rsidP="004C6F95">
            <w:pPr>
              <w:rPr>
                <w:rFonts w:asciiTheme="majorHAnsi" w:eastAsia="Times New Roman" w:hAnsiTheme="majorHAnsi" w:cstheme="majorHAnsi"/>
                <w:lang w:eastAsia="en-US"/>
              </w:rPr>
            </w:pPr>
          </w:p>
        </w:tc>
        <w:tc>
          <w:tcPr>
            <w:tcW w:w="1129" w:type="dxa"/>
            <w:vAlign w:val="center"/>
          </w:tcPr>
          <w:p w14:paraId="5ECCE3AB" w14:textId="77777777" w:rsidR="004D1342" w:rsidRPr="00D04ACC" w:rsidRDefault="004D1342" w:rsidP="004C6F95">
            <w:pPr>
              <w:rPr>
                <w:rFonts w:asciiTheme="majorHAnsi" w:eastAsia="Times New Roman" w:hAnsiTheme="majorHAnsi" w:cstheme="majorHAnsi"/>
                <w:lang w:eastAsia="en-US"/>
              </w:rPr>
            </w:pPr>
          </w:p>
        </w:tc>
        <w:tc>
          <w:tcPr>
            <w:tcW w:w="2597" w:type="dxa"/>
            <w:vAlign w:val="center"/>
          </w:tcPr>
          <w:p w14:paraId="7546F680" w14:textId="77777777" w:rsidR="004D1342" w:rsidRPr="00D04ACC" w:rsidRDefault="004D1342" w:rsidP="004C6F95">
            <w:pPr>
              <w:rPr>
                <w:rFonts w:asciiTheme="majorHAnsi" w:eastAsia="Times New Roman" w:hAnsiTheme="majorHAnsi" w:cstheme="majorHAnsi"/>
                <w:lang w:eastAsia="en-US"/>
              </w:rPr>
            </w:pPr>
          </w:p>
        </w:tc>
      </w:tr>
      <w:tr w:rsidR="004D1342" w:rsidRPr="00B46C05" w14:paraId="018C2E9A" w14:textId="77777777" w:rsidTr="004C6F95">
        <w:trPr>
          <w:cantSplit/>
          <w:trHeight w:val="258"/>
        </w:trPr>
        <w:tc>
          <w:tcPr>
            <w:tcW w:w="559" w:type="dxa"/>
            <w:vAlign w:val="center"/>
          </w:tcPr>
          <w:p w14:paraId="4051F7EF" w14:textId="77777777" w:rsidR="004D1342" w:rsidRPr="00D04ACC" w:rsidRDefault="004D1342" w:rsidP="004C6F95">
            <w:pPr>
              <w:rPr>
                <w:rFonts w:asciiTheme="majorHAnsi" w:eastAsia="Times New Roman" w:hAnsiTheme="majorHAnsi" w:cstheme="majorHAnsi"/>
                <w:lang w:eastAsia="en-US"/>
              </w:rPr>
            </w:pPr>
          </w:p>
        </w:tc>
        <w:tc>
          <w:tcPr>
            <w:tcW w:w="1063" w:type="dxa"/>
            <w:vAlign w:val="center"/>
          </w:tcPr>
          <w:p w14:paraId="23A14F69" w14:textId="77777777" w:rsidR="004D1342" w:rsidRPr="00D04ACC" w:rsidRDefault="004D1342" w:rsidP="004C6F95">
            <w:pPr>
              <w:rPr>
                <w:rFonts w:asciiTheme="majorHAnsi" w:eastAsia="Times New Roman" w:hAnsiTheme="majorHAnsi" w:cstheme="majorHAnsi"/>
                <w:lang w:eastAsia="en-US"/>
              </w:rPr>
            </w:pPr>
          </w:p>
        </w:tc>
        <w:tc>
          <w:tcPr>
            <w:tcW w:w="1014" w:type="dxa"/>
            <w:vAlign w:val="center"/>
          </w:tcPr>
          <w:p w14:paraId="7E7042D6" w14:textId="77777777" w:rsidR="004D1342" w:rsidRPr="00D04ACC" w:rsidRDefault="004D1342" w:rsidP="004C6F95">
            <w:pPr>
              <w:rPr>
                <w:rFonts w:asciiTheme="majorHAnsi" w:eastAsia="Times New Roman" w:hAnsiTheme="majorHAnsi" w:cstheme="majorHAnsi"/>
                <w:lang w:eastAsia="en-US"/>
              </w:rPr>
            </w:pPr>
          </w:p>
        </w:tc>
        <w:tc>
          <w:tcPr>
            <w:tcW w:w="1279" w:type="dxa"/>
            <w:vAlign w:val="center"/>
          </w:tcPr>
          <w:p w14:paraId="33C107D3" w14:textId="77777777" w:rsidR="004D1342" w:rsidRPr="00D04ACC" w:rsidRDefault="004D1342" w:rsidP="004C6F95">
            <w:pPr>
              <w:rPr>
                <w:rFonts w:asciiTheme="majorHAnsi" w:eastAsia="Times New Roman" w:hAnsiTheme="majorHAnsi" w:cstheme="majorHAnsi"/>
                <w:lang w:eastAsia="en-US"/>
              </w:rPr>
            </w:pPr>
          </w:p>
        </w:tc>
        <w:tc>
          <w:tcPr>
            <w:tcW w:w="1439" w:type="dxa"/>
            <w:vAlign w:val="center"/>
          </w:tcPr>
          <w:p w14:paraId="0F55FBB4" w14:textId="77777777" w:rsidR="004D1342" w:rsidRPr="00D04ACC" w:rsidRDefault="004D1342" w:rsidP="004C6F95">
            <w:pPr>
              <w:rPr>
                <w:rFonts w:asciiTheme="majorHAnsi" w:eastAsia="Times New Roman" w:hAnsiTheme="majorHAnsi" w:cstheme="majorHAnsi"/>
                <w:lang w:eastAsia="en-US"/>
              </w:rPr>
            </w:pPr>
          </w:p>
        </w:tc>
        <w:tc>
          <w:tcPr>
            <w:tcW w:w="1927" w:type="dxa"/>
            <w:vAlign w:val="center"/>
          </w:tcPr>
          <w:p w14:paraId="70A5D7E4" w14:textId="77777777" w:rsidR="004D1342" w:rsidRPr="00D04ACC" w:rsidRDefault="004D1342" w:rsidP="004C6F95">
            <w:pPr>
              <w:rPr>
                <w:rFonts w:asciiTheme="majorHAnsi" w:eastAsia="Times New Roman" w:hAnsiTheme="majorHAnsi" w:cstheme="majorHAnsi"/>
                <w:lang w:eastAsia="en-US"/>
              </w:rPr>
            </w:pPr>
          </w:p>
        </w:tc>
        <w:tc>
          <w:tcPr>
            <w:tcW w:w="1348" w:type="dxa"/>
            <w:vAlign w:val="center"/>
          </w:tcPr>
          <w:p w14:paraId="25584C2D" w14:textId="77777777" w:rsidR="004D1342" w:rsidRPr="00D04ACC" w:rsidRDefault="004D1342" w:rsidP="004C6F95">
            <w:pPr>
              <w:rPr>
                <w:rFonts w:asciiTheme="majorHAnsi" w:eastAsia="Times New Roman" w:hAnsiTheme="majorHAnsi" w:cstheme="majorHAnsi"/>
                <w:lang w:eastAsia="en-US"/>
              </w:rPr>
            </w:pPr>
          </w:p>
        </w:tc>
        <w:tc>
          <w:tcPr>
            <w:tcW w:w="1091" w:type="dxa"/>
            <w:vAlign w:val="center"/>
          </w:tcPr>
          <w:p w14:paraId="476F280C" w14:textId="77777777" w:rsidR="004D1342" w:rsidRPr="00D04ACC" w:rsidRDefault="004D1342" w:rsidP="004C6F95">
            <w:pPr>
              <w:rPr>
                <w:rFonts w:asciiTheme="majorHAnsi" w:eastAsia="Times New Roman" w:hAnsiTheme="majorHAnsi" w:cstheme="majorHAnsi"/>
                <w:lang w:eastAsia="en-US"/>
              </w:rPr>
            </w:pPr>
          </w:p>
        </w:tc>
        <w:tc>
          <w:tcPr>
            <w:tcW w:w="990" w:type="dxa"/>
            <w:vAlign w:val="center"/>
          </w:tcPr>
          <w:p w14:paraId="0E603C10" w14:textId="77777777" w:rsidR="004D1342" w:rsidRPr="00D04ACC" w:rsidRDefault="004D1342" w:rsidP="004C6F95">
            <w:pPr>
              <w:rPr>
                <w:rFonts w:asciiTheme="majorHAnsi" w:eastAsia="Times New Roman" w:hAnsiTheme="majorHAnsi" w:cstheme="majorHAnsi"/>
                <w:lang w:eastAsia="en-US"/>
              </w:rPr>
            </w:pPr>
          </w:p>
        </w:tc>
        <w:tc>
          <w:tcPr>
            <w:tcW w:w="1481" w:type="dxa"/>
            <w:vAlign w:val="center"/>
          </w:tcPr>
          <w:p w14:paraId="1CECF447" w14:textId="77777777" w:rsidR="004D1342" w:rsidRPr="00D04ACC" w:rsidRDefault="004D1342" w:rsidP="004C6F95">
            <w:pPr>
              <w:rPr>
                <w:rFonts w:asciiTheme="majorHAnsi" w:eastAsia="Times New Roman" w:hAnsiTheme="majorHAnsi" w:cstheme="majorHAnsi"/>
                <w:lang w:eastAsia="en-US"/>
              </w:rPr>
            </w:pPr>
          </w:p>
        </w:tc>
        <w:tc>
          <w:tcPr>
            <w:tcW w:w="1129" w:type="dxa"/>
            <w:vAlign w:val="center"/>
          </w:tcPr>
          <w:p w14:paraId="4963FFB0" w14:textId="77777777" w:rsidR="004D1342" w:rsidRPr="00D04ACC" w:rsidRDefault="004D1342" w:rsidP="004C6F95">
            <w:pPr>
              <w:rPr>
                <w:rFonts w:asciiTheme="majorHAnsi" w:eastAsia="Times New Roman" w:hAnsiTheme="majorHAnsi" w:cstheme="majorHAnsi"/>
                <w:lang w:eastAsia="en-US"/>
              </w:rPr>
            </w:pPr>
          </w:p>
        </w:tc>
        <w:tc>
          <w:tcPr>
            <w:tcW w:w="2597" w:type="dxa"/>
            <w:vAlign w:val="center"/>
          </w:tcPr>
          <w:p w14:paraId="1C54F01C" w14:textId="77777777" w:rsidR="004D1342" w:rsidRPr="00D04ACC" w:rsidRDefault="004D1342" w:rsidP="004C6F95">
            <w:pPr>
              <w:rPr>
                <w:rFonts w:asciiTheme="majorHAnsi" w:eastAsia="Times New Roman" w:hAnsiTheme="majorHAnsi" w:cstheme="majorHAnsi"/>
                <w:lang w:eastAsia="en-US"/>
              </w:rPr>
            </w:pPr>
          </w:p>
        </w:tc>
      </w:tr>
      <w:tr w:rsidR="004D1342" w:rsidRPr="00B46C05" w14:paraId="6E80E83F" w14:textId="77777777" w:rsidTr="004C6F95">
        <w:trPr>
          <w:cantSplit/>
          <w:trHeight w:val="258"/>
        </w:trPr>
        <w:tc>
          <w:tcPr>
            <w:tcW w:w="559" w:type="dxa"/>
            <w:vAlign w:val="center"/>
          </w:tcPr>
          <w:p w14:paraId="79E487E8" w14:textId="77777777" w:rsidR="004D1342" w:rsidRPr="00D04ACC" w:rsidRDefault="004D1342" w:rsidP="004C6F95">
            <w:pPr>
              <w:rPr>
                <w:rFonts w:asciiTheme="majorHAnsi" w:eastAsia="Times New Roman" w:hAnsiTheme="majorHAnsi" w:cstheme="majorHAnsi"/>
                <w:lang w:eastAsia="en-US"/>
              </w:rPr>
            </w:pPr>
          </w:p>
        </w:tc>
        <w:tc>
          <w:tcPr>
            <w:tcW w:w="1063" w:type="dxa"/>
            <w:vAlign w:val="center"/>
          </w:tcPr>
          <w:p w14:paraId="4F3ED7CD" w14:textId="77777777" w:rsidR="004D1342" w:rsidRPr="00D04ACC" w:rsidRDefault="004D1342" w:rsidP="004C6F95">
            <w:pPr>
              <w:rPr>
                <w:rFonts w:asciiTheme="majorHAnsi" w:eastAsia="Times New Roman" w:hAnsiTheme="majorHAnsi" w:cstheme="majorHAnsi"/>
                <w:lang w:eastAsia="en-US"/>
              </w:rPr>
            </w:pPr>
          </w:p>
        </w:tc>
        <w:tc>
          <w:tcPr>
            <w:tcW w:w="1014" w:type="dxa"/>
            <w:vAlign w:val="center"/>
          </w:tcPr>
          <w:p w14:paraId="38E9B6E7" w14:textId="77777777" w:rsidR="004D1342" w:rsidRPr="00D04ACC" w:rsidRDefault="004D1342" w:rsidP="004C6F95">
            <w:pPr>
              <w:rPr>
                <w:rFonts w:asciiTheme="majorHAnsi" w:eastAsia="Times New Roman" w:hAnsiTheme="majorHAnsi" w:cstheme="majorHAnsi"/>
                <w:lang w:eastAsia="en-US"/>
              </w:rPr>
            </w:pPr>
          </w:p>
        </w:tc>
        <w:tc>
          <w:tcPr>
            <w:tcW w:w="1279" w:type="dxa"/>
            <w:vAlign w:val="center"/>
          </w:tcPr>
          <w:p w14:paraId="791A972D" w14:textId="77777777" w:rsidR="004D1342" w:rsidRPr="00D04ACC" w:rsidRDefault="004D1342" w:rsidP="004C6F95">
            <w:pPr>
              <w:rPr>
                <w:rFonts w:asciiTheme="majorHAnsi" w:eastAsia="Times New Roman" w:hAnsiTheme="majorHAnsi" w:cstheme="majorHAnsi"/>
                <w:lang w:eastAsia="en-US"/>
              </w:rPr>
            </w:pPr>
          </w:p>
        </w:tc>
        <w:tc>
          <w:tcPr>
            <w:tcW w:w="1439" w:type="dxa"/>
            <w:vAlign w:val="center"/>
          </w:tcPr>
          <w:p w14:paraId="0C26A2B2" w14:textId="77777777" w:rsidR="004D1342" w:rsidRPr="00D04ACC" w:rsidRDefault="004D1342" w:rsidP="004C6F95">
            <w:pPr>
              <w:rPr>
                <w:rFonts w:asciiTheme="majorHAnsi" w:eastAsia="Times New Roman" w:hAnsiTheme="majorHAnsi" w:cstheme="majorHAnsi"/>
                <w:lang w:eastAsia="en-US"/>
              </w:rPr>
            </w:pPr>
          </w:p>
        </w:tc>
        <w:tc>
          <w:tcPr>
            <w:tcW w:w="1927" w:type="dxa"/>
            <w:vAlign w:val="center"/>
          </w:tcPr>
          <w:p w14:paraId="413C3831" w14:textId="77777777" w:rsidR="004D1342" w:rsidRPr="00D04ACC" w:rsidRDefault="004D1342" w:rsidP="004C6F95">
            <w:pPr>
              <w:rPr>
                <w:rFonts w:asciiTheme="majorHAnsi" w:eastAsia="Times New Roman" w:hAnsiTheme="majorHAnsi" w:cstheme="majorHAnsi"/>
                <w:lang w:eastAsia="en-US"/>
              </w:rPr>
            </w:pPr>
          </w:p>
        </w:tc>
        <w:tc>
          <w:tcPr>
            <w:tcW w:w="1348" w:type="dxa"/>
            <w:vAlign w:val="center"/>
          </w:tcPr>
          <w:p w14:paraId="3E448C1D" w14:textId="77777777" w:rsidR="004D1342" w:rsidRPr="00D04ACC" w:rsidRDefault="004D1342" w:rsidP="004C6F95">
            <w:pPr>
              <w:rPr>
                <w:rFonts w:asciiTheme="majorHAnsi" w:eastAsia="Times New Roman" w:hAnsiTheme="majorHAnsi" w:cstheme="majorHAnsi"/>
                <w:lang w:eastAsia="en-US"/>
              </w:rPr>
            </w:pPr>
          </w:p>
        </w:tc>
        <w:tc>
          <w:tcPr>
            <w:tcW w:w="1091" w:type="dxa"/>
            <w:vAlign w:val="center"/>
          </w:tcPr>
          <w:p w14:paraId="66C005FB" w14:textId="77777777" w:rsidR="004D1342" w:rsidRPr="00D04ACC" w:rsidRDefault="004D1342" w:rsidP="004C6F95">
            <w:pPr>
              <w:rPr>
                <w:rFonts w:asciiTheme="majorHAnsi" w:eastAsia="Times New Roman" w:hAnsiTheme="majorHAnsi" w:cstheme="majorHAnsi"/>
                <w:lang w:eastAsia="en-US"/>
              </w:rPr>
            </w:pPr>
          </w:p>
        </w:tc>
        <w:tc>
          <w:tcPr>
            <w:tcW w:w="990" w:type="dxa"/>
            <w:vAlign w:val="center"/>
          </w:tcPr>
          <w:p w14:paraId="6FB25907" w14:textId="77777777" w:rsidR="004D1342" w:rsidRPr="00D04ACC" w:rsidRDefault="004D1342" w:rsidP="004C6F95">
            <w:pPr>
              <w:rPr>
                <w:rFonts w:asciiTheme="majorHAnsi" w:eastAsia="Times New Roman" w:hAnsiTheme="majorHAnsi" w:cstheme="majorHAnsi"/>
                <w:lang w:eastAsia="en-US"/>
              </w:rPr>
            </w:pPr>
          </w:p>
        </w:tc>
        <w:tc>
          <w:tcPr>
            <w:tcW w:w="1481" w:type="dxa"/>
            <w:vAlign w:val="center"/>
          </w:tcPr>
          <w:p w14:paraId="280E627F" w14:textId="77777777" w:rsidR="004D1342" w:rsidRPr="00D04ACC" w:rsidRDefault="004D1342" w:rsidP="004C6F95">
            <w:pPr>
              <w:rPr>
                <w:rFonts w:asciiTheme="majorHAnsi" w:eastAsia="Times New Roman" w:hAnsiTheme="majorHAnsi" w:cstheme="majorHAnsi"/>
                <w:lang w:eastAsia="en-US"/>
              </w:rPr>
            </w:pPr>
          </w:p>
        </w:tc>
        <w:tc>
          <w:tcPr>
            <w:tcW w:w="1129" w:type="dxa"/>
            <w:vAlign w:val="center"/>
          </w:tcPr>
          <w:p w14:paraId="4AE56CD7" w14:textId="77777777" w:rsidR="004D1342" w:rsidRPr="00D04ACC" w:rsidRDefault="004D1342" w:rsidP="004C6F95">
            <w:pPr>
              <w:rPr>
                <w:rFonts w:asciiTheme="majorHAnsi" w:eastAsia="Times New Roman" w:hAnsiTheme="majorHAnsi" w:cstheme="majorHAnsi"/>
                <w:lang w:eastAsia="en-US"/>
              </w:rPr>
            </w:pPr>
          </w:p>
        </w:tc>
        <w:tc>
          <w:tcPr>
            <w:tcW w:w="2597" w:type="dxa"/>
            <w:vAlign w:val="center"/>
          </w:tcPr>
          <w:p w14:paraId="5E8D519D" w14:textId="77777777" w:rsidR="004D1342" w:rsidRPr="00D04ACC" w:rsidRDefault="004D1342" w:rsidP="004C6F95">
            <w:pPr>
              <w:rPr>
                <w:rFonts w:asciiTheme="majorHAnsi" w:eastAsia="Times New Roman" w:hAnsiTheme="majorHAnsi" w:cstheme="majorHAnsi"/>
                <w:lang w:eastAsia="en-US"/>
              </w:rPr>
            </w:pPr>
          </w:p>
        </w:tc>
      </w:tr>
      <w:tr w:rsidR="004D1342" w:rsidRPr="00B46C05" w14:paraId="5CD7083A" w14:textId="77777777" w:rsidTr="004C6F95">
        <w:trPr>
          <w:cantSplit/>
          <w:trHeight w:val="258"/>
        </w:trPr>
        <w:tc>
          <w:tcPr>
            <w:tcW w:w="9720" w:type="dxa"/>
            <w:gridSpan w:val="8"/>
            <w:tcBorders>
              <w:left w:val="nil"/>
              <w:bottom w:val="nil"/>
            </w:tcBorders>
            <w:vAlign w:val="center"/>
          </w:tcPr>
          <w:p w14:paraId="625AAE86" w14:textId="77777777" w:rsidR="004D1342" w:rsidRPr="00D04ACC" w:rsidRDefault="004D1342" w:rsidP="004C6F95">
            <w:pPr>
              <w:spacing w:before="38" w:line="200" w:lineRule="exact"/>
              <w:jc w:val="right"/>
              <w:rPr>
                <w:rFonts w:asciiTheme="majorHAnsi" w:eastAsia="Times New Roman" w:hAnsiTheme="majorHAnsi" w:cstheme="majorHAnsi"/>
                <w:b/>
                <w:lang w:eastAsia="en-US"/>
              </w:rPr>
            </w:pPr>
            <w:r w:rsidRPr="00D04ACC">
              <w:rPr>
                <w:rFonts w:asciiTheme="majorHAnsi" w:eastAsia="Times New Roman" w:hAnsiTheme="majorHAnsi" w:cstheme="majorHAnsi"/>
                <w:b/>
                <w:spacing w:val="-2"/>
                <w:lang w:eastAsia="en-US"/>
              </w:rPr>
              <w:t>TOTAL</w:t>
            </w:r>
          </w:p>
        </w:tc>
        <w:tc>
          <w:tcPr>
            <w:tcW w:w="990" w:type="dxa"/>
            <w:vAlign w:val="center"/>
          </w:tcPr>
          <w:p w14:paraId="4BE62B69" w14:textId="77777777" w:rsidR="004D1342" w:rsidRPr="00D04ACC" w:rsidRDefault="004D1342" w:rsidP="004C6F95">
            <w:pPr>
              <w:rPr>
                <w:rFonts w:asciiTheme="majorHAnsi" w:eastAsia="Times New Roman" w:hAnsiTheme="majorHAnsi" w:cstheme="majorHAnsi"/>
                <w:lang w:eastAsia="en-US"/>
              </w:rPr>
            </w:pPr>
          </w:p>
        </w:tc>
        <w:tc>
          <w:tcPr>
            <w:tcW w:w="1481" w:type="dxa"/>
            <w:vAlign w:val="center"/>
          </w:tcPr>
          <w:p w14:paraId="581C4817" w14:textId="77777777" w:rsidR="004D1342" w:rsidRPr="00D04ACC" w:rsidRDefault="004D1342" w:rsidP="004C6F95">
            <w:pPr>
              <w:rPr>
                <w:rFonts w:asciiTheme="majorHAnsi" w:eastAsia="Times New Roman" w:hAnsiTheme="majorHAnsi" w:cstheme="majorHAnsi"/>
                <w:lang w:eastAsia="en-US"/>
              </w:rPr>
            </w:pPr>
          </w:p>
        </w:tc>
        <w:tc>
          <w:tcPr>
            <w:tcW w:w="1129" w:type="dxa"/>
            <w:vAlign w:val="center"/>
          </w:tcPr>
          <w:p w14:paraId="5006783D" w14:textId="77777777" w:rsidR="004D1342" w:rsidRPr="00D04ACC" w:rsidRDefault="004D1342" w:rsidP="004C6F95">
            <w:pPr>
              <w:rPr>
                <w:rFonts w:asciiTheme="majorHAnsi" w:eastAsia="Times New Roman" w:hAnsiTheme="majorHAnsi" w:cstheme="majorHAnsi"/>
                <w:lang w:eastAsia="en-US"/>
              </w:rPr>
            </w:pPr>
          </w:p>
        </w:tc>
        <w:tc>
          <w:tcPr>
            <w:tcW w:w="2597" w:type="dxa"/>
            <w:vAlign w:val="center"/>
          </w:tcPr>
          <w:p w14:paraId="233FACDB" w14:textId="77777777" w:rsidR="004D1342" w:rsidRPr="00D04ACC" w:rsidRDefault="004D1342" w:rsidP="004C6F95">
            <w:pPr>
              <w:rPr>
                <w:rFonts w:asciiTheme="majorHAnsi" w:eastAsia="Times New Roman" w:hAnsiTheme="majorHAnsi" w:cstheme="majorHAnsi"/>
                <w:lang w:eastAsia="en-US"/>
              </w:rPr>
            </w:pPr>
          </w:p>
        </w:tc>
      </w:tr>
    </w:tbl>
    <w:p w14:paraId="40637B87" w14:textId="77777777" w:rsidR="004D1342" w:rsidRPr="00D04ACC" w:rsidRDefault="004D1342" w:rsidP="004D1342">
      <w:pPr>
        <w:widowControl w:val="0"/>
        <w:autoSpaceDE w:val="0"/>
        <w:autoSpaceDN w:val="0"/>
        <w:spacing w:before="109"/>
        <w:rPr>
          <w:rFonts w:asciiTheme="majorHAnsi" w:eastAsia="Times New Roman" w:hAnsiTheme="majorHAnsi" w:cstheme="majorHAnsi"/>
          <w:b/>
          <w:lang w:eastAsia="en-US"/>
        </w:rPr>
      </w:pPr>
    </w:p>
    <w:p w14:paraId="46221CD1" w14:textId="350D9E26" w:rsidR="001C6211" w:rsidRDefault="004D1342" w:rsidP="004D1342">
      <w:pPr>
        <w:widowControl w:val="0"/>
        <w:autoSpaceDE w:val="0"/>
        <w:autoSpaceDN w:val="0"/>
        <w:ind w:left="1080"/>
        <w:rPr>
          <w:rFonts w:asciiTheme="majorHAnsi" w:eastAsia="Times New Roman" w:hAnsiTheme="majorHAnsi" w:cstheme="majorHAnsi"/>
          <w:b/>
          <w:lang w:val="en-GB"/>
        </w:rPr>
      </w:pPr>
      <w:r w:rsidRPr="00D04ACC">
        <w:rPr>
          <w:rFonts w:asciiTheme="majorHAnsi" w:eastAsia="Times New Roman" w:hAnsiTheme="majorHAnsi" w:cstheme="majorHAnsi"/>
          <w:lang w:eastAsia="en-US"/>
        </w:rPr>
        <w:t>Supporting</w:t>
      </w:r>
      <w:r w:rsidRPr="00D04ACC">
        <w:rPr>
          <w:rFonts w:asciiTheme="majorHAnsi" w:eastAsia="Times New Roman" w:hAnsiTheme="majorHAnsi" w:cstheme="majorHAnsi"/>
          <w:spacing w:val="-7"/>
          <w:lang w:eastAsia="en-US"/>
        </w:rPr>
        <w:t xml:space="preserve"> </w:t>
      </w:r>
      <w:r w:rsidRPr="00D04ACC">
        <w:rPr>
          <w:rFonts w:asciiTheme="majorHAnsi" w:eastAsia="Times New Roman" w:hAnsiTheme="majorHAnsi" w:cstheme="majorHAnsi"/>
          <w:lang w:eastAsia="en-US"/>
        </w:rPr>
        <w:t>documents</w:t>
      </w:r>
      <w:r w:rsidRPr="00D04ACC">
        <w:rPr>
          <w:rFonts w:asciiTheme="majorHAnsi" w:eastAsia="Times New Roman" w:hAnsiTheme="majorHAnsi" w:cstheme="majorHAnsi"/>
          <w:spacing w:val="-7"/>
          <w:lang w:eastAsia="en-US"/>
        </w:rPr>
        <w:t xml:space="preserve"> </w:t>
      </w:r>
      <w:r w:rsidRPr="00D04ACC">
        <w:rPr>
          <w:rFonts w:asciiTheme="majorHAnsi" w:eastAsia="Times New Roman" w:hAnsiTheme="majorHAnsi" w:cstheme="majorHAnsi"/>
          <w:lang w:eastAsia="en-US"/>
        </w:rPr>
        <w:t>for</w:t>
      </w:r>
      <w:r w:rsidRPr="00D04ACC">
        <w:rPr>
          <w:rFonts w:asciiTheme="majorHAnsi" w:eastAsia="Times New Roman" w:hAnsiTheme="majorHAnsi" w:cstheme="majorHAnsi"/>
          <w:spacing w:val="-6"/>
          <w:lang w:eastAsia="en-US"/>
        </w:rPr>
        <w:t xml:space="preserve"> </w:t>
      </w:r>
      <w:r w:rsidRPr="00D04ACC">
        <w:rPr>
          <w:rFonts w:asciiTheme="majorHAnsi" w:eastAsia="Times New Roman" w:hAnsiTheme="majorHAnsi" w:cstheme="majorHAnsi"/>
          <w:lang w:eastAsia="en-US"/>
        </w:rPr>
        <w:t>this</w:t>
      </w:r>
      <w:r w:rsidRPr="00D04ACC">
        <w:rPr>
          <w:rFonts w:asciiTheme="majorHAnsi" w:eastAsia="Times New Roman" w:hAnsiTheme="majorHAnsi" w:cstheme="majorHAnsi"/>
          <w:spacing w:val="-7"/>
          <w:lang w:eastAsia="en-US"/>
        </w:rPr>
        <w:t xml:space="preserve"> </w:t>
      </w:r>
      <w:r w:rsidRPr="00D04ACC">
        <w:rPr>
          <w:rFonts w:asciiTheme="majorHAnsi" w:eastAsia="Times New Roman" w:hAnsiTheme="majorHAnsi" w:cstheme="majorHAnsi"/>
          <w:lang w:eastAsia="en-US"/>
        </w:rPr>
        <w:t>SOE</w:t>
      </w:r>
      <w:r w:rsidRPr="00D04ACC">
        <w:rPr>
          <w:rFonts w:asciiTheme="majorHAnsi" w:eastAsia="Times New Roman" w:hAnsiTheme="majorHAnsi" w:cstheme="majorHAnsi"/>
          <w:spacing w:val="-6"/>
          <w:lang w:eastAsia="en-US"/>
        </w:rPr>
        <w:t xml:space="preserve"> </w:t>
      </w:r>
      <w:r w:rsidRPr="00D04ACC">
        <w:rPr>
          <w:rFonts w:asciiTheme="majorHAnsi" w:eastAsia="Times New Roman" w:hAnsiTheme="majorHAnsi" w:cstheme="majorHAnsi"/>
          <w:lang w:eastAsia="en-US"/>
        </w:rPr>
        <w:t>retained</w:t>
      </w:r>
      <w:r w:rsidRPr="00D04ACC">
        <w:rPr>
          <w:rFonts w:asciiTheme="majorHAnsi" w:eastAsia="Times New Roman" w:hAnsiTheme="majorHAnsi" w:cstheme="majorHAnsi"/>
          <w:spacing w:val="-5"/>
          <w:lang w:eastAsia="en-US"/>
        </w:rPr>
        <w:t xml:space="preserve"> </w:t>
      </w:r>
      <w:r w:rsidRPr="00D04ACC">
        <w:rPr>
          <w:rFonts w:asciiTheme="majorHAnsi" w:eastAsia="Times New Roman" w:hAnsiTheme="majorHAnsi" w:cstheme="majorHAnsi"/>
          <w:lang w:eastAsia="en-US"/>
        </w:rPr>
        <w:t>at</w:t>
      </w:r>
      <w:r w:rsidRPr="00D04ACC">
        <w:rPr>
          <w:rFonts w:asciiTheme="majorHAnsi" w:eastAsia="Times New Roman" w:hAnsiTheme="majorHAnsi" w:cstheme="majorHAnsi"/>
          <w:spacing w:val="-6"/>
          <w:lang w:eastAsia="en-US"/>
        </w:rPr>
        <w:t xml:space="preserve"> </w:t>
      </w:r>
      <w:r w:rsidRPr="00D04ACC">
        <w:rPr>
          <w:rFonts w:asciiTheme="majorHAnsi" w:eastAsia="Times New Roman" w:hAnsiTheme="majorHAnsi" w:cstheme="majorHAnsi"/>
          <w:spacing w:val="-2"/>
          <w:lang w:eastAsia="en-US"/>
        </w:rPr>
        <w:t>(location).</w:t>
      </w:r>
    </w:p>
    <w:p w14:paraId="4158B5BB" w14:textId="77777777" w:rsidR="00F87FEE" w:rsidRPr="00502A00" w:rsidRDefault="00F87FEE" w:rsidP="00D02D19">
      <w:pPr>
        <w:rPr>
          <w:rFonts w:asciiTheme="majorHAnsi" w:hAnsiTheme="majorHAnsi" w:cstheme="majorHAnsi"/>
        </w:rPr>
        <w:sectPr w:rsidR="00F87FEE" w:rsidRPr="00502A00" w:rsidSect="00A240CB">
          <w:pgSz w:w="16840" w:h="11900" w:orient="landscape" w:code="9"/>
          <w:pgMar w:top="1140" w:right="1140" w:bottom="1701" w:left="1264" w:header="289" w:footer="346" w:gutter="0"/>
          <w:cols w:space="708"/>
          <w:docGrid w:linePitch="360"/>
        </w:sectPr>
      </w:pPr>
      <w:bookmarkStart w:id="927" w:name="_Toc24970669"/>
      <w:bookmarkStart w:id="928" w:name="_Toc24970730"/>
      <w:bookmarkStart w:id="929" w:name="_Toc24970767"/>
      <w:bookmarkStart w:id="930" w:name="_Toc24971024"/>
      <w:bookmarkStart w:id="931" w:name="_Toc24975445"/>
      <w:bookmarkStart w:id="932" w:name="_Toc24975494"/>
      <w:bookmarkStart w:id="933" w:name="_Toc24975600"/>
      <w:bookmarkStart w:id="934" w:name="_Toc24981793"/>
      <w:bookmarkStart w:id="935" w:name="_Toc24970670"/>
      <w:bookmarkStart w:id="936" w:name="_Toc24970731"/>
      <w:bookmarkStart w:id="937" w:name="_Toc24970768"/>
      <w:bookmarkStart w:id="938" w:name="_Toc24971025"/>
      <w:bookmarkStart w:id="939" w:name="_Toc24975446"/>
      <w:bookmarkStart w:id="940" w:name="_Toc24975495"/>
      <w:bookmarkStart w:id="941" w:name="_Toc24975601"/>
      <w:bookmarkStart w:id="942" w:name="_Toc24981794"/>
      <w:bookmarkStart w:id="943" w:name="_Toc24970671"/>
      <w:bookmarkStart w:id="944" w:name="_Toc24970732"/>
      <w:bookmarkStart w:id="945" w:name="_Toc24970769"/>
      <w:bookmarkStart w:id="946" w:name="_Toc24971026"/>
      <w:bookmarkStart w:id="947" w:name="_Toc24975447"/>
      <w:bookmarkStart w:id="948" w:name="_Toc24975496"/>
      <w:bookmarkStart w:id="949" w:name="_Toc24975602"/>
      <w:bookmarkStart w:id="950" w:name="_Toc24981795"/>
      <w:bookmarkStart w:id="951" w:name="_Toc24970673"/>
      <w:bookmarkStart w:id="952" w:name="_Toc24970735"/>
      <w:bookmarkStart w:id="953" w:name="_Toc24970773"/>
      <w:bookmarkStart w:id="954" w:name="_Toc24971028"/>
      <w:bookmarkStart w:id="955" w:name="_Toc24975449"/>
      <w:bookmarkStart w:id="956" w:name="_Toc24975498"/>
      <w:bookmarkStart w:id="957" w:name="_Toc24975604"/>
      <w:bookmarkStart w:id="958" w:name="_Toc24981797"/>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p>
    <w:p w14:paraId="0938D267" w14:textId="511F6924" w:rsidR="00D02D19" w:rsidRPr="00502A00" w:rsidRDefault="00C41C28" w:rsidP="004E316B">
      <w:pPr>
        <w:pStyle w:val="Heading2"/>
        <w:tabs>
          <w:tab w:val="left" w:pos="810"/>
        </w:tabs>
        <w:rPr>
          <w:rFonts w:cstheme="majorHAnsi"/>
          <w:szCs w:val="24"/>
          <w:lang w:val="en-GB"/>
        </w:rPr>
      </w:pPr>
      <w:bookmarkStart w:id="959" w:name="_Toc213830078"/>
      <w:r w:rsidRPr="00502A00">
        <w:rPr>
          <w:rFonts w:cstheme="majorHAnsi"/>
          <w:szCs w:val="24"/>
          <w:lang w:val="en-GB"/>
        </w:rPr>
        <w:lastRenderedPageBreak/>
        <w:t xml:space="preserve">Annex </w:t>
      </w:r>
      <w:r w:rsidR="004A3AB4" w:rsidRPr="00502A00">
        <w:rPr>
          <w:rFonts w:cstheme="majorHAnsi"/>
          <w:szCs w:val="24"/>
          <w:lang w:val="en-GB"/>
        </w:rPr>
        <w:t>5</w:t>
      </w:r>
      <w:r w:rsidR="004B721F" w:rsidRPr="00502A00">
        <w:rPr>
          <w:rFonts w:cstheme="majorHAnsi"/>
          <w:szCs w:val="24"/>
          <w:lang w:val="en-GB"/>
        </w:rPr>
        <w:t>.</w:t>
      </w:r>
      <w:r w:rsidRPr="00502A00">
        <w:rPr>
          <w:rFonts w:cstheme="majorHAnsi"/>
          <w:szCs w:val="24"/>
          <w:lang w:val="en-GB"/>
        </w:rPr>
        <w:t xml:space="preserve"> </w:t>
      </w:r>
      <w:r w:rsidR="0041688E" w:rsidRPr="00502A00">
        <w:rPr>
          <w:rFonts w:cstheme="majorHAnsi"/>
          <w:szCs w:val="24"/>
        </w:rPr>
        <w:t xml:space="preserve">Sample of the </w:t>
      </w:r>
      <w:r w:rsidRPr="00502A00">
        <w:rPr>
          <w:rFonts w:cstheme="majorHAnsi"/>
          <w:szCs w:val="24"/>
          <w:lang w:val="en-GB"/>
        </w:rPr>
        <w:t>Terms of reference for the financial audit of the MHEP</w:t>
      </w:r>
      <w:bookmarkStart w:id="960" w:name="_Toc46428230"/>
      <w:bookmarkEnd w:id="959"/>
      <w:r w:rsidRPr="00502A00">
        <w:rPr>
          <w:rFonts w:cstheme="majorHAnsi"/>
          <w:szCs w:val="24"/>
          <w:lang w:val="en-GB"/>
        </w:rPr>
        <w:t xml:space="preserve"> </w:t>
      </w:r>
      <w:bookmarkEnd w:id="960"/>
    </w:p>
    <w:p w14:paraId="73026A70" w14:textId="77777777" w:rsidR="006D2077" w:rsidRPr="00502A00" w:rsidRDefault="006D2077" w:rsidP="006D2077">
      <w:pPr>
        <w:pStyle w:val="Title"/>
        <w:rPr>
          <w:rFonts w:asciiTheme="majorHAnsi" w:hAnsiTheme="majorHAnsi" w:cstheme="majorHAnsi"/>
          <w:szCs w:val="24"/>
          <w:lang w:val="ro-MD"/>
        </w:rPr>
      </w:pPr>
      <w:r w:rsidRPr="00502A00">
        <w:rPr>
          <w:rFonts w:asciiTheme="majorHAnsi" w:hAnsiTheme="majorHAnsi" w:cstheme="majorHAnsi"/>
          <w:szCs w:val="24"/>
          <w:lang w:val="ro-MD"/>
        </w:rPr>
        <w:t xml:space="preserve">TERMS OF REFERENCE </w:t>
      </w:r>
    </w:p>
    <w:p w14:paraId="3EBA3DED" w14:textId="77777777" w:rsidR="006D2077" w:rsidRPr="00502A00" w:rsidRDefault="006D2077" w:rsidP="006D2077">
      <w:pPr>
        <w:pStyle w:val="Title"/>
        <w:rPr>
          <w:rFonts w:asciiTheme="majorHAnsi" w:hAnsiTheme="majorHAnsi" w:cstheme="majorHAnsi"/>
          <w:szCs w:val="24"/>
          <w:lang w:val="ro-MD"/>
        </w:rPr>
      </w:pPr>
      <w:r w:rsidRPr="00502A00">
        <w:rPr>
          <w:rFonts w:asciiTheme="majorHAnsi" w:hAnsiTheme="majorHAnsi" w:cstheme="majorHAnsi"/>
          <w:szCs w:val="24"/>
          <w:lang w:val="ro-MD"/>
        </w:rPr>
        <w:t xml:space="preserve">FOR THE FINANCIAL AUDIT OF THE MOLDOVA HIGHER EDUCATION PROJECT FOR THE FINANCIAL YEAR ENDED </w:t>
      </w:r>
    </w:p>
    <w:p w14:paraId="09E69507" w14:textId="77777777" w:rsidR="006D2077" w:rsidRPr="00502A00" w:rsidRDefault="006D2077" w:rsidP="006D2077">
      <w:pPr>
        <w:pStyle w:val="Title"/>
        <w:rPr>
          <w:rFonts w:asciiTheme="majorHAnsi" w:hAnsiTheme="majorHAnsi" w:cstheme="majorHAnsi"/>
          <w:color w:val="FF0000"/>
          <w:szCs w:val="24"/>
          <w:lang w:val="ro-MD"/>
        </w:rPr>
      </w:pPr>
    </w:p>
    <w:p w14:paraId="6DEFDE8B" w14:textId="77777777" w:rsidR="006D2077" w:rsidRPr="00502A00" w:rsidRDefault="006D2077" w:rsidP="006D2077">
      <w:pPr>
        <w:rPr>
          <w:rFonts w:asciiTheme="majorHAnsi" w:hAnsiTheme="majorHAnsi" w:cstheme="majorHAnsi"/>
          <w:lang w:val="ro-MD"/>
        </w:rPr>
      </w:pPr>
    </w:p>
    <w:p w14:paraId="263972C2" w14:textId="77777777" w:rsidR="006D2077" w:rsidRPr="00502A00" w:rsidRDefault="006D2077" w:rsidP="006D2077">
      <w:pPr>
        <w:keepNext/>
        <w:keepLines/>
        <w:spacing w:before="120" w:after="120"/>
        <w:outlineLvl w:val="3"/>
        <w:rPr>
          <w:rFonts w:asciiTheme="majorHAnsi" w:hAnsiTheme="majorHAnsi" w:cstheme="majorHAnsi"/>
          <w:b/>
          <w:bCs/>
          <w:i/>
        </w:rPr>
      </w:pPr>
      <w:r w:rsidRPr="00502A00">
        <w:rPr>
          <w:rFonts w:asciiTheme="majorHAnsi" w:hAnsiTheme="majorHAnsi" w:cstheme="majorHAnsi"/>
          <w:b/>
          <w:bCs/>
          <w:i/>
        </w:rPr>
        <w:t>Introduction</w:t>
      </w:r>
    </w:p>
    <w:p w14:paraId="04F4447D" w14:textId="2C1098C5" w:rsidR="006D2077" w:rsidRPr="00502A00" w:rsidRDefault="006D2077" w:rsidP="006D2077">
      <w:pPr>
        <w:pStyle w:val="BodyText"/>
        <w:spacing w:before="120"/>
        <w:ind w:firstLine="576"/>
        <w:jc w:val="both"/>
        <w:rPr>
          <w:rFonts w:asciiTheme="majorHAnsi" w:hAnsiTheme="majorHAnsi" w:cstheme="majorHAnsi"/>
          <w:b w:val="0"/>
          <w:bCs w:val="0"/>
          <w:szCs w:val="24"/>
          <w:lang w:val="en-GB"/>
        </w:rPr>
      </w:pPr>
      <w:r w:rsidRPr="00502A00">
        <w:rPr>
          <w:rFonts w:asciiTheme="majorHAnsi" w:eastAsia="Calibri" w:hAnsiTheme="majorHAnsi" w:cstheme="majorHAnsi"/>
          <w:b w:val="0"/>
          <w:bCs w:val="0"/>
          <w:szCs w:val="24"/>
          <w:lang w:val="en-GB"/>
        </w:rPr>
        <w:t xml:space="preserve">On May 19, 2020, </w:t>
      </w:r>
      <w:r w:rsidRPr="00502A00">
        <w:rPr>
          <w:rFonts w:asciiTheme="majorHAnsi" w:hAnsiTheme="majorHAnsi" w:cstheme="majorHAnsi"/>
          <w:b w:val="0"/>
          <w:bCs w:val="0"/>
          <w:szCs w:val="24"/>
          <w:lang w:val="en-GB"/>
        </w:rPr>
        <w:t>the Republic of Moldova and the International Development Association</w:t>
      </w:r>
      <w:r w:rsidRPr="00502A00">
        <w:rPr>
          <w:rFonts w:asciiTheme="majorHAnsi" w:eastAsia="Calibri" w:hAnsiTheme="majorHAnsi" w:cstheme="majorHAnsi"/>
          <w:b w:val="0"/>
          <w:bCs w:val="0"/>
          <w:szCs w:val="24"/>
          <w:lang w:val="en-GB"/>
        </w:rPr>
        <w:t xml:space="preserve"> signed the Financing Agreement (6542-MD) for the implementation of Moldova Higher Education Project. The Financing Agreement was ratified by the Law no 103 dated June 18, 2020. </w:t>
      </w:r>
      <w:r w:rsidRPr="00502A00">
        <w:rPr>
          <w:rFonts w:asciiTheme="majorHAnsi" w:hAnsiTheme="majorHAnsi" w:cstheme="majorHAnsi"/>
          <w:b w:val="0"/>
          <w:bCs w:val="0"/>
          <w:szCs w:val="24"/>
          <w:lang w:val="en-GB"/>
        </w:rPr>
        <w:t>The total cost of the credit is EUR 35.7 million (US$39.4 million equivalent)</w:t>
      </w:r>
      <w:r w:rsidR="00A87FD4" w:rsidRPr="00502A00">
        <w:rPr>
          <w:rFonts w:asciiTheme="majorHAnsi" w:hAnsiTheme="majorHAnsi" w:cstheme="majorHAnsi"/>
          <w:b w:val="0"/>
          <w:bCs w:val="0"/>
          <w:szCs w:val="24"/>
          <w:lang w:val="en-GB"/>
        </w:rPr>
        <w:t>.</w:t>
      </w:r>
      <w:r w:rsidR="00FD5681" w:rsidRPr="00502A00">
        <w:rPr>
          <w:rFonts w:asciiTheme="majorHAnsi" w:hAnsiTheme="majorHAnsi" w:cstheme="majorHAnsi"/>
          <w:b w:val="0"/>
          <w:bCs w:val="0"/>
          <w:szCs w:val="24"/>
          <w:lang w:val="en-GB"/>
        </w:rPr>
        <w:t xml:space="preserve"> The Additional Financing (AF) is financed by an International Bank for Reconstruction and Development (IBRD) credit of EUR 30 million (US$32.4 million equivalent) and concessional co-financing from the Global Concessional Financing Facility (GCFF) in the amount of US$8.475 million equivalent (EUR 7.5 million)</w:t>
      </w:r>
      <w:r w:rsidRPr="00502A00">
        <w:rPr>
          <w:rFonts w:asciiTheme="majorHAnsi" w:hAnsiTheme="majorHAnsi" w:cstheme="majorHAnsi"/>
          <w:b w:val="0"/>
          <w:bCs w:val="0"/>
          <w:szCs w:val="24"/>
          <w:lang w:val="en-GB"/>
        </w:rPr>
        <w:t xml:space="preserve">. The Project will be implemented over a period of </w:t>
      </w:r>
      <w:r w:rsidR="005C1D3B" w:rsidRPr="00502A00">
        <w:rPr>
          <w:rFonts w:asciiTheme="majorHAnsi" w:hAnsiTheme="majorHAnsi" w:cstheme="majorHAnsi"/>
          <w:b w:val="0"/>
          <w:bCs w:val="0"/>
          <w:szCs w:val="24"/>
          <w:lang w:val="en-GB"/>
        </w:rPr>
        <w:t>9</w:t>
      </w:r>
      <w:r w:rsidRPr="00502A00">
        <w:rPr>
          <w:rFonts w:asciiTheme="majorHAnsi" w:hAnsiTheme="majorHAnsi" w:cstheme="majorHAnsi"/>
          <w:b w:val="0"/>
          <w:bCs w:val="0"/>
          <w:szCs w:val="24"/>
          <w:lang w:val="en-GB"/>
        </w:rPr>
        <w:t xml:space="preserve"> years, from 2020 to 202</w:t>
      </w:r>
      <w:r w:rsidR="005C1D3B" w:rsidRPr="00502A00">
        <w:rPr>
          <w:rFonts w:asciiTheme="majorHAnsi" w:hAnsiTheme="majorHAnsi" w:cstheme="majorHAnsi"/>
          <w:b w:val="0"/>
          <w:bCs w:val="0"/>
          <w:szCs w:val="24"/>
          <w:lang w:val="en-GB"/>
        </w:rPr>
        <w:t>9</w:t>
      </w:r>
      <w:r w:rsidRPr="00502A00">
        <w:rPr>
          <w:rFonts w:asciiTheme="majorHAnsi" w:hAnsiTheme="majorHAnsi" w:cstheme="majorHAnsi"/>
          <w:b w:val="0"/>
          <w:bCs w:val="0"/>
          <w:szCs w:val="24"/>
          <w:lang w:val="en-GB"/>
        </w:rPr>
        <w:t>.</w:t>
      </w:r>
    </w:p>
    <w:p w14:paraId="29F411E1" w14:textId="77777777" w:rsidR="006D2077" w:rsidRPr="00502A00" w:rsidRDefault="006D2077" w:rsidP="006D2077">
      <w:pPr>
        <w:adjustRightInd w:val="0"/>
        <w:spacing w:before="120" w:after="120"/>
        <w:jc w:val="both"/>
        <w:rPr>
          <w:rFonts w:asciiTheme="majorHAnsi" w:eastAsia="Calibri" w:hAnsiTheme="majorHAnsi" w:cstheme="majorHAnsi"/>
          <w:lang w:val="ro-RO"/>
        </w:rPr>
      </w:pPr>
      <w:r w:rsidRPr="00502A00">
        <w:rPr>
          <w:rFonts w:asciiTheme="majorHAnsi" w:hAnsiTheme="majorHAnsi" w:cstheme="majorHAnsi"/>
        </w:rPr>
        <w:t>The Project Development Objective (PDO) is to improve the labor market orientation of selected higher education institutions and the quality assurance mechanisms.</w:t>
      </w:r>
      <w:r w:rsidRPr="00502A00">
        <w:rPr>
          <w:rFonts w:asciiTheme="majorHAnsi" w:eastAsia="Calibri" w:hAnsiTheme="majorHAnsi" w:cstheme="majorHAnsi"/>
          <w:lang w:val="ro-RO"/>
        </w:rPr>
        <w:t xml:space="preserve"> </w:t>
      </w:r>
    </w:p>
    <w:p w14:paraId="5BA12401" w14:textId="7FCF9C84" w:rsidR="006D2077" w:rsidRPr="00502A00" w:rsidRDefault="007A4E7F" w:rsidP="006D2077">
      <w:pPr>
        <w:spacing w:before="120" w:after="120"/>
        <w:rPr>
          <w:rFonts w:asciiTheme="majorHAnsi" w:hAnsiTheme="majorHAnsi" w:cstheme="majorHAnsi"/>
        </w:rPr>
      </w:pPr>
      <w:r w:rsidRPr="00502A00">
        <w:rPr>
          <w:rFonts w:asciiTheme="majorHAnsi" w:hAnsiTheme="majorHAnsi" w:cstheme="majorHAnsi"/>
        </w:rPr>
        <w:t>Under the AF, t</w:t>
      </w:r>
      <w:r w:rsidR="006D2077" w:rsidRPr="00502A00">
        <w:rPr>
          <w:rFonts w:asciiTheme="majorHAnsi" w:hAnsiTheme="majorHAnsi" w:cstheme="majorHAnsi"/>
        </w:rPr>
        <w:t xml:space="preserve">he Project is comprised of </w:t>
      </w:r>
      <w:r w:rsidRPr="00502A00">
        <w:rPr>
          <w:rFonts w:asciiTheme="majorHAnsi" w:hAnsiTheme="majorHAnsi" w:cstheme="majorHAnsi"/>
        </w:rPr>
        <w:t>five</w:t>
      </w:r>
      <w:r w:rsidR="006D2077" w:rsidRPr="00502A00">
        <w:rPr>
          <w:rFonts w:asciiTheme="majorHAnsi" w:hAnsiTheme="majorHAnsi" w:cstheme="majorHAnsi"/>
        </w:rPr>
        <w:t xml:space="preserve"> components, as described below: </w:t>
      </w:r>
    </w:p>
    <w:p w14:paraId="4FEF2642" w14:textId="2062D12F" w:rsidR="006D2077" w:rsidRPr="00502A00" w:rsidRDefault="006D2077" w:rsidP="006D2077">
      <w:pPr>
        <w:jc w:val="both"/>
        <w:rPr>
          <w:rFonts w:asciiTheme="majorHAnsi" w:hAnsiTheme="majorHAnsi" w:cstheme="majorHAnsi"/>
        </w:rPr>
      </w:pPr>
      <w:bookmarkStart w:id="961" w:name="_Hlk46138934"/>
      <w:r w:rsidRPr="00502A00">
        <w:rPr>
          <w:rFonts w:asciiTheme="majorHAnsi" w:hAnsiTheme="majorHAnsi" w:cstheme="majorHAnsi"/>
        </w:rPr>
        <w:t>Component 1 - Improving the Quality Assurance Mechanisms</w:t>
      </w:r>
      <w:r w:rsidR="006D0AE3" w:rsidRPr="00502A00">
        <w:rPr>
          <w:rFonts w:asciiTheme="majorHAnsi" w:hAnsiTheme="majorHAnsi" w:cstheme="majorHAnsi"/>
        </w:rPr>
        <w:t xml:space="preserve"> and Strategic Policy Initiatives </w:t>
      </w:r>
      <w:r w:rsidRPr="00502A00">
        <w:rPr>
          <w:rFonts w:asciiTheme="majorHAnsi" w:hAnsiTheme="majorHAnsi" w:cstheme="majorHAnsi"/>
        </w:rPr>
        <w:t>;</w:t>
      </w:r>
    </w:p>
    <w:bookmarkEnd w:id="961"/>
    <w:p w14:paraId="249BA166" w14:textId="47781311" w:rsidR="006D2077" w:rsidRPr="00502A00" w:rsidRDefault="006D2077" w:rsidP="006D2077">
      <w:pPr>
        <w:jc w:val="both"/>
        <w:rPr>
          <w:rFonts w:asciiTheme="majorHAnsi" w:hAnsiTheme="majorHAnsi" w:cstheme="majorHAnsi"/>
        </w:rPr>
      </w:pPr>
      <w:r w:rsidRPr="00502A00">
        <w:rPr>
          <w:rFonts w:asciiTheme="majorHAnsi" w:hAnsiTheme="majorHAnsi" w:cstheme="majorHAnsi"/>
        </w:rPr>
        <w:t>Component 2 - Improving the Labor Market Orientation</w:t>
      </w:r>
      <w:r w:rsidR="006D0AE3" w:rsidRPr="00502A00">
        <w:rPr>
          <w:rFonts w:asciiTheme="majorHAnsi" w:hAnsiTheme="majorHAnsi" w:cstheme="majorHAnsi"/>
        </w:rPr>
        <w:t>, Research and Innovation</w:t>
      </w:r>
      <w:r w:rsidRPr="00502A00">
        <w:rPr>
          <w:rFonts w:asciiTheme="majorHAnsi" w:hAnsiTheme="majorHAnsi" w:cstheme="majorHAnsi"/>
        </w:rPr>
        <w:t>;</w:t>
      </w:r>
    </w:p>
    <w:p w14:paraId="018B7D5B" w14:textId="648059E7" w:rsidR="006D2077" w:rsidRPr="00502A00" w:rsidRDefault="006D2077" w:rsidP="006D2077">
      <w:pPr>
        <w:jc w:val="both"/>
        <w:rPr>
          <w:rFonts w:asciiTheme="majorHAnsi" w:hAnsiTheme="majorHAnsi" w:cstheme="majorHAnsi"/>
        </w:rPr>
      </w:pPr>
      <w:r w:rsidRPr="00502A00">
        <w:rPr>
          <w:rFonts w:asciiTheme="majorHAnsi" w:hAnsiTheme="majorHAnsi" w:cstheme="majorHAnsi"/>
        </w:rPr>
        <w:t>Component 3 - Project Management</w:t>
      </w:r>
      <w:r w:rsidR="006D0AE3" w:rsidRPr="00502A00">
        <w:rPr>
          <w:rFonts w:asciiTheme="majorHAnsi" w:hAnsiTheme="majorHAnsi" w:cstheme="majorHAnsi"/>
        </w:rPr>
        <w:t>, and Monitoring and Evaluation;</w:t>
      </w:r>
    </w:p>
    <w:p w14:paraId="632CFF29" w14:textId="13887FAD" w:rsidR="006D0AE3" w:rsidRPr="00502A00" w:rsidRDefault="006D0AE3" w:rsidP="006D0AE3">
      <w:pPr>
        <w:jc w:val="both"/>
        <w:rPr>
          <w:rFonts w:asciiTheme="majorHAnsi" w:hAnsiTheme="majorHAnsi" w:cstheme="majorHAnsi"/>
        </w:rPr>
      </w:pPr>
      <w:r w:rsidRPr="00502A00">
        <w:rPr>
          <w:rFonts w:asciiTheme="majorHAnsi" w:hAnsiTheme="majorHAnsi" w:cstheme="majorHAnsi"/>
        </w:rPr>
        <w:t>Component 4 – Internationalization of higher education;  </w:t>
      </w:r>
    </w:p>
    <w:p w14:paraId="5045B451" w14:textId="0AA3F648" w:rsidR="006D0AE3" w:rsidRPr="00502A00" w:rsidRDefault="006D0AE3" w:rsidP="00326F09">
      <w:pPr>
        <w:pStyle w:val="ModelNrmlSingle"/>
        <w:spacing w:after="0"/>
        <w:ind w:firstLine="0"/>
        <w:rPr>
          <w:rFonts w:asciiTheme="majorHAnsi" w:eastAsia="SimSun" w:hAnsiTheme="majorHAnsi" w:cstheme="majorHAnsi"/>
          <w:sz w:val="24"/>
          <w:szCs w:val="24"/>
          <w:lang w:eastAsia="zh-CN"/>
        </w:rPr>
      </w:pPr>
      <w:r w:rsidRPr="00502A00">
        <w:rPr>
          <w:rFonts w:asciiTheme="majorHAnsi" w:hAnsiTheme="majorHAnsi" w:cstheme="majorHAnsi"/>
          <w:sz w:val="24"/>
          <w:szCs w:val="24"/>
        </w:rPr>
        <w:t xml:space="preserve">Component 5 – Contingency Emergency Response. </w:t>
      </w:r>
    </w:p>
    <w:p w14:paraId="07264DDE" w14:textId="77777777" w:rsidR="006D0AE3" w:rsidRPr="00502A00" w:rsidRDefault="006D0AE3" w:rsidP="006D2077">
      <w:pPr>
        <w:jc w:val="both"/>
        <w:rPr>
          <w:rFonts w:asciiTheme="majorHAnsi" w:hAnsiTheme="majorHAnsi" w:cstheme="majorHAnsi"/>
        </w:rPr>
      </w:pPr>
    </w:p>
    <w:p w14:paraId="5F54C17B" w14:textId="77777777" w:rsidR="006D2077" w:rsidRPr="00502A00" w:rsidRDefault="006D2077" w:rsidP="006D2077">
      <w:pPr>
        <w:jc w:val="both"/>
        <w:rPr>
          <w:rFonts w:asciiTheme="majorHAnsi" w:hAnsiTheme="majorHAnsi" w:cstheme="majorHAnsi"/>
        </w:rPr>
      </w:pPr>
    </w:p>
    <w:p w14:paraId="518F7914" w14:textId="77777777" w:rsidR="006D2077" w:rsidRPr="00502A00" w:rsidRDefault="006D2077" w:rsidP="006D2077">
      <w:pPr>
        <w:jc w:val="both"/>
        <w:rPr>
          <w:rFonts w:asciiTheme="majorHAnsi" w:hAnsiTheme="majorHAnsi" w:cstheme="majorHAnsi"/>
          <w:b/>
          <w:bCs/>
        </w:rPr>
      </w:pPr>
      <w:r w:rsidRPr="00502A00">
        <w:rPr>
          <w:rFonts w:asciiTheme="majorHAnsi" w:hAnsiTheme="majorHAnsi" w:cstheme="majorHAnsi"/>
          <w:b/>
          <w:bCs/>
        </w:rPr>
        <w:t>Component 1 - Improving the Quality Assurance Mechanisms;</w:t>
      </w:r>
    </w:p>
    <w:p w14:paraId="0824E111" w14:textId="7AAF85A1" w:rsidR="006D2077" w:rsidRPr="00502A00" w:rsidRDefault="006D2077" w:rsidP="0005768C">
      <w:pPr>
        <w:pStyle w:val="ListParagraph"/>
        <w:numPr>
          <w:ilvl w:val="0"/>
          <w:numId w:val="0"/>
        </w:numPr>
        <w:jc w:val="both"/>
        <w:rPr>
          <w:rFonts w:asciiTheme="majorHAnsi" w:hAnsiTheme="majorHAnsi" w:cstheme="majorHAnsi"/>
        </w:rPr>
      </w:pPr>
      <w:r w:rsidRPr="00502A00">
        <w:rPr>
          <w:rFonts w:asciiTheme="majorHAnsi" w:hAnsiTheme="majorHAnsi" w:cstheme="majorHAnsi"/>
        </w:rPr>
        <w:t xml:space="preserve">The cost of this Component is EUR </w:t>
      </w:r>
      <w:r w:rsidR="00D32DF6">
        <w:rPr>
          <w:rFonts w:asciiTheme="majorHAnsi" w:hAnsiTheme="majorHAnsi" w:cstheme="majorHAnsi"/>
        </w:rPr>
        <w:t>5.99</w:t>
      </w:r>
      <w:r w:rsidRPr="00502A00">
        <w:rPr>
          <w:rFonts w:asciiTheme="majorHAnsi" w:hAnsiTheme="majorHAnsi" w:cstheme="majorHAnsi"/>
        </w:rPr>
        <w:t xml:space="preserve"> million. This component aims to improve Moldova higher education system’s quality assurance mechanisms, which would also contribute to improve its labor market orientation. </w:t>
      </w:r>
    </w:p>
    <w:p w14:paraId="09DAF2C4" w14:textId="77777777" w:rsidR="006D2077" w:rsidRPr="00502A00" w:rsidRDefault="006D2077" w:rsidP="0005768C">
      <w:pPr>
        <w:pStyle w:val="ListParagraph"/>
        <w:numPr>
          <w:ilvl w:val="0"/>
          <w:numId w:val="0"/>
        </w:numPr>
        <w:jc w:val="both"/>
        <w:rPr>
          <w:rFonts w:asciiTheme="majorHAnsi" w:hAnsiTheme="majorHAnsi" w:cstheme="majorHAnsi"/>
        </w:rPr>
      </w:pPr>
      <w:r w:rsidRPr="00502A00">
        <w:rPr>
          <w:rFonts w:asciiTheme="majorHAnsi" w:hAnsiTheme="majorHAnsi" w:cstheme="majorHAnsi"/>
        </w:rPr>
        <w:t xml:space="preserve">It comprises three sub-components that support activities in: (i) </w:t>
      </w:r>
      <w:r w:rsidRPr="00502A00">
        <w:rPr>
          <w:rFonts w:asciiTheme="majorHAnsi" w:hAnsiTheme="majorHAnsi" w:cstheme="majorHAnsi"/>
          <w:color w:val="000000" w:themeColor="text1"/>
        </w:rPr>
        <w:t>National Qualifications Framework (NQF) and Quality Assurance (QA); (ii) System Management and Monitoring;</w:t>
      </w:r>
      <w:r w:rsidRPr="00502A00">
        <w:rPr>
          <w:rFonts w:asciiTheme="majorHAnsi" w:hAnsiTheme="majorHAnsi" w:cstheme="majorHAnsi"/>
        </w:rPr>
        <w:t xml:space="preserve"> (iii) Higher Education Financing.</w:t>
      </w:r>
    </w:p>
    <w:p w14:paraId="2F9FF56A" w14:textId="656FC707" w:rsidR="006D2077" w:rsidRPr="00502A00" w:rsidRDefault="006D2077" w:rsidP="006D2077">
      <w:pPr>
        <w:spacing w:after="4" w:line="248" w:lineRule="auto"/>
        <w:jc w:val="both"/>
        <w:rPr>
          <w:rFonts w:asciiTheme="majorHAnsi" w:hAnsiTheme="majorHAnsi" w:cstheme="majorHAnsi"/>
        </w:rPr>
      </w:pPr>
      <w:r w:rsidRPr="00502A00">
        <w:rPr>
          <w:rFonts w:asciiTheme="majorHAnsi" w:hAnsiTheme="majorHAnsi" w:cstheme="majorHAnsi"/>
          <w:b/>
          <w:bCs/>
          <w:i/>
        </w:rPr>
        <w:t>Sub-Component 1.1 – National Qualifications Framework and Quality Assurance (cost = EUR 2.</w:t>
      </w:r>
      <w:r w:rsidR="005802E3">
        <w:rPr>
          <w:rFonts w:asciiTheme="majorHAnsi" w:hAnsiTheme="majorHAnsi" w:cstheme="majorHAnsi"/>
          <w:b/>
          <w:bCs/>
          <w:i/>
        </w:rPr>
        <w:t>56</w:t>
      </w:r>
      <w:r w:rsidRPr="00502A00">
        <w:rPr>
          <w:rFonts w:asciiTheme="majorHAnsi" w:hAnsiTheme="majorHAnsi" w:cstheme="majorHAnsi"/>
          <w:b/>
          <w:bCs/>
          <w:i/>
        </w:rPr>
        <w:t xml:space="preserve"> million)</w:t>
      </w:r>
      <w:r w:rsidRPr="00502A00">
        <w:rPr>
          <w:rFonts w:asciiTheme="majorHAnsi" w:hAnsiTheme="majorHAnsi" w:cstheme="majorHAnsi"/>
        </w:rPr>
        <w:t xml:space="preserve">. </w:t>
      </w:r>
    </w:p>
    <w:p w14:paraId="26969D6E" w14:textId="2B05CDE2" w:rsidR="006D2077" w:rsidRPr="00502A00" w:rsidRDefault="006D2077" w:rsidP="0005768C">
      <w:pPr>
        <w:pStyle w:val="ListParagraph"/>
        <w:numPr>
          <w:ilvl w:val="0"/>
          <w:numId w:val="0"/>
        </w:numPr>
        <w:jc w:val="both"/>
        <w:rPr>
          <w:rFonts w:asciiTheme="majorHAnsi" w:hAnsiTheme="majorHAnsi" w:cstheme="majorHAnsi"/>
        </w:rPr>
      </w:pPr>
      <w:r w:rsidRPr="00502A00">
        <w:rPr>
          <w:rFonts w:asciiTheme="majorHAnsi" w:hAnsiTheme="majorHAnsi" w:cstheme="majorHAnsi"/>
        </w:rPr>
        <w:t xml:space="preserve">This </w:t>
      </w:r>
      <w:r w:rsidR="009C07D6" w:rsidRPr="00502A00">
        <w:rPr>
          <w:rFonts w:asciiTheme="majorHAnsi" w:hAnsiTheme="majorHAnsi" w:cstheme="majorHAnsi"/>
        </w:rPr>
        <w:t>sub-componentSub-component</w:t>
      </w:r>
      <w:r w:rsidRPr="00502A00">
        <w:rPr>
          <w:rFonts w:asciiTheme="majorHAnsi" w:hAnsiTheme="majorHAnsi" w:cstheme="majorHAnsi"/>
        </w:rPr>
        <w:t xml:space="preserve"> will finance relevant activities in higher education quality assurance, including (i) the development and revision of qualification standards in alignment with the NQF, and (ii) the improvement of the existing QA mechanisms.</w:t>
      </w:r>
    </w:p>
    <w:p w14:paraId="7B224818" w14:textId="1E3383F4" w:rsidR="006D2077" w:rsidRPr="00502A00" w:rsidRDefault="006D2077" w:rsidP="006D2077">
      <w:pPr>
        <w:spacing w:after="4" w:line="248" w:lineRule="auto"/>
        <w:ind w:left="284"/>
        <w:jc w:val="both"/>
        <w:rPr>
          <w:rFonts w:asciiTheme="majorHAnsi" w:hAnsiTheme="majorHAnsi" w:cstheme="majorHAnsi"/>
        </w:rPr>
      </w:pPr>
      <w:r w:rsidRPr="00502A00">
        <w:rPr>
          <w:rFonts w:asciiTheme="majorHAnsi" w:hAnsiTheme="majorHAnsi" w:cstheme="majorHAnsi"/>
          <w:b/>
          <w:bCs/>
          <w:i/>
        </w:rPr>
        <w:t xml:space="preserve">Sub-component 1.2 – System Management and Monitoring (cost = EUR </w:t>
      </w:r>
      <w:r w:rsidR="005802E3">
        <w:rPr>
          <w:rFonts w:asciiTheme="majorHAnsi" w:hAnsiTheme="majorHAnsi" w:cstheme="majorHAnsi"/>
          <w:b/>
          <w:bCs/>
          <w:i/>
        </w:rPr>
        <w:t>1.33</w:t>
      </w:r>
      <w:r w:rsidRPr="00502A00">
        <w:rPr>
          <w:rFonts w:asciiTheme="majorHAnsi" w:hAnsiTheme="majorHAnsi" w:cstheme="majorHAnsi"/>
          <w:b/>
          <w:bCs/>
          <w:i/>
        </w:rPr>
        <w:t xml:space="preserve"> million)</w:t>
      </w:r>
      <w:r w:rsidRPr="00502A00">
        <w:rPr>
          <w:rFonts w:asciiTheme="majorHAnsi" w:hAnsiTheme="majorHAnsi" w:cstheme="majorHAnsi"/>
          <w:b/>
          <w:bCs/>
        </w:rPr>
        <w:t>.</w:t>
      </w:r>
      <w:r w:rsidRPr="00502A00">
        <w:rPr>
          <w:rFonts w:asciiTheme="majorHAnsi" w:hAnsiTheme="majorHAnsi" w:cstheme="majorHAnsi"/>
        </w:rPr>
        <w:t xml:space="preserve"> </w:t>
      </w:r>
    </w:p>
    <w:p w14:paraId="6D34B754" w14:textId="77777777" w:rsidR="006D2077" w:rsidRPr="00502A00" w:rsidRDefault="006D2077" w:rsidP="0005768C">
      <w:pPr>
        <w:pStyle w:val="ListParagraph"/>
        <w:numPr>
          <w:ilvl w:val="0"/>
          <w:numId w:val="0"/>
        </w:numPr>
        <w:jc w:val="both"/>
        <w:rPr>
          <w:rFonts w:asciiTheme="majorHAnsi" w:hAnsiTheme="majorHAnsi" w:cstheme="majorHAnsi"/>
        </w:rPr>
      </w:pPr>
      <w:r w:rsidRPr="00502A00">
        <w:rPr>
          <w:rFonts w:asciiTheme="majorHAnsi" w:hAnsiTheme="majorHAnsi" w:cstheme="majorHAnsi"/>
        </w:rPr>
        <w:t>This sub-component will finance activities to improve the higher education system’s management and monitoring capacity.</w:t>
      </w:r>
    </w:p>
    <w:p w14:paraId="1A6A000A" w14:textId="35D5287E" w:rsidR="006D2077" w:rsidRPr="00502A00" w:rsidRDefault="006D2077" w:rsidP="006D2077">
      <w:pPr>
        <w:spacing w:after="38" w:line="248" w:lineRule="auto"/>
        <w:jc w:val="both"/>
        <w:rPr>
          <w:rFonts w:asciiTheme="majorHAnsi" w:hAnsiTheme="majorHAnsi" w:cstheme="majorHAnsi"/>
        </w:rPr>
      </w:pPr>
      <w:r w:rsidRPr="00502A00">
        <w:rPr>
          <w:rFonts w:asciiTheme="majorHAnsi" w:hAnsiTheme="majorHAnsi" w:cstheme="majorHAnsi"/>
          <w:b/>
          <w:bCs/>
          <w:i/>
        </w:rPr>
        <w:t>Sub-component 1.3 - Higher Education Financing (cost = EUR 0.</w:t>
      </w:r>
      <w:r w:rsidR="005802E3">
        <w:rPr>
          <w:rFonts w:asciiTheme="majorHAnsi" w:hAnsiTheme="majorHAnsi" w:cstheme="majorHAnsi"/>
          <w:b/>
          <w:bCs/>
          <w:i/>
        </w:rPr>
        <w:t>10</w:t>
      </w:r>
      <w:r w:rsidRPr="00502A00">
        <w:rPr>
          <w:rFonts w:asciiTheme="majorHAnsi" w:hAnsiTheme="majorHAnsi" w:cstheme="majorHAnsi"/>
          <w:b/>
          <w:bCs/>
          <w:i/>
        </w:rPr>
        <w:t xml:space="preserve"> million)</w:t>
      </w:r>
      <w:r w:rsidRPr="00502A00">
        <w:rPr>
          <w:rFonts w:asciiTheme="majorHAnsi" w:hAnsiTheme="majorHAnsi" w:cstheme="majorHAnsi"/>
          <w:b/>
          <w:bCs/>
        </w:rPr>
        <w:t>.</w:t>
      </w:r>
      <w:r w:rsidRPr="00502A00">
        <w:rPr>
          <w:rFonts w:asciiTheme="majorHAnsi" w:hAnsiTheme="majorHAnsi" w:cstheme="majorHAnsi"/>
        </w:rPr>
        <w:t xml:space="preserve"> </w:t>
      </w:r>
    </w:p>
    <w:p w14:paraId="6F90301C" w14:textId="122159E7" w:rsidR="006D2077" w:rsidRPr="00502A00" w:rsidRDefault="006D2077" w:rsidP="0005768C">
      <w:pPr>
        <w:pStyle w:val="ListParagraph"/>
        <w:numPr>
          <w:ilvl w:val="0"/>
          <w:numId w:val="0"/>
        </w:numPr>
        <w:jc w:val="both"/>
        <w:rPr>
          <w:rFonts w:asciiTheme="majorHAnsi" w:hAnsiTheme="majorHAnsi" w:cstheme="majorHAnsi"/>
        </w:rPr>
      </w:pPr>
      <w:r w:rsidRPr="00502A00">
        <w:rPr>
          <w:rFonts w:asciiTheme="majorHAnsi" w:hAnsiTheme="majorHAnsi" w:cstheme="majorHAnsi"/>
        </w:rPr>
        <w:t xml:space="preserve">To improve the internal efficiency of Moldova’s higher education system, which would ultimately help to channel more public funds toward the improvement of this system’s quality, this sub-component will support the piloting and implementation of the financial model that the </w:t>
      </w:r>
      <w:r w:rsidR="006858D6" w:rsidRPr="00502A00">
        <w:rPr>
          <w:rFonts w:asciiTheme="majorHAnsi" w:hAnsiTheme="majorHAnsi" w:cstheme="majorHAnsi"/>
        </w:rPr>
        <w:t>MoER</w:t>
      </w:r>
      <w:r w:rsidRPr="00502A00">
        <w:rPr>
          <w:rFonts w:asciiTheme="majorHAnsi" w:hAnsiTheme="majorHAnsi" w:cstheme="majorHAnsi"/>
        </w:rPr>
        <w:t xml:space="preserve"> developed in 2018 and approved in June 2020. This financial model includes a performance-based component.</w:t>
      </w:r>
    </w:p>
    <w:p w14:paraId="122E5BBC" w14:textId="6DA26663" w:rsidR="00F12E57" w:rsidRPr="00502A00" w:rsidRDefault="00F12E57" w:rsidP="00326F09">
      <w:pPr>
        <w:pStyle w:val="ListParagraph"/>
        <w:numPr>
          <w:ilvl w:val="0"/>
          <w:numId w:val="0"/>
        </w:numPr>
        <w:jc w:val="both"/>
        <w:rPr>
          <w:rFonts w:asciiTheme="majorHAnsi" w:hAnsiTheme="majorHAnsi" w:cstheme="majorHAnsi"/>
          <w:b/>
          <w:bCs/>
          <w:i/>
          <w:iCs/>
        </w:rPr>
      </w:pPr>
      <w:r w:rsidRPr="00502A00">
        <w:rPr>
          <w:rFonts w:asciiTheme="majorHAnsi" w:hAnsiTheme="majorHAnsi" w:cstheme="majorHAnsi"/>
          <w:b/>
          <w:bCs/>
          <w:i/>
          <w:iCs/>
        </w:rPr>
        <w:t>Sub-component 1.4 – Strategic Policy Initiatives (cost =</w:t>
      </w:r>
      <w:r w:rsidRPr="00502A00">
        <w:rPr>
          <w:rFonts w:asciiTheme="majorHAnsi" w:eastAsia="Calibri" w:hAnsiTheme="majorHAnsi" w:cstheme="majorHAnsi"/>
          <w:b/>
          <w:bCs/>
          <w:i/>
          <w:iCs/>
        </w:rPr>
        <w:t>AF EUR 2.0</w:t>
      </w:r>
      <w:r w:rsidR="0071355D">
        <w:rPr>
          <w:rFonts w:asciiTheme="majorHAnsi" w:eastAsia="Calibri" w:hAnsiTheme="majorHAnsi" w:cstheme="majorHAnsi"/>
          <w:b/>
          <w:bCs/>
          <w:i/>
          <w:iCs/>
        </w:rPr>
        <w:t>0</w:t>
      </w:r>
      <w:r w:rsidRPr="00502A00">
        <w:rPr>
          <w:rFonts w:asciiTheme="majorHAnsi" w:eastAsia="Calibri" w:hAnsiTheme="majorHAnsi" w:cstheme="majorHAnsi"/>
          <w:b/>
          <w:bCs/>
          <w:i/>
          <w:iCs/>
        </w:rPr>
        <w:t xml:space="preserve"> million equivalent, IPF PBC)</w:t>
      </w:r>
    </w:p>
    <w:p w14:paraId="1781F153" w14:textId="46BDA084" w:rsidR="00F12E57" w:rsidRPr="00502A00" w:rsidRDefault="00F12E57" w:rsidP="00F12E57">
      <w:pPr>
        <w:pStyle w:val="ListParagraph"/>
        <w:numPr>
          <w:ilvl w:val="0"/>
          <w:numId w:val="0"/>
        </w:numPr>
        <w:jc w:val="both"/>
        <w:rPr>
          <w:rFonts w:asciiTheme="majorHAnsi" w:hAnsiTheme="majorHAnsi" w:cstheme="majorHAnsi"/>
        </w:rPr>
      </w:pPr>
      <w:r w:rsidRPr="00502A00">
        <w:rPr>
          <w:rFonts w:asciiTheme="majorHAnsi" w:eastAsia="Calibri" w:hAnsiTheme="majorHAnsi" w:cstheme="majorHAnsi"/>
        </w:rPr>
        <w:lastRenderedPageBreak/>
        <w:t xml:space="preserve">The objective of this new </w:t>
      </w:r>
      <w:r w:rsidR="009C07D6" w:rsidRPr="00502A00">
        <w:rPr>
          <w:rFonts w:asciiTheme="majorHAnsi" w:eastAsia="Calibri" w:hAnsiTheme="majorHAnsi" w:cstheme="majorHAnsi"/>
        </w:rPr>
        <w:t>Sub-component</w:t>
      </w:r>
      <w:r w:rsidRPr="00502A00">
        <w:rPr>
          <w:rFonts w:asciiTheme="majorHAnsi" w:eastAsia="Calibri" w:hAnsiTheme="majorHAnsi" w:cstheme="majorHAnsi"/>
        </w:rPr>
        <w:t xml:space="preserve"> is to support </w:t>
      </w:r>
      <w:r w:rsidRPr="00502A00">
        <w:rPr>
          <w:rFonts w:asciiTheme="majorHAnsi" w:hAnsiTheme="majorHAnsi" w:cstheme="majorHAnsi"/>
        </w:rPr>
        <w:t xml:space="preserve">the capacity building of university administrative leadership and mid-level management teams to implement results-based strategic policy initiatives aimed at: </w:t>
      </w:r>
    </w:p>
    <w:p w14:paraId="6F13AF34" w14:textId="77777777" w:rsidR="00F12E57" w:rsidRPr="00502A00" w:rsidRDefault="00F12E57">
      <w:pPr>
        <w:pStyle w:val="ListParagraph"/>
        <w:numPr>
          <w:ilvl w:val="0"/>
          <w:numId w:val="69"/>
        </w:numPr>
        <w:jc w:val="both"/>
        <w:rPr>
          <w:rFonts w:asciiTheme="majorHAnsi" w:hAnsiTheme="majorHAnsi" w:cstheme="majorHAnsi"/>
        </w:rPr>
      </w:pPr>
      <w:r w:rsidRPr="00502A00">
        <w:rPr>
          <w:rFonts w:asciiTheme="majorHAnsi" w:hAnsiTheme="majorHAnsi" w:cstheme="majorHAnsi"/>
        </w:rPr>
        <w:t xml:space="preserve">improving administrative and financial efficiency of the higher education sector; </w:t>
      </w:r>
    </w:p>
    <w:p w14:paraId="6135449E" w14:textId="77777777" w:rsidR="00F12E57" w:rsidRPr="00502A00" w:rsidRDefault="00F12E57">
      <w:pPr>
        <w:pStyle w:val="ListParagraph"/>
        <w:numPr>
          <w:ilvl w:val="0"/>
          <w:numId w:val="69"/>
        </w:numPr>
        <w:jc w:val="both"/>
        <w:rPr>
          <w:rFonts w:asciiTheme="majorHAnsi" w:hAnsiTheme="majorHAnsi" w:cstheme="majorHAnsi"/>
        </w:rPr>
      </w:pPr>
      <w:r w:rsidRPr="00502A00">
        <w:rPr>
          <w:rFonts w:asciiTheme="majorHAnsi" w:hAnsiTheme="majorHAnsi" w:cstheme="majorHAnsi"/>
        </w:rPr>
        <w:t xml:space="preserve">incentivizing </w:t>
      </w:r>
      <w:r w:rsidRPr="00502A00">
        <w:rPr>
          <w:rFonts w:asciiTheme="majorHAnsi" w:eastAsia="Calibri" w:hAnsiTheme="majorHAnsi" w:cstheme="majorHAnsi"/>
        </w:rPr>
        <w:t>systematic data-sharing between universities and the MoER through the HEMIS</w:t>
      </w:r>
      <w:r w:rsidRPr="00502A00">
        <w:rPr>
          <w:rFonts w:asciiTheme="majorHAnsi" w:hAnsiTheme="majorHAnsi" w:cstheme="majorHAnsi"/>
        </w:rPr>
        <w:t xml:space="preserve">; </w:t>
      </w:r>
    </w:p>
    <w:p w14:paraId="53963C6F" w14:textId="77777777" w:rsidR="00F12E57" w:rsidRPr="00502A00" w:rsidRDefault="00F12E57">
      <w:pPr>
        <w:pStyle w:val="ListParagraph"/>
        <w:numPr>
          <w:ilvl w:val="0"/>
          <w:numId w:val="69"/>
        </w:numPr>
        <w:jc w:val="both"/>
        <w:rPr>
          <w:rFonts w:asciiTheme="majorHAnsi" w:eastAsia="Calibri" w:hAnsiTheme="majorHAnsi" w:cstheme="majorHAnsi"/>
        </w:rPr>
      </w:pPr>
      <w:r w:rsidRPr="00502A00">
        <w:rPr>
          <w:rFonts w:asciiTheme="majorHAnsi" w:hAnsiTheme="majorHAnsi" w:cstheme="majorHAnsi"/>
        </w:rPr>
        <w:t xml:space="preserve">strengthening </w:t>
      </w:r>
      <w:r w:rsidRPr="00502A00">
        <w:rPr>
          <w:rFonts w:asciiTheme="majorHAnsi" w:eastAsia="Calibri" w:hAnsiTheme="majorHAnsi" w:cstheme="majorHAnsi"/>
        </w:rPr>
        <w:t xml:space="preserve">academic integrity norms and compliance practices; and </w:t>
      </w:r>
    </w:p>
    <w:p w14:paraId="459962C3" w14:textId="77777777" w:rsidR="00F12E57" w:rsidRPr="00502A00" w:rsidRDefault="00F12E57">
      <w:pPr>
        <w:pStyle w:val="ListParagraph"/>
        <w:numPr>
          <w:ilvl w:val="0"/>
          <w:numId w:val="69"/>
        </w:numPr>
        <w:ind w:left="630" w:hanging="270"/>
        <w:jc w:val="both"/>
        <w:rPr>
          <w:rFonts w:asciiTheme="majorHAnsi" w:hAnsiTheme="majorHAnsi" w:cstheme="majorHAnsi"/>
        </w:rPr>
      </w:pPr>
      <w:r w:rsidRPr="00502A00">
        <w:rPr>
          <w:rFonts w:asciiTheme="majorHAnsi" w:eastAsia="Calibri" w:hAnsiTheme="majorHAnsi" w:cstheme="majorHAnsi"/>
        </w:rPr>
        <w:t>improving the academic experience of students, including to refugee students, through a more strategic approach, including collection and use of better data, and enable institutions to provide appropriate (labor-market oriented) training.</w:t>
      </w:r>
      <w:r w:rsidRPr="00502A00">
        <w:rPr>
          <w:rFonts w:asciiTheme="majorHAnsi" w:hAnsiTheme="majorHAnsi" w:cstheme="majorHAnsi"/>
        </w:rPr>
        <w:t xml:space="preserve"> </w:t>
      </w:r>
    </w:p>
    <w:p w14:paraId="43C4DCEE" w14:textId="77777777" w:rsidR="00F12E57" w:rsidRPr="00502A00" w:rsidRDefault="00F12E57" w:rsidP="0005768C">
      <w:pPr>
        <w:pStyle w:val="ListParagraph"/>
        <w:numPr>
          <w:ilvl w:val="0"/>
          <w:numId w:val="0"/>
        </w:numPr>
        <w:jc w:val="both"/>
        <w:rPr>
          <w:rFonts w:asciiTheme="majorHAnsi" w:hAnsiTheme="majorHAnsi" w:cstheme="majorHAnsi"/>
        </w:rPr>
      </w:pPr>
    </w:p>
    <w:p w14:paraId="09929005" w14:textId="18B81E36" w:rsidR="006D2077" w:rsidRPr="00502A00" w:rsidRDefault="006D2077" w:rsidP="006D2077">
      <w:pPr>
        <w:pStyle w:val="ListParagraph"/>
        <w:numPr>
          <w:ilvl w:val="0"/>
          <w:numId w:val="0"/>
        </w:numPr>
        <w:ind w:firstLine="720"/>
        <w:jc w:val="both"/>
        <w:rPr>
          <w:rFonts w:asciiTheme="majorHAnsi" w:hAnsiTheme="majorHAnsi" w:cstheme="majorHAnsi"/>
          <w:b/>
          <w:bCs/>
        </w:rPr>
      </w:pPr>
      <w:r w:rsidRPr="00502A00">
        <w:rPr>
          <w:rFonts w:asciiTheme="majorHAnsi" w:hAnsiTheme="majorHAnsi" w:cstheme="majorHAnsi"/>
          <w:b/>
          <w:bCs/>
        </w:rPr>
        <w:t>Component 2 - Improving the Labor Market Orientation</w:t>
      </w:r>
      <w:r w:rsidR="00B17239" w:rsidRPr="00502A00">
        <w:rPr>
          <w:rFonts w:asciiTheme="majorHAnsi" w:hAnsiTheme="majorHAnsi" w:cstheme="majorHAnsi"/>
          <w:b/>
          <w:bCs/>
        </w:rPr>
        <w:t>, Research and Innovation</w:t>
      </w:r>
      <w:r w:rsidRPr="00502A00">
        <w:rPr>
          <w:rFonts w:asciiTheme="majorHAnsi" w:hAnsiTheme="majorHAnsi" w:cstheme="majorHAnsi"/>
          <w:b/>
          <w:bCs/>
        </w:rPr>
        <w:t xml:space="preserve"> </w:t>
      </w:r>
    </w:p>
    <w:p w14:paraId="56ABCE61" w14:textId="79907E4B" w:rsidR="006D2077" w:rsidRPr="00502A00" w:rsidRDefault="006D2077" w:rsidP="006D2077">
      <w:pPr>
        <w:pStyle w:val="ListParagraph"/>
        <w:numPr>
          <w:ilvl w:val="0"/>
          <w:numId w:val="0"/>
        </w:numPr>
        <w:jc w:val="both"/>
        <w:rPr>
          <w:rFonts w:asciiTheme="majorHAnsi" w:hAnsiTheme="majorHAnsi" w:cstheme="majorHAnsi"/>
          <w:iCs/>
        </w:rPr>
      </w:pPr>
      <w:r w:rsidRPr="00502A00">
        <w:rPr>
          <w:rFonts w:asciiTheme="majorHAnsi" w:hAnsiTheme="majorHAnsi" w:cstheme="majorHAnsi"/>
        </w:rPr>
        <w:t xml:space="preserve">The cost of this component is EUR </w:t>
      </w:r>
      <w:r w:rsidR="001864C2">
        <w:rPr>
          <w:rFonts w:asciiTheme="majorHAnsi" w:hAnsiTheme="majorHAnsi" w:cstheme="majorHAnsi"/>
        </w:rPr>
        <w:t>41.27</w:t>
      </w:r>
      <w:r w:rsidRPr="00502A00">
        <w:rPr>
          <w:rFonts w:asciiTheme="majorHAnsi" w:hAnsiTheme="majorHAnsi" w:cstheme="majorHAnsi"/>
        </w:rPr>
        <w:t xml:space="preserve"> million. This component will finance the design and implementation of a targeted and needs-based program (HEIP) aimed at improving the labor market orientation of Moldova’s higher education institutions, as well as their research capacity.</w:t>
      </w:r>
      <w:r w:rsidR="007A453C" w:rsidRPr="00502A00">
        <w:rPr>
          <w:rFonts w:asciiTheme="majorHAnsi" w:hAnsiTheme="majorHAnsi" w:cstheme="majorHAnsi"/>
        </w:rPr>
        <w:t xml:space="preserve"> </w:t>
      </w:r>
    </w:p>
    <w:p w14:paraId="181952C8" w14:textId="71ABAB1F" w:rsidR="006D2077" w:rsidRPr="00502A00" w:rsidRDefault="006D2077" w:rsidP="00030EC2">
      <w:pPr>
        <w:pStyle w:val="ModelNrmlSingle"/>
        <w:spacing w:after="0"/>
        <w:ind w:firstLine="0"/>
        <w:rPr>
          <w:rFonts w:asciiTheme="majorHAnsi" w:hAnsiTheme="majorHAnsi" w:cstheme="majorHAnsi"/>
          <w:b/>
          <w:bCs/>
          <w:sz w:val="24"/>
          <w:szCs w:val="24"/>
        </w:rPr>
      </w:pPr>
      <w:r w:rsidRPr="00502A00">
        <w:rPr>
          <w:rFonts w:asciiTheme="majorHAnsi" w:hAnsiTheme="majorHAnsi" w:cstheme="majorHAnsi"/>
          <w:b/>
          <w:bCs/>
          <w:sz w:val="24"/>
          <w:szCs w:val="24"/>
        </w:rPr>
        <w:t>Sub-component 2.1 - HEIP Preparation (cost = EUR 0.6</w:t>
      </w:r>
      <w:r w:rsidR="00E46F9F">
        <w:rPr>
          <w:rFonts w:asciiTheme="majorHAnsi" w:hAnsiTheme="majorHAnsi" w:cstheme="majorHAnsi"/>
          <w:b/>
          <w:bCs/>
          <w:sz w:val="24"/>
          <w:szCs w:val="24"/>
        </w:rPr>
        <w:t>9</w:t>
      </w:r>
      <w:r w:rsidRPr="00502A00">
        <w:rPr>
          <w:rFonts w:asciiTheme="majorHAnsi" w:hAnsiTheme="majorHAnsi" w:cstheme="majorHAnsi"/>
          <w:b/>
          <w:bCs/>
          <w:sz w:val="24"/>
          <w:szCs w:val="24"/>
        </w:rPr>
        <w:t xml:space="preserve"> million). </w:t>
      </w:r>
    </w:p>
    <w:p w14:paraId="1E897995" w14:textId="77777777" w:rsidR="006D2077" w:rsidRPr="00502A00" w:rsidRDefault="006D2077" w:rsidP="006D2077">
      <w:pPr>
        <w:pStyle w:val="ListParagraph"/>
        <w:numPr>
          <w:ilvl w:val="0"/>
          <w:numId w:val="0"/>
        </w:numPr>
        <w:jc w:val="both"/>
        <w:rPr>
          <w:rFonts w:asciiTheme="majorHAnsi" w:hAnsiTheme="majorHAnsi" w:cstheme="majorHAnsi"/>
        </w:rPr>
      </w:pPr>
      <w:r w:rsidRPr="00502A00">
        <w:rPr>
          <w:rFonts w:asciiTheme="majorHAnsi" w:hAnsiTheme="majorHAnsi" w:cstheme="majorHAnsi"/>
        </w:rPr>
        <w:t xml:space="preserve">This sub-component will finance technical assistance for the (i) preparation of improvement programs (proposals) by eligible higher education institutions and colleges, including the development of guidelines for beneficiaries, (ii) evaluation of these proposals, and (iii) constant and high-quality fiduciary support (procurement and financial management) at the HEIP implementation stage. These activities would help with mitigating the risk associated with the limited fiduciary capacity of some HEIP beneficiaries. </w:t>
      </w:r>
    </w:p>
    <w:p w14:paraId="1B0A0214" w14:textId="61D0CA75" w:rsidR="006D2077" w:rsidRPr="00502A00" w:rsidRDefault="006D2077" w:rsidP="006D2077">
      <w:pPr>
        <w:pStyle w:val="ModelNrmlSingle"/>
        <w:spacing w:after="0"/>
        <w:ind w:firstLine="0"/>
        <w:rPr>
          <w:rFonts w:asciiTheme="majorHAnsi" w:hAnsiTheme="majorHAnsi" w:cstheme="majorHAnsi"/>
          <w:b/>
          <w:bCs/>
          <w:iCs/>
          <w:sz w:val="24"/>
          <w:szCs w:val="24"/>
        </w:rPr>
      </w:pPr>
      <w:r w:rsidRPr="00502A00">
        <w:rPr>
          <w:rFonts w:asciiTheme="majorHAnsi" w:hAnsiTheme="majorHAnsi" w:cstheme="majorHAnsi"/>
          <w:sz w:val="24"/>
          <w:szCs w:val="24"/>
        </w:rPr>
        <w:tab/>
      </w:r>
      <w:r w:rsidRPr="00502A00">
        <w:rPr>
          <w:rFonts w:asciiTheme="majorHAnsi" w:hAnsiTheme="majorHAnsi" w:cstheme="majorHAnsi"/>
          <w:b/>
          <w:bCs/>
          <w:iCs/>
          <w:sz w:val="24"/>
          <w:szCs w:val="24"/>
        </w:rPr>
        <w:t>Sub-component 2.2 – HEIP Implementation (EUR 24.7</w:t>
      </w:r>
      <w:r w:rsidR="00E46F9F">
        <w:rPr>
          <w:rFonts w:asciiTheme="majorHAnsi" w:hAnsiTheme="majorHAnsi" w:cstheme="majorHAnsi"/>
          <w:b/>
          <w:bCs/>
          <w:iCs/>
          <w:sz w:val="24"/>
          <w:szCs w:val="24"/>
        </w:rPr>
        <w:t>1</w:t>
      </w:r>
      <w:r w:rsidRPr="00502A00">
        <w:rPr>
          <w:rFonts w:asciiTheme="majorHAnsi" w:hAnsiTheme="majorHAnsi" w:cstheme="majorHAnsi"/>
          <w:b/>
          <w:bCs/>
          <w:iCs/>
          <w:sz w:val="24"/>
          <w:szCs w:val="24"/>
        </w:rPr>
        <w:t xml:space="preserve"> million).</w:t>
      </w:r>
    </w:p>
    <w:p w14:paraId="69FE6E8A" w14:textId="42A688D4" w:rsidR="006D2077" w:rsidRPr="00502A00" w:rsidRDefault="006D2077" w:rsidP="006D2077">
      <w:pPr>
        <w:pStyle w:val="ListParagraph"/>
        <w:numPr>
          <w:ilvl w:val="0"/>
          <w:numId w:val="0"/>
        </w:numPr>
        <w:jc w:val="both"/>
        <w:rPr>
          <w:rFonts w:asciiTheme="majorHAnsi" w:hAnsiTheme="majorHAnsi" w:cstheme="majorHAnsi"/>
        </w:rPr>
      </w:pPr>
      <w:r w:rsidRPr="00502A00">
        <w:rPr>
          <w:rFonts w:asciiTheme="majorHAnsi" w:hAnsiTheme="majorHAnsi" w:cstheme="majorHAnsi"/>
        </w:rPr>
        <w:t xml:space="preserve">This sub-component will finance the implementation of the HEIP’s awarded proposals. Upon World Bank’s approval of the criteria for the selection of HEIP beneficiaries, the </w:t>
      </w:r>
      <w:r w:rsidR="006858D6" w:rsidRPr="00502A00">
        <w:rPr>
          <w:rFonts w:asciiTheme="majorHAnsi" w:hAnsiTheme="majorHAnsi" w:cstheme="majorHAnsi"/>
        </w:rPr>
        <w:t>MoER</w:t>
      </w:r>
      <w:r w:rsidRPr="00502A00">
        <w:rPr>
          <w:rFonts w:asciiTheme="majorHAnsi" w:hAnsiTheme="majorHAnsi" w:cstheme="majorHAnsi"/>
        </w:rPr>
        <w:t xml:space="preserve"> will invite eligible public higher education institutions and pedagogical colleges to prepare proposals for addressing their needs in labor market orientation, research and learning. Eligible activities for financing through the HEIP include: purchase of goods, minor civil works, consultants’ services, non-consulting services, training and operating costs. The HEIP will finance </w:t>
      </w:r>
      <w:r w:rsidRPr="00502A00">
        <w:rPr>
          <w:rFonts w:asciiTheme="majorHAnsi" w:hAnsiTheme="majorHAnsi" w:cstheme="majorHAnsi"/>
          <w:i/>
          <w:iCs/>
        </w:rPr>
        <w:t>minor civil works</w:t>
      </w:r>
      <w:r w:rsidRPr="00502A00">
        <w:rPr>
          <w:rFonts w:asciiTheme="majorHAnsi" w:hAnsiTheme="majorHAnsi" w:cstheme="majorHAnsi"/>
        </w:rPr>
        <w:t xml:space="preserve"> for the renovation of learning spaces of </w:t>
      </w:r>
      <w:r w:rsidRPr="00502A00">
        <w:rPr>
          <w:rFonts w:asciiTheme="majorHAnsi" w:hAnsiTheme="majorHAnsi" w:cstheme="majorHAnsi"/>
          <w:i/>
          <w:iCs/>
        </w:rPr>
        <w:t>eligible pedagogical colleges</w:t>
      </w:r>
      <w:r w:rsidRPr="00502A00">
        <w:rPr>
          <w:rFonts w:asciiTheme="majorHAnsi" w:hAnsiTheme="majorHAnsi" w:cstheme="majorHAnsi"/>
        </w:rPr>
        <w:t>; any minor civil works that may be needed for the implementation of proposals prepared by higher education institutions should be financed from sources other than the HEIP.</w:t>
      </w:r>
    </w:p>
    <w:p w14:paraId="509F764C" w14:textId="77777777" w:rsidR="00FC24B8" w:rsidRPr="00502A00" w:rsidRDefault="00FC24B8" w:rsidP="00326F09">
      <w:pPr>
        <w:pStyle w:val="ModelNrmlSingle"/>
        <w:spacing w:after="0"/>
        <w:ind w:firstLine="0"/>
        <w:rPr>
          <w:rFonts w:asciiTheme="majorHAnsi" w:hAnsiTheme="majorHAnsi" w:cstheme="majorHAnsi"/>
          <w:b/>
          <w:bCs/>
          <w:i/>
          <w:sz w:val="24"/>
          <w:szCs w:val="24"/>
        </w:rPr>
      </w:pPr>
      <w:r w:rsidRPr="00502A00">
        <w:rPr>
          <w:rFonts w:asciiTheme="majorHAnsi" w:hAnsiTheme="majorHAnsi" w:cstheme="majorHAnsi"/>
          <w:b/>
          <w:bCs/>
          <w:i/>
          <w:sz w:val="24"/>
          <w:szCs w:val="24"/>
        </w:rPr>
        <w:t>Sub-component 2.3 – Improving Research and Innovation in Higher Education</w:t>
      </w:r>
    </w:p>
    <w:p w14:paraId="108A1874" w14:textId="711920C7" w:rsidR="00FC24B8" w:rsidRPr="00502A00" w:rsidRDefault="00FC24B8" w:rsidP="00FC24B8">
      <w:pPr>
        <w:pStyle w:val="ListParagraph"/>
        <w:numPr>
          <w:ilvl w:val="0"/>
          <w:numId w:val="0"/>
        </w:numPr>
        <w:jc w:val="both"/>
        <w:rPr>
          <w:rFonts w:asciiTheme="majorHAnsi" w:eastAsia="Calibri" w:hAnsiTheme="majorHAnsi" w:cstheme="majorHAnsi"/>
        </w:rPr>
      </w:pPr>
      <w:r w:rsidRPr="00502A00">
        <w:rPr>
          <w:rFonts w:asciiTheme="majorHAnsi" w:eastAsia="Calibri" w:hAnsiTheme="majorHAnsi" w:cstheme="majorHAnsi"/>
        </w:rPr>
        <w:t>The cost of this new Sub-component is EUR 11.5</w:t>
      </w:r>
      <w:r w:rsidR="005F1D55">
        <w:rPr>
          <w:rFonts w:asciiTheme="majorHAnsi" w:eastAsia="Calibri" w:hAnsiTheme="majorHAnsi" w:cstheme="majorHAnsi"/>
        </w:rPr>
        <w:t>0</w:t>
      </w:r>
      <w:r w:rsidRPr="00502A00">
        <w:rPr>
          <w:rFonts w:asciiTheme="majorHAnsi" w:eastAsia="Calibri" w:hAnsiTheme="majorHAnsi" w:cstheme="majorHAnsi"/>
        </w:rPr>
        <w:t xml:space="preserve"> million</w:t>
      </w:r>
      <w:r w:rsidR="005F1D55">
        <w:rPr>
          <w:rFonts w:asciiTheme="majorHAnsi" w:eastAsia="Calibri" w:hAnsiTheme="majorHAnsi" w:cstheme="majorHAnsi"/>
        </w:rPr>
        <w:t xml:space="preserve">, </w:t>
      </w:r>
      <w:r w:rsidR="005F1D55" w:rsidRPr="005F1D55">
        <w:rPr>
          <w:rFonts w:eastAsia="Calibri"/>
          <w:b/>
          <w:bCs/>
        </w:rPr>
        <w:t>IPF PBC</w:t>
      </w:r>
      <w:r w:rsidRPr="00502A00">
        <w:rPr>
          <w:rFonts w:asciiTheme="majorHAnsi" w:eastAsia="Calibri" w:hAnsiTheme="majorHAnsi" w:cstheme="majorHAnsi"/>
        </w:rPr>
        <w:t xml:space="preserve">. </w:t>
      </w:r>
    </w:p>
    <w:p w14:paraId="1CD8E1A0" w14:textId="77777777" w:rsidR="00FC24B8" w:rsidRPr="00502A00" w:rsidRDefault="00FC24B8" w:rsidP="00FC24B8">
      <w:pPr>
        <w:pStyle w:val="ListParagraph"/>
        <w:numPr>
          <w:ilvl w:val="0"/>
          <w:numId w:val="0"/>
        </w:numPr>
        <w:jc w:val="both"/>
        <w:rPr>
          <w:rFonts w:asciiTheme="majorHAnsi" w:eastAsia="Calibri" w:hAnsiTheme="majorHAnsi" w:cstheme="majorHAnsi"/>
        </w:rPr>
      </w:pPr>
      <w:r w:rsidRPr="00502A00">
        <w:rPr>
          <w:rFonts w:asciiTheme="majorHAnsi" w:eastAsia="Calibri" w:hAnsiTheme="majorHAnsi" w:cstheme="majorHAnsi"/>
        </w:rPr>
        <w:t xml:space="preserve">The objective of this new Sub-component is to improve the capacity of research and innovations by: </w:t>
      </w:r>
    </w:p>
    <w:p w14:paraId="4754758A" w14:textId="77777777" w:rsidR="00FC24B8" w:rsidRPr="00502A00" w:rsidRDefault="00FC24B8">
      <w:pPr>
        <w:pStyle w:val="ModelNrmlSingle"/>
        <w:numPr>
          <w:ilvl w:val="0"/>
          <w:numId w:val="61"/>
        </w:numPr>
        <w:spacing w:after="0"/>
        <w:rPr>
          <w:rFonts w:asciiTheme="majorHAnsi" w:eastAsia="Calibri" w:hAnsiTheme="majorHAnsi" w:cstheme="majorHAnsi"/>
          <w:sz w:val="24"/>
          <w:szCs w:val="24"/>
        </w:rPr>
      </w:pPr>
      <w:r w:rsidRPr="00502A00">
        <w:rPr>
          <w:rFonts w:asciiTheme="majorHAnsi" w:eastAsia="Calibri" w:hAnsiTheme="majorHAnsi" w:cstheme="majorHAnsi"/>
          <w:sz w:val="24"/>
          <w:szCs w:val="24"/>
        </w:rPr>
        <w:t xml:space="preserve">improving the institutional capacity of NARD for the management of research and innovation in the higher education sector; </w:t>
      </w:r>
    </w:p>
    <w:p w14:paraId="0E2E14BD" w14:textId="77777777" w:rsidR="00FC24B8" w:rsidRPr="00502A00" w:rsidRDefault="00FC24B8">
      <w:pPr>
        <w:pStyle w:val="ModelNrmlSingle"/>
        <w:numPr>
          <w:ilvl w:val="0"/>
          <w:numId w:val="61"/>
        </w:numPr>
        <w:spacing w:after="0"/>
        <w:rPr>
          <w:rFonts w:asciiTheme="majorHAnsi" w:eastAsia="Calibri" w:hAnsiTheme="majorHAnsi" w:cstheme="majorHAnsi"/>
          <w:sz w:val="24"/>
          <w:szCs w:val="24"/>
        </w:rPr>
      </w:pPr>
      <w:r w:rsidRPr="00502A00">
        <w:rPr>
          <w:rFonts w:asciiTheme="majorHAnsi" w:eastAsia="Calibri" w:hAnsiTheme="majorHAnsi" w:cstheme="majorHAnsi"/>
          <w:sz w:val="24"/>
          <w:szCs w:val="24"/>
        </w:rPr>
        <w:t xml:space="preserve">strengthening the capacity of Moldovan researchers in writing research proposals to access competitive research grants from Horizon Europe and other sources; </w:t>
      </w:r>
    </w:p>
    <w:p w14:paraId="18DE55D4" w14:textId="77777777" w:rsidR="00FC24B8" w:rsidRPr="00502A00" w:rsidRDefault="00FC24B8">
      <w:pPr>
        <w:pStyle w:val="ModelNrmlSingle"/>
        <w:numPr>
          <w:ilvl w:val="0"/>
          <w:numId w:val="61"/>
        </w:numPr>
        <w:spacing w:after="0"/>
        <w:rPr>
          <w:rFonts w:asciiTheme="majorHAnsi" w:eastAsia="Calibri" w:hAnsiTheme="majorHAnsi" w:cstheme="majorHAnsi"/>
          <w:sz w:val="24"/>
          <w:szCs w:val="24"/>
        </w:rPr>
      </w:pPr>
      <w:r w:rsidRPr="00502A00">
        <w:rPr>
          <w:rFonts w:asciiTheme="majorHAnsi" w:eastAsia="Calibri" w:hAnsiTheme="majorHAnsi" w:cstheme="majorHAnsi"/>
          <w:sz w:val="24"/>
          <w:szCs w:val="24"/>
        </w:rPr>
        <w:t>upgrading the research infrastructure</w:t>
      </w:r>
      <w:r w:rsidRPr="00502A00">
        <w:rPr>
          <w:rStyle w:val="FootnoteReference"/>
          <w:rFonts w:asciiTheme="majorHAnsi" w:eastAsia="Calibri" w:hAnsiTheme="majorHAnsi" w:cstheme="majorHAnsi"/>
          <w:sz w:val="24"/>
          <w:szCs w:val="24"/>
        </w:rPr>
        <w:footnoteReference w:id="15"/>
      </w:r>
      <w:r w:rsidRPr="00502A00">
        <w:rPr>
          <w:rFonts w:asciiTheme="majorHAnsi" w:eastAsia="Calibri" w:hAnsiTheme="majorHAnsi" w:cstheme="majorHAnsi"/>
          <w:sz w:val="24"/>
          <w:szCs w:val="24"/>
        </w:rPr>
        <w:t xml:space="preserve"> in priority sectors, including areas of SMART Specialization to enable cutting-edge research; and </w:t>
      </w:r>
    </w:p>
    <w:p w14:paraId="248F5E37" w14:textId="77777777" w:rsidR="00FC24B8" w:rsidRPr="00502A00" w:rsidRDefault="00FC24B8">
      <w:pPr>
        <w:pStyle w:val="ModelNrmlSingle"/>
        <w:numPr>
          <w:ilvl w:val="0"/>
          <w:numId w:val="61"/>
        </w:numPr>
        <w:spacing w:after="0"/>
        <w:rPr>
          <w:rFonts w:asciiTheme="majorHAnsi" w:eastAsia="Calibri" w:hAnsiTheme="majorHAnsi" w:cstheme="majorHAnsi"/>
          <w:sz w:val="24"/>
          <w:szCs w:val="24"/>
        </w:rPr>
      </w:pPr>
      <w:r w:rsidRPr="00502A00">
        <w:rPr>
          <w:rFonts w:asciiTheme="majorHAnsi" w:eastAsia="Calibri" w:hAnsiTheme="majorHAnsi" w:cstheme="majorHAnsi"/>
          <w:sz w:val="24"/>
          <w:szCs w:val="24"/>
        </w:rPr>
        <w:t>promoting research among young researchers.</w:t>
      </w:r>
    </w:p>
    <w:p w14:paraId="3DC9E5EA" w14:textId="3F04DA89" w:rsidR="00FC24B8" w:rsidRPr="00502A00" w:rsidRDefault="009C07D6" w:rsidP="00326F09">
      <w:pPr>
        <w:pStyle w:val="ListParagraph"/>
        <w:numPr>
          <w:ilvl w:val="0"/>
          <w:numId w:val="0"/>
        </w:numPr>
        <w:jc w:val="both"/>
        <w:rPr>
          <w:rFonts w:asciiTheme="majorHAnsi" w:eastAsia="Calibri" w:hAnsiTheme="majorHAnsi" w:cstheme="majorHAnsi"/>
          <w:b/>
          <w:bCs/>
          <w:i/>
          <w:iCs/>
        </w:rPr>
      </w:pPr>
      <w:r w:rsidRPr="00502A00">
        <w:rPr>
          <w:rFonts w:asciiTheme="majorHAnsi" w:eastAsia="Calibri" w:hAnsiTheme="majorHAnsi" w:cstheme="majorHAnsi"/>
          <w:b/>
          <w:bCs/>
          <w:i/>
          <w:iCs/>
        </w:rPr>
        <w:t>Sub-component</w:t>
      </w:r>
      <w:r w:rsidR="00FC24B8" w:rsidRPr="00502A00">
        <w:rPr>
          <w:rFonts w:asciiTheme="majorHAnsi" w:eastAsia="Calibri" w:hAnsiTheme="majorHAnsi" w:cstheme="majorHAnsi"/>
          <w:b/>
          <w:bCs/>
          <w:i/>
          <w:iCs/>
        </w:rPr>
        <w:t xml:space="preserve"> 2.4 - Establishing Agriculture Innovation Center (Cost =EUR 4.37 million)</w:t>
      </w:r>
    </w:p>
    <w:p w14:paraId="058627D7" w14:textId="18BC3222" w:rsidR="00FC24B8" w:rsidRPr="00502A00" w:rsidRDefault="00FC24B8" w:rsidP="00FC24B8">
      <w:pPr>
        <w:pStyle w:val="ListParagraph"/>
        <w:numPr>
          <w:ilvl w:val="0"/>
          <w:numId w:val="0"/>
        </w:numPr>
        <w:jc w:val="both"/>
        <w:rPr>
          <w:rFonts w:asciiTheme="majorHAnsi" w:hAnsiTheme="majorHAnsi" w:cstheme="majorHAnsi"/>
        </w:rPr>
      </w:pPr>
      <w:r w:rsidRPr="00502A00">
        <w:rPr>
          <w:rFonts w:asciiTheme="majorHAnsi" w:hAnsiTheme="majorHAnsi" w:cstheme="majorHAnsi"/>
        </w:rPr>
        <w:t xml:space="preserve">The objective of this </w:t>
      </w:r>
      <w:r w:rsidR="009C07D6" w:rsidRPr="00502A00">
        <w:rPr>
          <w:rFonts w:asciiTheme="majorHAnsi" w:hAnsiTheme="majorHAnsi" w:cstheme="majorHAnsi"/>
        </w:rPr>
        <w:t>Sub-component</w:t>
      </w:r>
      <w:r w:rsidRPr="00502A00">
        <w:rPr>
          <w:rFonts w:asciiTheme="majorHAnsi" w:hAnsiTheme="majorHAnsi" w:cstheme="majorHAnsi"/>
        </w:rPr>
        <w:t xml:space="preserve"> is to support the establishment of an innovation center focusing on climate-resilient agriculture and food technology to strengthen collaboration and partnership between the </w:t>
      </w:r>
      <w:r w:rsidRPr="00502A00">
        <w:rPr>
          <w:rFonts w:asciiTheme="majorHAnsi" w:hAnsiTheme="majorHAnsi" w:cstheme="majorHAnsi"/>
        </w:rPr>
        <w:lastRenderedPageBreak/>
        <w:t xml:space="preserve">university and the private sector for technology transfer, offer high-quality training and internships to the students and entrepreneurs, create business incubation and acceleration for start-ups, conduct applied research directly relevant to the Moldovan agriculture sector, and conduct industry outreach. </w:t>
      </w:r>
    </w:p>
    <w:p w14:paraId="60E38397" w14:textId="77777777" w:rsidR="006D2077" w:rsidRPr="00502A00" w:rsidRDefault="006D2077" w:rsidP="006D2077">
      <w:pPr>
        <w:pStyle w:val="ListParagraph"/>
        <w:numPr>
          <w:ilvl w:val="0"/>
          <w:numId w:val="0"/>
        </w:numPr>
        <w:jc w:val="both"/>
        <w:rPr>
          <w:rFonts w:asciiTheme="majorHAnsi" w:hAnsiTheme="majorHAnsi" w:cstheme="majorHAnsi"/>
          <w:b/>
          <w:bCs/>
        </w:rPr>
      </w:pPr>
      <w:r w:rsidRPr="00502A00">
        <w:rPr>
          <w:rFonts w:asciiTheme="majorHAnsi" w:hAnsiTheme="majorHAnsi" w:cstheme="majorHAnsi"/>
        </w:rPr>
        <w:tab/>
      </w:r>
      <w:r w:rsidRPr="00502A00">
        <w:rPr>
          <w:rFonts w:asciiTheme="majorHAnsi" w:hAnsiTheme="majorHAnsi" w:cstheme="majorHAnsi"/>
          <w:b/>
          <w:bCs/>
        </w:rPr>
        <w:t>Component 3 - Project Management</w:t>
      </w:r>
    </w:p>
    <w:p w14:paraId="133C216F" w14:textId="4FE6CA4C" w:rsidR="006D2077" w:rsidRPr="00502A00" w:rsidRDefault="006D2077" w:rsidP="00AD5EA2">
      <w:pPr>
        <w:pStyle w:val="ListParagraph"/>
        <w:numPr>
          <w:ilvl w:val="0"/>
          <w:numId w:val="0"/>
        </w:numPr>
        <w:jc w:val="both"/>
        <w:rPr>
          <w:rFonts w:asciiTheme="majorHAnsi" w:hAnsiTheme="majorHAnsi" w:cstheme="majorHAnsi"/>
        </w:rPr>
      </w:pPr>
      <w:r w:rsidRPr="00502A00">
        <w:rPr>
          <w:rFonts w:asciiTheme="majorHAnsi" w:hAnsiTheme="majorHAnsi" w:cstheme="majorHAnsi"/>
        </w:rPr>
        <w:t xml:space="preserve">The cost of this component is EUR </w:t>
      </w:r>
      <w:r w:rsidR="004B5AC7">
        <w:rPr>
          <w:rFonts w:asciiTheme="majorHAnsi" w:hAnsiTheme="majorHAnsi" w:cstheme="majorHAnsi"/>
        </w:rPr>
        <w:t>3.58</w:t>
      </w:r>
      <w:r w:rsidRPr="00502A00">
        <w:rPr>
          <w:rFonts w:asciiTheme="majorHAnsi" w:hAnsiTheme="majorHAnsi" w:cstheme="majorHAnsi"/>
        </w:rPr>
        <w:t xml:space="preserve"> million. This component will support the day-to-day management of the Project by the </w:t>
      </w:r>
      <w:r w:rsidR="006858D6" w:rsidRPr="00502A00">
        <w:rPr>
          <w:rFonts w:asciiTheme="majorHAnsi" w:hAnsiTheme="majorHAnsi" w:cstheme="majorHAnsi"/>
        </w:rPr>
        <w:t>MoER</w:t>
      </w:r>
      <w:r w:rsidRPr="00502A00">
        <w:rPr>
          <w:rFonts w:asciiTheme="majorHAnsi" w:hAnsiTheme="majorHAnsi" w:cstheme="majorHAnsi"/>
        </w:rPr>
        <w:t xml:space="preserve"> with assistance of a dedicated team of individual consultants who would provide managerial, fiduciary and technical support to the implementation of the Project for its full duration. </w:t>
      </w:r>
    </w:p>
    <w:p w14:paraId="49877A33" w14:textId="77777777" w:rsidR="00BE05A2" w:rsidRPr="00502A00" w:rsidRDefault="00BE05A2" w:rsidP="00BE05A2">
      <w:pPr>
        <w:pStyle w:val="ListParagraph"/>
        <w:numPr>
          <w:ilvl w:val="0"/>
          <w:numId w:val="0"/>
        </w:numPr>
        <w:jc w:val="both"/>
        <w:rPr>
          <w:rFonts w:asciiTheme="majorHAnsi" w:hAnsiTheme="majorHAnsi" w:cstheme="majorHAnsi"/>
          <w:b/>
          <w:bCs/>
        </w:rPr>
      </w:pPr>
      <w:r w:rsidRPr="00502A00">
        <w:rPr>
          <w:rFonts w:asciiTheme="majorHAnsi" w:hAnsiTheme="majorHAnsi" w:cstheme="majorHAnsi"/>
          <w:b/>
          <w:bCs/>
        </w:rPr>
        <w:t>Component 4 – Internationalization of higher education</w:t>
      </w:r>
    </w:p>
    <w:p w14:paraId="6D67DEAD" w14:textId="3FAEB8CE" w:rsidR="00BE05A2" w:rsidRPr="00502A00" w:rsidRDefault="00BE05A2" w:rsidP="00BE05A2">
      <w:pPr>
        <w:pStyle w:val="ListParagraph"/>
        <w:numPr>
          <w:ilvl w:val="0"/>
          <w:numId w:val="0"/>
        </w:numPr>
        <w:jc w:val="both"/>
        <w:rPr>
          <w:rFonts w:asciiTheme="majorHAnsi" w:hAnsiTheme="majorHAnsi" w:cstheme="majorHAnsi"/>
        </w:rPr>
      </w:pPr>
      <w:r w:rsidRPr="00502A00">
        <w:rPr>
          <w:rFonts w:asciiTheme="majorHAnsi" w:hAnsiTheme="majorHAnsi" w:cstheme="majorHAnsi"/>
          <w:lang w:eastAsia="en-US"/>
        </w:rPr>
        <w:t xml:space="preserve">The revised cost of this component under the AF is EUR </w:t>
      </w:r>
      <w:r w:rsidR="004B5AC7">
        <w:rPr>
          <w:rFonts w:asciiTheme="majorHAnsi" w:hAnsiTheme="majorHAnsi" w:cstheme="majorHAnsi"/>
          <w:lang w:eastAsia="en-US"/>
        </w:rPr>
        <w:t>22.36</w:t>
      </w:r>
      <w:r w:rsidRPr="00502A00">
        <w:rPr>
          <w:rFonts w:asciiTheme="majorHAnsi" w:hAnsiTheme="majorHAnsi" w:cstheme="majorHAnsi"/>
          <w:lang w:eastAsia="en-US"/>
        </w:rPr>
        <w:t xml:space="preserve"> million. </w:t>
      </w:r>
    </w:p>
    <w:p w14:paraId="44D67F1E" w14:textId="77777777" w:rsidR="00BE05A2" w:rsidRPr="00502A00" w:rsidRDefault="00BE05A2" w:rsidP="00BE05A2">
      <w:pPr>
        <w:pStyle w:val="ListParagraph"/>
        <w:numPr>
          <w:ilvl w:val="0"/>
          <w:numId w:val="0"/>
        </w:numPr>
        <w:jc w:val="both"/>
        <w:rPr>
          <w:rFonts w:asciiTheme="majorHAnsi" w:hAnsiTheme="majorHAnsi" w:cstheme="majorHAnsi"/>
          <w:lang w:eastAsia="en-US"/>
        </w:rPr>
      </w:pPr>
      <w:r w:rsidRPr="00502A00">
        <w:rPr>
          <w:rFonts w:asciiTheme="majorHAnsi" w:hAnsiTheme="majorHAnsi" w:cstheme="majorHAnsi"/>
          <w:lang w:eastAsia="en-US"/>
        </w:rPr>
        <w:t>Harnessing the benefits of improved quality and relevance of the higher education programs achieved under the project, this component will support internationalization of select higher education programs and improvement of on-campus living conditions of students by renovating and refurbishing select students, dormitories with modern amenities that would enhance student’s on-campus experience.</w:t>
      </w:r>
    </w:p>
    <w:p w14:paraId="2F6A7409" w14:textId="77777777" w:rsidR="00BE05A2" w:rsidRPr="00502A00" w:rsidRDefault="00BE05A2" w:rsidP="00326F09">
      <w:pPr>
        <w:pStyle w:val="ListParagraph"/>
        <w:numPr>
          <w:ilvl w:val="0"/>
          <w:numId w:val="0"/>
        </w:numPr>
        <w:jc w:val="both"/>
        <w:rPr>
          <w:rFonts w:asciiTheme="majorHAnsi" w:hAnsiTheme="majorHAnsi" w:cstheme="majorHAnsi"/>
          <w:i/>
          <w:iCs/>
        </w:rPr>
      </w:pPr>
      <w:r w:rsidRPr="00502A00">
        <w:rPr>
          <w:rFonts w:asciiTheme="majorHAnsi" w:hAnsiTheme="majorHAnsi" w:cstheme="majorHAnsi"/>
          <w:b/>
          <w:bCs/>
          <w:i/>
          <w:iCs/>
        </w:rPr>
        <w:t>Sub-component 4.1 - Internationalization of Higher Education Programs</w:t>
      </w:r>
      <w:r w:rsidRPr="00502A00">
        <w:rPr>
          <w:rFonts w:asciiTheme="majorHAnsi" w:hAnsiTheme="majorHAnsi" w:cstheme="majorHAnsi"/>
          <w:i/>
          <w:iCs/>
        </w:rPr>
        <w:t xml:space="preserve"> </w:t>
      </w:r>
    </w:p>
    <w:p w14:paraId="21F256D0" w14:textId="42B9D372" w:rsidR="00BE05A2" w:rsidRPr="00502A00" w:rsidRDefault="00BE05A2" w:rsidP="00BE05A2">
      <w:pPr>
        <w:jc w:val="both"/>
        <w:rPr>
          <w:rFonts w:asciiTheme="majorHAnsi" w:hAnsiTheme="majorHAnsi" w:cstheme="majorHAnsi"/>
        </w:rPr>
      </w:pPr>
      <w:r w:rsidRPr="00502A00">
        <w:rPr>
          <w:rFonts w:asciiTheme="majorHAnsi" w:hAnsiTheme="majorHAnsi" w:cstheme="majorHAnsi"/>
        </w:rPr>
        <w:t xml:space="preserve">The cost of this sub-component under the original project is EUR </w:t>
      </w:r>
      <w:r w:rsidR="00313967">
        <w:rPr>
          <w:rFonts w:asciiTheme="majorHAnsi" w:hAnsiTheme="majorHAnsi" w:cstheme="majorHAnsi"/>
        </w:rPr>
        <w:t>2</w:t>
      </w:r>
      <w:r w:rsidRPr="00502A00">
        <w:rPr>
          <w:rFonts w:asciiTheme="majorHAnsi" w:hAnsiTheme="majorHAnsi" w:cstheme="majorHAnsi"/>
        </w:rPr>
        <w:t>.</w:t>
      </w:r>
      <w:r w:rsidR="00313967">
        <w:rPr>
          <w:rFonts w:asciiTheme="majorHAnsi" w:hAnsiTheme="majorHAnsi" w:cstheme="majorHAnsi"/>
        </w:rPr>
        <w:t>5</w:t>
      </w:r>
      <w:r w:rsidRPr="00502A00">
        <w:rPr>
          <w:rFonts w:asciiTheme="majorHAnsi" w:hAnsiTheme="majorHAnsi" w:cstheme="majorHAnsi"/>
        </w:rPr>
        <w:t xml:space="preserve">0 million. The implementation of this sub-component is under the responsibility of the MoER and selected higher education institutions. </w:t>
      </w:r>
    </w:p>
    <w:p w14:paraId="68F91F5C" w14:textId="77777777" w:rsidR="00BE05A2" w:rsidRPr="00502A00" w:rsidRDefault="00BE05A2" w:rsidP="00BE05A2">
      <w:pPr>
        <w:pStyle w:val="ListParagraph"/>
        <w:numPr>
          <w:ilvl w:val="0"/>
          <w:numId w:val="0"/>
        </w:numPr>
        <w:jc w:val="both"/>
        <w:rPr>
          <w:rFonts w:asciiTheme="majorHAnsi" w:hAnsiTheme="majorHAnsi" w:cstheme="majorHAnsi"/>
        </w:rPr>
      </w:pPr>
      <w:r w:rsidRPr="00502A00">
        <w:rPr>
          <w:rFonts w:asciiTheme="majorHAnsi" w:hAnsiTheme="majorHAnsi" w:cstheme="majorHAnsi"/>
          <w:lang w:val="en-GB" w:eastAsia="en-US"/>
        </w:rPr>
        <w:t>The cost of this sub-component under the AF is EUR 1.5 million.</w:t>
      </w:r>
    </w:p>
    <w:p w14:paraId="3834F64C" w14:textId="77777777" w:rsidR="00BE05A2" w:rsidRDefault="00BE05A2" w:rsidP="00BE05A2">
      <w:pPr>
        <w:pStyle w:val="ListParagraph"/>
        <w:numPr>
          <w:ilvl w:val="0"/>
          <w:numId w:val="0"/>
        </w:numPr>
        <w:jc w:val="both"/>
        <w:rPr>
          <w:rFonts w:asciiTheme="majorHAnsi" w:eastAsia="Calibri" w:hAnsiTheme="majorHAnsi" w:cstheme="majorHAnsi"/>
        </w:rPr>
      </w:pPr>
      <w:r w:rsidRPr="00502A00">
        <w:rPr>
          <w:rFonts w:asciiTheme="majorHAnsi" w:eastAsia="Calibri" w:hAnsiTheme="majorHAnsi" w:cstheme="majorHAnsi"/>
        </w:rPr>
        <w:t>The objective of this</w:t>
      </w:r>
      <w:r w:rsidRPr="00502A00">
        <w:rPr>
          <w:rFonts w:asciiTheme="majorHAnsi" w:eastAsia="Calibri" w:hAnsiTheme="majorHAnsi" w:cstheme="majorHAnsi"/>
          <w:b/>
          <w:bCs/>
        </w:rPr>
        <w:t xml:space="preserve"> </w:t>
      </w:r>
      <w:r w:rsidRPr="00502A00">
        <w:rPr>
          <w:rFonts w:asciiTheme="majorHAnsi" w:eastAsia="Calibri" w:hAnsiTheme="majorHAnsi" w:cstheme="majorHAnsi"/>
        </w:rPr>
        <w:t>sub</w:t>
      </w:r>
      <w:r w:rsidRPr="00502A00">
        <w:rPr>
          <w:rFonts w:asciiTheme="majorHAnsi" w:hAnsiTheme="majorHAnsi" w:cstheme="majorHAnsi"/>
        </w:rPr>
        <w:t xml:space="preserve">-component is to incentivize </w:t>
      </w:r>
      <w:r w:rsidRPr="00502A00">
        <w:rPr>
          <w:rFonts w:asciiTheme="majorHAnsi" w:eastAsia="Calibri" w:hAnsiTheme="majorHAnsi" w:cstheme="majorHAnsi"/>
        </w:rPr>
        <w:t>Moldovan universities to undertake a set of time-bound activities that would make the current higher education system more attractive for international and refugee students, teachers and researchers through PBC-6, and incentivize the key result of increasing the number of international students studying in selected programs in Moldova through PBC-7. This component will also support institutions to better respond to the refugee crisis by offering cultural induction programs and support services.</w:t>
      </w:r>
    </w:p>
    <w:p w14:paraId="63832030" w14:textId="77777777" w:rsidR="003B3FDF" w:rsidRPr="003B3FDF" w:rsidRDefault="003B3FDF" w:rsidP="003B3FDF">
      <w:pPr>
        <w:rPr>
          <w:b/>
          <w:bCs/>
          <w:i/>
          <w:u w:val="single"/>
          <w:lang w:eastAsia="en-US"/>
        </w:rPr>
      </w:pPr>
      <w:r w:rsidRPr="003B3FDF">
        <w:rPr>
          <w:b/>
          <w:bCs/>
          <w:i/>
          <w:u w:val="single"/>
          <w:lang w:eastAsia="en-US"/>
        </w:rPr>
        <w:t xml:space="preserve">Sub-component 4.2. Enhancing Students’ on-campus Living Experience </w:t>
      </w:r>
    </w:p>
    <w:p w14:paraId="3876AFA0" w14:textId="77777777" w:rsidR="003B3FDF" w:rsidRPr="00F3488C" w:rsidRDefault="003B3FDF" w:rsidP="003B3FDF">
      <w:pPr>
        <w:pStyle w:val="ListParagraph"/>
        <w:numPr>
          <w:ilvl w:val="0"/>
          <w:numId w:val="0"/>
        </w:numPr>
        <w:rPr>
          <w:i/>
          <w:iCs/>
          <w:lang w:val="en-GB" w:eastAsia="en-US"/>
        </w:rPr>
      </w:pPr>
      <w:r w:rsidRPr="00F3488C">
        <w:rPr>
          <w:lang w:val="en-GB" w:eastAsia="en-US"/>
        </w:rPr>
        <w:t>The total cost of this Sub-component is EUR 19.86 million</w:t>
      </w:r>
      <w:r>
        <w:rPr>
          <w:lang w:val="en-GB" w:eastAsia="en-US"/>
        </w:rPr>
        <w:t>.</w:t>
      </w:r>
      <w:r w:rsidRPr="00F3488C">
        <w:rPr>
          <w:lang w:val="en-GB" w:eastAsia="en-US"/>
        </w:rPr>
        <w:t>. The implementation of this sub-component is under responsibility of beneficiary universities.</w:t>
      </w:r>
    </w:p>
    <w:p w14:paraId="13815413" w14:textId="3C3C4CF7" w:rsidR="003B3FDF" w:rsidRPr="00502A00" w:rsidRDefault="003B3FDF" w:rsidP="003B3FDF">
      <w:pPr>
        <w:pStyle w:val="ListParagraph"/>
        <w:numPr>
          <w:ilvl w:val="0"/>
          <w:numId w:val="0"/>
        </w:numPr>
        <w:jc w:val="both"/>
        <w:rPr>
          <w:rFonts w:asciiTheme="majorHAnsi" w:eastAsia="Calibri" w:hAnsiTheme="majorHAnsi" w:cstheme="majorHAnsi"/>
        </w:rPr>
      </w:pPr>
      <w:r w:rsidRPr="00F3488C">
        <w:rPr>
          <w:rFonts w:eastAsia="Calibri" w:cstheme="minorHAnsi"/>
        </w:rPr>
        <w:t>The primary objective of this Sub-component is the renovation and refurbishment of student dormitories in selected universities, critical for providing decent housing facilities to students. Dormitories also play an important role in addressing the refugee crisis, by providing accommodation to refugee students and vulnerable refugee families.  This will include updating the designs using climate-resilient and universal design standards to renovate and refurbish existing dormitories</w:t>
      </w:r>
    </w:p>
    <w:p w14:paraId="62D98E56" w14:textId="77777777" w:rsidR="00BE05A2" w:rsidRPr="00502A00" w:rsidRDefault="00BE05A2" w:rsidP="00326F09">
      <w:pPr>
        <w:rPr>
          <w:rFonts w:asciiTheme="majorHAnsi" w:hAnsiTheme="majorHAnsi" w:cstheme="majorHAnsi"/>
          <w:b/>
          <w:bCs/>
        </w:rPr>
      </w:pPr>
      <w:r w:rsidRPr="00502A00">
        <w:rPr>
          <w:rFonts w:asciiTheme="majorHAnsi" w:hAnsiTheme="majorHAnsi" w:cstheme="majorHAnsi"/>
          <w:b/>
          <w:bCs/>
        </w:rPr>
        <w:t>Component 5 - Contingent Emergency Response Component (CERC)</w:t>
      </w:r>
    </w:p>
    <w:p w14:paraId="4F365315" w14:textId="77777777" w:rsidR="00BE05A2" w:rsidRPr="00502A00" w:rsidRDefault="00BE05A2" w:rsidP="00BE05A2">
      <w:pPr>
        <w:jc w:val="both"/>
        <w:rPr>
          <w:rFonts w:asciiTheme="majorHAnsi" w:hAnsiTheme="majorHAnsi" w:cstheme="majorHAnsi"/>
        </w:rPr>
      </w:pPr>
      <w:r w:rsidRPr="00502A00">
        <w:rPr>
          <w:rFonts w:asciiTheme="majorHAnsi" w:hAnsiTheme="majorHAnsi" w:cstheme="majorHAnsi"/>
          <w:bCs/>
        </w:rPr>
        <w:t>This component is included in accordance with the World Bank IPF Policy, contingent emergency response through the provision of immediate response to an Eligible Crisis or Emergency, as needed, including for persons with disabilities and other marginalized groups. It will allow the Government to request from the World Bank rapid reallocation of project funds to respond promptly and effectively to an emergency or crisis (such events may include a disease outbreak). This would be the result of a natural disaster or crisis that has caused or has the potential to cause a major adverse impact to the education sector. An operation manual for this component will be developed by the MoER within six months after effectiveness.</w:t>
      </w:r>
    </w:p>
    <w:p w14:paraId="381DD6D9" w14:textId="77777777" w:rsidR="006D2077" w:rsidRPr="00502A00" w:rsidRDefault="006D2077" w:rsidP="006D2077">
      <w:pPr>
        <w:keepNext/>
        <w:keepLines/>
        <w:spacing w:before="120" w:after="120"/>
        <w:jc w:val="both"/>
        <w:outlineLvl w:val="3"/>
        <w:rPr>
          <w:rFonts w:asciiTheme="majorHAnsi" w:hAnsiTheme="majorHAnsi" w:cstheme="majorHAnsi"/>
          <w:b/>
          <w:bCs/>
          <w:i/>
        </w:rPr>
      </w:pPr>
      <w:bookmarkStart w:id="962" w:name="_Hlk46224486"/>
      <w:r w:rsidRPr="00502A00">
        <w:rPr>
          <w:rFonts w:asciiTheme="majorHAnsi" w:hAnsiTheme="majorHAnsi" w:cstheme="majorHAnsi"/>
          <w:b/>
          <w:bCs/>
          <w:i/>
        </w:rPr>
        <w:t>Objective</w:t>
      </w:r>
    </w:p>
    <w:p w14:paraId="6BC80943" w14:textId="77777777" w:rsidR="006D2077" w:rsidRPr="00502A00" w:rsidRDefault="006D2077" w:rsidP="006D2077">
      <w:pPr>
        <w:pStyle w:val="BodyText"/>
        <w:spacing w:before="120"/>
        <w:jc w:val="both"/>
        <w:rPr>
          <w:rFonts w:asciiTheme="majorHAnsi" w:hAnsiTheme="majorHAnsi" w:cstheme="majorHAnsi"/>
          <w:b w:val="0"/>
          <w:bCs w:val="0"/>
          <w:szCs w:val="24"/>
        </w:rPr>
      </w:pPr>
      <w:r w:rsidRPr="00502A00">
        <w:rPr>
          <w:rFonts w:asciiTheme="majorHAnsi" w:hAnsiTheme="majorHAnsi" w:cstheme="majorHAnsi"/>
          <w:b w:val="0"/>
          <w:bCs w:val="0"/>
          <w:szCs w:val="24"/>
        </w:rPr>
        <w:t xml:space="preserve">The </w:t>
      </w:r>
      <w:r w:rsidRPr="00502A00">
        <w:rPr>
          <w:rFonts w:asciiTheme="majorHAnsi" w:eastAsia="Calibri" w:hAnsiTheme="majorHAnsi" w:cstheme="majorHAnsi"/>
          <w:b w:val="0"/>
          <w:bCs w:val="0"/>
          <w:szCs w:val="24"/>
        </w:rPr>
        <w:t>objective of the audit of the project financial statements is to enable the auditor to express a professional opinion on the project’s financial position as at the end of [audit reference date] and of the income and expenditure for the accounting period ending on that date. The project’s books of account provide the basis for preparation of the financial statements and are established to reflect the financial transactions in respect of the project.</w:t>
      </w:r>
      <w:r w:rsidRPr="00502A00">
        <w:rPr>
          <w:rFonts w:asciiTheme="majorHAnsi" w:hAnsiTheme="majorHAnsi" w:cstheme="majorHAnsi"/>
          <w:b w:val="0"/>
          <w:bCs w:val="0"/>
          <w:szCs w:val="24"/>
        </w:rPr>
        <w:t xml:space="preserve"> </w:t>
      </w:r>
    </w:p>
    <w:bookmarkEnd w:id="962"/>
    <w:p w14:paraId="741845A6" w14:textId="77777777" w:rsidR="006D2077" w:rsidRPr="00502A00" w:rsidRDefault="006D2077" w:rsidP="006D2077">
      <w:pPr>
        <w:adjustRightInd w:val="0"/>
        <w:spacing w:before="120" w:after="120"/>
        <w:jc w:val="both"/>
        <w:rPr>
          <w:rFonts w:asciiTheme="majorHAnsi" w:hAnsiTheme="majorHAnsi" w:cstheme="majorHAnsi"/>
          <w:b/>
          <w:i/>
        </w:rPr>
      </w:pPr>
      <w:r w:rsidRPr="00502A00">
        <w:rPr>
          <w:rFonts w:asciiTheme="majorHAnsi" w:hAnsiTheme="majorHAnsi" w:cstheme="majorHAnsi"/>
          <w:b/>
          <w:i/>
        </w:rPr>
        <w:lastRenderedPageBreak/>
        <w:t>Responsibility for preparation of financial statements</w:t>
      </w:r>
    </w:p>
    <w:p w14:paraId="6234EA50" w14:textId="5B10B96F" w:rsidR="006D2077" w:rsidRPr="00502A00" w:rsidRDefault="006858D6" w:rsidP="006D2077">
      <w:pPr>
        <w:adjustRightInd w:val="0"/>
        <w:spacing w:before="120" w:after="120"/>
        <w:jc w:val="both"/>
        <w:rPr>
          <w:rFonts w:asciiTheme="majorHAnsi" w:hAnsiTheme="majorHAnsi" w:cstheme="majorHAnsi"/>
        </w:rPr>
      </w:pPr>
      <w:r w:rsidRPr="00502A00">
        <w:rPr>
          <w:rFonts w:asciiTheme="majorHAnsi" w:hAnsiTheme="majorHAnsi" w:cstheme="majorHAnsi"/>
        </w:rPr>
        <w:t>MoER</w:t>
      </w:r>
      <w:r w:rsidR="006D2077" w:rsidRPr="00502A00" w:rsidDel="007608EC">
        <w:rPr>
          <w:rFonts w:asciiTheme="majorHAnsi" w:hAnsiTheme="majorHAnsi" w:cstheme="majorHAnsi"/>
        </w:rPr>
        <w:t xml:space="preserve"> </w:t>
      </w:r>
      <w:r w:rsidR="006D2077" w:rsidRPr="00502A00">
        <w:rPr>
          <w:rFonts w:asciiTheme="majorHAnsi" w:hAnsiTheme="majorHAnsi" w:cstheme="majorHAnsi"/>
        </w:rPr>
        <w:t>is responsible for the preparation of financial statements, including the maintenance of adequate accounting records and internal controls, the selection and application of accounting policies, the safeguarding of the assets of the project, and adequate disclosure. As part of the audit process, the auditor will request from management written confirmation concerning representations made to us in connection with the audit.</w:t>
      </w:r>
    </w:p>
    <w:p w14:paraId="230DE664" w14:textId="77777777" w:rsidR="006D2077" w:rsidRPr="00502A00" w:rsidRDefault="006D2077" w:rsidP="006D2077">
      <w:pPr>
        <w:adjustRightInd w:val="0"/>
        <w:spacing w:before="120" w:after="120"/>
        <w:jc w:val="both"/>
        <w:rPr>
          <w:rFonts w:asciiTheme="majorHAnsi" w:hAnsiTheme="majorHAnsi" w:cstheme="majorHAnsi"/>
          <w:b/>
          <w:i/>
        </w:rPr>
      </w:pPr>
      <w:r w:rsidRPr="00502A00">
        <w:rPr>
          <w:rFonts w:asciiTheme="majorHAnsi" w:hAnsiTheme="majorHAnsi" w:cstheme="majorHAnsi"/>
          <w:b/>
          <w:i/>
        </w:rPr>
        <w:t>Scope</w:t>
      </w:r>
    </w:p>
    <w:p w14:paraId="674C504F" w14:textId="77777777" w:rsidR="006D2077" w:rsidRPr="00502A00" w:rsidRDefault="006D2077" w:rsidP="006D2077">
      <w:pPr>
        <w:adjustRightInd w:val="0"/>
        <w:spacing w:before="120" w:after="120"/>
        <w:jc w:val="both"/>
        <w:rPr>
          <w:rFonts w:asciiTheme="majorHAnsi" w:hAnsiTheme="majorHAnsi" w:cstheme="majorHAnsi"/>
        </w:rPr>
      </w:pPr>
      <w:r w:rsidRPr="00502A00">
        <w:rPr>
          <w:rFonts w:asciiTheme="majorHAnsi" w:hAnsiTheme="majorHAnsi" w:cstheme="majorHAnsi"/>
        </w:rPr>
        <w:t xml:space="preserve">The audit will be conducted in accordance with </w:t>
      </w:r>
      <w:hyperlink r:id="rId40" w:history="1">
        <w:r w:rsidRPr="00502A00">
          <w:rPr>
            <w:rFonts w:asciiTheme="majorHAnsi" w:hAnsiTheme="majorHAnsi" w:cstheme="majorHAnsi"/>
            <w:color w:val="0000FF"/>
            <w:u w:val="single"/>
          </w:rPr>
          <w:t>International Standards on Auditing</w:t>
        </w:r>
      </w:hyperlink>
      <w:r w:rsidRPr="00502A00">
        <w:rPr>
          <w:rFonts w:asciiTheme="majorHAnsi" w:hAnsiTheme="majorHAnsi" w:cstheme="majorHAnsi"/>
        </w:rPr>
        <w:t xml:space="preserve"> [</w:t>
      </w:r>
      <w:r w:rsidRPr="00502A00">
        <w:rPr>
          <w:rFonts w:asciiTheme="majorHAnsi" w:hAnsiTheme="majorHAnsi" w:cstheme="majorHAnsi"/>
          <w:i/>
        </w:rPr>
        <w:t>or refer to relevant national standards or practices</w:t>
      </w:r>
      <w:r w:rsidRPr="00502A00">
        <w:rPr>
          <w:rFonts w:asciiTheme="majorHAnsi" w:hAnsiTheme="majorHAnsi" w:cstheme="majorHAnsi"/>
        </w:rPr>
        <w:t>]. Those Standards require that the auditor plans and performs the audit to obtain reasonable assurance about whether the financial statements are free of material misstatements. An audit includes examining, on a test basis, evidence supporting the amounts and disclosures in the financial statements. An audit also includes assessing the accounting principles used and significant estimates made by management, as well as evaluating the overall financial statement presentation.</w:t>
      </w:r>
    </w:p>
    <w:p w14:paraId="75B1D990" w14:textId="77777777" w:rsidR="006D2077" w:rsidRPr="00502A00" w:rsidRDefault="006D2077" w:rsidP="006D2077">
      <w:pPr>
        <w:adjustRightInd w:val="0"/>
        <w:spacing w:before="120" w:after="120"/>
        <w:jc w:val="both"/>
        <w:rPr>
          <w:rFonts w:asciiTheme="majorHAnsi" w:hAnsiTheme="majorHAnsi" w:cstheme="majorHAnsi"/>
        </w:rPr>
      </w:pPr>
      <w:r w:rsidRPr="00502A00">
        <w:rPr>
          <w:rFonts w:asciiTheme="majorHAnsi" w:hAnsiTheme="majorHAnsi" w:cstheme="majorHAnsi"/>
        </w:rPr>
        <w:t>In complying with International Standards on Auditing, the auditor is expected to pay particular attention to the following matters, including special considerations for public sector entities:</w:t>
      </w:r>
    </w:p>
    <w:p w14:paraId="42F4549C" w14:textId="77777777" w:rsidR="006D2077" w:rsidRPr="00502A00" w:rsidRDefault="006D2077" w:rsidP="006D2077">
      <w:pPr>
        <w:spacing w:before="60" w:line="240" w:lineRule="atLeast"/>
        <w:ind w:left="720" w:hanging="720"/>
        <w:jc w:val="both"/>
        <w:rPr>
          <w:rFonts w:asciiTheme="majorHAnsi" w:hAnsiTheme="majorHAnsi" w:cstheme="majorHAnsi"/>
          <w:bCs/>
        </w:rPr>
      </w:pPr>
      <w:r w:rsidRPr="00502A00">
        <w:rPr>
          <w:rFonts w:asciiTheme="majorHAnsi" w:hAnsiTheme="majorHAnsi" w:cstheme="majorHAnsi"/>
          <w:bCs/>
          <w:lang w:val="ro-MD"/>
        </w:rPr>
        <w:t>(a)</w:t>
      </w:r>
      <w:r w:rsidRPr="00502A00">
        <w:rPr>
          <w:rFonts w:asciiTheme="majorHAnsi" w:hAnsiTheme="majorHAnsi" w:cstheme="majorHAnsi"/>
          <w:bCs/>
          <w:lang w:val="ro-MD"/>
        </w:rPr>
        <w:tab/>
      </w:r>
      <w:r w:rsidRPr="00502A00">
        <w:rPr>
          <w:rFonts w:asciiTheme="majorHAnsi" w:hAnsiTheme="majorHAnsi" w:cstheme="majorHAnsi"/>
          <w:bCs/>
        </w:rPr>
        <w:t xml:space="preserve">In planning and performing the audit to reduce audit risk to an acceptably low level, the auditor should consider the risks of material misstatements in the financial statements due to fraud, as required by </w:t>
      </w:r>
      <w:hyperlink r:id="rId41" w:history="1">
        <w:r w:rsidRPr="00502A00">
          <w:rPr>
            <w:rFonts w:asciiTheme="majorHAnsi" w:hAnsiTheme="majorHAnsi" w:cstheme="majorHAnsi"/>
            <w:b/>
            <w:color w:val="0000FF"/>
            <w:u w:val="single"/>
          </w:rPr>
          <w:t>International Standard on Auditing 240: The Auditor’s Responsibilities Relating to Fraud in an Audit of Financial Statements</w:t>
        </w:r>
      </w:hyperlink>
      <w:r w:rsidRPr="00502A00">
        <w:rPr>
          <w:rFonts w:asciiTheme="majorHAnsi" w:hAnsiTheme="majorHAnsi" w:cstheme="majorHAnsi"/>
          <w:bCs/>
        </w:rPr>
        <w:t>.</w:t>
      </w:r>
      <w:r w:rsidRPr="00502A00">
        <w:rPr>
          <w:rFonts w:asciiTheme="majorHAnsi" w:hAnsiTheme="majorHAnsi" w:cstheme="majorHAnsi"/>
        </w:rPr>
        <w:t xml:space="preserve"> </w:t>
      </w:r>
    </w:p>
    <w:p w14:paraId="325EC2B5" w14:textId="26C6D9A6" w:rsidR="006D2077" w:rsidRPr="00502A00" w:rsidRDefault="006D2077" w:rsidP="006D2077">
      <w:pPr>
        <w:adjustRightInd w:val="0"/>
        <w:spacing w:before="60" w:after="120"/>
        <w:ind w:left="720" w:hanging="720"/>
        <w:jc w:val="both"/>
        <w:rPr>
          <w:rFonts w:asciiTheme="majorHAnsi" w:hAnsiTheme="majorHAnsi" w:cstheme="majorHAnsi"/>
        </w:rPr>
      </w:pPr>
      <w:r w:rsidRPr="00502A00">
        <w:rPr>
          <w:rFonts w:asciiTheme="majorHAnsi" w:hAnsiTheme="majorHAnsi" w:cstheme="majorHAnsi"/>
          <w:bCs/>
        </w:rPr>
        <w:t>(b)</w:t>
      </w:r>
      <w:r w:rsidRPr="00502A00">
        <w:rPr>
          <w:rFonts w:asciiTheme="majorHAnsi" w:hAnsiTheme="majorHAnsi" w:cstheme="majorHAnsi"/>
          <w:bCs/>
        </w:rPr>
        <w:tab/>
        <w:t>When designing and performing audit procedures and in evaluating and reporting the results</w:t>
      </w:r>
      <w:r w:rsidR="007A453C" w:rsidRPr="00502A00">
        <w:rPr>
          <w:rFonts w:asciiTheme="majorHAnsi" w:hAnsiTheme="majorHAnsi" w:cstheme="majorHAnsi"/>
          <w:bCs/>
        </w:rPr>
        <w:t xml:space="preserve">                                                                                                                                                                                                                                                                                                                                                                                                                                                                                                                                                                                                                                                                                                                                                                                                                                                                                                                                                                                                                                                                                                                                                                                                                                                                                                                                                                                                                                                                                                                                                                                                                           </w:t>
      </w:r>
      <w:r w:rsidRPr="00502A00">
        <w:rPr>
          <w:rFonts w:asciiTheme="majorHAnsi" w:hAnsiTheme="majorHAnsi" w:cstheme="majorHAnsi"/>
          <w:bCs/>
        </w:rPr>
        <w:t xml:space="preserve"> thereof, the auditor should recognize that noncompliance by the entity with laws and regulations may materially affect the financial statements, as required by </w:t>
      </w:r>
      <w:hyperlink r:id="rId42" w:history="1">
        <w:r w:rsidRPr="00502A00">
          <w:rPr>
            <w:rFonts w:asciiTheme="majorHAnsi" w:hAnsiTheme="majorHAnsi" w:cstheme="majorHAnsi"/>
            <w:b/>
            <w:bCs/>
            <w:color w:val="0000FF"/>
            <w:u w:val="single"/>
          </w:rPr>
          <w:t>International Standard on Auditing 250: Consideration of Laws and Regulations in an Audit of Financial Statements</w:t>
        </w:r>
      </w:hyperlink>
      <w:r w:rsidRPr="00502A00">
        <w:rPr>
          <w:rFonts w:asciiTheme="majorHAnsi" w:hAnsiTheme="majorHAnsi" w:cstheme="majorHAnsi"/>
          <w:b/>
          <w:bCs/>
        </w:rPr>
        <w:t>.</w:t>
      </w:r>
    </w:p>
    <w:p w14:paraId="78607204" w14:textId="77777777" w:rsidR="006D2077" w:rsidRPr="00502A00" w:rsidRDefault="006D2077" w:rsidP="006D2077">
      <w:pPr>
        <w:adjustRightInd w:val="0"/>
        <w:spacing w:before="60" w:after="120"/>
        <w:ind w:left="720" w:hanging="720"/>
        <w:jc w:val="both"/>
        <w:rPr>
          <w:rFonts w:asciiTheme="majorHAnsi" w:hAnsiTheme="majorHAnsi" w:cstheme="majorHAnsi"/>
        </w:rPr>
      </w:pPr>
      <w:r w:rsidRPr="00502A00">
        <w:rPr>
          <w:rFonts w:asciiTheme="majorHAnsi" w:hAnsiTheme="majorHAnsi" w:cstheme="majorHAnsi"/>
        </w:rPr>
        <w:t xml:space="preserve">(c) </w:t>
      </w:r>
      <w:r w:rsidRPr="00502A00">
        <w:rPr>
          <w:rFonts w:asciiTheme="majorHAnsi" w:hAnsiTheme="majorHAnsi" w:cstheme="majorHAnsi"/>
        </w:rPr>
        <w:tab/>
        <w:t xml:space="preserve">The auditor should communicate audit matters of governance interest arising from </w:t>
      </w:r>
      <w:r w:rsidRPr="00502A00">
        <w:rPr>
          <w:rFonts w:asciiTheme="majorHAnsi" w:hAnsiTheme="majorHAnsi" w:cstheme="majorHAnsi"/>
          <w:bCs/>
        </w:rPr>
        <w:t>the</w:t>
      </w:r>
      <w:r w:rsidRPr="00502A00">
        <w:rPr>
          <w:rFonts w:asciiTheme="majorHAnsi" w:hAnsiTheme="majorHAnsi" w:cstheme="majorHAnsi"/>
        </w:rPr>
        <w:t xml:space="preserve"> audit of financial statements to those charged with governance of an entity, as required by </w:t>
      </w:r>
      <w:hyperlink r:id="rId43" w:history="1">
        <w:r w:rsidRPr="00502A00">
          <w:rPr>
            <w:rFonts w:asciiTheme="majorHAnsi" w:hAnsiTheme="majorHAnsi" w:cstheme="majorHAnsi"/>
            <w:b/>
            <w:bCs/>
            <w:color w:val="0000FF"/>
            <w:u w:val="single"/>
          </w:rPr>
          <w:t>International Standard on Auditing 260: Communication of Audit Matters with those Charged with Governance</w:t>
        </w:r>
      </w:hyperlink>
      <w:r w:rsidRPr="00502A00">
        <w:rPr>
          <w:rFonts w:asciiTheme="majorHAnsi" w:hAnsiTheme="majorHAnsi" w:cstheme="majorHAnsi"/>
          <w:b/>
          <w:bCs/>
        </w:rPr>
        <w:t>.</w:t>
      </w:r>
    </w:p>
    <w:p w14:paraId="2703029C" w14:textId="77777777" w:rsidR="006D2077" w:rsidRPr="00502A00" w:rsidRDefault="006D2077" w:rsidP="006D2077">
      <w:pPr>
        <w:adjustRightInd w:val="0"/>
        <w:spacing w:before="60" w:after="120"/>
        <w:ind w:left="720" w:hanging="720"/>
        <w:jc w:val="both"/>
        <w:rPr>
          <w:rFonts w:asciiTheme="majorHAnsi" w:hAnsiTheme="majorHAnsi" w:cstheme="majorHAnsi"/>
          <w:bCs/>
        </w:rPr>
      </w:pPr>
      <w:r w:rsidRPr="00502A00">
        <w:rPr>
          <w:rFonts w:asciiTheme="majorHAnsi" w:hAnsiTheme="majorHAnsi" w:cstheme="majorHAnsi"/>
        </w:rPr>
        <w:t xml:space="preserve">(d) </w:t>
      </w:r>
      <w:r w:rsidRPr="00502A00">
        <w:rPr>
          <w:rFonts w:asciiTheme="majorHAnsi" w:hAnsiTheme="majorHAnsi" w:cstheme="majorHAnsi"/>
        </w:rPr>
        <w:tab/>
        <w:t xml:space="preserve">The auditor should communicate appropriately to those charged with governance and to management any deficiencies in internal control that the auditor has identified in an audit of financial statements, as required by </w:t>
      </w:r>
      <w:hyperlink r:id="rId44" w:history="1">
        <w:r w:rsidRPr="00502A00">
          <w:rPr>
            <w:rFonts w:asciiTheme="majorHAnsi" w:hAnsiTheme="majorHAnsi" w:cstheme="majorHAnsi"/>
            <w:b/>
            <w:bCs/>
            <w:color w:val="0000FF"/>
            <w:u w:val="single"/>
          </w:rPr>
          <w:t>International Standard on Auditing 265: Communicating Deficiencies in Internal Control to Those Charged with Governance and Management</w:t>
        </w:r>
      </w:hyperlink>
      <w:r w:rsidRPr="00502A00">
        <w:rPr>
          <w:rFonts w:asciiTheme="majorHAnsi" w:hAnsiTheme="majorHAnsi" w:cstheme="majorHAnsi"/>
          <w:b/>
          <w:bCs/>
        </w:rPr>
        <w:t>.</w:t>
      </w:r>
    </w:p>
    <w:p w14:paraId="3987D797" w14:textId="77777777" w:rsidR="006D2077" w:rsidRPr="00502A00" w:rsidRDefault="006D2077" w:rsidP="006D2077">
      <w:pPr>
        <w:adjustRightInd w:val="0"/>
        <w:spacing w:before="60" w:after="120"/>
        <w:ind w:left="709" w:hanging="709"/>
        <w:jc w:val="both"/>
        <w:rPr>
          <w:rFonts w:asciiTheme="majorHAnsi" w:hAnsiTheme="majorHAnsi" w:cstheme="majorHAnsi"/>
          <w:b/>
          <w:bCs/>
        </w:rPr>
      </w:pPr>
      <w:r w:rsidRPr="00502A00">
        <w:rPr>
          <w:rFonts w:asciiTheme="majorHAnsi" w:hAnsiTheme="majorHAnsi" w:cstheme="majorHAnsi"/>
          <w:bCs/>
        </w:rPr>
        <w:t xml:space="preserve">(e) </w:t>
      </w:r>
      <w:r w:rsidRPr="00502A00">
        <w:rPr>
          <w:rFonts w:asciiTheme="majorHAnsi" w:hAnsiTheme="majorHAnsi" w:cstheme="majorHAnsi"/>
          <w:bCs/>
        </w:rPr>
        <w:tab/>
        <w:t xml:space="preserve">To reduce audit risk to an acceptably low level, the auditor should determine overall responses to assessed risks at the financial statement level, and should design and perform further audit procedures to respond to assessed risks at the assertion level, as required by </w:t>
      </w:r>
      <w:hyperlink r:id="rId45" w:history="1">
        <w:r w:rsidRPr="00502A00">
          <w:rPr>
            <w:rFonts w:asciiTheme="majorHAnsi" w:hAnsiTheme="majorHAnsi" w:cstheme="majorHAnsi"/>
            <w:b/>
            <w:bCs/>
            <w:color w:val="0000FF"/>
            <w:u w:val="single"/>
          </w:rPr>
          <w:t>International Standard on Auditing 330: The Auditor’s Responses to Assessed Risks</w:t>
        </w:r>
      </w:hyperlink>
      <w:r w:rsidRPr="00502A00">
        <w:rPr>
          <w:rFonts w:asciiTheme="majorHAnsi" w:hAnsiTheme="majorHAnsi" w:cstheme="majorHAnsi"/>
          <w:b/>
          <w:bCs/>
        </w:rPr>
        <w:t>.</w:t>
      </w:r>
    </w:p>
    <w:p w14:paraId="2B66892F" w14:textId="77777777" w:rsidR="006D2077" w:rsidRPr="00502A00" w:rsidRDefault="006D2077" w:rsidP="006D2077">
      <w:pPr>
        <w:adjustRightInd w:val="0"/>
        <w:spacing w:before="120" w:after="120"/>
        <w:ind w:left="720" w:hanging="720"/>
        <w:jc w:val="both"/>
        <w:rPr>
          <w:rFonts w:asciiTheme="majorHAnsi" w:hAnsiTheme="majorHAnsi" w:cstheme="majorHAnsi"/>
          <w:b/>
          <w:bCs/>
        </w:rPr>
      </w:pPr>
      <w:r w:rsidRPr="00502A00">
        <w:rPr>
          <w:rFonts w:asciiTheme="majorHAnsi" w:hAnsiTheme="majorHAnsi" w:cstheme="majorHAnsi"/>
          <w:bCs/>
        </w:rPr>
        <w:t xml:space="preserve">(f) </w:t>
      </w:r>
      <w:r w:rsidRPr="00502A00">
        <w:rPr>
          <w:rFonts w:asciiTheme="majorHAnsi" w:hAnsiTheme="majorHAnsi" w:cstheme="majorHAnsi"/>
          <w:bCs/>
        </w:rPr>
        <w:tab/>
        <w:t xml:space="preserve">When certain aspects of an entity’s operations are performed by a third-party service provider, the auditor is expected to include an understanding and assessment of the internal control environment of the service provider during the audit process, as required by </w:t>
      </w:r>
      <w:hyperlink r:id="rId46" w:history="1">
        <w:r w:rsidRPr="00502A00">
          <w:rPr>
            <w:rFonts w:asciiTheme="majorHAnsi" w:hAnsiTheme="majorHAnsi" w:cstheme="majorHAnsi"/>
            <w:b/>
            <w:bCs/>
            <w:color w:val="0000FF"/>
            <w:u w:val="single"/>
          </w:rPr>
          <w:t>International Standard on Auditing 402: Audit Considerations Relating to an Entity Using a Service Organization</w:t>
        </w:r>
      </w:hyperlink>
      <w:r w:rsidRPr="00502A00">
        <w:rPr>
          <w:rFonts w:asciiTheme="majorHAnsi" w:hAnsiTheme="majorHAnsi" w:cstheme="majorHAnsi"/>
          <w:b/>
          <w:bCs/>
        </w:rPr>
        <w:t>.</w:t>
      </w:r>
    </w:p>
    <w:p w14:paraId="17A994F0" w14:textId="359877C4" w:rsidR="006D2077" w:rsidRPr="00502A00" w:rsidRDefault="006D2077" w:rsidP="006D2077">
      <w:pPr>
        <w:adjustRightInd w:val="0"/>
        <w:spacing w:before="120" w:after="120"/>
        <w:ind w:left="720" w:hanging="720"/>
        <w:jc w:val="both"/>
        <w:rPr>
          <w:rFonts w:asciiTheme="majorHAnsi" w:hAnsiTheme="majorHAnsi" w:cstheme="majorHAnsi"/>
          <w:b/>
          <w:bCs/>
        </w:rPr>
      </w:pPr>
      <w:r w:rsidRPr="00502A00">
        <w:rPr>
          <w:rFonts w:asciiTheme="majorHAnsi" w:hAnsiTheme="majorHAnsi" w:cstheme="majorHAnsi"/>
          <w:bCs/>
        </w:rPr>
        <w:t>(g)</w:t>
      </w:r>
      <w:r w:rsidRPr="00502A00">
        <w:rPr>
          <w:rFonts w:asciiTheme="majorHAnsi" w:hAnsiTheme="majorHAnsi" w:cstheme="majorHAnsi"/>
          <w:bCs/>
        </w:rPr>
        <w:tab/>
        <w:t xml:space="preserve">As part of the audit process, the auditor is expected to obtain written representations from management and, where appropriate, those charged with governance, as required by </w:t>
      </w:r>
      <w:hyperlink r:id="rId47" w:history="1">
        <w:r w:rsidRPr="00502A00">
          <w:rPr>
            <w:rFonts w:asciiTheme="majorHAnsi" w:hAnsiTheme="majorHAnsi" w:cstheme="majorHAnsi"/>
            <w:b/>
            <w:bCs/>
            <w:color w:val="0000FF"/>
            <w:u w:val="single"/>
          </w:rPr>
          <w:t>International Standard on Auditing 580: Written Representations</w:t>
        </w:r>
      </w:hyperlink>
      <w:r w:rsidRPr="00502A00">
        <w:rPr>
          <w:rFonts w:asciiTheme="majorHAnsi" w:hAnsiTheme="majorHAnsi" w:cstheme="majorHAnsi"/>
          <w:b/>
          <w:bCs/>
        </w:rPr>
        <w:t>.</w:t>
      </w:r>
      <w:r w:rsidR="007A453C" w:rsidRPr="00502A00">
        <w:rPr>
          <w:rFonts w:asciiTheme="majorHAnsi" w:hAnsiTheme="majorHAnsi" w:cstheme="majorHAnsi"/>
          <w:b/>
          <w:bCs/>
        </w:rPr>
        <w:t xml:space="preserve"> </w:t>
      </w:r>
    </w:p>
    <w:p w14:paraId="5FC36BE4" w14:textId="35377877" w:rsidR="006D2077" w:rsidRPr="00502A00" w:rsidRDefault="006D2077" w:rsidP="006D2077">
      <w:pPr>
        <w:adjustRightInd w:val="0"/>
        <w:spacing w:before="120" w:after="120"/>
        <w:ind w:left="720" w:hanging="720"/>
        <w:jc w:val="both"/>
        <w:rPr>
          <w:rFonts w:asciiTheme="majorHAnsi" w:hAnsiTheme="majorHAnsi" w:cstheme="majorHAnsi"/>
          <w:b/>
          <w:bCs/>
        </w:rPr>
      </w:pPr>
      <w:r w:rsidRPr="00502A00">
        <w:rPr>
          <w:rFonts w:asciiTheme="majorHAnsi" w:hAnsiTheme="majorHAnsi" w:cstheme="majorHAnsi"/>
          <w:bCs/>
        </w:rPr>
        <w:t xml:space="preserve">(h) </w:t>
      </w:r>
      <w:r w:rsidRPr="00502A00">
        <w:rPr>
          <w:rFonts w:asciiTheme="majorHAnsi" w:hAnsiTheme="majorHAnsi" w:cstheme="majorHAnsi"/>
          <w:bCs/>
        </w:rPr>
        <w:tab/>
        <w:t xml:space="preserve">When the external auditor decides to use the work of an entity’s internal audit function to modify the nature or timing, or reduce the extent, of audit procedures to be performed directly by the external auditor, the determination shall be in accordance with </w:t>
      </w:r>
      <w:hyperlink r:id="rId48" w:history="1">
        <w:r w:rsidRPr="00502A00">
          <w:rPr>
            <w:rFonts w:asciiTheme="majorHAnsi" w:hAnsiTheme="majorHAnsi" w:cstheme="majorHAnsi"/>
            <w:b/>
            <w:bCs/>
            <w:color w:val="0000FF"/>
            <w:u w:val="single"/>
          </w:rPr>
          <w:t>International Standard on Auditing 610 (Revised): Using the Work of Internal Auditors</w:t>
        </w:r>
      </w:hyperlink>
      <w:r w:rsidRPr="00502A00">
        <w:rPr>
          <w:rFonts w:asciiTheme="majorHAnsi" w:hAnsiTheme="majorHAnsi" w:cstheme="majorHAnsi"/>
          <w:b/>
          <w:bCs/>
        </w:rPr>
        <w:t>.</w:t>
      </w:r>
      <w:r w:rsidR="007A453C" w:rsidRPr="00502A00">
        <w:rPr>
          <w:rFonts w:asciiTheme="majorHAnsi" w:hAnsiTheme="majorHAnsi" w:cstheme="majorHAnsi"/>
          <w:b/>
          <w:bCs/>
        </w:rPr>
        <w:t xml:space="preserve"> </w:t>
      </w:r>
      <w:r w:rsidRPr="00502A00">
        <w:rPr>
          <w:rFonts w:asciiTheme="majorHAnsi" w:hAnsiTheme="majorHAnsi" w:cstheme="majorHAnsi"/>
          <w:b/>
          <w:bCs/>
        </w:rPr>
        <w:t xml:space="preserve"> </w:t>
      </w:r>
    </w:p>
    <w:p w14:paraId="670EE636" w14:textId="12138706" w:rsidR="006D2077" w:rsidRPr="00502A00" w:rsidRDefault="006D2077" w:rsidP="0005768C">
      <w:pPr>
        <w:adjustRightInd w:val="0"/>
        <w:spacing w:before="120" w:after="120"/>
        <w:ind w:left="720" w:hanging="720"/>
        <w:jc w:val="both"/>
        <w:rPr>
          <w:rFonts w:asciiTheme="majorHAnsi" w:hAnsiTheme="majorHAnsi" w:cstheme="majorHAnsi"/>
          <w:b/>
          <w:bCs/>
          <w:lang w:val="en-GB"/>
        </w:rPr>
      </w:pPr>
      <w:r w:rsidRPr="00502A00">
        <w:rPr>
          <w:rFonts w:asciiTheme="majorHAnsi" w:hAnsiTheme="majorHAnsi" w:cstheme="majorHAnsi"/>
          <w:bCs/>
        </w:rPr>
        <w:lastRenderedPageBreak/>
        <w:t>( i)</w:t>
      </w:r>
      <w:r w:rsidRPr="00502A00">
        <w:rPr>
          <w:rFonts w:asciiTheme="majorHAnsi" w:hAnsiTheme="majorHAnsi" w:cstheme="majorHAnsi"/>
          <w:bCs/>
        </w:rPr>
        <w:tab/>
        <w:t xml:space="preserve">In determining whether to use the work of an auditor’s expert or the extent to which the work of an auditor’s expert is adequate for audit purposes, the determination shall be made in accordance with </w:t>
      </w:r>
      <w:hyperlink r:id="rId49" w:history="1">
        <w:r w:rsidRPr="00502A00">
          <w:rPr>
            <w:rFonts w:asciiTheme="majorHAnsi" w:hAnsiTheme="majorHAnsi" w:cstheme="majorHAnsi"/>
            <w:b/>
            <w:bCs/>
            <w:color w:val="0000FF"/>
            <w:u w:val="single"/>
          </w:rPr>
          <w:t>International Standard on Auditing 620: Using the Work of an Auditor’s Expert</w:t>
        </w:r>
      </w:hyperlink>
      <w:r w:rsidR="00165D5F" w:rsidRPr="00502A00">
        <w:rPr>
          <w:rFonts w:asciiTheme="majorHAnsi" w:hAnsiTheme="majorHAnsi" w:cstheme="majorHAnsi"/>
          <w:b/>
          <w:bCs/>
          <w:color w:val="0000FF"/>
          <w:u w:val="single"/>
        </w:rPr>
        <w:t>.</w:t>
      </w:r>
    </w:p>
    <w:p w14:paraId="41A2A465" w14:textId="77777777" w:rsidR="006D2077" w:rsidRPr="00502A00" w:rsidRDefault="006D2077" w:rsidP="006D2077">
      <w:pPr>
        <w:adjustRightInd w:val="0"/>
        <w:spacing w:before="120" w:after="120"/>
        <w:jc w:val="both"/>
        <w:rPr>
          <w:rFonts w:asciiTheme="majorHAnsi" w:hAnsiTheme="majorHAnsi" w:cstheme="majorHAnsi"/>
        </w:rPr>
      </w:pPr>
      <w:r w:rsidRPr="00502A00">
        <w:rPr>
          <w:rFonts w:asciiTheme="majorHAnsi" w:hAnsiTheme="majorHAnsi" w:cstheme="majorHAnsi"/>
        </w:rPr>
        <w:t>In evidencing compliance with agreed project financing arrangements, the auditor is expected to carry out tests to confirm that:</w:t>
      </w:r>
    </w:p>
    <w:p w14:paraId="17899D6C" w14:textId="42A07E6E" w:rsidR="006D2077" w:rsidRPr="00502A00" w:rsidRDefault="006D2077" w:rsidP="006D2077">
      <w:pPr>
        <w:pStyle w:val="ListParagraph"/>
        <w:numPr>
          <w:ilvl w:val="0"/>
          <w:numId w:val="0"/>
        </w:numPr>
        <w:spacing w:before="60" w:line="240" w:lineRule="atLeast"/>
        <w:ind w:left="720" w:hanging="294"/>
        <w:jc w:val="both"/>
        <w:rPr>
          <w:rFonts w:asciiTheme="majorHAnsi" w:hAnsiTheme="majorHAnsi" w:cstheme="majorHAnsi"/>
          <w:bCs/>
          <w:lang w:val="en-GB"/>
        </w:rPr>
      </w:pPr>
      <w:r w:rsidRPr="00502A00">
        <w:rPr>
          <w:rFonts w:asciiTheme="majorHAnsi" w:hAnsiTheme="majorHAnsi" w:cstheme="majorHAnsi"/>
          <w:bCs/>
          <w:lang w:val="ro-MD"/>
        </w:rPr>
        <w:t xml:space="preserve">(a) </w:t>
      </w:r>
      <w:r w:rsidRPr="00502A00">
        <w:rPr>
          <w:rFonts w:asciiTheme="majorHAnsi" w:hAnsiTheme="majorHAnsi" w:cstheme="majorHAnsi"/>
          <w:bCs/>
          <w:lang w:val="ro-MD"/>
        </w:rPr>
        <w:tab/>
      </w:r>
      <w:bookmarkStart w:id="963" w:name="_Hlk46226942"/>
      <w:r w:rsidRPr="00502A00">
        <w:rPr>
          <w:rFonts w:asciiTheme="majorHAnsi" w:hAnsiTheme="majorHAnsi" w:cstheme="majorHAnsi"/>
          <w:bCs/>
          <w:lang w:val="en-GB"/>
        </w:rPr>
        <w:t>External funds for Components 1, 2</w:t>
      </w:r>
      <w:r w:rsidR="00ED09F1" w:rsidRPr="00502A00">
        <w:rPr>
          <w:rFonts w:asciiTheme="majorHAnsi" w:hAnsiTheme="majorHAnsi" w:cstheme="majorHAnsi"/>
          <w:bCs/>
          <w:lang w:val="en-GB"/>
        </w:rPr>
        <w:t>,</w:t>
      </w:r>
      <w:r w:rsidRPr="00502A00">
        <w:rPr>
          <w:rFonts w:asciiTheme="majorHAnsi" w:hAnsiTheme="majorHAnsi" w:cstheme="majorHAnsi"/>
          <w:bCs/>
          <w:lang w:val="en-GB"/>
        </w:rPr>
        <w:t xml:space="preserve"> 3</w:t>
      </w:r>
      <w:r w:rsidR="00ED09F1" w:rsidRPr="00502A00">
        <w:rPr>
          <w:rFonts w:asciiTheme="majorHAnsi" w:hAnsiTheme="majorHAnsi" w:cstheme="majorHAnsi"/>
          <w:bCs/>
          <w:lang w:val="en-GB"/>
        </w:rPr>
        <w:t xml:space="preserve">4 and 5 </w:t>
      </w:r>
      <w:r w:rsidRPr="00502A00">
        <w:rPr>
          <w:rFonts w:asciiTheme="majorHAnsi" w:hAnsiTheme="majorHAnsi" w:cstheme="majorHAnsi"/>
          <w:bCs/>
          <w:lang w:val="en-GB"/>
        </w:rPr>
        <w:t>have been used in accordance with the provisions of the relevant general</w:t>
      </w:r>
      <w:r w:rsidRPr="00502A00">
        <w:rPr>
          <w:rFonts w:asciiTheme="majorHAnsi" w:hAnsiTheme="majorHAnsi" w:cstheme="majorHAnsi"/>
          <w:snapToGrid w:val="0"/>
          <w:color w:val="000000"/>
          <w:lang w:val="en-GB"/>
        </w:rPr>
        <w:t xml:space="preserve"> conditions, relevant financing agreement, and only for the purposes for which the financing was provided. Relevant general conditions are presented in the Financing Agreement </w:t>
      </w:r>
      <w:r w:rsidRPr="00502A00">
        <w:rPr>
          <w:rFonts w:asciiTheme="majorHAnsi" w:hAnsiTheme="majorHAnsi" w:cstheme="majorHAnsi"/>
          <w:bCs/>
          <w:lang w:val="en-GB"/>
        </w:rPr>
        <w:t>no. 6542 (Moldova Higher Education Project) , approved by the Law no.103 dated June 18, 2020, Project Appraisal Document and POM and HEIPOM.</w:t>
      </w:r>
      <w:r w:rsidR="007A453C" w:rsidRPr="00502A00">
        <w:rPr>
          <w:rFonts w:asciiTheme="majorHAnsi" w:hAnsiTheme="majorHAnsi" w:cstheme="majorHAnsi"/>
          <w:bCs/>
          <w:lang w:val="en-GB"/>
        </w:rPr>
        <w:t xml:space="preserve"> </w:t>
      </w:r>
      <w:r w:rsidRPr="00502A00">
        <w:rPr>
          <w:rFonts w:asciiTheme="majorHAnsi" w:hAnsiTheme="majorHAnsi" w:cstheme="majorHAnsi"/>
          <w:bCs/>
          <w:lang w:val="en-GB"/>
        </w:rPr>
        <w:t xml:space="preserve"> </w:t>
      </w:r>
      <w:bookmarkEnd w:id="963"/>
    </w:p>
    <w:p w14:paraId="1568ECD6" w14:textId="77777777" w:rsidR="006D2077" w:rsidRPr="00502A00" w:rsidRDefault="006D2077" w:rsidP="006D2077">
      <w:pPr>
        <w:spacing w:before="60" w:line="240" w:lineRule="atLeast"/>
        <w:ind w:left="720" w:hanging="153"/>
        <w:jc w:val="both"/>
        <w:rPr>
          <w:rFonts w:asciiTheme="majorHAnsi" w:hAnsiTheme="majorHAnsi" w:cstheme="majorHAnsi"/>
        </w:rPr>
      </w:pPr>
      <w:r w:rsidRPr="00502A00">
        <w:rPr>
          <w:rFonts w:asciiTheme="majorHAnsi" w:hAnsiTheme="majorHAnsi" w:cstheme="majorHAnsi"/>
          <w:lang w:val="ro-MD"/>
        </w:rPr>
        <w:t>(b)</w:t>
      </w:r>
      <w:r w:rsidRPr="00502A00">
        <w:rPr>
          <w:rFonts w:asciiTheme="majorHAnsi" w:hAnsiTheme="majorHAnsi" w:cstheme="majorHAnsi"/>
          <w:lang w:val="ro-MD"/>
        </w:rPr>
        <w:tab/>
      </w:r>
      <w:r w:rsidRPr="00502A00">
        <w:rPr>
          <w:rFonts w:asciiTheme="majorHAnsi" w:hAnsiTheme="majorHAnsi" w:cstheme="majorHAnsi"/>
          <w:lang w:val="en-GB"/>
        </w:rPr>
        <w:t>The funds for the HEIP beneficiaries have</w:t>
      </w:r>
      <w:r w:rsidRPr="00502A00">
        <w:rPr>
          <w:rFonts w:asciiTheme="majorHAnsi" w:hAnsiTheme="majorHAnsi" w:cstheme="majorHAnsi"/>
        </w:rPr>
        <w:t xml:space="preserve"> been provided and used in accordance with the relevant financing agreements, with due attention to economy and efficiency, and only for the purposes for which they were provided.</w:t>
      </w:r>
    </w:p>
    <w:p w14:paraId="755294D9" w14:textId="77777777" w:rsidR="006D2077" w:rsidRPr="00502A00" w:rsidRDefault="006D2077" w:rsidP="006D2077">
      <w:pPr>
        <w:spacing w:before="60" w:line="240" w:lineRule="atLeast"/>
        <w:ind w:left="720" w:hanging="153"/>
        <w:jc w:val="both"/>
        <w:rPr>
          <w:rFonts w:asciiTheme="majorHAnsi" w:hAnsiTheme="majorHAnsi" w:cstheme="majorHAnsi"/>
          <w:lang w:val="en-GB"/>
        </w:rPr>
      </w:pPr>
      <w:r w:rsidRPr="00502A00">
        <w:rPr>
          <w:rFonts w:asciiTheme="majorHAnsi" w:hAnsiTheme="majorHAnsi" w:cstheme="majorHAnsi"/>
          <w:lang w:val="en-GB"/>
        </w:rPr>
        <w:t>( c)</w:t>
      </w:r>
      <w:r w:rsidRPr="00502A00">
        <w:rPr>
          <w:rFonts w:asciiTheme="majorHAnsi" w:hAnsiTheme="majorHAnsi" w:cstheme="majorHAnsi"/>
          <w:lang w:val="en-GB"/>
        </w:rPr>
        <w:tab/>
        <w:t>Goods and services financed have been procured in accordance with the relevant general conditions and relevant financing agreements</w:t>
      </w:r>
      <w:r w:rsidRPr="00502A00">
        <w:rPr>
          <w:rStyle w:val="FootnoteReference"/>
          <w:rFonts w:asciiTheme="majorHAnsi" w:hAnsiTheme="majorHAnsi" w:cstheme="majorHAnsi"/>
          <w:lang w:val="en-GB"/>
        </w:rPr>
        <w:footnoteReference w:id="16"/>
      </w:r>
      <w:r w:rsidRPr="00502A00">
        <w:rPr>
          <w:rFonts w:asciiTheme="majorHAnsi" w:hAnsiTheme="majorHAnsi" w:cstheme="majorHAnsi"/>
          <w:lang w:val="en-GB"/>
        </w:rPr>
        <w:t xml:space="preserve">, including specific provisions of the </w:t>
      </w:r>
      <w:hyperlink r:id="rId50" w:history="1">
        <w:r w:rsidRPr="00502A00">
          <w:rPr>
            <w:rStyle w:val="Hyperlink"/>
            <w:rFonts w:asciiTheme="majorHAnsi" w:hAnsiTheme="majorHAnsi" w:cstheme="majorHAnsi"/>
            <w:lang w:val="en-GB"/>
          </w:rPr>
          <w:t>World Bank Procurement Guidelines</w:t>
        </w:r>
      </w:hyperlink>
      <w:r w:rsidRPr="00502A00">
        <w:rPr>
          <w:rStyle w:val="FootnoteReference"/>
          <w:rFonts w:asciiTheme="majorHAnsi" w:hAnsiTheme="majorHAnsi" w:cstheme="majorHAnsi"/>
          <w:lang w:val="en-GB"/>
        </w:rPr>
        <w:footnoteReference w:id="17"/>
      </w:r>
      <w:r w:rsidRPr="00502A00">
        <w:rPr>
          <w:rFonts w:asciiTheme="majorHAnsi" w:hAnsiTheme="majorHAnsi" w:cstheme="majorHAnsi"/>
          <w:lang w:val="en-GB"/>
        </w:rPr>
        <w:t>;</w:t>
      </w:r>
    </w:p>
    <w:p w14:paraId="7C253121" w14:textId="548A32F1" w:rsidR="006D2077" w:rsidRPr="00502A00" w:rsidRDefault="006D2077" w:rsidP="006D2077">
      <w:pPr>
        <w:spacing w:before="60" w:line="240" w:lineRule="atLeast"/>
        <w:ind w:left="720" w:hanging="153"/>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t>(d) Necessary supporting documents, records, and accounts have been kept in respect of all Project ventures including expenditures reported via Summary Report or Statements of Expenditures (prepared for Components 1, 2,  3</w:t>
      </w:r>
      <w:r w:rsidR="00913791" w:rsidRPr="00502A00">
        <w:rPr>
          <w:rFonts w:asciiTheme="majorHAnsi" w:hAnsiTheme="majorHAnsi" w:cstheme="majorHAnsi"/>
          <w:snapToGrid w:val="0"/>
          <w:color w:val="000000"/>
          <w:lang w:val="en-GB"/>
        </w:rPr>
        <w:t>, 4 and 5</w:t>
      </w:r>
      <w:r w:rsidRPr="00502A00">
        <w:rPr>
          <w:rFonts w:asciiTheme="majorHAnsi" w:hAnsiTheme="majorHAnsi" w:cstheme="majorHAnsi"/>
          <w:snapToGrid w:val="0"/>
          <w:color w:val="000000"/>
          <w:lang w:val="en-GB"/>
        </w:rPr>
        <w:t>). The auditor is expected to verify that respective reports issued during the period were in agreement with the underlying books of account – Components 1, 2,  3</w:t>
      </w:r>
      <w:r w:rsidR="00913791" w:rsidRPr="00502A00">
        <w:rPr>
          <w:rFonts w:asciiTheme="majorHAnsi" w:hAnsiTheme="majorHAnsi" w:cstheme="majorHAnsi"/>
          <w:snapToGrid w:val="0"/>
          <w:color w:val="000000"/>
          <w:lang w:val="en-GB"/>
        </w:rPr>
        <w:t>, 4 and 5</w:t>
      </w:r>
      <w:r w:rsidRPr="00502A00">
        <w:rPr>
          <w:rFonts w:asciiTheme="majorHAnsi" w:hAnsiTheme="majorHAnsi" w:cstheme="majorHAnsi"/>
          <w:snapToGrid w:val="0"/>
          <w:color w:val="000000"/>
          <w:lang w:val="en-GB"/>
        </w:rPr>
        <w:t>;</w:t>
      </w:r>
      <w:r w:rsidR="007A453C" w:rsidRPr="00502A00">
        <w:rPr>
          <w:rFonts w:asciiTheme="majorHAnsi" w:hAnsiTheme="majorHAnsi" w:cstheme="majorHAnsi"/>
          <w:snapToGrid w:val="0"/>
          <w:color w:val="000000"/>
          <w:lang w:val="en-GB"/>
        </w:rPr>
        <w:t xml:space="preserve"> </w:t>
      </w:r>
    </w:p>
    <w:p w14:paraId="39DAB932" w14:textId="77777777" w:rsidR="006D2077" w:rsidRPr="00502A00" w:rsidRDefault="006D2077" w:rsidP="006D2077">
      <w:pPr>
        <w:spacing w:before="60" w:line="240" w:lineRule="atLeast"/>
        <w:ind w:left="720" w:hanging="153"/>
        <w:jc w:val="both"/>
        <w:rPr>
          <w:rFonts w:asciiTheme="majorHAnsi" w:hAnsiTheme="majorHAnsi" w:cstheme="majorHAnsi"/>
          <w:lang w:val="en-GB"/>
        </w:rPr>
      </w:pPr>
      <w:r w:rsidRPr="00502A00">
        <w:rPr>
          <w:rFonts w:asciiTheme="majorHAnsi" w:hAnsiTheme="majorHAnsi" w:cstheme="majorHAnsi"/>
          <w:lang w:val="en-GB"/>
        </w:rPr>
        <w:t>(e) Where Designated Accounts have been used, they have been maintained in accordance with the provisions of the relevant general conditions and relevant financing agreements;</w:t>
      </w:r>
    </w:p>
    <w:p w14:paraId="16FF96E5" w14:textId="77777777" w:rsidR="006D2077" w:rsidRPr="00502A00" w:rsidRDefault="006D2077" w:rsidP="006D2077">
      <w:pPr>
        <w:spacing w:before="60" w:line="240" w:lineRule="atLeast"/>
        <w:ind w:left="720" w:hanging="153"/>
        <w:jc w:val="both"/>
        <w:rPr>
          <w:rFonts w:asciiTheme="majorHAnsi" w:hAnsiTheme="majorHAnsi" w:cstheme="majorHAnsi"/>
        </w:rPr>
      </w:pPr>
      <w:r w:rsidRPr="00502A00">
        <w:rPr>
          <w:rFonts w:asciiTheme="majorHAnsi" w:hAnsiTheme="majorHAnsi" w:cstheme="majorHAnsi"/>
          <w:snapToGrid w:val="0"/>
          <w:color w:val="000000"/>
          <w:lang w:val="en-GB"/>
        </w:rPr>
        <w:t xml:space="preserve">(f) Review the compliance on each of the financial covenants provided by the Financing Agreement no. 6542, </w:t>
      </w:r>
      <w:r w:rsidRPr="00502A00">
        <w:rPr>
          <w:rFonts w:asciiTheme="majorHAnsi" w:hAnsiTheme="majorHAnsi" w:cstheme="majorHAnsi"/>
          <w:lang w:val="en-GB"/>
        </w:rPr>
        <w:t xml:space="preserve">(Higher Education Project) for all three </w:t>
      </w:r>
      <w:r w:rsidRPr="00502A00">
        <w:rPr>
          <w:rFonts w:asciiTheme="majorHAnsi" w:hAnsiTheme="majorHAnsi" w:cstheme="majorHAnsi"/>
        </w:rPr>
        <w:t>Goods, works, and services financed have been procured in accordance with relevant financing agreements,</w:t>
      </w:r>
      <w:r w:rsidRPr="00502A00">
        <w:rPr>
          <w:rFonts w:asciiTheme="majorHAnsi" w:hAnsiTheme="majorHAnsi" w:cstheme="majorHAnsi"/>
          <w:vertAlign w:val="superscript"/>
        </w:rPr>
        <w:footnoteReference w:id="18"/>
      </w:r>
      <w:r w:rsidRPr="00502A00">
        <w:rPr>
          <w:rFonts w:asciiTheme="majorHAnsi" w:hAnsiTheme="majorHAnsi" w:cstheme="majorHAnsi"/>
        </w:rPr>
        <w:t xml:space="preserve"> including specific provisions of the World Bank Procurement Guidelines.</w:t>
      </w:r>
      <w:r w:rsidRPr="00502A00">
        <w:rPr>
          <w:rFonts w:asciiTheme="majorHAnsi" w:hAnsiTheme="majorHAnsi" w:cstheme="majorHAnsi"/>
          <w:vertAlign w:val="superscript"/>
        </w:rPr>
        <w:footnoteReference w:id="19"/>
      </w:r>
      <w:bookmarkStart w:id="964" w:name="_Hlk46227545"/>
      <w:r w:rsidRPr="00502A00">
        <w:rPr>
          <w:rFonts w:asciiTheme="majorHAnsi" w:hAnsiTheme="majorHAnsi" w:cstheme="majorHAnsi"/>
          <w:lang w:val="ro-RO"/>
        </w:rPr>
        <w:t xml:space="preserve">. </w:t>
      </w:r>
      <w:bookmarkEnd w:id="964"/>
    </w:p>
    <w:p w14:paraId="664C9FF6" w14:textId="77777777" w:rsidR="006D2077" w:rsidRPr="00502A00" w:rsidRDefault="006D2077" w:rsidP="006D2077">
      <w:pPr>
        <w:keepNext/>
        <w:keepLines/>
        <w:spacing w:before="120" w:after="120"/>
        <w:jc w:val="both"/>
        <w:outlineLvl w:val="3"/>
        <w:rPr>
          <w:rFonts w:asciiTheme="majorHAnsi" w:hAnsiTheme="majorHAnsi" w:cstheme="majorHAnsi"/>
          <w:b/>
          <w:bCs/>
          <w:i/>
        </w:rPr>
      </w:pPr>
      <w:r w:rsidRPr="00502A00">
        <w:rPr>
          <w:rFonts w:asciiTheme="majorHAnsi" w:hAnsiTheme="majorHAnsi" w:cstheme="majorHAnsi"/>
          <w:b/>
          <w:bCs/>
          <w:i/>
        </w:rPr>
        <w:t>Project financial statements</w:t>
      </w:r>
    </w:p>
    <w:p w14:paraId="24A1993A" w14:textId="77777777" w:rsidR="006D2077" w:rsidRPr="00502A00" w:rsidRDefault="006D2077" w:rsidP="006D2077">
      <w:pPr>
        <w:adjustRightInd w:val="0"/>
        <w:spacing w:before="60" w:after="120" w:line="240" w:lineRule="atLeast"/>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rPr>
        <w:t xml:space="preserve">The auditor should verify that the </w:t>
      </w:r>
      <w:r w:rsidRPr="00502A00">
        <w:rPr>
          <w:rFonts w:asciiTheme="majorHAnsi" w:hAnsiTheme="majorHAnsi" w:cstheme="majorHAnsi"/>
          <w:snapToGrid w:val="0"/>
        </w:rPr>
        <w:t xml:space="preserve">financial statements have been prepared in accordance with </w:t>
      </w:r>
      <w:hyperlink r:id="rId51" w:history="1">
        <w:r w:rsidRPr="00502A00">
          <w:rPr>
            <w:rFonts w:asciiTheme="majorHAnsi" w:hAnsiTheme="majorHAnsi" w:cstheme="majorHAnsi"/>
            <w:color w:val="0000FF"/>
            <w:u w:val="single"/>
          </w:rPr>
          <w:t>International Public Sector Accounting Standards</w:t>
        </w:r>
      </w:hyperlink>
      <w:r w:rsidRPr="00502A00">
        <w:rPr>
          <w:rFonts w:asciiTheme="majorHAnsi" w:hAnsiTheme="majorHAnsi" w:cstheme="majorHAnsi"/>
          <w:snapToGrid w:val="0"/>
        </w:rPr>
        <w:t xml:space="preserve"> </w:t>
      </w:r>
      <w:r w:rsidRPr="00502A00">
        <w:rPr>
          <w:rFonts w:asciiTheme="majorHAnsi" w:hAnsiTheme="majorHAnsi" w:cstheme="majorHAnsi"/>
          <w:snapToGrid w:val="0"/>
          <w:color w:val="000000"/>
        </w:rPr>
        <w:t xml:space="preserve">The </w:t>
      </w:r>
      <w:r w:rsidRPr="00502A00">
        <w:rPr>
          <w:rFonts w:asciiTheme="majorHAnsi" w:hAnsiTheme="majorHAnsi" w:cstheme="majorHAnsi"/>
          <w:snapToGrid w:val="0"/>
        </w:rPr>
        <w:t>financial statements</w:t>
      </w:r>
      <w:r w:rsidRPr="00502A00" w:rsidDel="00FB29BF">
        <w:rPr>
          <w:rFonts w:asciiTheme="majorHAnsi" w:hAnsiTheme="majorHAnsi" w:cstheme="majorHAnsi"/>
          <w:snapToGrid w:val="0"/>
          <w:color w:val="000000"/>
        </w:rPr>
        <w:t xml:space="preserve"> </w:t>
      </w:r>
      <w:r w:rsidRPr="00502A00">
        <w:rPr>
          <w:rFonts w:asciiTheme="majorHAnsi" w:hAnsiTheme="majorHAnsi" w:cstheme="majorHAnsi"/>
          <w:snapToGrid w:val="0"/>
          <w:color w:val="000000"/>
        </w:rPr>
        <w:t>should include:</w:t>
      </w:r>
    </w:p>
    <w:p w14:paraId="66801F62" w14:textId="54D12FA0" w:rsidR="006D2077" w:rsidRPr="00502A00" w:rsidRDefault="006D2077" w:rsidP="006D2077">
      <w:pPr>
        <w:spacing w:before="60" w:line="240" w:lineRule="atLeast"/>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t xml:space="preserve">(a) Report on financing sources and uses of funds </w:t>
      </w:r>
      <w:r w:rsidRPr="00502A00">
        <w:rPr>
          <w:rFonts w:asciiTheme="majorHAnsi" w:hAnsiTheme="majorHAnsi" w:cstheme="majorHAnsi"/>
          <w:lang w:val="en-GB"/>
        </w:rPr>
        <w:t>– Components 1, 2</w:t>
      </w:r>
      <w:r w:rsidR="003443E3" w:rsidRPr="00502A00">
        <w:rPr>
          <w:rFonts w:asciiTheme="majorHAnsi" w:hAnsiTheme="majorHAnsi" w:cstheme="majorHAnsi"/>
          <w:lang w:val="en-GB"/>
        </w:rPr>
        <w:t>,</w:t>
      </w:r>
      <w:r w:rsidRPr="00502A00">
        <w:rPr>
          <w:rFonts w:asciiTheme="majorHAnsi" w:hAnsiTheme="majorHAnsi" w:cstheme="majorHAnsi"/>
          <w:lang w:val="en-GB"/>
        </w:rPr>
        <w:t xml:space="preserve"> 3</w:t>
      </w:r>
      <w:r w:rsidR="003443E3" w:rsidRPr="00502A00">
        <w:rPr>
          <w:rFonts w:asciiTheme="majorHAnsi" w:hAnsiTheme="majorHAnsi" w:cstheme="majorHAnsi"/>
          <w:lang w:val="en-GB"/>
        </w:rPr>
        <w:t>, 4 and 5</w:t>
      </w:r>
      <w:r w:rsidRPr="00502A00">
        <w:rPr>
          <w:rFonts w:asciiTheme="majorHAnsi" w:hAnsiTheme="majorHAnsi" w:cstheme="majorHAnsi"/>
          <w:lang w:val="en-GB"/>
        </w:rPr>
        <w:t>;</w:t>
      </w:r>
    </w:p>
    <w:p w14:paraId="5C40E038" w14:textId="781CF26D" w:rsidR="006D2077" w:rsidRPr="00502A00" w:rsidRDefault="006D2077" w:rsidP="006D2077">
      <w:pPr>
        <w:spacing w:before="60" w:line="240" w:lineRule="atLeast"/>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t>(b) Report on Expenditures shown under the main project components and by main categories of expenditures, both for the current fiscal year and accumulated to-date – Components 1,</w:t>
      </w:r>
      <w:r w:rsidR="003443E3" w:rsidRPr="00502A00">
        <w:rPr>
          <w:rFonts w:asciiTheme="majorHAnsi" w:hAnsiTheme="majorHAnsi" w:cstheme="majorHAnsi"/>
          <w:snapToGrid w:val="0"/>
          <w:color w:val="000000"/>
          <w:lang w:val="en-GB"/>
        </w:rPr>
        <w:t xml:space="preserve"> </w:t>
      </w:r>
      <w:r w:rsidRPr="00502A00">
        <w:rPr>
          <w:rFonts w:asciiTheme="majorHAnsi" w:hAnsiTheme="majorHAnsi" w:cstheme="majorHAnsi"/>
          <w:snapToGrid w:val="0"/>
          <w:color w:val="000000"/>
          <w:lang w:val="en-GB"/>
        </w:rPr>
        <w:t>2</w:t>
      </w:r>
      <w:r w:rsidR="003443E3" w:rsidRPr="00502A00">
        <w:rPr>
          <w:rFonts w:asciiTheme="majorHAnsi" w:hAnsiTheme="majorHAnsi" w:cstheme="majorHAnsi"/>
          <w:snapToGrid w:val="0"/>
          <w:color w:val="000000"/>
          <w:lang w:val="en-GB"/>
        </w:rPr>
        <w:t>,</w:t>
      </w:r>
      <w:r w:rsidRPr="00502A00">
        <w:rPr>
          <w:rFonts w:asciiTheme="majorHAnsi" w:hAnsiTheme="majorHAnsi" w:cstheme="majorHAnsi"/>
          <w:snapToGrid w:val="0"/>
          <w:color w:val="000000"/>
          <w:lang w:val="en-GB"/>
        </w:rPr>
        <w:t xml:space="preserve"> 3</w:t>
      </w:r>
      <w:r w:rsidR="003443E3" w:rsidRPr="00502A00">
        <w:rPr>
          <w:rFonts w:asciiTheme="majorHAnsi" w:hAnsiTheme="majorHAnsi" w:cstheme="majorHAnsi"/>
          <w:snapToGrid w:val="0"/>
          <w:color w:val="000000"/>
          <w:lang w:val="en-GB"/>
        </w:rPr>
        <w:t>, 4, and 5</w:t>
      </w:r>
      <w:r w:rsidRPr="00502A00">
        <w:rPr>
          <w:rFonts w:asciiTheme="majorHAnsi" w:hAnsiTheme="majorHAnsi" w:cstheme="majorHAnsi"/>
          <w:snapToGrid w:val="0"/>
          <w:color w:val="000000"/>
          <w:lang w:val="en-GB"/>
        </w:rPr>
        <w:t>;</w:t>
      </w:r>
    </w:p>
    <w:p w14:paraId="3FE6BA95" w14:textId="77777777" w:rsidR="006D2077" w:rsidRPr="00502A00" w:rsidRDefault="006D2077" w:rsidP="006D2077">
      <w:pPr>
        <w:spacing w:before="60" w:line="240" w:lineRule="atLeast"/>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t>( c) A Statement of Designated Account; and</w:t>
      </w:r>
    </w:p>
    <w:p w14:paraId="1190B1BC" w14:textId="77777777" w:rsidR="006D2077" w:rsidRPr="00502A00" w:rsidRDefault="006D2077" w:rsidP="006D2077">
      <w:pPr>
        <w:spacing w:before="60" w:line="240" w:lineRule="atLeast"/>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t xml:space="preserve">(d) A Summary of Summary Reports or SOEs used as the basis for the submission of withdrawal applications. </w:t>
      </w:r>
    </w:p>
    <w:p w14:paraId="76FF3756" w14:textId="77777777" w:rsidR="006D2077" w:rsidRPr="00502A00" w:rsidRDefault="006D2077" w:rsidP="006D2077">
      <w:pPr>
        <w:spacing w:before="60" w:line="240" w:lineRule="atLeast"/>
        <w:jc w:val="both"/>
        <w:rPr>
          <w:rFonts w:asciiTheme="majorHAnsi" w:hAnsiTheme="majorHAnsi" w:cstheme="majorHAnsi"/>
          <w:color w:val="000000"/>
        </w:rPr>
      </w:pPr>
      <w:r w:rsidRPr="00502A00">
        <w:rPr>
          <w:rFonts w:asciiTheme="majorHAnsi" w:hAnsiTheme="majorHAnsi" w:cstheme="majorHAnsi"/>
          <w:bCs/>
          <w:color w:val="000000"/>
        </w:rPr>
        <w:lastRenderedPageBreak/>
        <w:t>(e) When the entity makes publicly available its approved budget, a comparison of budget and actual amounts either as a separate additional financial statement or as a budget column in the financial statements; and</w:t>
      </w:r>
    </w:p>
    <w:p w14:paraId="37FAC75E" w14:textId="77777777" w:rsidR="006D2077" w:rsidRPr="00502A00" w:rsidRDefault="006D2077" w:rsidP="006D2077">
      <w:pPr>
        <w:adjustRightInd w:val="0"/>
        <w:spacing w:before="120"/>
        <w:jc w:val="both"/>
        <w:rPr>
          <w:rFonts w:asciiTheme="majorHAnsi" w:hAnsiTheme="majorHAnsi" w:cstheme="majorHAnsi"/>
          <w:color w:val="000000"/>
        </w:rPr>
      </w:pPr>
      <w:r w:rsidRPr="00502A00">
        <w:rPr>
          <w:rFonts w:asciiTheme="majorHAnsi" w:hAnsiTheme="majorHAnsi" w:cstheme="majorHAnsi"/>
          <w:bCs/>
          <w:color w:val="000000"/>
        </w:rPr>
        <w:t>(f) Notes, comprising a summary of significant accounting policies and other explanatory notes.</w:t>
      </w:r>
    </w:p>
    <w:p w14:paraId="2ABF34FF" w14:textId="77777777" w:rsidR="006D2077" w:rsidRPr="00502A00" w:rsidRDefault="006D2077" w:rsidP="006D2077">
      <w:pPr>
        <w:adjustRightInd w:val="0"/>
        <w:spacing w:before="120" w:after="120"/>
        <w:jc w:val="both"/>
        <w:rPr>
          <w:rFonts w:asciiTheme="majorHAnsi" w:hAnsiTheme="majorHAnsi" w:cstheme="majorHAnsi"/>
        </w:rPr>
      </w:pPr>
      <w:r w:rsidRPr="00502A00">
        <w:rPr>
          <w:rFonts w:asciiTheme="majorHAnsi" w:hAnsiTheme="majorHAnsi" w:cstheme="majorHAnsi"/>
        </w:rPr>
        <w:t>[</w:t>
      </w:r>
      <w:r w:rsidRPr="00502A00">
        <w:rPr>
          <w:rFonts w:asciiTheme="majorHAnsi" w:hAnsiTheme="majorHAnsi" w:cstheme="majorHAnsi"/>
          <w:i/>
        </w:rPr>
        <w:t>The explanatory notes should include reconciliation between the amounts shown as “received by the project from the World Bank” and those disbursed by the Bank and a summary of movements on the project’s designated account.</w:t>
      </w:r>
      <w:r w:rsidRPr="00502A00">
        <w:rPr>
          <w:rFonts w:asciiTheme="majorHAnsi" w:hAnsiTheme="majorHAnsi" w:cstheme="majorHAnsi"/>
        </w:rPr>
        <w:t xml:space="preserve">] </w:t>
      </w:r>
    </w:p>
    <w:p w14:paraId="0460D7EF" w14:textId="77777777" w:rsidR="006D2077" w:rsidRPr="00502A00" w:rsidRDefault="006D2077" w:rsidP="00F34D9A">
      <w:pPr>
        <w:rPr>
          <w:rFonts w:asciiTheme="majorHAnsi" w:hAnsiTheme="majorHAnsi" w:cstheme="majorHAnsi"/>
          <w:b/>
          <w:bCs/>
          <w:i/>
        </w:rPr>
      </w:pPr>
      <w:r w:rsidRPr="00502A00">
        <w:rPr>
          <w:rFonts w:asciiTheme="majorHAnsi" w:hAnsiTheme="majorHAnsi" w:cstheme="majorHAnsi"/>
          <w:b/>
          <w:bCs/>
          <w:i/>
        </w:rPr>
        <w:t>Review of Statements of Expenditure and Interim Unaudited Financial Statements</w:t>
      </w:r>
    </w:p>
    <w:p w14:paraId="12488F45" w14:textId="77777777" w:rsidR="006D2077" w:rsidRPr="00502A00" w:rsidRDefault="006D2077" w:rsidP="006D2077">
      <w:pPr>
        <w:adjustRightInd w:val="0"/>
        <w:spacing w:before="120" w:after="120"/>
        <w:jc w:val="both"/>
        <w:rPr>
          <w:rFonts w:asciiTheme="majorHAnsi" w:hAnsiTheme="majorHAnsi" w:cstheme="majorHAnsi"/>
        </w:rPr>
      </w:pPr>
      <w:r w:rsidRPr="00502A00">
        <w:rPr>
          <w:rFonts w:asciiTheme="majorHAnsi" w:hAnsiTheme="majorHAnsi" w:cstheme="majorHAnsi"/>
        </w:rPr>
        <w:t>The auditor is required to audit all SOE/IFS submitted to the World Bank in support of requests for periodic replenishment of the project designated account(s). Expenditures should be examined for eligibility based on criteria defined in the terms of the financing agreement and detailed in the Project Appraisal Document. The auditor should report any ineligible expenditures identified as having been included in withdrawal applications and reimbursed.</w:t>
      </w:r>
    </w:p>
    <w:p w14:paraId="04ACFA53" w14:textId="77777777" w:rsidR="006D2077" w:rsidRPr="00502A00" w:rsidRDefault="006D2077" w:rsidP="006D2077">
      <w:pPr>
        <w:spacing w:before="120" w:line="240" w:lineRule="atLeast"/>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t>Expenditures should be examined for eligibility based on criteria defined in the terms of the financing agreement and detailed in the Project Operations Manual. Where ineligible expenditures are identified as having been included in withdrawal applications and reimbursed, they should be separately reported.</w:t>
      </w:r>
    </w:p>
    <w:p w14:paraId="7B0BF4BA" w14:textId="77777777" w:rsidR="006D2077" w:rsidRPr="00502A00" w:rsidRDefault="006D2077" w:rsidP="006D2077">
      <w:pPr>
        <w:spacing w:before="120" w:line="240" w:lineRule="atLeast"/>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t xml:space="preserve">The Project Financial Statements should include a schedule listing of individual Summary Reports or SOEs or IFRs used as the basis of disbursement withdrawal applications by specific reference number and amount. </w:t>
      </w:r>
    </w:p>
    <w:p w14:paraId="14B874B7" w14:textId="77777777" w:rsidR="006D2077" w:rsidRPr="00502A00" w:rsidRDefault="006D2077" w:rsidP="006D2077">
      <w:pPr>
        <w:pStyle w:val="BodyText"/>
        <w:spacing w:before="120"/>
        <w:jc w:val="both"/>
        <w:rPr>
          <w:rFonts w:asciiTheme="majorHAnsi" w:hAnsiTheme="majorHAnsi" w:cstheme="majorHAnsi"/>
          <w:b w:val="0"/>
          <w:bCs w:val="0"/>
          <w:szCs w:val="24"/>
          <w:lang w:val="en-GB"/>
        </w:rPr>
      </w:pPr>
      <w:r w:rsidRPr="00502A00">
        <w:rPr>
          <w:rFonts w:asciiTheme="majorHAnsi" w:hAnsiTheme="majorHAnsi" w:cstheme="majorHAnsi"/>
          <w:b w:val="0"/>
          <w:bCs w:val="0"/>
          <w:szCs w:val="24"/>
          <w:lang w:val="en-GB"/>
        </w:rPr>
        <w:t>The auditor should pay particular attention as to whether:</w:t>
      </w:r>
    </w:p>
    <w:p w14:paraId="03624EC0" w14:textId="77777777" w:rsidR="006D2077" w:rsidRPr="00502A00" w:rsidRDefault="006D2077">
      <w:pPr>
        <w:pStyle w:val="BodyText"/>
        <w:numPr>
          <w:ilvl w:val="0"/>
          <w:numId w:val="41"/>
        </w:numPr>
        <w:spacing w:line="240" w:lineRule="atLeast"/>
        <w:jc w:val="both"/>
        <w:rPr>
          <w:rFonts w:asciiTheme="majorHAnsi" w:hAnsiTheme="majorHAnsi" w:cstheme="majorHAnsi"/>
          <w:b w:val="0"/>
          <w:bCs w:val="0"/>
          <w:szCs w:val="24"/>
          <w:lang w:val="en-GB"/>
        </w:rPr>
      </w:pPr>
      <w:r w:rsidRPr="00502A00">
        <w:rPr>
          <w:rFonts w:asciiTheme="majorHAnsi" w:hAnsiTheme="majorHAnsi" w:cstheme="majorHAnsi"/>
          <w:b w:val="0"/>
          <w:bCs w:val="0"/>
          <w:szCs w:val="24"/>
          <w:lang w:val="en-GB"/>
        </w:rPr>
        <w:t>the Summary Reports or SOEs or IFRs have been prepared in accordance with the provisions of the relevant financing agreement.</w:t>
      </w:r>
    </w:p>
    <w:p w14:paraId="6D73CD0D" w14:textId="77777777" w:rsidR="006D2077" w:rsidRPr="00502A00" w:rsidRDefault="006D2077">
      <w:pPr>
        <w:pStyle w:val="BodyText"/>
        <w:numPr>
          <w:ilvl w:val="0"/>
          <w:numId w:val="41"/>
        </w:numPr>
        <w:spacing w:line="240" w:lineRule="atLeast"/>
        <w:jc w:val="both"/>
        <w:rPr>
          <w:rFonts w:asciiTheme="majorHAnsi" w:hAnsiTheme="majorHAnsi" w:cstheme="majorHAnsi"/>
          <w:b w:val="0"/>
          <w:bCs w:val="0"/>
          <w:szCs w:val="24"/>
          <w:lang w:val="en-GB"/>
        </w:rPr>
      </w:pPr>
      <w:r w:rsidRPr="00502A00">
        <w:rPr>
          <w:rFonts w:asciiTheme="majorHAnsi" w:hAnsiTheme="majorHAnsi" w:cstheme="majorHAnsi"/>
          <w:b w:val="0"/>
          <w:bCs w:val="0"/>
          <w:szCs w:val="24"/>
          <w:lang w:val="en-GB"/>
        </w:rPr>
        <w:t>expenditures have been made wholly and necessarily for the achievement of project objectives.</w:t>
      </w:r>
    </w:p>
    <w:p w14:paraId="0E8E597F" w14:textId="77777777" w:rsidR="006D2077" w:rsidRPr="00502A00" w:rsidRDefault="006D2077">
      <w:pPr>
        <w:pStyle w:val="BodyText"/>
        <w:numPr>
          <w:ilvl w:val="0"/>
          <w:numId w:val="41"/>
        </w:numPr>
        <w:spacing w:line="240" w:lineRule="atLeast"/>
        <w:jc w:val="both"/>
        <w:rPr>
          <w:rFonts w:asciiTheme="majorHAnsi" w:hAnsiTheme="majorHAnsi" w:cstheme="majorHAnsi"/>
          <w:b w:val="0"/>
          <w:bCs w:val="0"/>
          <w:szCs w:val="24"/>
          <w:lang w:val="en-GB"/>
        </w:rPr>
      </w:pPr>
      <w:r w:rsidRPr="00502A00">
        <w:rPr>
          <w:rFonts w:asciiTheme="majorHAnsi" w:hAnsiTheme="majorHAnsi" w:cstheme="majorHAnsi"/>
          <w:b w:val="0"/>
          <w:bCs w:val="0"/>
          <w:szCs w:val="24"/>
          <w:lang w:val="en-GB"/>
        </w:rPr>
        <w:t xml:space="preserve">information and explanation necessary for the purpose of the audit have been obtained; </w:t>
      </w:r>
    </w:p>
    <w:p w14:paraId="060C14AA" w14:textId="77777777" w:rsidR="006D2077" w:rsidRPr="00502A00" w:rsidRDefault="006D2077">
      <w:pPr>
        <w:pStyle w:val="BodyText"/>
        <w:numPr>
          <w:ilvl w:val="0"/>
          <w:numId w:val="41"/>
        </w:numPr>
        <w:spacing w:line="240" w:lineRule="atLeast"/>
        <w:jc w:val="both"/>
        <w:rPr>
          <w:rFonts w:asciiTheme="majorHAnsi" w:hAnsiTheme="majorHAnsi" w:cstheme="majorHAnsi"/>
          <w:b w:val="0"/>
          <w:bCs w:val="0"/>
          <w:szCs w:val="24"/>
          <w:lang w:val="en-GB"/>
        </w:rPr>
      </w:pPr>
      <w:r w:rsidRPr="00502A00">
        <w:rPr>
          <w:rFonts w:asciiTheme="majorHAnsi" w:hAnsiTheme="majorHAnsi" w:cstheme="majorHAnsi"/>
          <w:b w:val="0"/>
          <w:bCs w:val="0"/>
          <w:szCs w:val="24"/>
          <w:lang w:val="en-GB"/>
        </w:rPr>
        <w:t>supporting records and documents necessary for the purpose of the audit have been retained, and</w:t>
      </w:r>
    </w:p>
    <w:p w14:paraId="188161BA" w14:textId="77777777" w:rsidR="006D2077" w:rsidRPr="00502A00" w:rsidRDefault="006D2077">
      <w:pPr>
        <w:pStyle w:val="BodyText"/>
        <w:numPr>
          <w:ilvl w:val="0"/>
          <w:numId w:val="41"/>
        </w:numPr>
        <w:spacing w:line="240" w:lineRule="atLeast"/>
        <w:jc w:val="both"/>
        <w:rPr>
          <w:rFonts w:asciiTheme="majorHAnsi" w:hAnsiTheme="majorHAnsi" w:cstheme="majorHAnsi"/>
          <w:b w:val="0"/>
          <w:bCs w:val="0"/>
          <w:szCs w:val="24"/>
          <w:lang w:val="en-GB"/>
        </w:rPr>
      </w:pPr>
      <w:r w:rsidRPr="00502A00">
        <w:rPr>
          <w:rFonts w:asciiTheme="majorHAnsi" w:hAnsiTheme="majorHAnsi" w:cstheme="majorHAnsi"/>
          <w:b w:val="0"/>
          <w:bCs w:val="0"/>
          <w:szCs w:val="24"/>
          <w:lang w:val="en-GB"/>
        </w:rPr>
        <w:t>the Summary Reports or SOEs or IFRs can be relied upon to support the related withdrawal applications.</w:t>
      </w:r>
    </w:p>
    <w:p w14:paraId="20E4219E" w14:textId="77777777" w:rsidR="006D2077" w:rsidRPr="00502A00" w:rsidRDefault="006D2077" w:rsidP="00F34D9A">
      <w:pPr>
        <w:rPr>
          <w:rFonts w:asciiTheme="majorHAnsi" w:hAnsiTheme="majorHAnsi" w:cstheme="majorHAnsi"/>
          <w:b/>
          <w:bCs/>
          <w:i/>
        </w:rPr>
      </w:pPr>
      <w:r w:rsidRPr="00502A00">
        <w:rPr>
          <w:rFonts w:asciiTheme="majorHAnsi" w:hAnsiTheme="majorHAnsi" w:cstheme="majorHAnsi"/>
          <w:b/>
          <w:bCs/>
          <w:i/>
        </w:rPr>
        <w:t>Review of designated accounts</w:t>
      </w:r>
    </w:p>
    <w:p w14:paraId="6AEA77CC" w14:textId="783C1B72" w:rsidR="006D2077" w:rsidRPr="00502A00" w:rsidRDefault="006D2077" w:rsidP="006D2077">
      <w:pPr>
        <w:pStyle w:val="BodyText"/>
        <w:spacing w:before="120"/>
        <w:jc w:val="both"/>
        <w:rPr>
          <w:rFonts w:asciiTheme="majorHAnsi" w:hAnsiTheme="majorHAnsi" w:cstheme="majorHAnsi"/>
          <w:b w:val="0"/>
          <w:bCs w:val="0"/>
          <w:szCs w:val="24"/>
          <w:lang w:val="en-GB"/>
        </w:rPr>
      </w:pPr>
      <w:r w:rsidRPr="00502A00">
        <w:rPr>
          <w:rFonts w:asciiTheme="majorHAnsi" w:hAnsiTheme="majorHAnsi" w:cstheme="majorHAnsi"/>
          <w:szCs w:val="24"/>
          <w:lang w:val="en-GB"/>
        </w:rPr>
        <w:t>6.</w:t>
      </w:r>
      <w:r w:rsidR="007A453C" w:rsidRPr="00502A00">
        <w:rPr>
          <w:rFonts w:asciiTheme="majorHAnsi" w:hAnsiTheme="majorHAnsi" w:cstheme="majorHAnsi"/>
          <w:szCs w:val="24"/>
          <w:lang w:val="en-GB"/>
        </w:rPr>
        <w:t xml:space="preserve">  </w:t>
      </w:r>
      <w:r w:rsidRPr="00502A00">
        <w:rPr>
          <w:rFonts w:asciiTheme="majorHAnsi" w:hAnsiTheme="majorHAnsi" w:cstheme="majorHAnsi"/>
          <w:b w:val="0"/>
          <w:bCs w:val="0"/>
          <w:szCs w:val="24"/>
          <w:lang w:val="en-GB"/>
        </w:rPr>
        <w:t>During the audit of the project financial statements, the auditor is required to review the activities of the project’s designated account/accounts. Activities to be examined will include deposits received, payments made, interest earned and reconciliation of period-end balances.</w:t>
      </w:r>
    </w:p>
    <w:p w14:paraId="4002BF4D" w14:textId="77777777" w:rsidR="006D2077" w:rsidRPr="00502A00" w:rsidRDefault="006D2077" w:rsidP="006D2077">
      <w:pPr>
        <w:pStyle w:val="BodyText"/>
        <w:spacing w:before="120"/>
        <w:jc w:val="both"/>
        <w:rPr>
          <w:rFonts w:asciiTheme="majorHAnsi" w:hAnsiTheme="majorHAnsi" w:cstheme="majorHAnsi"/>
          <w:szCs w:val="24"/>
          <w:lang w:val="en-GB"/>
        </w:rPr>
      </w:pPr>
      <w:r w:rsidRPr="00502A00">
        <w:rPr>
          <w:rFonts w:asciiTheme="majorHAnsi" w:hAnsiTheme="majorHAnsi" w:cstheme="majorHAnsi"/>
          <w:b w:val="0"/>
          <w:bCs w:val="0"/>
          <w:szCs w:val="24"/>
          <w:lang w:val="en-GB"/>
        </w:rPr>
        <w:t>The auditor should pay particular attention as to the compliance with the Bank' s procedures and the balances of the Designated Accounts at the end of the fiscal year and the adequacy of internal controls for this type of disbursement mechanism</w:t>
      </w:r>
      <w:r w:rsidRPr="00502A00">
        <w:rPr>
          <w:rFonts w:asciiTheme="majorHAnsi" w:hAnsiTheme="majorHAnsi" w:cstheme="majorHAnsi"/>
          <w:szCs w:val="24"/>
          <w:lang w:val="en-GB"/>
        </w:rPr>
        <w:t>.</w:t>
      </w:r>
    </w:p>
    <w:p w14:paraId="4471BFEB" w14:textId="77777777" w:rsidR="006D2077" w:rsidRPr="00502A00" w:rsidRDefault="006D2077" w:rsidP="00F34D9A">
      <w:pPr>
        <w:rPr>
          <w:rFonts w:asciiTheme="majorHAnsi" w:hAnsiTheme="majorHAnsi" w:cstheme="majorHAnsi"/>
          <w:b/>
          <w:bCs/>
          <w:i/>
        </w:rPr>
      </w:pPr>
      <w:r w:rsidRPr="00502A00">
        <w:rPr>
          <w:rFonts w:asciiTheme="majorHAnsi" w:hAnsiTheme="majorHAnsi" w:cstheme="majorHAnsi"/>
          <w:b/>
          <w:bCs/>
          <w:i/>
        </w:rPr>
        <w:t>Audit reports</w:t>
      </w:r>
    </w:p>
    <w:p w14:paraId="5ADC7722" w14:textId="098D2F9E" w:rsidR="006D2077" w:rsidRPr="00502A00" w:rsidRDefault="006D2077" w:rsidP="006D2077">
      <w:pPr>
        <w:snapToGrid w:val="0"/>
        <w:spacing w:before="120" w:line="240" w:lineRule="atLeast"/>
        <w:jc w:val="both"/>
        <w:rPr>
          <w:rFonts w:asciiTheme="majorHAnsi" w:eastAsia="Calibri" w:hAnsiTheme="majorHAnsi" w:cstheme="majorHAnsi"/>
          <w:bCs/>
          <w:color w:val="000000"/>
          <w:lang w:val="en-GB"/>
        </w:rPr>
      </w:pPr>
      <w:r w:rsidRPr="00502A00">
        <w:rPr>
          <w:rFonts w:asciiTheme="majorHAnsi" w:eastAsia="Calibri" w:hAnsiTheme="majorHAnsi" w:cstheme="majorHAnsi"/>
          <w:color w:val="000000"/>
          <w:lang w:val="en-GB"/>
        </w:rPr>
        <w:t>The auditors will issue an audit opinion on the Project Financial Statements on Components 1, 2</w:t>
      </w:r>
      <w:r w:rsidR="007162D1" w:rsidRPr="00502A00">
        <w:rPr>
          <w:rFonts w:asciiTheme="majorHAnsi" w:eastAsia="Calibri" w:hAnsiTheme="majorHAnsi" w:cstheme="majorHAnsi"/>
          <w:color w:val="000000"/>
          <w:lang w:val="en-GB"/>
        </w:rPr>
        <w:t>,</w:t>
      </w:r>
      <w:r w:rsidRPr="00502A00">
        <w:rPr>
          <w:rFonts w:asciiTheme="majorHAnsi" w:eastAsia="Calibri" w:hAnsiTheme="majorHAnsi" w:cstheme="majorHAnsi"/>
          <w:color w:val="000000"/>
          <w:lang w:val="en-GB"/>
        </w:rPr>
        <w:t xml:space="preserve"> 3</w:t>
      </w:r>
      <w:r w:rsidR="007162D1" w:rsidRPr="00502A00">
        <w:rPr>
          <w:rFonts w:asciiTheme="majorHAnsi" w:eastAsia="Calibri" w:hAnsiTheme="majorHAnsi" w:cstheme="majorHAnsi"/>
          <w:color w:val="000000"/>
          <w:lang w:val="en-GB"/>
        </w:rPr>
        <w:t>, 4, and 5</w:t>
      </w:r>
      <w:r w:rsidRPr="00502A00">
        <w:rPr>
          <w:rFonts w:asciiTheme="majorHAnsi" w:eastAsia="Calibri" w:hAnsiTheme="majorHAnsi" w:cstheme="majorHAnsi"/>
          <w:color w:val="000000"/>
          <w:lang w:val="en-GB"/>
        </w:rPr>
        <w:t>.</w:t>
      </w:r>
      <w:r w:rsidRPr="00502A00">
        <w:rPr>
          <w:rFonts w:asciiTheme="majorHAnsi" w:eastAsia="Calibri" w:hAnsiTheme="majorHAnsi" w:cstheme="majorHAnsi"/>
          <w:bCs/>
          <w:color w:val="000000"/>
          <w:lang w:val="en-GB"/>
        </w:rPr>
        <w:t xml:space="preserve"> </w:t>
      </w:r>
    </w:p>
    <w:p w14:paraId="56D3283F" w14:textId="77777777" w:rsidR="006D2077" w:rsidRPr="00502A00" w:rsidRDefault="006D2077" w:rsidP="006D2077">
      <w:pPr>
        <w:snapToGrid w:val="0"/>
        <w:spacing w:before="120" w:line="240" w:lineRule="atLeast"/>
        <w:jc w:val="both"/>
        <w:rPr>
          <w:rFonts w:asciiTheme="majorHAnsi" w:eastAsia="Calibri" w:hAnsiTheme="majorHAnsi" w:cstheme="majorHAnsi"/>
          <w:color w:val="000000"/>
          <w:lang w:val="en-GB"/>
        </w:rPr>
      </w:pPr>
      <w:r w:rsidRPr="00502A00">
        <w:rPr>
          <w:rFonts w:asciiTheme="majorHAnsi" w:eastAsia="Calibri" w:hAnsiTheme="majorHAnsi" w:cstheme="majorHAnsi"/>
          <w:color w:val="000000"/>
          <w:lang w:val="en-GB"/>
        </w:rPr>
        <w:t xml:space="preserve">In addition to the audit opinion, the auditor will also report, either in the audit report or in the report to management: </w:t>
      </w:r>
    </w:p>
    <w:p w14:paraId="7DBBCB01" w14:textId="77777777" w:rsidR="006D2077" w:rsidRPr="00502A00" w:rsidRDefault="006D2077">
      <w:pPr>
        <w:numPr>
          <w:ilvl w:val="0"/>
          <w:numId w:val="42"/>
        </w:numPr>
        <w:tabs>
          <w:tab w:val="num" w:pos="540"/>
        </w:tabs>
        <w:spacing w:line="240" w:lineRule="atLeast"/>
        <w:ind w:left="540"/>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t xml:space="preserve">provide comments and observations on the accounting records, systems, and controls that were examined during the course of the audit; </w:t>
      </w:r>
    </w:p>
    <w:p w14:paraId="2867E891" w14:textId="77777777" w:rsidR="006D2077" w:rsidRPr="00502A00" w:rsidRDefault="006D2077">
      <w:pPr>
        <w:numPr>
          <w:ilvl w:val="0"/>
          <w:numId w:val="42"/>
        </w:numPr>
        <w:tabs>
          <w:tab w:val="num" w:pos="540"/>
        </w:tabs>
        <w:spacing w:line="240" w:lineRule="atLeast"/>
        <w:ind w:left="540"/>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t xml:space="preserve">identify specific deficiencies and areas of weakness in systems and controls and make recommendation for their improvement; </w:t>
      </w:r>
    </w:p>
    <w:p w14:paraId="3551B840" w14:textId="77777777" w:rsidR="006D2077" w:rsidRPr="00502A00" w:rsidRDefault="006D2077">
      <w:pPr>
        <w:numPr>
          <w:ilvl w:val="0"/>
          <w:numId w:val="42"/>
        </w:numPr>
        <w:tabs>
          <w:tab w:val="num" w:pos="540"/>
        </w:tabs>
        <w:spacing w:line="240" w:lineRule="atLeast"/>
        <w:ind w:left="540"/>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t>report on instances of non-compliance with the terms of the financial agreement;</w:t>
      </w:r>
    </w:p>
    <w:p w14:paraId="1B164439" w14:textId="77777777" w:rsidR="006D2077" w:rsidRPr="00502A00" w:rsidRDefault="006D2077">
      <w:pPr>
        <w:numPr>
          <w:ilvl w:val="0"/>
          <w:numId w:val="42"/>
        </w:numPr>
        <w:tabs>
          <w:tab w:val="num" w:pos="540"/>
        </w:tabs>
        <w:spacing w:line="240" w:lineRule="atLeast"/>
        <w:ind w:left="540"/>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t>quantify and report expenditures that are considered to be ineligible and either paid out of the designated account or which have been claimed from the World Bank;</w:t>
      </w:r>
    </w:p>
    <w:p w14:paraId="4043F16F" w14:textId="77777777" w:rsidR="006D2077" w:rsidRPr="00502A00" w:rsidRDefault="006D2077">
      <w:pPr>
        <w:numPr>
          <w:ilvl w:val="0"/>
          <w:numId w:val="42"/>
        </w:numPr>
        <w:tabs>
          <w:tab w:val="num" w:pos="540"/>
        </w:tabs>
        <w:spacing w:line="240" w:lineRule="atLeast"/>
        <w:ind w:left="540"/>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t xml:space="preserve">communicate matters that have come to their attention during the audit which might have a significant impact on the implementation of the project; </w:t>
      </w:r>
    </w:p>
    <w:p w14:paraId="0992080B" w14:textId="77777777" w:rsidR="006D2077" w:rsidRPr="00502A00" w:rsidRDefault="006D2077">
      <w:pPr>
        <w:numPr>
          <w:ilvl w:val="0"/>
          <w:numId w:val="42"/>
        </w:numPr>
        <w:tabs>
          <w:tab w:val="num" w:pos="540"/>
        </w:tabs>
        <w:spacing w:line="240" w:lineRule="atLeast"/>
        <w:ind w:left="540"/>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t>bring to the borrower's attention any other matters that the auditor considers pertinent.</w:t>
      </w:r>
    </w:p>
    <w:p w14:paraId="424B43DF" w14:textId="34F5E2AB" w:rsidR="006D2077" w:rsidRPr="00502A00" w:rsidRDefault="006D2077" w:rsidP="006D2077">
      <w:pPr>
        <w:spacing w:before="120" w:line="240" w:lineRule="atLeast"/>
        <w:jc w:val="both"/>
        <w:rPr>
          <w:rFonts w:asciiTheme="majorHAnsi" w:hAnsiTheme="majorHAnsi" w:cstheme="majorHAnsi"/>
          <w:snapToGrid w:val="0"/>
          <w:color w:val="000000"/>
          <w:lang w:val="en-GB"/>
        </w:rPr>
      </w:pPr>
      <w:r w:rsidRPr="00502A00">
        <w:rPr>
          <w:rFonts w:asciiTheme="majorHAnsi" w:hAnsiTheme="majorHAnsi" w:cstheme="majorHAnsi"/>
          <w:snapToGrid w:val="0"/>
          <w:color w:val="000000"/>
          <w:lang w:val="en-GB"/>
        </w:rPr>
        <w:lastRenderedPageBreak/>
        <w:t xml:space="preserve">The financial statements, including the audit opinion should be received by the Project implementing agency, which is the </w:t>
      </w:r>
      <w:r w:rsidR="00544267" w:rsidRPr="00502A00">
        <w:rPr>
          <w:rFonts w:asciiTheme="majorHAnsi" w:hAnsiTheme="majorHAnsi" w:cstheme="majorHAnsi"/>
          <w:snapToGrid w:val="0"/>
          <w:color w:val="000000"/>
          <w:lang w:val="en-GB"/>
        </w:rPr>
        <w:t>Ministry of Education and Research</w:t>
      </w:r>
      <w:r w:rsidRPr="00502A00">
        <w:rPr>
          <w:rFonts w:asciiTheme="majorHAnsi" w:hAnsiTheme="majorHAnsi" w:cstheme="majorHAnsi"/>
          <w:snapToGrid w:val="0"/>
          <w:color w:val="000000"/>
          <w:lang w:val="en-GB"/>
        </w:rPr>
        <w:t>, no later than six months after the end of the audited fiscal year. The Project’s implementing agency should then promptly forward two copies of these to the World Bank.</w:t>
      </w:r>
    </w:p>
    <w:p w14:paraId="5C778C7D" w14:textId="5AC6BA5B" w:rsidR="006D2077" w:rsidRPr="00502A00" w:rsidRDefault="006D2077" w:rsidP="0005768C">
      <w:pPr>
        <w:rPr>
          <w:rFonts w:asciiTheme="majorHAnsi" w:hAnsiTheme="majorHAnsi" w:cstheme="majorHAnsi"/>
          <w:b/>
          <w:bCs/>
          <w:i/>
          <w:iCs/>
          <w:color w:val="000000"/>
          <w:lang w:val="en-GB"/>
        </w:rPr>
      </w:pPr>
      <w:r w:rsidRPr="00502A00">
        <w:rPr>
          <w:rFonts w:asciiTheme="majorHAnsi" w:hAnsiTheme="majorHAnsi" w:cstheme="majorHAnsi"/>
          <w:b/>
          <w:bCs/>
          <w:i/>
          <w:iCs/>
          <w:color w:val="000000"/>
          <w:lang w:val="en-GB"/>
        </w:rPr>
        <w:t xml:space="preserve">Public disclosure </w:t>
      </w:r>
    </w:p>
    <w:p w14:paraId="71558660" w14:textId="77777777" w:rsidR="006D2077" w:rsidRPr="00502A00" w:rsidRDefault="006D2077" w:rsidP="006D2077">
      <w:pPr>
        <w:snapToGrid w:val="0"/>
        <w:spacing w:before="120" w:line="240" w:lineRule="atLeast"/>
        <w:jc w:val="both"/>
        <w:rPr>
          <w:rFonts w:asciiTheme="majorHAnsi" w:hAnsiTheme="majorHAnsi" w:cstheme="majorHAnsi"/>
          <w:color w:val="000000"/>
          <w:lang w:val="en-GB"/>
        </w:rPr>
      </w:pPr>
      <w:r w:rsidRPr="00502A00">
        <w:rPr>
          <w:rFonts w:asciiTheme="majorHAnsi" w:hAnsiTheme="majorHAnsi" w:cstheme="majorHAnsi"/>
          <w:color w:val="000000"/>
          <w:lang w:val="en-GB"/>
        </w:rPr>
        <w:t xml:space="preserve">In accordance with "The World Bank (the Bank) Policy on Access to Information" dated July 1, 2010 for Bank-financed operations for which the invitation to negotiate is issued on or after July 1, 2010, the Bank requires that the borrower makes the audited financial statements publicly available in a timely fashion and manner acceptable to the Bank. In addition, following the Bank’s formal receipt of these financial statements from the borrower, the Bank makes them available to the public in accordance with this policy. </w:t>
      </w:r>
    </w:p>
    <w:p w14:paraId="79111173" w14:textId="58059682" w:rsidR="006D2077" w:rsidRPr="00502A00" w:rsidRDefault="006D2077" w:rsidP="006D2077">
      <w:pPr>
        <w:snapToGrid w:val="0"/>
        <w:spacing w:before="120" w:line="240" w:lineRule="atLeast"/>
        <w:jc w:val="both"/>
        <w:rPr>
          <w:rFonts w:asciiTheme="majorHAnsi" w:hAnsiTheme="majorHAnsi" w:cstheme="majorHAnsi"/>
          <w:color w:val="000000"/>
          <w:lang w:val="en-GB"/>
        </w:rPr>
      </w:pPr>
      <w:r w:rsidRPr="00502A00">
        <w:rPr>
          <w:rFonts w:asciiTheme="majorHAnsi" w:hAnsiTheme="majorHAnsi" w:cstheme="majorHAnsi"/>
          <w:color w:val="000000"/>
          <w:lang w:val="en-GB"/>
        </w:rPr>
        <w:t>Management Letters, special audits (i.e. whose nature is not financial), and unaudited financial statements (e.g. Interim Financial Reports) are not considered to be the part of the definition of the audited financial statements for the purposes of disclosure.</w:t>
      </w:r>
      <w:r w:rsidR="007A453C" w:rsidRPr="00502A00">
        <w:rPr>
          <w:rFonts w:asciiTheme="majorHAnsi" w:hAnsiTheme="majorHAnsi" w:cstheme="majorHAnsi"/>
          <w:color w:val="000000"/>
          <w:lang w:val="en-GB"/>
        </w:rPr>
        <w:t xml:space="preserve"> </w:t>
      </w:r>
    </w:p>
    <w:p w14:paraId="1ED75D4B" w14:textId="696BD1A4" w:rsidR="006D2077" w:rsidRPr="00502A00" w:rsidRDefault="006D2077" w:rsidP="006D2077">
      <w:pPr>
        <w:snapToGrid w:val="0"/>
        <w:spacing w:before="120" w:line="240" w:lineRule="atLeast"/>
        <w:jc w:val="both"/>
        <w:rPr>
          <w:rFonts w:asciiTheme="majorHAnsi" w:hAnsiTheme="majorHAnsi" w:cstheme="majorHAnsi"/>
          <w:color w:val="000000"/>
          <w:lang w:val="en-GB"/>
        </w:rPr>
      </w:pPr>
      <w:r w:rsidRPr="00502A00">
        <w:rPr>
          <w:rFonts w:asciiTheme="majorHAnsi" w:hAnsiTheme="majorHAnsi" w:cstheme="majorHAnsi"/>
          <w:color w:val="000000"/>
          <w:lang w:val="en-GB"/>
        </w:rPr>
        <w:t>Only in exceptional cases the Bank may agree - i.e., when the audited financial statements contain proprietary or commercially sensitive information—that the borrower or designated project entity may be exempted from disclosing the full set of audited financial statements, but is still required to disclose an abridged version of them in a form acceptable to the Bank.</w:t>
      </w:r>
      <w:r w:rsidR="007A453C" w:rsidRPr="00502A00">
        <w:rPr>
          <w:rFonts w:asciiTheme="majorHAnsi" w:hAnsiTheme="majorHAnsi" w:cstheme="majorHAnsi"/>
          <w:color w:val="000000"/>
          <w:lang w:val="en-GB"/>
        </w:rPr>
        <w:t xml:space="preserve"> </w:t>
      </w:r>
      <w:r w:rsidRPr="00502A00">
        <w:rPr>
          <w:rFonts w:asciiTheme="majorHAnsi" w:hAnsiTheme="majorHAnsi" w:cstheme="majorHAnsi"/>
          <w:color w:val="000000"/>
          <w:lang w:val="en-GB"/>
        </w:rPr>
        <w:t xml:space="preserve">Exceptions are approved by the World Bank management. </w:t>
      </w:r>
    </w:p>
    <w:p w14:paraId="4722CB1B" w14:textId="77777777" w:rsidR="006D2077" w:rsidRPr="00502A00" w:rsidRDefault="006D2077" w:rsidP="0005768C">
      <w:pPr>
        <w:rPr>
          <w:rFonts w:asciiTheme="majorHAnsi" w:hAnsiTheme="majorHAnsi" w:cstheme="majorHAnsi"/>
          <w:b/>
          <w:bCs/>
          <w:i/>
          <w:iCs/>
          <w:color w:val="000000"/>
          <w:lang w:val="en-GB"/>
        </w:rPr>
      </w:pPr>
      <w:r w:rsidRPr="00502A00">
        <w:rPr>
          <w:rFonts w:asciiTheme="majorHAnsi" w:hAnsiTheme="majorHAnsi" w:cstheme="majorHAnsi"/>
          <w:b/>
          <w:bCs/>
          <w:i/>
          <w:iCs/>
          <w:color w:val="000000"/>
          <w:lang w:val="en-GB"/>
        </w:rPr>
        <w:t>General information</w:t>
      </w:r>
    </w:p>
    <w:p w14:paraId="1CD6A1E1" w14:textId="6856674D" w:rsidR="006D2077" w:rsidRPr="00502A00" w:rsidRDefault="006D2077" w:rsidP="006D2077">
      <w:pPr>
        <w:spacing w:before="120" w:line="240" w:lineRule="atLeast"/>
        <w:jc w:val="both"/>
        <w:rPr>
          <w:rFonts w:asciiTheme="majorHAnsi" w:hAnsiTheme="majorHAnsi" w:cstheme="majorHAnsi"/>
          <w:lang w:val="en-GB"/>
        </w:rPr>
      </w:pPr>
      <w:r w:rsidRPr="00502A00">
        <w:rPr>
          <w:rFonts w:asciiTheme="majorHAnsi" w:hAnsiTheme="majorHAnsi" w:cstheme="majorHAnsi"/>
          <w:lang w:val="en-GB"/>
        </w:rPr>
        <w:t>The responsibility for the preparation of financial statements including adequate disclosure is that of the management of the</w:t>
      </w:r>
      <w:r w:rsidRPr="00502A00">
        <w:rPr>
          <w:rFonts w:asciiTheme="majorHAnsi" w:hAnsiTheme="majorHAnsi" w:cstheme="majorHAnsi"/>
          <w:snapToGrid w:val="0"/>
          <w:color w:val="000000"/>
          <w:lang w:val="en-GB"/>
        </w:rPr>
        <w:t xml:space="preserve"> </w:t>
      </w:r>
      <w:r w:rsidR="00544267" w:rsidRPr="00502A00">
        <w:rPr>
          <w:rFonts w:asciiTheme="majorHAnsi" w:hAnsiTheme="majorHAnsi" w:cstheme="majorHAnsi"/>
          <w:snapToGrid w:val="0"/>
          <w:lang w:val="en-GB"/>
        </w:rPr>
        <w:t>Ministry of Education and Research</w:t>
      </w:r>
      <w:r w:rsidRPr="00502A00">
        <w:rPr>
          <w:rFonts w:asciiTheme="majorHAnsi" w:hAnsiTheme="majorHAnsi" w:cstheme="majorHAnsi"/>
          <w:lang w:val="en-GB"/>
        </w:rPr>
        <w:t>. As part of the audit process, the auditor will request from management written confirmation concerning representations made to the auditor in connection with the audit.</w:t>
      </w:r>
    </w:p>
    <w:p w14:paraId="710CEAC2" w14:textId="77777777" w:rsidR="006D2077" w:rsidRPr="00502A00" w:rsidRDefault="006D2077" w:rsidP="006D2077">
      <w:pPr>
        <w:snapToGrid w:val="0"/>
        <w:spacing w:before="120" w:line="240" w:lineRule="atLeast"/>
        <w:jc w:val="both"/>
        <w:rPr>
          <w:rFonts w:asciiTheme="majorHAnsi" w:hAnsiTheme="majorHAnsi" w:cstheme="majorHAnsi"/>
          <w:color w:val="000000"/>
          <w:lang w:val="en-GB"/>
        </w:rPr>
      </w:pPr>
      <w:r w:rsidRPr="00502A00">
        <w:rPr>
          <w:rFonts w:asciiTheme="majorHAnsi" w:hAnsiTheme="majorHAnsi" w:cstheme="majorHAnsi"/>
          <w:color w:val="000000"/>
          <w:lang w:val="en-GB"/>
        </w:rPr>
        <w:t>The auditor is entitled to unlimited access to all information and explanations considered necessary to facilitate the audit including legal documents, project preparation and supervision reports, reports of reviews and investigations, correspondences, and credit account information. The auditor may also seek written confirmation of amounts disbursed and outstanding in the Bank records.</w:t>
      </w:r>
    </w:p>
    <w:p w14:paraId="17971342" w14:textId="77777777" w:rsidR="006D2077" w:rsidRPr="00502A00" w:rsidRDefault="006D2077" w:rsidP="006D2077">
      <w:pPr>
        <w:snapToGrid w:val="0"/>
        <w:spacing w:before="120" w:line="240" w:lineRule="atLeast"/>
        <w:jc w:val="both"/>
        <w:rPr>
          <w:rFonts w:asciiTheme="majorHAnsi" w:hAnsiTheme="majorHAnsi" w:cstheme="majorHAnsi"/>
          <w:color w:val="000000"/>
          <w:lang w:val="en-GB"/>
        </w:rPr>
      </w:pPr>
      <w:r w:rsidRPr="00502A00">
        <w:rPr>
          <w:rFonts w:asciiTheme="majorHAnsi" w:hAnsiTheme="majorHAnsi" w:cstheme="majorHAnsi"/>
          <w:color w:val="000000"/>
          <w:lang w:val="en-GB"/>
        </w:rPr>
        <w:t>The auditor is encouraged to meet and discuss audit related matters including input to the audit plan with the World Bank project.</w:t>
      </w:r>
    </w:p>
    <w:p w14:paraId="19CA8B58" w14:textId="77777777" w:rsidR="006D2077" w:rsidRPr="00502A00" w:rsidRDefault="006D2077" w:rsidP="006D2077">
      <w:pPr>
        <w:snapToGrid w:val="0"/>
        <w:spacing w:before="120" w:line="240" w:lineRule="atLeast"/>
        <w:jc w:val="both"/>
        <w:rPr>
          <w:rFonts w:asciiTheme="majorHAnsi" w:hAnsiTheme="majorHAnsi" w:cstheme="majorHAnsi"/>
          <w:color w:val="000000"/>
          <w:lang w:val="en-GB"/>
        </w:rPr>
      </w:pPr>
      <w:r w:rsidRPr="00502A00">
        <w:rPr>
          <w:rFonts w:asciiTheme="majorHAnsi" w:hAnsiTheme="majorHAnsi" w:cstheme="majorHAnsi"/>
          <w:color w:val="000000"/>
          <w:lang w:val="en-GB"/>
        </w:rPr>
        <w:t xml:space="preserve">It is highly desirable that the auditor become familiar with the relevant World Bank guidelines, which explain the Bank's financial reporting and auditing requirements. These guidelines include: </w:t>
      </w:r>
    </w:p>
    <w:p w14:paraId="0A506392" w14:textId="77777777" w:rsidR="006D2077" w:rsidRPr="00502A00" w:rsidRDefault="006D2077">
      <w:pPr>
        <w:numPr>
          <w:ilvl w:val="0"/>
          <w:numId w:val="43"/>
        </w:numPr>
        <w:spacing w:line="240" w:lineRule="atLeast"/>
        <w:jc w:val="both"/>
        <w:rPr>
          <w:rFonts w:asciiTheme="majorHAnsi" w:hAnsiTheme="majorHAnsi" w:cstheme="majorHAnsi"/>
          <w:color w:val="000000"/>
          <w:lang w:val="en-GB"/>
        </w:rPr>
      </w:pPr>
      <w:r w:rsidRPr="00502A00">
        <w:rPr>
          <w:rFonts w:asciiTheme="majorHAnsi" w:hAnsiTheme="majorHAnsi" w:cstheme="majorHAnsi"/>
          <w:color w:val="000000"/>
          <w:lang w:val="en-GB"/>
        </w:rPr>
        <w:t xml:space="preserve">Reference Material to the Financial Management Manual for World Bank-Financed Investment Operations (March 2010): </w:t>
      </w:r>
      <w:r w:rsidRPr="00502A00">
        <w:rPr>
          <w:rFonts w:asciiTheme="majorHAnsi" w:hAnsiTheme="majorHAnsi" w:cstheme="majorHAnsi"/>
          <w:i/>
          <w:color w:val="000000"/>
          <w:lang w:val="en-GB"/>
        </w:rPr>
        <w:t>RM 3 - Financial Reporting and Auditing</w:t>
      </w:r>
      <w:r w:rsidRPr="00502A00">
        <w:rPr>
          <w:rFonts w:asciiTheme="majorHAnsi" w:hAnsiTheme="majorHAnsi" w:cstheme="majorHAnsi"/>
          <w:color w:val="000000"/>
          <w:lang w:val="en-GB"/>
        </w:rPr>
        <w:t xml:space="preserve">; </w:t>
      </w:r>
    </w:p>
    <w:p w14:paraId="49089F25" w14:textId="77777777" w:rsidR="006D2077" w:rsidRPr="00502A00" w:rsidRDefault="006D2077">
      <w:pPr>
        <w:numPr>
          <w:ilvl w:val="0"/>
          <w:numId w:val="43"/>
        </w:numPr>
        <w:snapToGrid w:val="0"/>
        <w:spacing w:line="240" w:lineRule="atLeast"/>
        <w:jc w:val="both"/>
        <w:rPr>
          <w:rFonts w:asciiTheme="majorHAnsi" w:hAnsiTheme="majorHAnsi" w:cstheme="majorHAnsi"/>
          <w:color w:val="000000"/>
          <w:lang w:val="en-GB"/>
        </w:rPr>
      </w:pPr>
      <w:hyperlink r:id="rId52" w:history="1">
        <w:r w:rsidRPr="00502A00">
          <w:rPr>
            <w:rFonts w:asciiTheme="majorHAnsi" w:hAnsiTheme="majorHAnsi" w:cstheme="majorHAnsi"/>
            <w:color w:val="0000FF"/>
            <w:u w:val="single"/>
            <w:lang w:val="en-GB"/>
          </w:rPr>
          <w:t xml:space="preserve">Disbursement Guidelines for Investment </w:t>
        </w:r>
      </w:hyperlink>
      <w:r w:rsidRPr="00502A00">
        <w:rPr>
          <w:rFonts w:asciiTheme="majorHAnsi" w:hAnsiTheme="majorHAnsi" w:cstheme="majorHAnsi"/>
          <w:color w:val="0000FF"/>
          <w:u w:val="single"/>
          <w:lang w:val="en-GB"/>
        </w:rPr>
        <w:t>Project Financing</w:t>
      </w:r>
      <w:r w:rsidRPr="00502A00">
        <w:rPr>
          <w:rFonts w:asciiTheme="majorHAnsi" w:hAnsiTheme="majorHAnsi" w:cstheme="majorHAnsi"/>
          <w:color w:val="000000"/>
          <w:lang w:val="en-GB"/>
        </w:rPr>
        <w:t>, dated February 2017 (available on the Association’s web page and on the Client Connection web site);</w:t>
      </w:r>
    </w:p>
    <w:p w14:paraId="6ACE36BD" w14:textId="77777777" w:rsidR="006D2077" w:rsidRPr="00502A00" w:rsidRDefault="006D2077">
      <w:pPr>
        <w:numPr>
          <w:ilvl w:val="0"/>
          <w:numId w:val="43"/>
        </w:numPr>
        <w:snapToGrid w:val="0"/>
        <w:spacing w:line="240" w:lineRule="atLeast"/>
        <w:jc w:val="both"/>
        <w:rPr>
          <w:rFonts w:asciiTheme="majorHAnsi" w:hAnsiTheme="majorHAnsi" w:cstheme="majorHAnsi"/>
          <w:color w:val="000000"/>
          <w:lang w:val="en-GB"/>
        </w:rPr>
      </w:pPr>
      <w:hyperlink r:id="rId53" w:history="1">
        <w:r w:rsidRPr="00502A00">
          <w:rPr>
            <w:rFonts w:asciiTheme="majorHAnsi" w:hAnsiTheme="majorHAnsi" w:cstheme="majorHAnsi"/>
            <w:color w:val="0000FF"/>
            <w:u w:val="single"/>
            <w:lang w:val="en-GB"/>
          </w:rPr>
          <w:t>Disbursement Guidelines for Projects</w:t>
        </w:r>
      </w:hyperlink>
      <w:r w:rsidRPr="00502A00">
        <w:rPr>
          <w:rFonts w:asciiTheme="majorHAnsi" w:hAnsiTheme="majorHAnsi" w:cstheme="majorHAnsi"/>
          <w:color w:val="000000"/>
          <w:lang w:val="en-GB"/>
        </w:rPr>
        <w:t>, dated May 2006 (available on Client Connection web site).</w:t>
      </w:r>
    </w:p>
    <w:p w14:paraId="0416EADF" w14:textId="77777777" w:rsidR="006D2077" w:rsidRPr="00502A00" w:rsidRDefault="006D2077">
      <w:pPr>
        <w:numPr>
          <w:ilvl w:val="0"/>
          <w:numId w:val="43"/>
        </w:numPr>
        <w:snapToGrid w:val="0"/>
        <w:spacing w:line="240" w:lineRule="atLeast"/>
        <w:jc w:val="both"/>
        <w:rPr>
          <w:rFonts w:asciiTheme="majorHAnsi" w:hAnsiTheme="majorHAnsi" w:cstheme="majorHAnsi"/>
          <w:color w:val="000000"/>
          <w:lang w:val="en-GB"/>
        </w:rPr>
      </w:pPr>
      <w:hyperlink r:id="rId54" w:history="1">
        <w:r w:rsidRPr="00502A00">
          <w:rPr>
            <w:rFonts w:asciiTheme="majorHAnsi" w:hAnsiTheme="majorHAnsi" w:cstheme="majorHAnsi"/>
            <w:color w:val="0000FF"/>
            <w:u w:val="single"/>
            <w:lang w:val="en-GB"/>
          </w:rPr>
          <w:t>Guidelines: Procurement Under IBRD Loans and IDA Credits</w:t>
        </w:r>
      </w:hyperlink>
      <w:r w:rsidRPr="00502A00">
        <w:rPr>
          <w:rFonts w:asciiTheme="majorHAnsi" w:hAnsiTheme="majorHAnsi" w:cstheme="majorHAnsi"/>
          <w:color w:val="000000"/>
          <w:lang w:val="en-GB"/>
        </w:rPr>
        <w:t xml:space="preserve"> dated January 2011, revised in July 2014.</w:t>
      </w:r>
    </w:p>
    <w:p w14:paraId="7E3D2A60" w14:textId="77777777" w:rsidR="006D2077" w:rsidRPr="00502A00" w:rsidRDefault="006D2077">
      <w:pPr>
        <w:numPr>
          <w:ilvl w:val="0"/>
          <w:numId w:val="43"/>
        </w:numPr>
        <w:snapToGrid w:val="0"/>
        <w:spacing w:line="240" w:lineRule="atLeast"/>
        <w:jc w:val="both"/>
        <w:rPr>
          <w:rFonts w:asciiTheme="majorHAnsi" w:hAnsiTheme="majorHAnsi" w:cstheme="majorHAnsi"/>
          <w:color w:val="000000"/>
          <w:lang w:val="en-GB"/>
        </w:rPr>
      </w:pPr>
      <w:hyperlink r:id="rId55" w:history="1">
        <w:r w:rsidRPr="00502A00">
          <w:rPr>
            <w:rFonts w:asciiTheme="majorHAnsi" w:hAnsiTheme="majorHAnsi" w:cstheme="majorHAnsi"/>
            <w:color w:val="0000FF"/>
            <w:u w:val="single"/>
            <w:lang w:val="en-GB"/>
          </w:rPr>
          <w:t>Guidelines: Selection and Employment of Consultants by World Bank Borrowers</w:t>
        </w:r>
      </w:hyperlink>
      <w:r w:rsidRPr="00502A00">
        <w:rPr>
          <w:rFonts w:asciiTheme="majorHAnsi" w:hAnsiTheme="majorHAnsi" w:cstheme="majorHAnsi"/>
          <w:color w:val="000000"/>
          <w:lang w:val="en-GB"/>
        </w:rPr>
        <w:t xml:space="preserve"> dated January 2011, revised in July 2014.</w:t>
      </w:r>
    </w:p>
    <w:p w14:paraId="1F60F1BD" w14:textId="77777777" w:rsidR="006D2077" w:rsidRPr="00502A00" w:rsidRDefault="006D2077" w:rsidP="006D2077">
      <w:pPr>
        <w:spacing w:before="120"/>
        <w:jc w:val="both"/>
        <w:rPr>
          <w:rFonts w:asciiTheme="majorHAnsi" w:hAnsiTheme="majorHAnsi" w:cstheme="majorHAnsi"/>
          <w:lang w:val="en-GB"/>
        </w:rPr>
      </w:pPr>
      <w:r w:rsidRPr="00502A00">
        <w:rPr>
          <w:rFonts w:asciiTheme="majorHAnsi" w:hAnsiTheme="majorHAnsi" w:cstheme="majorHAnsi"/>
          <w:lang w:val="en-GB"/>
        </w:rPr>
        <w:t>This term of engagement will remain effective for future fiscal years unless it is terminated, amended or superseded.</w:t>
      </w:r>
    </w:p>
    <w:p w14:paraId="6526A08C" w14:textId="77777777" w:rsidR="006D2077" w:rsidRDefault="006D2077" w:rsidP="006D2077">
      <w:pPr>
        <w:snapToGrid w:val="0"/>
        <w:spacing w:before="120" w:line="240" w:lineRule="atLeast"/>
        <w:jc w:val="both"/>
        <w:rPr>
          <w:rFonts w:asciiTheme="majorHAnsi" w:eastAsia="Calibri" w:hAnsiTheme="majorHAnsi" w:cstheme="majorHAnsi"/>
          <w:color w:val="000000"/>
          <w:lang w:val="en-GB"/>
        </w:rPr>
      </w:pPr>
      <w:r w:rsidRPr="00502A00">
        <w:rPr>
          <w:rFonts w:asciiTheme="majorHAnsi" w:eastAsia="Calibri" w:hAnsiTheme="majorHAnsi" w:cstheme="majorHAnsi"/>
          <w:color w:val="000000"/>
          <w:lang w:val="en-GB"/>
        </w:rPr>
        <w:t>The auditor should understand that working papers under the World Bank project can be subject to the review by Client’s and/or World Bank designated staff.</w:t>
      </w:r>
    </w:p>
    <w:p w14:paraId="1062618C" w14:textId="77777777" w:rsidR="00174061" w:rsidRDefault="00174061" w:rsidP="006D2077">
      <w:pPr>
        <w:snapToGrid w:val="0"/>
        <w:spacing w:before="120" w:line="240" w:lineRule="atLeast"/>
        <w:jc w:val="both"/>
        <w:rPr>
          <w:rFonts w:asciiTheme="majorHAnsi" w:eastAsia="Calibri" w:hAnsiTheme="majorHAnsi" w:cstheme="majorHAnsi"/>
          <w:color w:val="000000"/>
          <w:lang w:val="en-GB"/>
        </w:rPr>
      </w:pPr>
    </w:p>
    <w:p w14:paraId="5310BEE8" w14:textId="77777777" w:rsidR="00174061" w:rsidRPr="00502A00" w:rsidRDefault="00174061" w:rsidP="006D2077">
      <w:pPr>
        <w:snapToGrid w:val="0"/>
        <w:spacing w:before="120" w:line="240" w:lineRule="atLeast"/>
        <w:jc w:val="both"/>
        <w:rPr>
          <w:rFonts w:asciiTheme="majorHAnsi" w:eastAsia="Calibri" w:hAnsiTheme="majorHAnsi" w:cstheme="majorHAnsi"/>
          <w:color w:val="000000"/>
          <w:lang w:val="en-GB"/>
        </w:rPr>
      </w:pPr>
    </w:p>
    <w:p w14:paraId="542CE241" w14:textId="62327D83" w:rsidR="004A3AB4" w:rsidRPr="00502A00" w:rsidRDefault="0062093B" w:rsidP="00326F09">
      <w:pPr>
        <w:pStyle w:val="Heading2"/>
        <w:rPr>
          <w:rFonts w:cstheme="majorHAnsi"/>
          <w:szCs w:val="24"/>
        </w:rPr>
      </w:pPr>
      <w:bookmarkStart w:id="965" w:name="_Toc213830079"/>
      <w:r w:rsidRPr="00502A00">
        <w:rPr>
          <w:rFonts w:cstheme="majorHAnsi"/>
          <w:lang w:val="en-GB"/>
        </w:rPr>
        <w:lastRenderedPageBreak/>
        <w:t xml:space="preserve">Annex </w:t>
      </w:r>
      <w:r w:rsidR="004B721F" w:rsidRPr="00502A00">
        <w:rPr>
          <w:rFonts w:cstheme="majorHAnsi"/>
          <w:lang w:val="en-GB"/>
        </w:rPr>
        <w:t>6</w:t>
      </w:r>
      <w:r w:rsidRPr="00502A00">
        <w:rPr>
          <w:rFonts w:cstheme="majorHAnsi"/>
          <w:lang w:val="en-GB"/>
        </w:rPr>
        <w:t xml:space="preserve">. </w:t>
      </w:r>
      <w:r w:rsidR="004116AA" w:rsidRPr="00502A00">
        <w:rPr>
          <w:rFonts w:cstheme="majorHAnsi"/>
          <w:lang w:val="en-GB"/>
        </w:rPr>
        <w:t xml:space="preserve"> Terms of Reference for the Third</w:t>
      </w:r>
      <w:r w:rsidR="003A7474" w:rsidRPr="00502A00">
        <w:rPr>
          <w:rFonts w:cstheme="majorHAnsi"/>
          <w:lang w:val="en-GB"/>
        </w:rPr>
        <w:t>-</w:t>
      </w:r>
      <w:r w:rsidR="004116AA" w:rsidRPr="00502A00">
        <w:rPr>
          <w:rFonts w:cstheme="majorHAnsi"/>
          <w:lang w:val="en-GB"/>
        </w:rPr>
        <w:t xml:space="preserve"> Party Verification Agent</w:t>
      </w:r>
      <w:bookmarkEnd w:id="965"/>
      <w:r w:rsidR="00F21BB5" w:rsidRPr="00502A00">
        <w:rPr>
          <w:rFonts w:cstheme="majorHAnsi"/>
          <w:szCs w:val="24"/>
        </w:rPr>
        <w:t xml:space="preserve"> </w:t>
      </w:r>
    </w:p>
    <w:p w14:paraId="1C3F98CF" w14:textId="77777777" w:rsidR="004A3AB4" w:rsidRPr="00502A00" w:rsidRDefault="004A3AB4" w:rsidP="004A3AB4">
      <w:pPr>
        <w:rPr>
          <w:rFonts w:asciiTheme="majorHAnsi" w:hAnsiTheme="majorHAnsi" w:cstheme="majorHAnsi"/>
        </w:rPr>
      </w:pPr>
    </w:p>
    <w:p w14:paraId="3618EB7B" w14:textId="09F54FBA" w:rsidR="00F21BB5" w:rsidRPr="00502A00" w:rsidRDefault="004A3AB4" w:rsidP="004A3AB4">
      <w:pPr>
        <w:jc w:val="center"/>
        <w:rPr>
          <w:rFonts w:asciiTheme="majorHAnsi" w:hAnsiTheme="majorHAnsi" w:cstheme="majorHAnsi"/>
          <w:color w:val="000000" w:themeColor="text1"/>
        </w:rPr>
      </w:pPr>
      <w:r w:rsidRPr="00502A00">
        <w:rPr>
          <w:rFonts w:asciiTheme="majorHAnsi" w:hAnsiTheme="majorHAnsi" w:cstheme="majorHAnsi"/>
        </w:rPr>
        <w:t xml:space="preserve">Terms of Reference </w:t>
      </w:r>
      <w:r w:rsidRPr="00502A00">
        <w:rPr>
          <w:rFonts w:asciiTheme="majorHAnsi" w:hAnsiTheme="majorHAnsi" w:cstheme="majorHAnsi"/>
          <w:lang w:val="en-GB"/>
        </w:rPr>
        <w:t>for the Third- Party Verification Agent</w:t>
      </w:r>
      <w:r w:rsidRPr="00502A00">
        <w:rPr>
          <w:rFonts w:asciiTheme="majorHAnsi" w:hAnsiTheme="majorHAnsi" w:cstheme="majorHAnsi"/>
        </w:rPr>
        <w:t xml:space="preserve"> </w:t>
      </w:r>
      <w:r w:rsidR="00F21BB5" w:rsidRPr="00502A00">
        <w:rPr>
          <w:rFonts w:asciiTheme="majorHAnsi" w:hAnsiTheme="majorHAnsi" w:cstheme="majorHAnsi"/>
        </w:rPr>
        <w:t>to verify the data and other evidence supporting the achievement of Performance Based Conditions (PBCs) Targets under the MHEP in accordance with the agreed verification protocol</w:t>
      </w:r>
    </w:p>
    <w:p w14:paraId="750EA340" w14:textId="77777777" w:rsidR="00F21BB5" w:rsidRPr="00502A00" w:rsidRDefault="00F21BB5" w:rsidP="004A3AB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HTMLTypewriter"/>
          <w:rFonts w:asciiTheme="majorHAnsi" w:eastAsiaTheme="majorEastAsia" w:hAnsiTheme="majorHAnsi" w:cstheme="majorHAnsi"/>
          <w:sz w:val="24"/>
          <w:szCs w:val="24"/>
        </w:rPr>
      </w:pPr>
    </w:p>
    <w:p w14:paraId="4D99B8B9" w14:textId="77777777" w:rsidR="00F21BB5" w:rsidRPr="00502A00" w:rsidRDefault="00F21BB5">
      <w:pPr>
        <w:numPr>
          <w:ilvl w:val="3"/>
          <w:numId w:val="71"/>
        </w:numPr>
        <w:jc w:val="both"/>
        <w:rPr>
          <w:rFonts w:asciiTheme="majorHAnsi" w:hAnsiTheme="majorHAnsi" w:cstheme="majorHAnsi"/>
          <w:b/>
        </w:rPr>
      </w:pPr>
      <w:r w:rsidRPr="00502A00">
        <w:rPr>
          <w:rFonts w:asciiTheme="majorHAnsi" w:hAnsiTheme="majorHAnsi" w:cstheme="majorHAnsi"/>
          <w:b/>
        </w:rPr>
        <w:t>Background information on the Project</w:t>
      </w:r>
    </w:p>
    <w:p w14:paraId="1D506F65" w14:textId="77777777" w:rsidR="00F21BB5" w:rsidRPr="00502A00" w:rsidRDefault="00F21BB5" w:rsidP="00F21BB5">
      <w:pPr>
        <w:autoSpaceDE w:val="0"/>
        <w:autoSpaceDN w:val="0"/>
        <w:adjustRightInd w:val="0"/>
        <w:jc w:val="both"/>
        <w:rPr>
          <w:rFonts w:asciiTheme="majorHAnsi" w:hAnsiTheme="majorHAnsi" w:cstheme="majorHAnsi"/>
          <w:color w:val="000000" w:themeColor="text1"/>
        </w:rPr>
      </w:pPr>
      <w:bookmarkStart w:id="966" w:name="_Hlk46050752"/>
    </w:p>
    <w:p w14:paraId="31CE3588" w14:textId="77777777" w:rsidR="00F21BB5" w:rsidRPr="00C66AF5" w:rsidRDefault="00F21BB5" w:rsidP="00326F09">
      <w:pPr>
        <w:jc w:val="both"/>
        <w:rPr>
          <w:bCs/>
        </w:rPr>
      </w:pPr>
      <w:r w:rsidRPr="00C66AF5">
        <w:rPr>
          <w:color w:val="000000" w:themeColor="text1"/>
        </w:rPr>
        <w:t>Moldova Higher Education</w:t>
      </w:r>
      <w:bookmarkEnd w:id="966"/>
      <w:r w:rsidRPr="00C66AF5">
        <w:rPr>
          <w:color w:val="000000" w:themeColor="text1"/>
        </w:rPr>
        <w:t xml:space="preserve"> Project (MHEP) is a World Bank - financed Project (hereinafter “the Bank”) to be implemented between May 2020 and December 2029. The original Project is financed by the International Development Association (IDA) Credit of EUR 35.7 million (US$39.4 million equivalent). T</w:t>
      </w:r>
      <w:r w:rsidRPr="00C66AF5">
        <w:t xml:space="preserve">o continue education reforms in higher education sector and to </w:t>
      </w:r>
      <w:r w:rsidRPr="00C66AF5">
        <w:rPr>
          <w:rStyle w:val="normaltextrun"/>
        </w:rPr>
        <w:t>strengthen the capacity for research and innovation in the higher education system to enable growth in its priority economic sectors</w:t>
      </w:r>
      <w:r w:rsidRPr="00C66AF5">
        <w:t xml:space="preserve">, the Government of Moldova (GoM) requested Additional Financing (AF) for MHEP, which was approved by the </w:t>
      </w:r>
      <w:r w:rsidRPr="00C66AF5">
        <w:rPr>
          <w:bCs/>
        </w:rPr>
        <w:t xml:space="preserve">Bank on May 13, 2025. </w:t>
      </w:r>
      <w:bookmarkStart w:id="967" w:name="_Hlk204091318"/>
    </w:p>
    <w:bookmarkEnd w:id="967"/>
    <w:p w14:paraId="4EE872F4" w14:textId="77777777" w:rsidR="00F21BB5" w:rsidRPr="00C66AF5" w:rsidRDefault="00F21BB5" w:rsidP="00F21BB5">
      <w:pPr>
        <w:jc w:val="both"/>
        <w:rPr>
          <w:color w:val="000000" w:themeColor="text1"/>
        </w:rPr>
      </w:pPr>
    </w:p>
    <w:p w14:paraId="468EDE98" w14:textId="77777777" w:rsidR="00F21BB5" w:rsidRPr="00C66AF5" w:rsidRDefault="00F21BB5" w:rsidP="00F21BB5">
      <w:pPr>
        <w:jc w:val="both"/>
        <w:rPr>
          <w:bCs/>
        </w:rPr>
      </w:pPr>
      <w:r w:rsidRPr="00C66AF5">
        <w:rPr>
          <w:color w:val="000000" w:themeColor="text1"/>
        </w:rPr>
        <w:t xml:space="preserve">The AF </w:t>
      </w:r>
      <w:r w:rsidRPr="00C66AF5">
        <w:rPr>
          <w:bCs/>
          <w:noProof/>
          <w:color w:val="000000" w:themeColor="text1"/>
        </w:rPr>
        <w:t xml:space="preserve">will be implemented over a period of four years, from January 2026 to December 2029, and is financed by the International Bank for Reconstruction and Development (IBRD) credit of EUR 30 million (US$32.4 million equivalent) and concessional co-financing from the Global Concessional Financing Facility (GCFF) in the amount </w:t>
      </w:r>
      <w:r w:rsidRPr="00C66AF5">
        <w:t>of US$8.475 million equivalent (EUR 7.5 million)</w:t>
      </w:r>
      <w:r w:rsidRPr="00C66AF5">
        <w:rPr>
          <w:noProof/>
          <w:color w:val="000000" w:themeColor="text1"/>
        </w:rPr>
        <w:t xml:space="preserve">. </w:t>
      </w:r>
      <w:r w:rsidRPr="00C66AF5">
        <w:rPr>
          <w:bCs/>
        </w:rPr>
        <w:t>The Loan Agreement (Additional Financing for Higher Education Project) was ratified by the Parliament of the Republic of Moldova by the Law no 148 dated June 19, 2025.</w:t>
      </w:r>
    </w:p>
    <w:p w14:paraId="71FE52E5" w14:textId="77777777" w:rsidR="00F21BB5" w:rsidRPr="00C66AF5" w:rsidRDefault="00F21BB5" w:rsidP="00F21BB5">
      <w:pPr>
        <w:autoSpaceDE w:val="0"/>
        <w:autoSpaceDN w:val="0"/>
        <w:adjustRightInd w:val="0"/>
        <w:jc w:val="both"/>
        <w:rPr>
          <w:bCs/>
          <w:noProof/>
          <w:color w:val="000000" w:themeColor="text1"/>
        </w:rPr>
      </w:pPr>
    </w:p>
    <w:p w14:paraId="44BF07B0" w14:textId="77777777" w:rsidR="00F21BB5" w:rsidRPr="00C66AF5" w:rsidRDefault="00F21BB5" w:rsidP="00F21BB5">
      <w:pPr>
        <w:autoSpaceDE w:val="0"/>
        <w:autoSpaceDN w:val="0"/>
        <w:adjustRightInd w:val="0"/>
        <w:jc w:val="both"/>
      </w:pPr>
      <w:r w:rsidRPr="00C66AF5">
        <w:t>The revised Project Development Objective (PDO) is to strengthen the capacity for research, quality assurance and refugee response in higher education, and to improve labor market orientation and internationalization in selected higher education institutions.</w:t>
      </w:r>
    </w:p>
    <w:p w14:paraId="6F96C560" w14:textId="77777777" w:rsidR="00F21BB5" w:rsidRPr="00C66AF5" w:rsidRDefault="00F21BB5" w:rsidP="00326F09">
      <w:pPr>
        <w:pStyle w:val="ListParagraph"/>
        <w:numPr>
          <w:ilvl w:val="0"/>
          <w:numId w:val="0"/>
        </w:numPr>
        <w:jc w:val="both"/>
      </w:pPr>
      <w:r w:rsidRPr="00C66AF5">
        <w:t>The AF will enhance the development impact of the ongoing project by continuing to support ongoing reforms on quality and labor market relevance, scale up and strengthen reform efforts in internationalization, support new efforts in research and innovation, and undertake key strategic reform initiatives, with concerted efforts for an integrated refugee response.</w:t>
      </w:r>
    </w:p>
    <w:p w14:paraId="061ED6EF" w14:textId="77777777" w:rsidR="00F21BB5" w:rsidRPr="00C66AF5" w:rsidRDefault="00F21BB5" w:rsidP="00B72E86">
      <w:pPr>
        <w:pStyle w:val="ListParagraph"/>
        <w:numPr>
          <w:ilvl w:val="0"/>
          <w:numId w:val="0"/>
        </w:numPr>
        <w:jc w:val="both"/>
      </w:pPr>
      <w:r w:rsidRPr="00C66AF5">
        <w:t>The AF aims to support the GoM in its efforts to transform and capacitate the higher education system to: (a) meet the needs of the labor market; (b) become a stronger member of the European and international research and innovation community; (c) support businesses with relevant technology infusion; and (d) become an attractive destination for international students and improve hosting conditions, while continuing to deepen the reforms being implemented under the ongoing project.</w:t>
      </w:r>
    </w:p>
    <w:p w14:paraId="68284765" w14:textId="77777777" w:rsidR="00F21BB5" w:rsidRPr="00C66AF5" w:rsidRDefault="00F21BB5" w:rsidP="00F21BB5">
      <w:pPr>
        <w:autoSpaceDE w:val="0"/>
        <w:autoSpaceDN w:val="0"/>
        <w:adjustRightInd w:val="0"/>
        <w:jc w:val="both"/>
        <w:rPr>
          <w:color w:val="000000"/>
        </w:rPr>
      </w:pPr>
      <w:r w:rsidRPr="00C66AF5">
        <w:rPr>
          <w:color w:val="000000"/>
        </w:rPr>
        <w:t>The Project is comprised of five components as described below.</w:t>
      </w:r>
    </w:p>
    <w:p w14:paraId="6C47CCD9" w14:textId="77777777" w:rsidR="00F21BB5" w:rsidRPr="00C66AF5" w:rsidRDefault="00F21BB5" w:rsidP="00F21BB5">
      <w:pPr>
        <w:autoSpaceDE w:val="0"/>
        <w:autoSpaceDN w:val="0"/>
        <w:adjustRightInd w:val="0"/>
        <w:ind w:left="426"/>
        <w:jc w:val="both"/>
        <w:rPr>
          <w:color w:val="000000"/>
        </w:rPr>
      </w:pPr>
    </w:p>
    <w:p w14:paraId="198A94E6" w14:textId="77777777" w:rsidR="00F21BB5" w:rsidRPr="00C66AF5" w:rsidRDefault="00F21BB5">
      <w:pPr>
        <w:pStyle w:val="ModelNrmlSingle"/>
        <w:numPr>
          <w:ilvl w:val="0"/>
          <w:numId w:val="52"/>
        </w:numPr>
        <w:spacing w:after="0"/>
        <w:rPr>
          <w:rFonts w:eastAsia="SimSun"/>
          <w:sz w:val="24"/>
          <w:szCs w:val="24"/>
          <w:lang w:eastAsia="zh-CN"/>
        </w:rPr>
      </w:pPr>
      <w:r w:rsidRPr="00C66AF5">
        <w:rPr>
          <w:rFonts w:eastAsia="SimSun"/>
          <w:sz w:val="24"/>
          <w:szCs w:val="24"/>
          <w:lang w:eastAsia="zh-CN"/>
        </w:rPr>
        <w:t>Component 1 - Improving the Quality Assurance Mechanisms and Strategic Policy Initiatives;</w:t>
      </w:r>
    </w:p>
    <w:p w14:paraId="747EFCF7" w14:textId="77777777" w:rsidR="00F21BB5" w:rsidRPr="00C66AF5" w:rsidRDefault="00F21BB5">
      <w:pPr>
        <w:pStyle w:val="ModelNrmlSingle"/>
        <w:numPr>
          <w:ilvl w:val="0"/>
          <w:numId w:val="52"/>
        </w:numPr>
        <w:spacing w:after="0"/>
        <w:rPr>
          <w:rFonts w:eastAsia="SimSun"/>
          <w:sz w:val="24"/>
          <w:szCs w:val="24"/>
          <w:lang w:eastAsia="zh-CN"/>
        </w:rPr>
      </w:pPr>
      <w:r w:rsidRPr="00C66AF5">
        <w:rPr>
          <w:rFonts w:eastAsia="SimSun"/>
          <w:sz w:val="24"/>
          <w:szCs w:val="24"/>
          <w:lang w:eastAsia="zh-CN"/>
        </w:rPr>
        <w:t>Component 2 - Improving Labor Market Orientation, Research and Innovation;</w:t>
      </w:r>
    </w:p>
    <w:p w14:paraId="46BB7F86" w14:textId="77777777" w:rsidR="00F21BB5" w:rsidRPr="00C66AF5" w:rsidRDefault="00F21BB5">
      <w:pPr>
        <w:pStyle w:val="ModelNrmlSingle"/>
        <w:numPr>
          <w:ilvl w:val="0"/>
          <w:numId w:val="52"/>
        </w:numPr>
        <w:spacing w:after="0"/>
        <w:rPr>
          <w:rFonts w:eastAsia="SimSun"/>
          <w:sz w:val="24"/>
          <w:szCs w:val="24"/>
          <w:lang w:eastAsia="zh-CN"/>
        </w:rPr>
      </w:pPr>
      <w:r w:rsidRPr="00C66AF5">
        <w:rPr>
          <w:rFonts w:eastAsia="SimSun"/>
          <w:sz w:val="24"/>
          <w:szCs w:val="24"/>
          <w:lang w:eastAsia="zh-CN"/>
        </w:rPr>
        <w:t>Component 3 - Project Management and Monitoring and Evaluation;</w:t>
      </w:r>
    </w:p>
    <w:p w14:paraId="221811D2" w14:textId="77777777" w:rsidR="00F21BB5" w:rsidRPr="00C66AF5" w:rsidRDefault="00F21BB5">
      <w:pPr>
        <w:pStyle w:val="ModelNrmlSingle"/>
        <w:numPr>
          <w:ilvl w:val="0"/>
          <w:numId w:val="52"/>
        </w:numPr>
        <w:spacing w:after="0"/>
        <w:rPr>
          <w:rFonts w:eastAsia="SimSun"/>
          <w:sz w:val="24"/>
          <w:szCs w:val="24"/>
          <w:lang w:eastAsia="zh-CN"/>
        </w:rPr>
      </w:pPr>
      <w:r w:rsidRPr="00C66AF5">
        <w:rPr>
          <w:sz w:val="24"/>
          <w:szCs w:val="24"/>
        </w:rPr>
        <w:t>Component 4 - Internationalization of Higher Education;</w:t>
      </w:r>
    </w:p>
    <w:p w14:paraId="10706C79" w14:textId="77777777" w:rsidR="00F21BB5" w:rsidRPr="00C66AF5" w:rsidRDefault="00F21BB5">
      <w:pPr>
        <w:pStyle w:val="ModelNrmlSingle"/>
        <w:numPr>
          <w:ilvl w:val="0"/>
          <w:numId w:val="52"/>
        </w:numPr>
        <w:spacing w:after="0"/>
        <w:rPr>
          <w:rFonts w:eastAsia="SimSun"/>
          <w:sz w:val="24"/>
          <w:szCs w:val="24"/>
          <w:lang w:eastAsia="zh-CN"/>
        </w:rPr>
      </w:pPr>
      <w:r w:rsidRPr="00C66AF5">
        <w:rPr>
          <w:sz w:val="24"/>
          <w:szCs w:val="24"/>
        </w:rPr>
        <w:t xml:space="preserve">Component 5 – Contingency Emergency Response. </w:t>
      </w:r>
    </w:p>
    <w:p w14:paraId="43FE26DD" w14:textId="77777777" w:rsidR="00F21BB5" w:rsidRPr="00C66AF5" w:rsidRDefault="00F21BB5" w:rsidP="00F21BB5">
      <w:pPr>
        <w:autoSpaceDE w:val="0"/>
        <w:autoSpaceDN w:val="0"/>
        <w:adjustRightInd w:val="0"/>
        <w:ind w:left="426"/>
        <w:jc w:val="both"/>
        <w:rPr>
          <w:bCs/>
          <w:lang w:eastAsia="ru-RU"/>
        </w:rPr>
      </w:pPr>
    </w:p>
    <w:p w14:paraId="0825BC03" w14:textId="77777777" w:rsidR="00F21BB5" w:rsidRPr="00C66AF5" w:rsidRDefault="00F21BB5" w:rsidP="00F21BB5">
      <w:pPr>
        <w:autoSpaceDE w:val="0"/>
        <w:autoSpaceDN w:val="0"/>
        <w:adjustRightInd w:val="0"/>
        <w:jc w:val="both"/>
        <w:rPr>
          <w:color w:val="000000"/>
        </w:rPr>
      </w:pPr>
      <w:r w:rsidRPr="00C66AF5">
        <w:rPr>
          <w:bCs/>
          <w:i/>
          <w:iCs/>
          <w:color w:val="000000"/>
          <w:lang w:eastAsia="ru-RU"/>
        </w:rPr>
        <w:t>Component 1</w:t>
      </w:r>
      <w:r w:rsidRPr="00C66AF5">
        <w:rPr>
          <w:b/>
          <w:i/>
          <w:iCs/>
          <w:color w:val="000000"/>
          <w:lang w:eastAsia="ru-RU"/>
        </w:rPr>
        <w:t xml:space="preserve"> –</w:t>
      </w:r>
      <w:r w:rsidRPr="00C66AF5">
        <w:rPr>
          <w:b/>
          <w:color w:val="000000"/>
          <w:lang w:eastAsia="ru-RU"/>
        </w:rPr>
        <w:t xml:space="preserve"> </w:t>
      </w:r>
      <w:r w:rsidRPr="00C66AF5">
        <w:rPr>
          <w:bCs/>
          <w:i/>
          <w:iCs/>
          <w:color w:val="000000"/>
          <w:lang w:eastAsia="ru-RU"/>
        </w:rPr>
        <w:t>I</w:t>
      </w:r>
      <w:r w:rsidRPr="00C66AF5">
        <w:rPr>
          <w:i/>
          <w:iCs/>
          <w:color w:val="000000"/>
        </w:rPr>
        <w:t>mproving the Quality Assurance Mechanisms and Strategic Policy Initiatives.</w:t>
      </w:r>
      <w:r w:rsidRPr="00C66AF5">
        <w:rPr>
          <w:color w:val="000000"/>
        </w:rPr>
        <w:t xml:space="preserve"> This component aims to improve Moldova higher education system’s quality assurance mechanisms, which would also contribute to improve its labor market orientation. It comprises four sub-components that support activities in: (i) National Qualifications Framework (NQF) and Quality Assurance (QA); (ii) System Management and Monitoring; (iii) Higher Education Financing; and (iv</w:t>
      </w:r>
      <w:bookmarkStart w:id="968" w:name="_Hlk204163337"/>
      <w:r w:rsidRPr="00C66AF5">
        <w:rPr>
          <w:color w:val="000000"/>
        </w:rPr>
        <w:t xml:space="preserve">) </w:t>
      </w:r>
      <w:r w:rsidRPr="00C66AF5">
        <w:t>Strategic policy initiatives</w:t>
      </w:r>
      <w:bookmarkEnd w:id="968"/>
      <w:r w:rsidRPr="00C66AF5">
        <w:rPr>
          <w:color w:val="000000"/>
        </w:rPr>
        <w:t xml:space="preserve">. </w:t>
      </w:r>
    </w:p>
    <w:p w14:paraId="2AAA7CC2" w14:textId="77777777" w:rsidR="00F21BB5" w:rsidRPr="00C66AF5" w:rsidRDefault="00F21BB5" w:rsidP="00F21BB5">
      <w:pPr>
        <w:autoSpaceDE w:val="0"/>
        <w:autoSpaceDN w:val="0"/>
        <w:adjustRightInd w:val="0"/>
        <w:jc w:val="both"/>
        <w:rPr>
          <w:i/>
          <w:iCs/>
        </w:rPr>
      </w:pPr>
    </w:p>
    <w:p w14:paraId="6980E4C2" w14:textId="4263B5CE" w:rsidR="00F21BB5" w:rsidRPr="00C66AF5" w:rsidRDefault="00F21BB5" w:rsidP="00326F09">
      <w:pPr>
        <w:pStyle w:val="ListParagraph"/>
        <w:numPr>
          <w:ilvl w:val="0"/>
          <w:numId w:val="0"/>
        </w:numPr>
        <w:tabs>
          <w:tab w:val="left" w:pos="450"/>
        </w:tabs>
        <w:jc w:val="both"/>
        <w:rPr>
          <w:rFonts w:eastAsia="Calibri"/>
        </w:rPr>
      </w:pPr>
      <w:r w:rsidRPr="00C66AF5">
        <w:lastRenderedPageBreak/>
        <w:t xml:space="preserve">The main results of the new </w:t>
      </w:r>
      <w:r w:rsidR="009C07D6" w:rsidRPr="00C66AF5">
        <w:t>Sub-component</w:t>
      </w:r>
      <w:r w:rsidRPr="00C66AF5">
        <w:t xml:space="preserve"> 1.4 Strategic policy initiatives </w:t>
      </w:r>
      <w:r w:rsidRPr="00C66AF5">
        <w:rPr>
          <w:rFonts w:eastAsia="Calibri"/>
        </w:rPr>
        <w:t xml:space="preserve">will be awarded through three Performance Based Conditions (PBCs). </w:t>
      </w:r>
    </w:p>
    <w:p w14:paraId="10D4CEDB" w14:textId="77777777" w:rsidR="00F21BB5" w:rsidRPr="00C66AF5" w:rsidRDefault="00F21BB5" w:rsidP="00326F09">
      <w:pPr>
        <w:pStyle w:val="ListParagraph"/>
        <w:numPr>
          <w:ilvl w:val="0"/>
          <w:numId w:val="0"/>
        </w:numPr>
        <w:tabs>
          <w:tab w:val="left" w:pos="450"/>
        </w:tabs>
        <w:jc w:val="both"/>
        <w:rPr>
          <w:rFonts w:eastAsia="Calibri"/>
        </w:rPr>
      </w:pPr>
      <w:r w:rsidRPr="00C66AF5">
        <w:rPr>
          <w:rFonts w:eastAsia="Calibri"/>
        </w:rPr>
        <w:t xml:space="preserve">Through PBC-1 </w:t>
      </w:r>
      <w:r w:rsidRPr="00C66AF5">
        <w:rPr>
          <w:rFonts w:eastAsia="Calibri"/>
          <w:i/>
          <w:iCs/>
        </w:rPr>
        <w:t xml:space="preserve">(University administrator (senior- and mid-level) trainings plans prepared and approved) </w:t>
      </w:r>
      <w:r w:rsidRPr="00C66AF5">
        <w:rPr>
          <w:rFonts w:eastAsia="Calibri"/>
        </w:rPr>
        <w:t>an</w:t>
      </w:r>
      <w:r w:rsidRPr="00C66AF5">
        <w:t>d PBC-2 (</w:t>
      </w:r>
      <w:r w:rsidRPr="00C66AF5">
        <w:rPr>
          <w:i/>
          <w:iCs/>
        </w:rPr>
        <w:t>Senior- and mid-level Higher Education Institutions administrators trained and certified by an independent technical entity based on approved University Administrator Training Plans</w:t>
      </w:r>
      <w:r w:rsidRPr="00C66AF5">
        <w:rPr>
          <w:noProof/>
          <w:color w:val="000000"/>
        </w:rPr>
        <w:t xml:space="preserve">), </w:t>
      </w:r>
      <w:r w:rsidRPr="00C66AF5">
        <w:rPr>
          <w:rFonts w:eastAsia="Calibri"/>
        </w:rPr>
        <w:t xml:space="preserve">the project will finance </w:t>
      </w:r>
      <w:r w:rsidRPr="00C66AF5">
        <w:t>the capacity building of university administrative leadership and mid-level management teams to implement strategic policy initiatives, based on a capacity building and training plan approved by the MoER.</w:t>
      </w:r>
      <w:r w:rsidRPr="00C66AF5">
        <w:rPr>
          <w:rFonts w:eastAsia="Calibri"/>
        </w:rPr>
        <w:t xml:space="preserve"> Through PBC-3 </w:t>
      </w:r>
      <w:r w:rsidRPr="00C66AF5">
        <w:rPr>
          <w:rFonts w:eastAsia="Calibri"/>
          <w:i/>
          <w:iCs/>
        </w:rPr>
        <w:t>(Universities have implemented aggregate data sharing protocols for at least two data modules with the national HEMIS</w:t>
      </w:r>
      <w:r w:rsidRPr="00C66AF5">
        <w:rPr>
          <w:noProof/>
          <w:color w:val="000000"/>
        </w:rPr>
        <w:t xml:space="preserve">, </w:t>
      </w:r>
      <w:r w:rsidRPr="00C66AF5">
        <w:rPr>
          <w:rFonts w:eastAsia="Calibri"/>
          <w:i/>
          <w:iCs/>
        </w:rPr>
        <w:t>including refugee student data)</w:t>
      </w:r>
      <w:r w:rsidRPr="00C66AF5">
        <w:rPr>
          <w:rFonts w:eastAsia="Calibri"/>
        </w:rPr>
        <w:t>, the AF will incentivize the operationalization of the Higher Education Management Information System (HEMIS) being developed under the parent project, by facilitating systematized data sharing between Higher Education Institutions (HEIs) and MoER.</w:t>
      </w:r>
    </w:p>
    <w:p w14:paraId="41A69843" w14:textId="6F97FA01" w:rsidR="00F21BB5" w:rsidRPr="00C66AF5" w:rsidRDefault="00F21BB5" w:rsidP="00F21BB5">
      <w:pPr>
        <w:autoSpaceDE w:val="0"/>
        <w:autoSpaceDN w:val="0"/>
        <w:adjustRightInd w:val="0"/>
        <w:jc w:val="both"/>
        <w:rPr>
          <w:i/>
          <w:iCs/>
        </w:rPr>
      </w:pPr>
      <w:r w:rsidRPr="00C66AF5">
        <w:rPr>
          <w:i/>
          <w:iCs/>
          <w:color w:val="000000"/>
        </w:rPr>
        <w:t>Component 2</w:t>
      </w:r>
      <w:r w:rsidRPr="00C66AF5">
        <w:rPr>
          <w:color w:val="000000"/>
        </w:rPr>
        <w:t xml:space="preserve"> – </w:t>
      </w:r>
      <w:r w:rsidRPr="00C66AF5">
        <w:rPr>
          <w:i/>
          <w:iCs/>
          <w:color w:val="000000"/>
        </w:rPr>
        <w:t xml:space="preserve">Improving the Labor Market Orientation, </w:t>
      </w:r>
      <w:r w:rsidRPr="00C66AF5">
        <w:rPr>
          <w:i/>
          <w:iCs/>
        </w:rPr>
        <w:t>Research and Innovation</w:t>
      </w:r>
      <w:r w:rsidRPr="00C66AF5">
        <w:rPr>
          <w:color w:val="000000"/>
        </w:rPr>
        <w:t xml:space="preserve">. This component comprises four </w:t>
      </w:r>
      <w:r w:rsidR="009C07D6" w:rsidRPr="00C66AF5">
        <w:rPr>
          <w:color w:val="000000"/>
        </w:rPr>
        <w:t>Sub-component</w:t>
      </w:r>
      <w:r w:rsidRPr="00C66AF5">
        <w:rPr>
          <w:color w:val="000000"/>
        </w:rPr>
        <w:t xml:space="preserve">s: </w:t>
      </w:r>
      <w:r w:rsidR="009C07D6" w:rsidRPr="00C66AF5">
        <w:rPr>
          <w:color w:val="000000"/>
        </w:rPr>
        <w:t>Sub-component</w:t>
      </w:r>
      <w:r w:rsidRPr="00C66AF5">
        <w:rPr>
          <w:color w:val="000000"/>
        </w:rPr>
        <w:t xml:space="preserve"> 2.1 Higher Education Improvement Program (HEIP) preparation; </w:t>
      </w:r>
      <w:r w:rsidR="009C07D6" w:rsidRPr="00C66AF5">
        <w:rPr>
          <w:color w:val="000000"/>
        </w:rPr>
        <w:t>Sub-component</w:t>
      </w:r>
      <w:r w:rsidRPr="00C66AF5">
        <w:rPr>
          <w:color w:val="000000"/>
        </w:rPr>
        <w:t xml:space="preserve"> 2.2 HEIP implementation; </w:t>
      </w:r>
      <w:r w:rsidR="009C07D6" w:rsidRPr="00C66AF5">
        <w:t>Sub-component</w:t>
      </w:r>
      <w:r w:rsidRPr="00C66AF5">
        <w:t xml:space="preserve"> 2.3 Improving Research and Innovation in Higher Education; and </w:t>
      </w:r>
      <w:r w:rsidR="009C07D6" w:rsidRPr="00C66AF5">
        <w:t>Sub-component</w:t>
      </w:r>
      <w:r w:rsidRPr="00C66AF5">
        <w:t xml:space="preserve"> 2.4 Establishing Agriculture Innovation Center</w:t>
      </w:r>
      <w:r w:rsidRPr="00C66AF5">
        <w:rPr>
          <w:i/>
          <w:iCs/>
        </w:rPr>
        <w:t>.</w:t>
      </w:r>
    </w:p>
    <w:p w14:paraId="2F2C0C85" w14:textId="77777777" w:rsidR="00F21BB5" w:rsidRPr="00C66AF5" w:rsidRDefault="00F21BB5" w:rsidP="00F21BB5">
      <w:pPr>
        <w:autoSpaceDE w:val="0"/>
        <w:autoSpaceDN w:val="0"/>
        <w:adjustRightInd w:val="0"/>
        <w:jc w:val="both"/>
        <w:rPr>
          <w:i/>
          <w:iCs/>
        </w:rPr>
      </w:pPr>
    </w:p>
    <w:p w14:paraId="47E91D69" w14:textId="3830DE7E" w:rsidR="00F21BB5" w:rsidRPr="00C66AF5" w:rsidRDefault="009C07D6" w:rsidP="00F21BB5">
      <w:pPr>
        <w:autoSpaceDE w:val="0"/>
        <w:autoSpaceDN w:val="0"/>
        <w:adjustRightInd w:val="0"/>
        <w:jc w:val="both"/>
        <w:rPr>
          <w:color w:val="000000"/>
        </w:rPr>
      </w:pPr>
      <w:r w:rsidRPr="00C66AF5">
        <w:rPr>
          <w:color w:val="000000"/>
        </w:rPr>
        <w:t>Sub-component</w:t>
      </w:r>
      <w:r w:rsidR="00F21BB5" w:rsidRPr="00C66AF5">
        <w:rPr>
          <w:color w:val="000000"/>
        </w:rPr>
        <w:t xml:space="preserve">s 2.2 finances the design and implementation of a targeted and needs-based program (Higher Education Improvement Program - HEIP) aimed at improving the labor market orientation of Moldova’s higher education institutions, as well as their research capacity. </w:t>
      </w:r>
    </w:p>
    <w:p w14:paraId="551A2FD7" w14:textId="77777777" w:rsidR="00F21BB5" w:rsidRPr="00C66AF5" w:rsidRDefault="00F21BB5" w:rsidP="00F21BB5">
      <w:pPr>
        <w:autoSpaceDE w:val="0"/>
        <w:autoSpaceDN w:val="0"/>
        <w:adjustRightInd w:val="0"/>
        <w:jc w:val="both"/>
        <w:rPr>
          <w:rFonts w:eastAsia="Calibri"/>
        </w:rPr>
      </w:pPr>
    </w:p>
    <w:p w14:paraId="68AA3E1E" w14:textId="7CCA0B10" w:rsidR="00F21BB5" w:rsidRPr="00C66AF5" w:rsidRDefault="00F21BB5" w:rsidP="00F21BB5">
      <w:pPr>
        <w:autoSpaceDE w:val="0"/>
        <w:autoSpaceDN w:val="0"/>
        <w:adjustRightInd w:val="0"/>
        <w:jc w:val="both"/>
        <w:rPr>
          <w:rFonts w:eastAsia="Calibri"/>
        </w:rPr>
      </w:pPr>
      <w:r w:rsidRPr="00C66AF5">
        <w:t xml:space="preserve">Two new </w:t>
      </w:r>
      <w:r w:rsidR="009C07D6" w:rsidRPr="00C66AF5">
        <w:t>Sub-component</w:t>
      </w:r>
      <w:r w:rsidRPr="00C66AF5">
        <w:t xml:space="preserve">s have been introduced under the AF within Component 2: </w:t>
      </w:r>
      <w:r w:rsidR="009C07D6" w:rsidRPr="00C66AF5">
        <w:rPr>
          <w:i/>
          <w:iCs/>
        </w:rPr>
        <w:t>Sub-component</w:t>
      </w:r>
      <w:r w:rsidRPr="00C66AF5">
        <w:rPr>
          <w:i/>
          <w:iCs/>
        </w:rPr>
        <w:t xml:space="preserve"> 2.3 </w:t>
      </w:r>
      <w:bookmarkStart w:id="969" w:name="_Hlk204152050"/>
      <w:r w:rsidRPr="00C66AF5">
        <w:rPr>
          <w:i/>
          <w:iCs/>
        </w:rPr>
        <w:t>Improving Research and Innovation in Higher Education</w:t>
      </w:r>
      <w:r w:rsidRPr="00C66AF5">
        <w:t xml:space="preserve"> </w:t>
      </w:r>
      <w:bookmarkEnd w:id="969"/>
      <w:r w:rsidRPr="00C66AF5">
        <w:t xml:space="preserve">to strengthen institutional capacity for management of research and creating state-of-the-art research infrastructure/laboratories to enable high quality research while promoting a culture of research among young researchers; and </w:t>
      </w:r>
      <w:r w:rsidR="009C07D6" w:rsidRPr="00C66AF5">
        <w:rPr>
          <w:i/>
          <w:iCs/>
        </w:rPr>
        <w:t>Sub-component</w:t>
      </w:r>
      <w:r w:rsidRPr="00C66AF5">
        <w:rPr>
          <w:i/>
          <w:iCs/>
        </w:rPr>
        <w:t xml:space="preserve"> 2.4</w:t>
      </w:r>
      <w:r w:rsidRPr="00C66AF5">
        <w:t xml:space="preserve"> </w:t>
      </w:r>
      <w:r w:rsidRPr="00C66AF5">
        <w:rPr>
          <w:i/>
          <w:iCs/>
        </w:rPr>
        <w:t>Establishing Agriculture Innovation Center</w:t>
      </w:r>
      <w:r w:rsidRPr="00C66AF5">
        <w:t xml:space="preserve"> to support the establishment of an institutional structure in the form of an innovation center to nurture a robust innovation ecosystem in the area of climate-resilient agriculture and food, including infrastructure, research and training of human resources. </w:t>
      </w:r>
      <w:r w:rsidRPr="00C66AF5">
        <w:rPr>
          <w:rFonts w:eastAsia="Calibri"/>
        </w:rPr>
        <w:t xml:space="preserve">This component comprises two PBCs as mentioned below. </w:t>
      </w:r>
    </w:p>
    <w:p w14:paraId="661DFE21" w14:textId="77777777" w:rsidR="00F21BB5" w:rsidRPr="00C66AF5" w:rsidRDefault="00F21BB5" w:rsidP="00F21BB5">
      <w:pPr>
        <w:autoSpaceDE w:val="0"/>
        <w:autoSpaceDN w:val="0"/>
        <w:adjustRightInd w:val="0"/>
        <w:jc w:val="both"/>
        <w:rPr>
          <w:rFonts w:eastAsia="Calibri"/>
        </w:rPr>
      </w:pPr>
    </w:p>
    <w:p w14:paraId="27AB3425" w14:textId="77777777" w:rsidR="00F21BB5" w:rsidRPr="00C66AF5" w:rsidRDefault="00F21BB5" w:rsidP="00F21BB5">
      <w:pPr>
        <w:autoSpaceDE w:val="0"/>
        <w:autoSpaceDN w:val="0"/>
        <w:adjustRightInd w:val="0"/>
        <w:jc w:val="both"/>
        <w:rPr>
          <w:rFonts w:eastAsia="Calibri"/>
        </w:rPr>
      </w:pPr>
      <w:r w:rsidRPr="00C66AF5">
        <w:rPr>
          <w:rFonts w:eastAsia="Calibri"/>
        </w:rPr>
        <w:t xml:space="preserve">Through PBC-4 </w:t>
      </w:r>
      <w:r w:rsidRPr="00C66AF5">
        <w:rPr>
          <w:rFonts w:eastAsia="Calibri"/>
          <w:i/>
          <w:iCs/>
        </w:rPr>
        <w:t>(Students and researchers from selected universities and other relevant institutions, who are trained and certified in research proposal writing to access external research funding)</w:t>
      </w:r>
      <w:r w:rsidRPr="00C66AF5">
        <w:rPr>
          <w:rFonts w:eastAsia="Calibri"/>
        </w:rPr>
        <w:t>, the project will support National Agency for Research and Development (NARD) to develop and implement a capacity-building program for doctoral students and researchers from selected universities, industry, non-profits and affiliate research organizations, including those with refugee status, in Moldova in the management of research grants.</w:t>
      </w:r>
    </w:p>
    <w:p w14:paraId="6DFC4874" w14:textId="77777777" w:rsidR="00F21BB5" w:rsidRPr="00C66AF5" w:rsidRDefault="00F21BB5" w:rsidP="00F21BB5">
      <w:pPr>
        <w:autoSpaceDE w:val="0"/>
        <w:autoSpaceDN w:val="0"/>
        <w:adjustRightInd w:val="0"/>
        <w:jc w:val="both"/>
        <w:rPr>
          <w:color w:val="000000"/>
        </w:rPr>
      </w:pPr>
      <w:r w:rsidRPr="00C66AF5">
        <w:rPr>
          <w:rFonts w:eastAsia="Calibri"/>
        </w:rPr>
        <w:t>This training program will include proposal writing, research project planning, procurement of scientific infrastructure and equipment, project reporting, open science, and publishing in national and international journals. Successful trainees will receive a certificate from NARD based on their substantial participation in the training program.</w:t>
      </w:r>
    </w:p>
    <w:p w14:paraId="4AB5B1AF" w14:textId="77777777" w:rsidR="00F21BB5" w:rsidRPr="00C66AF5" w:rsidRDefault="00F21BB5" w:rsidP="00F21BB5">
      <w:pPr>
        <w:autoSpaceDE w:val="0"/>
        <w:autoSpaceDN w:val="0"/>
        <w:adjustRightInd w:val="0"/>
        <w:jc w:val="both"/>
        <w:rPr>
          <w:rFonts w:eastAsia="Calibri"/>
        </w:rPr>
      </w:pPr>
      <w:r w:rsidRPr="00C66AF5">
        <w:rPr>
          <w:rFonts w:eastAsia="Calibri"/>
        </w:rPr>
        <w:t xml:space="preserve">Through PBC-5 </w:t>
      </w:r>
      <w:r w:rsidRPr="00C66AF5">
        <w:rPr>
          <w:rFonts w:eastAsia="Calibri"/>
          <w:i/>
          <w:iCs/>
        </w:rPr>
        <w:t>(Financing attracted from Horizon Europe and European Research Council Grants)</w:t>
      </w:r>
      <w:r w:rsidRPr="00C66AF5">
        <w:rPr>
          <w:rFonts w:eastAsia="Calibri"/>
        </w:rPr>
        <w:t>, the project will incentivize researchers from Moldova, including those with refugee status to secure increased amount of competitive external research funding particularly under the relevant European programs, such as Horizon Europe and the European Research Council by offering up to 50 percent matching grant (1 EUR for every 2 EUR attracted, up to a maximum of EUR 500,000).</w:t>
      </w:r>
    </w:p>
    <w:p w14:paraId="376E57A6" w14:textId="77777777" w:rsidR="00F21BB5" w:rsidRPr="00C66AF5" w:rsidRDefault="00F21BB5" w:rsidP="00F21BB5">
      <w:pPr>
        <w:autoSpaceDE w:val="0"/>
        <w:autoSpaceDN w:val="0"/>
        <w:adjustRightInd w:val="0"/>
        <w:jc w:val="both"/>
        <w:rPr>
          <w:color w:val="000000"/>
        </w:rPr>
      </w:pPr>
    </w:p>
    <w:p w14:paraId="1F255A51" w14:textId="77777777" w:rsidR="00F21BB5" w:rsidRPr="00C66AF5" w:rsidRDefault="00F21BB5" w:rsidP="00F21BB5">
      <w:pPr>
        <w:autoSpaceDE w:val="0"/>
        <w:autoSpaceDN w:val="0"/>
        <w:adjustRightInd w:val="0"/>
        <w:jc w:val="both"/>
        <w:rPr>
          <w:bCs/>
          <w:color w:val="000000"/>
          <w:lang w:eastAsia="ru-RU"/>
        </w:rPr>
      </w:pPr>
      <w:r w:rsidRPr="00C66AF5">
        <w:rPr>
          <w:bCs/>
          <w:i/>
          <w:iCs/>
          <w:color w:val="000000"/>
          <w:lang w:eastAsia="ru-RU"/>
        </w:rPr>
        <w:t>Component 3</w:t>
      </w:r>
      <w:r w:rsidRPr="00C66AF5">
        <w:rPr>
          <w:bCs/>
          <w:color w:val="000000"/>
          <w:lang w:eastAsia="ru-RU"/>
        </w:rPr>
        <w:t xml:space="preserve"> – </w:t>
      </w:r>
      <w:r w:rsidRPr="00C66AF5">
        <w:rPr>
          <w:bCs/>
          <w:i/>
          <w:iCs/>
          <w:color w:val="000000"/>
          <w:lang w:eastAsia="ru-RU"/>
        </w:rPr>
        <w:t>Project Management.</w:t>
      </w:r>
      <w:r w:rsidRPr="00C66AF5">
        <w:rPr>
          <w:bCs/>
          <w:color w:val="000000"/>
          <w:lang w:eastAsia="ru-RU"/>
        </w:rPr>
        <w:t xml:space="preserve"> This component supports the day-to-day management of the Project by the MoER with assistance of a dedicated team of individual consultants who would provide managerial, fiduciary, and technical support to the implementation of the Project for its full duration.</w:t>
      </w:r>
    </w:p>
    <w:p w14:paraId="77069530" w14:textId="77777777" w:rsidR="00F21BB5" w:rsidRPr="00C66AF5" w:rsidRDefault="00F21BB5" w:rsidP="00F21BB5">
      <w:pPr>
        <w:autoSpaceDE w:val="0"/>
        <w:autoSpaceDN w:val="0"/>
        <w:adjustRightInd w:val="0"/>
        <w:jc w:val="both"/>
        <w:rPr>
          <w:bCs/>
          <w:color w:val="000000"/>
          <w:lang w:eastAsia="ru-RU"/>
        </w:rPr>
      </w:pPr>
    </w:p>
    <w:p w14:paraId="52964261" w14:textId="7FAEA00A" w:rsidR="00F21BB5" w:rsidRPr="00C66AF5" w:rsidRDefault="00F21BB5" w:rsidP="00F21BB5">
      <w:pPr>
        <w:jc w:val="both"/>
        <w:rPr>
          <w:rFonts w:eastAsia="Calibri"/>
        </w:rPr>
      </w:pPr>
      <w:r w:rsidRPr="00C66AF5">
        <w:rPr>
          <w:bCs/>
          <w:i/>
          <w:iCs/>
          <w:color w:val="000000"/>
          <w:lang w:eastAsia="ru-RU"/>
        </w:rPr>
        <w:lastRenderedPageBreak/>
        <w:t xml:space="preserve">Component 4 - </w:t>
      </w:r>
      <w:r w:rsidRPr="00C66AF5">
        <w:rPr>
          <w:i/>
          <w:iCs/>
        </w:rPr>
        <w:t xml:space="preserve">Internationalization of higher education. </w:t>
      </w:r>
      <w:r w:rsidRPr="00C66AF5">
        <w:rPr>
          <w:rFonts w:eastAsia="Calibri"/>
        </w:rPr>
        <w:t xml:space="preserve">This component comprises two </w:t>
      </w:r>
      <w:r w:rsidR="009C07D6" w:rsidRPr="00C66AF5">
        <w:rPr>
          <w:rFonts w:eastAsia="Calibri"/>
        </w:rPr>
        <w:t>Sub-component</w:t>
      </w:r>
      <w:r w:rsidRPr="00C66AF5">
        <w:rPr>
          <w:rFonts w:eastAsia="Calibri"/>
        </w:rPr>
        <w:t xml:space="preserve">s: </w:t>
      </w:r>
      <w:r w:rsidR="009C07D6" w:rsidRPr="00C66AF5">
        <w:rPr>
          <w:rFonts w:eastAsia="Calibri"/>
        </w:rPr>
        <w:t>Sub-component</w:t>
      </w:r>
      <w:r w:rsidRPr="00C66AF5">
        <w:rPr>
          <w:rFonts w:eastAsia="Calibri"/>
        </w:rPr>
        <w:t xml:space="preserve"> 4.1 Internationalization of Higher Education Programs; and </w:t>
      </w:r>
      <w:r w:rsidR="009C07D6" w:rsidRPr="00C66AF5">
        <w:rPr>
          <w:rFonts w:eastAsia="Calibri"/>
        </w:rPr>
        <w:t>Sub-component</w:t>
      </w:r>
      <w:r w:rsidRPr="00C66AF5">
        <w:rPr>
          <w:rFonts w:eastAsia="Calibri"/>
        </w:rPr>
        <w:t xml:space="preserve"> 4.2 </w:t>
      </w:r>
      <w:bookmarkStart w:id="970" w:name="_Hlk176367963"/>
      <w:r w:rsidRPr="00C66AF5">
        <w:rPr>
          <w:rFonts w:eastAsia="Calibri"/>
        </w:rPr>
        <w:t>Enhancing Students’ On-Campus Living Experience</w:t>
      </w:r>
      <w:bookmarkEnd w:id="970"/>
      <w:r w:rsidRPr="00C66AF5">
        <w:rPr>
          <w:rFonts w:eastAsia="Calibri"/>
        </w:rPr>
        <w:t xml:space="preserve">. </w:t>
      </w:r>
    </w:p>
    <w:p w14:paraId="697D6B76" w14:textId="77777777" w:rsidR="00F21BB5" w:rsidRPr="00C66AF5" w:rsidRDefault="00F21BB5" w:rsidP="00326F09">
      <w:pPr>
        <w:pStyle w:val="ListParagraph"/>
        <w:numPr>
          <w:ilvl w:val="0"/>
          <w:numId w:val="0"/>
        </w:numPr>
        <w:jc w:val="both"/>
        <w:rPr>
          <w:rFonts w:eastAsia="Calibri"/>
        </w:rPr>
      </w:pPr>
      <w:r w:rsidRPr="00C66AF5">
        <w:rPr>
          <w:rFonts w:eastAsia="Calibri"/>
        </w:rPr>
        <w:t>The objective of this</w:t>
      </w:r>
      <w:r w:rsidRPr="00C66AF5">
        <w:rPr>
          <w:rFonts w:eastAsia="Calibri"/>
          <w:b/>
          <w:bCs/>
        </w:rPr>
        <w:t xml:space="preserve"> </w:t>
      </w:r>
      <w:r w:rsidRPr="00C66AF5">
        <w:rPr>
          <w:rFonts w:eastAsia="Calibri"/>
        </w:rPr>
        <w:t>sub</w:t>
      </w:r>
      <w:r w:rsidRPr="00C66AF5">
        <w:t xml:space="preserve">-component is to incentivize </w:t>
      </w:r>
      <w:r w:rsidRPr="00C66AF5">
        <w:rPr>
          <w:rFonts w:eastAsia="Calibri"/>
        </w:rPr>
        <w:t xml:space="preserve">Moldovan universities to undertake a set of time-bound activities that would make the current higher education system more attractive for international and refugee students, teachers and researchers through PBC – 6 </w:t>
      </w:r>
      <w:r w:rsidRPr="00C66AF5">
        <w:rPr>
          <w:rFonts w:eastAsia="Calibri"/>
          <w:i/>
          <w:iCs/>
        </w:rPr>
        <w:t xml:space="preserve">(Strategic Plans signed by the Rectors of the Selected Universities for implementation of time-bound actions for internationalization, including hosting refugees), </w:t>
      </w:r>
      <w:r w:rsidRPr="00C66AF5">
        <w:rPr>
          <w:rFonts w:eastAsia="Calibri"/>
        </w:rPr>
        <w:t xml:space="preserve">and through PBC-7 </w:t>
      </w:r>
      <w:r w:rsidRPr="00C66AF5">
        <w:rPr>
          <w:rFonts w:eastAsia="Calibri"/>
          <w:i/>
          <w:iCs/>
        </w:rPr>
        <w:t xml:space="preserve">(Additional international students enrolled and completed one semester in targeted universities). </w:t>
      </w:r>
      <w:r w:rsidRPr="00C66AF5">
        <w:rPr>
          <w:rFonts w:eastAsia="Calibri"/>
        </w:rPr>
        <w:t xml:space="preserve">The project will incentivize Moldovan universities to attract an additional 1000 international students during the project period, based on MoER’s road map for the internationalization of higher education. </w:t>
      </w:r>
    </w:p>
    <w:p w14:paraId="0B90811C" w14:textId="77777777" w:rsidR="00F21BB5" w:rsidRPr="00C66AF5" w:rsidRDefault="00F21BB5" w:rsidP="00326F09">
      <w:pPr>
        <w:pStyle w:val="ListParagraph"/>
        <w:numPr>
          <w:ilvl w:val="0"/>
          <w:numId w:val="0"/>
        </w:numPr>
        <w:jc w:val="both"/>
      </w:pPr>
      <w:r w:rsidRPr="00C66AF5">
        <w:rPr>
          <w:rFonts w:eastAsia="Calibri"/>
        </w:rPr>
        <w:t>Under the AF, this component will finance the renovation and refurbishment of additional dormitories in selected universities.</w:t>
      </w:r>
    </w:p>
    <w:p w14:paraId="41B5D096" w14:textId="77777777" w:rsidR="00F21BB5" w:rsidRPr="00C66AF5" w:rsidRDefault="00F21BB5" w:rsidP="00F21BB5">
      <w:pPr>
        <w:autoSpaceDE w:val="0"/>
        <w:autoSpaceDN w:val="0"/>
        <w:adjustRightInd w:val="0"/>
        <w:jc w:val="both"/>
        <w:rPr>
          <w:bCs/>
        </w:rPr>
      </w:pPr>
      <w:r w:rsidRPr="00C66AF5">
        <w:rPr>
          <w:bCs/>
          <w:i/>
          <w:iCs/>
          <w:color w:val="000000"/>
          <w:lang w:eastAsia="ru-RU"/>
        </w:rPr>
        <w:t>Component 5 -</w:t>
      </w:r>
      <w:r w:rsidRPr="00C66AF5">
        <w:rPr>
          <w:bCs/>
          <w:color w:val="000000"/>
          <w:lang w:eastAsia="ru-RU"/>
        </w:rPr>
        <w:t xml:space="preserve"> </w:t>
      </w:r>
      <w:r w:rsidRPr="00C66AF5">
        <w:rPr>
          <w:i/>
        </w:rPr>
        <w:t xml:space="preserve">Contingent Emergency Response Component. </w:t>
      </w:r>
      <w:r w:rsidRPr="00C66AF5">
        <w:rPr>
          <w:bCs/>
        </w:rPr>
        <w:t xml:space="preserve">This component will provide immediate response to an Eligible Crisis or Emergency, as needed, in case a natural or man-made disaster or emergency arises. </w:t>
      </w:r>
    </w:p>
    <w:p w14:paraId="770FD3EB" w14:textId="77777777" w:rsidR="00F21BB5" w:rsidRPr="00C66AF5" w:rsidRDefault="00F21BB5" w:rsidP="00F21BB5">
      <w:pPr>
        <w:autoSpaceDE w:val="0"/>
        <w:autoSpaceDN w:val="0"/>
        <w:adjustRightInd w:val="0"/>
        <w:jc w:val="both"/>
        <w:rPr>
          <w:bCs/>
        </w:rPr>
      </w:pPr>
    </w:p>
    <w:p w14:paraId="3541DEE0" w14:textId="77777777" w:rsidR="00F21BB5" w:rsidRPr="00C66AF5" w:rsidRDefault="00F21BB5" w:rsidP="00F21BB5">
      <w:pPr>
        <w:pStyle w:val="ModelNrmlSingle"/>
        <w:ind w:firstLine="0"/>
        <w:rPr>
          <w:bCs/>
          <w:sz w:val="24"/>
          <w:szCs w:val="24"/>
        </w:rPr>
      </w:pPr>
      <w:bookmarkStart w:id="971" w:name="_Hlk204758337"/>
      <w:r w:rsidRPr="00C66AF5">
        <w:rPr>
          <w:rFonts w:eastAsia="Calibri"/>
          <w:sz w:val="24"/>
          <w:szCs w:val="24"/>
        </w:rPr>
        <w:t>As results-based financing (PBCs) are introduced under the AF, the MoER intends to hire a Third-Party</w:t>
      </w:r>
      <w:r w:rsidRPr="00C66AF5">
        <w:rPr>
          <w:rFonts w:eastAsia="Calibri"/>
          <w:color w:val="EE0000"/>
          <w:sz w:val="24"/>
          <w:szCs w:val="24"/>
        </w:rPr>
        <w:t xml:space="preserve"> </w:t>
      </w:r>
      <w:r w:rsidRPr="00C66AF5">
        <w:rPr>
          <w:rFonts w:eastAsia="Calibri"/>
          <w:color w:val="000000" w:themeColor="text1"/>
          <w:sz w:val="24"/>
          <w:szCs w:val="24"/>
        </w:rPr>
        <w:t xml:space="preserve">Verification Agent (TPVA) to verify </w:t>
      </w:r>
      <w:r w:rsidRPr="00C66AF5">
        <w:rPr>
          <w:bCs/>
          <w:sz w:val="24"/>
          <w:szCs w:val="24"/>
        </w:rPr>
        <w:t xml:space="preserve">the data and other evidence supporting the achievement of PBC Targets, in accordance with the verification protocol. </w:t>
      </w:r>
    </w:p>
    <w:p w14:paraId="3B0FFEA2" w14:textId="77777777" w:rsidR="00F21BB5" w:rsidRPr="00C66AF5" w:rsidRDefault="00F21BB5">
      <w:pPr>
        <w:numPr>
          <w:ilvl w:val="3"/>
          <w:numId w:val="71"/>
        </w:numPr>
        <w:jc w:val="both"/>
        <w:rPr>
          <w:b/>
        </w:rPr>
      </w:pPr>
      <w:bookmarkStart w:id="972" w:name="_Hlk46050871"/>
      <w:bookmarkEnd w:id="971"/>
      <w:r w:rsidRPr="00C66AF5">
        <w:rPr>
          <w:b/>
        </w:rPr>
        <w:t>Objective of the assignment</w:t>
      </w:r>
    </w:p>
    <w:bookmarkEnd w:id="972"/>
    <w:p w14:paraId="6FA85CB9" w14:textId="77777777" w:rsidR="00F21BB5" w:rsidRPr="00C66AF5" w:rsidRDefault="00F21BB5" w:rsidP="00F21BB5">
      <w:pPr>
        <w:jc w:val="both"/>
      </w:pPr>
      <w:r w:rsidRPr="00C66AF5">
        <w:t xml:space="preserve">The main objective of this consultancy is to conduct an independent verification in a transparent and impartial manner on the results achieved under each PBC, </w:t>
      </w:r>
      <w:r w:rsidRPr="00C66AF5">
        <w:rPr>
          <w:bCs/>
        </w:rPr>
        <w:t xml:space="preserve">and recommend corresponding payments to be made, as applicable, in accordance with the verification protocol set forth in </w:t>
      </w:r>
      <w:r w:rsidRPr="00C66AF5">
        <w:t xml:space="preserve">Annex 1 to this document and </w:t>
      </w:r>
      <w:r w:rsidRPr="00C66AF5">
        <w:rPr>
          <w:bCs/>
        </w:rPr>
        <w:t>the Project Operations Manual.</w:t>
      </w:r>
      <w:r w:rsidRPr="00C66AF5">
        <w:t xml:space="preserve"> </w:t>
      </w:r>
    </w:p>
    <w:p w14:paraId="28FA172D" w14:textId="77777777" w:rsidR="00F21BB5" w:rsidRPr="00C66AF5" w:rsidRDefault="00F21BB5" w:rsidP="00F21BB5">
      <w:pPr>
        <w:jc w:val="both"/>
      </w:pPr>
      <w:r w:rsidRPr="00C66AF5">
        <w:t xml:space="preserve">Each result achieved must be verified satisfactorily for funds to be disbursed since the </w:t>
      </w:r>
      <w:r w:rsidRPr="00C66AF5">
        <w:rPr>
          <w:color w:val="000000" w:themeColor="text1"/>
        </w:rPr>
        <w:t xml:space="preserve">Project uses results -based financing modality. </w:t>
      </w:r>
      <w:r w:rsidRPr="00C66AF5">
        <w:t>As such, this consultancy requires that the selected consultant:</w:t>
      </w:r>
    </w:p>
    <w:p w14:paraId="1D57D777" w14:textId="77777777" w:rsidR="00F21BB5" w:rsidRPr="00C66AF5" w:rsidRDefault="00F21BB5">
      <w:pPr>
        <w:pStyle w:val="ListParagraph"/>
        <w:numPr>
          <w:ilvl w:val="0"/>
          <w:numId w:val="72"/>
        </w:numPr>
        <w:spacing w:before="0" w:after="160" w:line="259" w:lineRule="auto"/>
        <w:contextualSpacing/>
      </w:pPr>
      <w:r w:rsidRPr="00C66AF5">
        <w:t xml:space="preserve">Follows the laid-out verification protocol for each PBCs; </w:t>
      </w:r>
    </w:p>
    <w:p w14:paraId="4DF1B9F6" w14:textId="77777777" w:rsidR="00F21BB5" w:rsidRPr="00C66AF5" w:rsidRDefault="00F21BB5">
      <w:pPr>
        <w:pStyle w:val="ListParagraph"/>
        <w:numPr>
          <w:ilvl w:val="0"/>
          <w:numId w:val="72"/>
        </w:numPr>
        <w:spacing w:before="0" w:after="160" w:line="259" w:lineRule="auto"/>
        <w:contextualSpacing/>
      </w:pPr>
      <w:r w:rsidRPr="00C66AF5">
        <w:t xml:space="preserve">Conducts the verification in a transparent, impartial and independent manner such that it provides robust evidence for decision-makers; and </w:t>
      </w:r>
    </w:p>
    <w:p w14:paraId="4D77E204" w14:textId="77777777" w:rsidR="00F21BB5" w:rsidRPr="00C66AF5" w:rsidRDefault="00F21BB5">
      <w:pPr>
        <w:pStyle w:val="ListParagraph"/>
        <w:numPr>
          <w:ilvl w:val="0"/>
          <w:numId w:val="72"/>
        </w:numPr>
        <w:spacing w:before="0" w:after="160" w:line="259" w:lineRule="auto"/>
        <w:contextualSpacing/>
      </w:pPr>
      <w:r w:rsidRPr="00C66AF5">
        <w:t xml:space="preserve">Design a sample-based assessment method in verifying results.  </w:t>
      </w:r>
    </w:p>
    <w:p w14:paraId="0B269085" w14:textId="77777777" w:rsidR="00F21BB5" w:rsidRPr="00C66AF5" w:rsidRDefault="00F21BB5" w:rsidP="00F21BB5">
      <w:pPr>
        <w:ind w:firstLine="142"/>
        <w:jc w:val="both"/>
        <w:rPr>
          <w:b/>
          <w:lang w:eastAsia="ru-RU"/>
        </w:rPr>
      </w:pPr>
    </w:p>
    <w:p w14:paraId="6182E25B" w14:textId="77777777" w:rsidR="00F21BB5" w:rsidRPr="00C66AF5" w:rsidRDefault="00F21BB5">
      <w:pPr>
        <w:numPr>
          <w:ilvl w:val="3"/>
          <w:numId w:val="71"/>
        </w:numPr>
        <w:jc w:val="both"/>
        <w:rPr>
          <w:b/>
        </w:rPr>
      </w:pPr>
      <w:r w:rsidRPr="00C66AF5">
        <w:rPr>
          <w:b/>
        </w:rPr>
        <w:t xml:space="preserve">Scope of Work </w:t>
      </w:r>
    </w:p>
    <w:p w14:paraId="7532A50E" w14:textId="77777777" w:rsidR="00F21BB5" w:rsidRPr="00C66AF5" w:rsidRDefault="00F21BB5" w:rsidP="00F21BB5">
      <w:pPr>
        <w:jc w:val="both"/>
        <w:rPr>
          <w:bCs/>
          <w:color w:val="000000" w:themeColor="text1"/>
        </w:rPr>
      </w:pPr>
      <w:r w:rsidRPr="00C66AF5">
        <w:rPr>
          <w:bCs/>
          <w:color w:val="000000" w:themeColor="text1"/>
        </w:rPr>
        <w:t xml:space="preserve">The assignment will be undertaken over a period of four years starting in December 2025 till December 2029. </w:t>
      </w:r>
    </w:p>
    <w:p w14:paraId="32F30EC9" w14:textId="77777777" w:rsidR="00F21BB5" w:rsidRPr="00C66AF5" w:rsidRDefault="00F21BB5" w:rsidP="00F21BB5">
      <w:pPr>
        <w:jc w:val="both"/>
        <w:rPr>
          <w:bCs/>
          <w:color w:val="000000" w:themeColor="text1"/>
        </w:rPr>
      </w:pPr>
    </w:p>
    <w:p w14:paraId="318B02DF" w14:textId="03519006" w:rsidR="00F21BB5" w:rsidRPr="00C66AF5" w:rsidRDefault="00F21BB5" w:rsidP="00F21BB5">
      <w:pPr>
        <w:jc w:val="both"/>
        <w:rPr>
          <w:bCs/>
          <w:i/>
          <w:iCs/>
          <w:color w:val="000000" w:themeColor="text1"/>
        </w:rPr>
      </w:pPr>
      <w:r w:rsidRPr="00C66AF5">
        <w:rPr>
          <w:rStyle w:val="eop"/>
          <w:color w:val="000000" w:themeColor="text1"/>
        </w:rPr>
        <w:t>T</w:t>
      </w:r>
      <w:r w:rsidRPr="00C66AF5">
        <w:rPr>
          <w:color w:val="000000" w:themeColor="text1"/>
        </w:rPr>
        <w:t xml:space="preserve">he AF introduces seven PBCs: PBC-1, PBC-2 and PBC-3 for </w:t>
      </w:r>
      <w:r w:rsidR="009C07D6" w:rsidRPr="00C66AF5">
        <w:rPr>
          <w:color w:val="000000" w:themeColor="text1"/>
        </w:rPr>
        <w:t>Sub-component</w:t>
      </w:r>
      <w:r w:rsidRPr="00C66AF5">
        <w:rPr>
          <w:color w:val="000000" w:themeColor="text1"/>
        </w:rPr>
        <w:t xml:space="preserve"> 1.4 (Strategic Policy Initiatives), PBC-4 and PBC-5 for </w:t>
      </w:r>
      <w:r w:rsidR="009C07D6" w:rsidRPr="00C66AF5">
        <w:rPr>
          <w:color w:val="000000" w:themeColor="text1"/>
        </w:rPr>
        <w:t>Sub-component</w:t>
      </w:r>
      <w:r w:rsidRPr="00C66AF5">
        <w:rPr>
          <w:color w:val="000000" w:themeColor="text1"/>
        </w:rPr>
        <w:t xml:space="preserve"> 2.3 (Improving Research and Innovation in Higher Education), and PBC-6 and PBC-7 for </w:t>
      </w:r>
      <w:r w:rsidR="009C07D6" w:rsidRPr="00C66AF5">
        <w:rPr>
          <w:color w:val="000000" w:themeColor="text1"/>
        </w:rPr>
        <w:t>Sub-component</w:t>
      </w:r>
      <w:r w:rsidRPr="00C66AF5">
        <w:rPr>
          <w:color w:val="000000" w:themeColor="text1"/>
        </w:rPr>
        <w:t xml:space="preserve"> 4.1 (Internationalization of Higher Education Programs). </w:t>
      </w:r>
      <w:r w:rsidRPr="00C66AF5">
        <w:rPr>
          <w:i/>
          <w:iCs/>
          <w:color w:val="000000" w:themeColor="text1"/>
        </w:rPr>
        <w:t>Please see Annex 1 to this Document on the PBCs and verification protocol.</w:t>
      </w:r>
    </w:p>
    <w:p w14:paraId="3CF9F449" w14:textId="77777777" w:rsidR="00F21BB5" w:rsidRPr="00C66AF5" w:rsidRDefault="00F21BB5" w:rsidP="00F21BB5">
      <w:pPr>
        <w:jc w:val="both"/>
        <w:rPr>
          <w:bCs/>
        </w:rPr>
      </w:pPr>
    </w:p>
    <w:p w14:paraId="5C1D751A" w14:textId="77777777" w:rsidR="00F21BB5" w:rsidRPr="00C66AF5" w:rsidRDefault="00F21BB5" w:rsidP="00F21BB5">
      <w:pPr>
        <w:jc w:val="both"/>
      </w:pPr>
      <w:r w:rsidRPr="00C66AF5">
        <w:t>In order to achieve the objective, the TPVA shall perform the following tasks:</w:t>
      </w:r>
    </w:p>
    <w:p w14:paraId="71224574" w14:textId="77777777" w:rsidR="00F21BB5" w:rsidRPr="00C66AF5" w:rsidRDefault="00F21BB5" w:rsidP="00F21BB5">
      <w:pPr>
        <w:jc w:val="both"/>
      </w:pPr>
    </w:p>
    <w:p w14:paraId="4ACF5944" w14:textId="77777777" w:rsidR="00F21BB5" w:rsidRPr="00C66AF5" w:rsidRDefault="00F21BB5">
      <w:pPr>
        <w:pStyle w:val="ListParagraph"/>
        <w:numPr>
          <w:ilvl w:val="0"/>
          <w:numId w:val="59"/>
        </w:numPr>
        <w:spacing w:before="0" w:after="0"/>
        <w:jc w:val="both"/>
        <w:rPr>
          <w:lang w:val="en-GB"/>
        </w:rPr>
      </w:pPr>
      <w:r w:rsidRPr="00C66AF5">
        <w:rPr>
          <w:lang w:val="en-GB"/>
        </w:rPr>
        <w:t>Develop the inception report that includes the action plan for conducting verification. The action plan should provide details of how all the tasks and activities will be undertaken, and timelines for each task. The action plan should be consistent with the technical approach and the methodology proposed in the verification protocol of the PBCs, reflecting understanding of the scope of work.</w:t>
      </w:r>
    </w:p>
    <w:p w14:paraId="19D102E4" w14:textId="77777777" w:rsidR="00F21BB5" w:rsidRPr="00C66AF5" w:rsidRDefault="00F21BB5">
      <w:pPr>
        <w:pStyle w:val="ListParagraph"/>
        <w:numPr>
          <w:ilvl w:val="0"/>
          <w:numId w:val="59"/>
        </w:numPr>
        <w:spacing w:before="0" w:after="0"/>
        <w:jc w:val="both"/>
        <w:rPr>
          <w:lang w:val="en-GB"/>
        </w:rPr>
      </w:pPr>
      <w:r w:rsidRPr="00C66AF5">
        <w:rPr>
          <w:lang w:val="en-GB"/>
        </w:rPr>
        <w:t xml:space="preserve">Submit the inception report with the action plan to the MoER and PMT for review and approval in consultation with the World Bank. The approved action plan will form the basis for execution, </w:t>
      </w:r>
      <w:r w:rsidRPr="00C66AF5">
        <w:rPr>
          <w:lang w:val="en-GB"/>
        </w:rPr>
        <w:lastRenderedPageBreak/>
        <w:t>supervision and progress and shall not be modified or revised by the TPVA without prior approval by the MoER.</w:t>
      </w:r>
    </w:p>
    <w:p w14:paraId="02C16D57" w14:textId="77777777" w:rsidR="00F21BB5" w:rsidRPr="00C66AF5" w:rsidRDefault="00F21BB5">
      <w:pPr>
        <w:pStyle w:val="ModelNrmlSingle"/>
        <w:numPr>
          <w:ilvl w:val="0"/>
          <w:numId w:val="59"/>
        </w:numPr>
        <w:spacing w:after="0"/>
        <w:rPr>
          <w:bCs/>
          <w:sz w:val="24"/>
          <w:szCs w:val="24"/>
          <w:lang w:val="en-GB"/>
        </w:rPr>
      </w:pPr>
      <w:r w:rsidRPr="00C66AF5">
        <w:rPr>
          <w:bCs/>
          <w:sz w:val="24"/>
          <w:szCs w:val="24"/>
          <w:lang w:val="en-GB"/>
        </w:rPr>
        <w:t xml:space="preserve">Verify the data and other evidence supporting the achievement of one or more PBC Targets as set forth in the table in Annex 1 to this document and in the Project Operations Manual.  On a sample basis, verify the results using both desk and field/site visit appraisal depending on the results verified. </w:t>
      </w:r>
    </w:p>
    <w:p w14:paraId="0CB5EFFF" w14:textId="77777777" w:rsidR="00F21BB5" w:rsidRPr="00C66AF5" w:rsidRDefault="00F21BB5">
      <w:pPr>
        <w:pStyle w:val="ModelNrmlSingle"/>
        <w:numPr>
          <w:ilvl w:val="0"/>
          <w:numId w:val="59"/>
        </w:numPr>
        <w:spacing w:after="0"/>
        <w:rPr>
          <w:bCs/>
          <w:sz w:val="24"/>
          <w:szCs w:val="24"/>
          <w:lang w:val="en-GB"/>
        </w:rPr>
      </w:pPr>
      <w:r w:rsidRPr="00C66AF5">
        <w:rPr>
          <w:bCs/>
          <w:sz w:val="24"/>
          <w:szCs w:val="24"/>
          <w:lang w:val="en-GB"/>
        </w:rPr>
        <w:t xml:space="preserve">Carry out each calendar year a verification of the level of achievement of the PBCs in accordance with the agreed verification protocol, and prepare and submit to the MoER and PMT for review and acceptance the independent verification report </w:t>
      </w:r>
      <w:r w:rsidRPr="00C66AF5">
        <w:rPr>
          <w:sz w:val="24"/>
          <w:szCs w:val="24"/>
          <w:lang w:val="en-GB"/>
        </w:rPr>
        <w:t>on the status of achievement of the relevant PBC Targets in the respective calendar year. The</w:t>
      </w:r>
      <w:r w:rsidRPr="00C66AF5">
        <w:rPr>
          <w:bCs/>
          <w:sz w:val="24"/>
          <w:szCs w:val="24"/>
          <w:lang w:val="en-GB"/>
        </w:rPr>
        <w:t xml:space="preserve"> independent verification report on the status of achievement of PBCs shall be submitted within thirty (30) days after the end of each calendar year.</w:t>
      </w:r>
    </w:p>
    <w:p w14:paraId="29BFE5E3" w14:textId="6BB3BE86" w:rsidR="00F21BB5" w:rsidRPr="00C66AF5" w:rsidRDefault="00F21BB5">
      <w:pPr>
        <w:pStyle w:val="ModelNrmlSingle"/>
        <w:numPr>
          <w:ilvl w:val="0"/>
          <w:numId w:val="59"/>
        </w:numPr>
        <w:spacing w:after="0"/>
        <w:rPr>
          <w:bCs/>
          <w:sz w:val="24"/>
          <w:szCs w:val="24"/>
          <w:lang w:val="en-GB"/>
        </w:rPr>
      </w:pPr>
      <w:r w:rsidRPr="00C66AF5">
        <w:rPr>
          <w:bCs/>
          <w:sz w:val="24"/>
          <w:szCs w:val="24"/>
          <w:lang w:val="en-GB"/>
        </w:rPr>
        <w:t xml:space="preserve">Based on the independent verification report, recommend corresponding payments to be made, as applicable, in accordance with the verification protocol set forth in the Project Operations Manual. </w:t>
      </w:r>
    </w:p>
    <w:p w14:paraId="41E30C62" w14:textId="77777777" w:rsidR="00F21BB5" w:rsidRPr="00C66AF5" w:rsidRDefault="00F21BB5" w:rsidP="00F21BB5">
      <w:pPr>
        <w:jc w:val="both"/>
      </w:pPr>
    </w:p>
    <w:p w14:paraId="3E5EDA0D" w14:textId="77777777" w:rsidR="00F21BB5" w:rsidRPr="00C66AF5" w:rsidRDefault="00F21BB5">
      <w:pPr>
        <w:numPr>
          <w:ilvl w:val="3"/>
          <w:numId w:val="71"/>
        </w:numPr>
        <w:ind w:left="426"/>
        <w:jc w:val="both"/>
        <w:rPr>
          <w:b/>
        </w:rPr>
      </w:pPr>
      <w:r w:rsidRPr="00C66AF5">
        <w:rPr>
          <w:b/>
        </w:rPr>
        <w:t>Qualification requirements and basis for evaluation (evaluation criteria)</w:t>
      </w:r>
    </w:p>
    <w:p w14:paraId="57E00561" w14:textId="77777777" w:rsidR="00F21BB5" w:rsidRPr="00C66AF5" w:rsidRDefault="00F21BB5" w:rsidP="00F21BB5">
      <w:pPr>
        <w:rPr>
          <w:rFonts w:eastAsiaTheme="minorHAnsi"/>
          <w:color w:val="000000"/>
        </w:rPr>
      </w:pPr>
    </w:p>
    <w:p w14:paraId="483B4037" w14:textId="77777777" w:rsidR="00F21BB5" w:rsidRPr="00C66AF5" w:rsidRDefault="00F21BB5" w:rsidP="00F21BB5">
      <w:pPr>
        <w:keepNext/>
        <w:spacing w:after="120"/>
        <w:rPr>
          <w:rFonts w:eastAsiaTheme="minorHAnsi"/>
          <w:color w:val="000000"/>
        </w:rPr>
      </w:pPr>
      <w:r w:rsidRPr="00C66AF5">
        <w:rPr>
          <w:rFonts w:eastAsiaTheme="minorHAnsi"/>
          <w:color w:val="000000"/>
        </w:rPr>
        <w:t>The Consultant shall have proven experience in:</w:t>
      </w:r>
    </w:p>
    <w:p w14:paraId="241B5FFD" w14:textId="77777777" w:rsidR="00F21BB5" w:rsidRPr="00C66AF5" w:rsidRDefault="00F21BB5">
      <w:pPr>
        <w:pStyle w:val="ListParagraph"/>
        <w:numPr>
          <w:ilvl w:val="0"/>
          <w:numId w:val="73"/>
        </w:numPr>
        <w:spacing w:before="0"/>
        <w:contextualSpacing/>
        <w:jc w:val="both"/>
      </w:pPr>
      <w:r w:rsidRPr="00C66AF5">
        <w:t>At least 3 years of professional experience in auditing or third-party verification and/or evaluation and monitoring of projects, which includes analyzing data, documenting findings, and preparing reports;</w:t>
      </w:r>
    </w:p>
    <w:p w14:paraId="493E36DD" w14:textId="77777777" w:rsidR="00F21BB5" w:rsidRPr="00C66AF5" w:rsidRDefault="00F21BB5">
      <w:pPr>
        <w:pStyle w:val="ListParagraph"/>
        <w:numPr>
          <w:ilvl w:val="0"/>
          <w:numId w:val="73"/>
        </w:numPr>
        <w:spacing w:before="0" w:after="0"/>
        <w:contextualSpacing/>
        <w:jc w:val="both"/>
      </w:pPr>
      <w:bookmarkStart w:id="973" w:name="_Hlk167174088"/>
      <w:r w:rsidRPr="00C66AF5">
        <w:t>Knowledge and expertise in higher education sector;</w:t>
      </w:r>
    </w:p>
    <w:p w14:paraId="72CBA0D6" w14:textId="77777777" w:rsidR="00F21BB5" w:rsidRPr="00C66AF5" w:rsidRDefault="00F21BB5">
      <w:pPr>
        <w:pStyle w:val="ListParagraph"/>
        <w:numPr>
          <w:ilvl w:val="0"/>
          <w:numId w:val="73"/>
        </w:numPr>
        <w:spacing w:before="0"/>
        <w:contextualSpacing/>
        <w:jc w:val="both"/>
      </w:pPr>
      <w:r w:rsidRPr="00C66AF5">
        <w:t>Experience in evaluation of development programmes and projects financed by international financial institutions;</w:t>
      </w:r>
    </w:p>
    <w:p w14:paraId="08E628CF" w14:textId="77777777" w:rsidR="00F21BB5" w:rsidRPr="00C66AF5" w:rsidRDefault="00F21BB5">
      <w:pPr>
        <w:pStyle w:val="ListParagraph"/>
        <w:numPr>
          <w:ilvl w:val="0"/>
          <w:numId w:val="73"/>
        </w:numPr>
        <w:spacing w:before="0" w:after="0"/>
        <w:contextualSpacing/>
        <w:jc w:val="both"/>
      </w:pPr>
      <w:r w:rsidRPr="00C66AF5">
        <w:t>Proven experience in conducting Project evaluation in at least one similar assignment in the education area would be an asset;</w:t>
      </w:r>
    </w:p>
    <w:p w14:paraId="00B83271" w14:textId="77777777" w:rsidR="00F21BB5" w:rsidRPr="00C66AF5" w:rsidRDefault="00F21BB5">
      <w:pPr>
        <w:pStyle w:val="ListParagraph"/>
        <w:numPr>
          <w:ilvl w:val="0"/>
          <w:numId w:val="73"/>
        </w:numPr>
        <w:spacing w:before="0" w:after="0"/>
        <w:contextualSpacing/>
        <w:jc w:val="both"/>
      </w:pPr>
      <w:r w:rsidRPr="00C66AF5">
        <w:t xml:space="preserve">Excellent written and oral communication skills in English. </w:t>
      </w:r>
    </w:p>
    <w:bookmarkEnd w:id="973"/>
    <w:p w14:paraId="3573D718" w14:textId="77777777" w:rsidR="00F21BB5" w:rsidRPr="00C66AF5" w:rsidRDefault="00F21BB5" w:rsidP="00F21BB5">
      <w:pPr>
        <w:jc w:val="both"/>
      </w:pPr>
    </w:p>
    <w:p w14:paraId="380F767B" w14:textId="77777777" w:rsidR="00F21BB5" w:rsidRPr="00C66AF5" w:rsidRDefault="00F21BB5">
      <w:pPr>
        <w:numPr>
          <w:ilvl w:val="3"/>
          <w:numId w:val="71"/>
        </w:numPr>
        <w:ind w:left="426"/>
        <w:jc w:val="both"/>
        <w:rPr>
          <w:b/>
        </w:rPr>
      </w:pPr>
      <w:r w:rsidRPr="00C66AF5">
        <w:rPr>
          <w:b/>
        </w:rPr>
        <w:t>Duration of the assignment, estimated time input and Expected Outcomes</w:t>
      </w:r>
    </w:p>
    <w:p w14:paraId="44412BEB" w14:textId="77777777" w:rsidR="00F21BB5" w:rsidRPr="00C66AF5" w:rsidRDefault="00F21BB5" w:rsidP="00F21BB5">
      <w:pPr>
        <w:jc w:val="both"/>
        <w:rPr>
          <w:color w:val="000000" w:themeColor="text1"/>
        </w:rPr>
      </w:pPr>
      <w:r w:rsidRPr="00C66AF5">
        <w:t>This consultancy is expected to start in December 2025 until December 31, 2029, with the deliverables submitted as follow</w:t>
      </w:r>
      <w:r w:rsidRPr="00C66AF5">
        <w:rPr>
          <w:color w:val="000000" w:themeColor="text1"/>
        </w:rPr>
        <w:t xml:space="preserve">: </w:t>
      </w:r>
    </w:p>
    <w:p w14:paraId="133EAB0B" w14:textId="77777777" w:rsidR="00F21BB5" w:rsidRPr="00C66AF5" w:rsidRDefault="00F21BB5" w:rsidP="00F21BB5">
      <w:pPr>
        <w:jc w:val="both"/>
        <w:rPr>
          <w:color w:val="000000" w:themeColor="text1"/>
        </w:rPr>
      </w:pPr>
      <w:r w:rsidRPr="00C66AF5">
        <w:rPr>
          <w:color w:val="FF0000"/>
        </w:rPr>
        <w:t xml:space="preserve"> </w:t>
      </w:r>
    </w:p>
    <w:tbl>
      <w:tblPr>
        <w:tblStyle w:val="TableGrid"/>
        <w:tblW w:w="9308" w:type="dxa"/>
        <w:tblInd w:w="-5" w:type="dxa"/>
        <w:tblLayout w:type="fixed"/>
        <w:tblLook w:val="04A0" w:firstRow="1" w:lastRow="0" w:firstColumn="1" w:lastColumn="0" w:noHBand="0" w:noVBand="1"/>
      </w:tblPr>
      <w:tblGrid>
        <w:gridCol w:w="4111"/>
        <w:gridCol w:w="2819"/>
        <w:gridCol w:w="2378"/>
      </w:tblGrid>
      <w:tr w:rsidR="00F21BB5" w:rsidRPr="00C66AF5" w14:paraId="77CDD852" w14:textId="77777777" w:rsidTr="00AA1CFF">
        <w:tc>
          <w:tcPr>
            <w:tcW w:w="4111" w:type="dxa"/>
            <w:shd w:val="clear" w:color="auto" w:fill="D9D9D9" w:themeFill="background1" w:themeFillShade="D9"/>
          </w:tcPr>
          <w:p w14:paraId="66348236" w14:textId="77777777" w:rsidR="00F21BB5" w:rsidRPr="00C66AF5" w:rsidRDefault="00F21BB5" w:rsidP="00AA1CFF">
            <w:pPr>
              <w:spacing w:after="120"/>
              <w:jc w:val="center"/>
            </w:pPr>
            <w:r w:rsidRPr="00C66AF5">
              <w:t>Deliverables</w:t>
            </w:r>
          </w:p>
        </w:tc>
        <w:tc>
          <w:tcPr>
            <w:tcW w:w="2819" w:type="dxa"/>
            <w:shd w:val="clear" w:color="auto" w:fill="D9D9D9" w:themeFill="background1" w:themeFillShade="D9"/>
          </w:tcPr>
          <w:p w14:paraId="07743AD2" w14:textId="77777777" w:rsidR="00F21BB5" w:rsidRPr="00C66AF5" w:rsidRDefault="00F21BB5" w:rsidP="00AA1CFF">
            <w:pPr>
              <w:spacing w:after="120"/>
              <w:jc w:val="center"/>
            </w:pPr>
            <w:r w:rsidRPr="00C66AF5">
              <w:t>Submission Deadline</w:t>
            </w:r>
          </w:p>
        </w:tc>
        <w:tc>
          <w:tcPr>
            <w:tcW w:w="2378" w:type="dxa"/>
            <w:shd w:val="clear" w:color="auto" w:fill="D9D9D9" w:themeFill="background1" w:themeFillShade="D9"/>
          </w:tcPr>
          <w:p w14:paraId="11013EAB" w14:textId="77777777" w:rsidR="00F21BB5" w:rsidRPr="00C66AF5" w:rsidRDefault="00F21BB5" w:rsidP="00AA1CFF">
            <w:pPr>
              <w:spacing w:after="120"/>
              <w:jc w:val="center"/>
            </w:pPr>
            <w:r w:rsidRPr="00C66AF5">
              <w:t>Approval by</w:t>
            </w:r>
          </w:p>
        </w:tc>
      </w:tr>
      <w:tr w:rsidR="00F21BB5" w:rsidRPr="00C66AF5" w14:paraId="1727A03B" w14:textId="77777777" w:rsidTr="00AA1CFF">
        <w:trPr>
          <w:trHeight w:val="563"/>
        </w:trPr>
        <w:tc>
          <w:tcPr>
            <w:tcW w:w="4111" w:type="dxa"/>
          </w:tcPr>
          <w:p w14:paraId="2EF0B674" w14:textId="77777777" w:rsidR="00F21BB5" w:rsidRPr="00C66AF5" w:rsidRDefault="00F21BB5" w:rsidP="00AA1CFF">
            <w:pPr>
              <w:shd w:val="clear" w:color="auto" w:fill="FFFFFF" w:themeFill="background1"/>
              <w:spacing w:after="120"/>
              <w:jc w:val="both"/>
            </w:pPr>
            <w:r w:rsidRPr="00C66AF5">
              <w:t xml:space="preserve">Inception report that includes </w:t>
            </w:r>
            <w:r w:rsidRPr="00C66AF5">
              <w:rPr>
                <w:lang w:val="en-GB"/>
              </w:rPr>
              <w:t>the action plan for conducting verification of PBCs in accordance with agreed verification protocol.</w:t>
            </w:r>
          </w:p>
        </w:tc>
        <w:tc>
          <w:tcPr>
            <w:tcW w:w="2819" w:type="dxa"/>
          </w:tcPr>
          <w:p w14:paraId="639452EF" w14:textId="77777777" w:rsidR="00F21BB5" w:rsidRPr="00C66AF5" w:rsidRDefault="00F21BB5" w:rsidP="00AA1CFF">
            <w:pPr>
              <w:spacing w:after="120"/>
            </w:pPr>
            <w:r w:rsidRPr="00C66AF5">
              <w:t>4 weeks from signing the contract</w:t>
            </w:r>
          </w:p>
        </w:tc>
        <w:tc>
          <w:tcPr>
            <w:tcW w:w="2378" w:type="dxa"/>
          </w:tcPr>
          <w:p w14:paraId="4C3E9003" w14:textId="77777777" w:rsidR="00F21BB5" w:rsidRPr="00C66AF5" w:rsidRDefault="00F21BB5" w:rsidP="00AA1CFF">
            <w:pPr>
              <w:spacing w:after="120"/>
              <w:jc w:val="both"/>
            </w:pPr>
            <w:r w:rsidRPr="00C66AF5">
              <w:t>MoER, PMT</w:t>
            </w:r>
          </w:p>
        </w:tc>
      </w:tr>
      <w:tr w:rsidR="00F21BB5" w:rsidRPr="00C66AF5" w14:paraId="0034333E" w14:textId="77777777" w:rsidTr="00AA1CFF">
        <w:trPr>
          <w:trHeight w:val="471"/>
        </w:trPr>
        <w:tc>
          <w:tcPr>
            <w:tcW w:w="4111" w:type="dxa"/>
          </w:tcPr>
          <w:p w14:paraId="663AA271" w14:textId="77777777" w:rsidR="00F21BB5" w:rsidRPr="00C66AF5" w:rsidRDefault="00F21BB5" w:rsidP="00AA1CFF">
            <w:pPr>
              <w:shd w:val="clear" w:color="auto" w:fill="FFFFFF" w:themeFill="background1"/>
              <w:spacing w:after="120"/>
              <w:jc w:val="both"/>
            </w:pPr>
            <w:r w:rsidRPr="00C66AF5">
              <w:t xml:space="preserve">Independent verification report on the status of achievement of PBCs </w:t>
            </w:r>
          </w:p>
        </w:tc>
        <w:tc>
          <w:tcPr>
            <w:tcW w:w="2819" w:type="dxa"/>
          </w:tcPr>
          <w:p w14:paraId="7276ACED" w14:textId="77777777" w:rsidR="00F21BB5" w:rsidRPr="00C66AF5" w:rsidRDefault="00F21BB5" w:rsidP="00AA1CFF">
            <w:pPr>
              <w:spacing w:after="120"/>
            </w:pPr>
            <w:r w:rsidRPr="00C66AF5">
              <w:t>January 2026</w:t>
            </w:r>
          </w:p>
        </w:tc>
        <w:tc>
          <w:tcPr>
            <w:tcW w:w="2378" w:type="dxa"/>
          </w:tcPr>
          <w:p w14:paraId="4DD5052B" w14:textId="77777777" w:rsidR="00F21BB5" w:rsidRPr="00C66AF5" w:rsidRDefault="00F21BB5" w:rsidP="00AA1CFF">
            <w:pPr>
              <w:spacing w:after="120"/>
              <w:jc w:val="both"/>
            </w:pPr>
            <w:r w:rsidRPr="00C66AF5">
              <w:t>MoER, PMT</w:t>
            </w:r>
          </w:p>
        </w:tc>
      </w:tr>
      <w:tr w:rsidR="00F21BB5" w:rsidRPr="00C66AF5" w14:paraId="7D3D8C52" w14:textId="77777777" w:rsidTr="00AA1CFF">
        <w:trPr>
          <w:trHeight w:val="563"/>
        </w:trPr>
        <w:tc>
          <w:tcPr>
            <w:tcW w:w="4111" w:type="dxa"/>
          </w:tcPr>
          <w:p w14:paraId="6D9E8539" w14:textId="77777777" w:rsidR="00F21BB5" w:rsidRPr="00C66AF5" w:rsidRDefault="00F21BB5" w:rsidP="00AA1CFF">
            <w:pPr>
              <w:pStyle w:val="ModelNrmlSingle"/>
              <w:spacing w:after="0"/>
              <w:ind w:firstLine="0"/>
              <w:rPr>
                <w:bCs/>
                <w:sz w:val="24"/>
                <w:szCs w:val="24"/>
                <w:lang w:val="en-GB"/>
              </w:rPr>
            </w:pPr>
            <w:r w:rsidRPr="00C66AF5">
              <w:rPr>
                <w:sz w:val="24"/>
                <w:szCs w:val="24"/>
              </w:rPr>
              <w:t>Independent verification report on the status of achievement of PBCs</w:t>
            </w:r>
          </w:p>
        </w:tc>
        <w:tc>
          <w:tcPr>
            <w:tcW w:w="2819" w:type="dxa"/>
          </w:tcPr>
          <w:p w14:paraId="7569C248" w14:textId="77777777" w:rsidR="00F21BB5" w:rsidRPr="00C66AF5" w:rsidRDefault="00F21BB5" w:rsidP="00AA1CFF">
            <w:pPr>
              <w:spacing w:after="120"/>
            </w:pPr>
            <w:r w:rsidRPr="00C66AF5">
              <w:t>January 2027</w:t>
            </w:r>
          </w:p>
        </w:tc>
        <w:tc>
          <w:tcPr>
            <w:tcW w:w="2378" w:type="dxa"/>
          </w:tcPr>
          <w:p w14:paraId="754F4601" w14:textId="77777777" w:rsidR="00F21BB5" w:rsidRPr="00C66AF5" w:rsidRDefault="00F21BB5" w:rsidP="00AA1CFF">
            <w:pPr>
              <w:spacing w:after="120"/>
              <w:jc w:val="both"/>
            </w:pPr>
            <w:r w:rsidRPr="00C66AF5">
              <w:t>MoER, PMT</w:t>
            </w:r>
          </w:p>
        </w:tc>
      </w:tr>
      <w:tr w:rsidR="00F21BB5" w:rsidRPr="00C66AF5" w14:paraId="31771F95" w14:textId="77777777" w:rsidTr="00AA1CFF">
        <w:trPr>
          <w:trHeight w:val="563"/>
        </w:trPr>
        <w:tc>
          <w:tcPr>
            <w:tcW w:w="4111" w:type="dxa"/>
          </w:tcPr>
          <w:p w14:paraId="3D3D1EA6" w14:textId="77777777" w:rsidR="00F21BB5" w:rsidRPr="00C66AF5" w:rsidRDefault="00F21BB5" w:rsidP="00AA1CFF">
            <w:pPr>
              <w:pStyle w:val="ModelNrmlSingle"/>
              <w:spacing w:after="0"/>
              <w:ind w:firstLine="0"/>
              <w:rPr>
                <w:bCs/>
                <w:sz w:val="24"/>
                <w:szCs w:val="24"/>
                <w:lang w:val="en-GB"/>
              </w:rPr>
            </w:pPr>
            <w:r w:rsidRPr="00C66AF5">
              <w:rPr>
                <w:sz w:val="24"/>
                <w:szCs w:val="24"/>
              </w:rPr>
              <w:t>Independent verification report on the status of achievement of PBCs</w:t>
            </w:r>
          </w:p>
        </w:tc>
        <w:tc>
          <w:tcPr>
            <w:tcW w:w="2819" w:type="dxa"/>
          </w:tcPr>
          <w:p w14:paraId="6CCD9FB1" w14:textId="77777777" w:rsidR="00F21BB5" w:rsidRPr="00C66AF5" w:rsidRDefault="00F21BB5" w:rsidP="00AA1CFF">
            <w:pPr>
              <w:spacing w:after="120"/>
            </w:pPr>
            <w:r w:rsidRPr="00C66AF5">
              <w:t>January 2028</w:t>
            </w:r>
          </w:p>
        </w:tc>
        <w:tc>
          <w:tcPr>
            <w:tcW w:w="2378" w:type="dxa"/>
          </w:tcPr>
          <w:p w14:paraId="27743DE4" w14:textId="77777777" w:rsidR="00F21BB5" w:rsidRPr="00C66AF5" w:rsidRDefault="00F21BB5" w:rsidP="00AA1CFF">
            <w:pPr>
              <w:spacing w:after="120"/>
              <w:jc w:val="both"/>
            </w:pPr>
            <w:r w:rsidRPr="00C66AF5">
              <w:t>MoER, PMT</w:t>
            </w:r>
          </w:p>
        </w:tc>
      </w:tr>
      <w:tr w:rsidR="00F21BB5" w:rsidRPr="00C66AF5" w14:paraId="2AC23AEF" w14:textId="77777777" w:rsidTr="00AA1CFF">
        <w:trPr>
          <w:trHeight w:val="563"/>
        </w:trPr>
        <w:tc>
          <w:tcPr>
            <w:tcW w:w="4111" w:type="dxa"/>
          </w:tcPr>
          <w:p w14:paraId="4203631B" w14:textId="77777777" w:rsidR="00F21BB5" w:rsidRPr="00C66AF5" w:rsidRDefault="00F21BB5" w:rsidP="00AA1CFF">
            <w:pPr>
              <w:pStyle w:val="ModelNrmlSingle"/>
              <w:spacing w:after="0"/>
              <w:ind w:firstLine="0"/>
              <w:rPr>
                <w:bCs/>
                <w:sz w:val="24"/>
                <w:szCs w:val="24"/>
                <w:lang w:val="en-GB"/>
              </w:rPr>
            </w:pPr>
            <w:r w:rsidRPr="00C66AF5">
              <w:rPr>
                <w:sz w:val="24"/>
                <w:szCs w:val="24"/>
              </w:rPr>
              <w:t>Independent verification report on the status of achievement of PBCs</w:t>
            </w:r>
          </w:p>
        </w:tc>
        <w:tc>
          <w:tcPr>
            <w:tcW w:w="2819" w:type="dxa"/>
          </w:tcPr>
          <w:p w14:paraId="16FDE3B2" w14:textId="77777777" w:rsidR="00F21BB5" w:rsidRPr="00C66AF5" w:rsidRDefault="00F21BB5" w:rsidP="00AA1CFF">
            <w:pPr>
              <w:spacing w:after="120"/>
            </w:pPr>
            <w:r w:rsidRPr="00C66AF5">
              <w:t>January 2029</w:t>
            </w:r>
          </w:p>
        </w:tc>
        <w:tc>
          <w:tcPr>
            <w:tcW w:w="2378" w:type="dxa"/>
          </w:tcPr>
          <w:p w14:paraId="2514D1D2" w14:textId="77777777" w:rsidR="00F21BB5" w:rsidRPr="00C66AF5" w:rsidRDefault="00F21BB5" w:rsidP="00AA1CFF">
            <w:pPr>
              <w:spacing w:after="120"/>
              <w:jc w:val="both"/>
            </w:pPr>
            <w:r w:rsidRPr="00C66AF5">
              <w:t>MoER, PMT</w:t>
            </w:r>
          </w:p>
        </w:tc>
      </w:tr>
      <w:tr w:rsidR="00F21BB5" w:rsidRPr="00C66AF5" w14:paraId="49C3E2EC" w14:textId="77777777" w:rsidTr="00AA1CFF">
        <w:trPr>
          <w:trHeight w:val="563"/>
        </w:trPr>
        <w:tc>
          <w:tcPr>
            <w:tcW w:w="4111" w:type="dxa"/>
          </w:tcPr>
          <w:p w14:paraId="785BADE6" w14:textId="77777777" w:rsidR="00F21BB5" w:rsidRPr="00C66AF5" w:rsidRDefault="00F21BB5" w:rsidP="00AA1CFF">
            <w:pPr>
              <w:pStyle w:val="ModelNrmlSingle"/>
              <w:spacing w:after="0"/>
              <w:ind w:firstLine="0"/>
              <w:rPr>
                <w:bCs/>
                <w:sz w:val="24"/>
                <w:szCs w:val="24"/>
                <w:lang w:val="en-GB"/>
              </w:rPr>
            </w:pPr>
            <w:r w:rsidRPr="00C66AF5">
              <w:rPr>
                <w:sz w:val="24"/>
                <w:szCs w:val="24"/>
              </w:rPr>
              <w:t>Independent verification final report on the achievement of PBCs</w:t>
            </w:r>
          </w:p>
        </w:tc>
        <w:tc>
          <w:tcPr>
            <w:tcW w:w="2819" w:type="dxa"/>
          </w:tcPr>
          <w:p w14:paraId="702B50E7" w14:textId="77777777" w:rsidR="00F21BB5" w:rsidRPr="00C66AF5" w:rsidRDefault="00F21BB5" w:rsidP="00AA1CFF">
            <w:pPr>
              <w:spacing w:after="120"/>
            </w:pPr>
            <w:r w:rsidRPr="00C66AF5">
              <w:t>December 2029</w:t>
            </w:r>
          </w:p>
        </w:tc>
        <w:tc>
          <w:tcPr>
            <w:tcW w:w="2378" w:type="dxa"/>
          </w:tcPr>
          <w:p w14:paraId="48CBB3F7" w14:textId="77777777" w:rsidR="00F21BB5" w:rsidRPr="00C66AF5" w:rsidRDefault="00F21BB5" w:rsidP="00AA1CFF">
            <w:pPr>
              <w:spacing w:after="120"/>
              <w:jc w:val="both"/>
            </w:pPr>
            <w:r w:rsidRPr="00C66AF5">
              <w:t>MoER, PMT</w:t>
            </w:r>
          </w:p>
        </w:tc>
      </w:tr>
    </w:tbl>
    <w:p w14:paraId="7AE5498E" w14:textId="77777777" w:rsidR="00F21BB5" w:rsidRPr="00C66AF5" w:rsidRDefault="00F21BB5" w:rsidP="00F21BB5">
      <w:pPr>
        <w:jc w:val="both"/>
        <w:rPr>
          <w:color w:val="000000" w:themeColor="text1"/>
        </w:rPr>
      </w:pPr>
    </w:p>
    <w:p w14:paraId="728EA2D5" w14:textId="4943B3E9" w:rsidR="004116AA" w:rsidRPr="00C66AF5" w:rsidRDefault="00F21BB5" w:rsidP="00F21BB5">
      <w:pPr>
        <w:jc w:val="both"/>
        <w:rPr>
          <w:lang w:val="en-GB"/>
        </w:rPr>
      </w:pPr>
      <w:r w:rsidRPr="00C66AF5">
        <w:rPr>
          <w:color w:val="000000" w:themeColor="text1"/>
        </w:rPr>
        <w:t xml:space="preserve">All reports shall be submitted in English in electronic format </w:t>
      </w:r>
      <w:r w:rsidRPr="00C66AF5">
        <w:rPr>
          <w:lang w:val="en-GB"/>
        </w:rPr>
        <w:t>and in hard-copy</w:t>
      </w:r>
      <w:r w:rsidRPr="00C66AF5">
        <w:rPr>
          <w:color w:val="000000" w:themeColor="text1"/>
        </w:rPr>
        <w:t xml:space="preserve"> to MoER and PMT for review and approval.</w:t>
      </w:r>
    </w:p>
    <w:p w14:paraId="59D1FFC5" w14:textId="03809B6C" w:rsidR="004116AA" w:rsidRPr="00C66AF5" w:rsidRDefault="004116AA" w:rsidP="00E55B72">
      <w:pPr>
        <w:rPr>
          <w:lang w:val="en-GB"/>
        </w:rPr>
      </w:pPr>
    </w:p>
    <w:p w14:paraId="446C368A" w14:textId="77777777" w:rsidR="00350934" w:rsidRDefault="00350934" w:rsidP="00E55B72">
      <w:pPr>
        <w:rPr>
          <w:lang w:val="en-GB"/>
        </w:rPr>
      </w:pPr>
    </w:p>
    <w:p w14:paraId="0F874250" w14:textId="1FDA503A" w:rsidR="00E55B72" w:rsidRDefault="00E55B72" w:rsidP="00953ADB">
      <w:pPr>
        <w:pStyle w:val="Heading2"/>
        <w:rPr>
          <w:lang w:val="en-GB"/>
        </w:rPr>
      </w:pPr>
      <w:bookmarkStart w:id="974" w:name="_Toc213830080"/>
      <w:r>
        <w:rPr>
          <w:lang w:val="en-GB"/>
        </w:rPr>
        <w:t>Annex 7</w:t>
      </w:r>
      <w:r w:rsidR="00445DBE">
        <w:rPr>
          <w:lang w:val="en-GB"/>
        </w:rPr>
        <w:t>.</w:t>
      </w:r>
      <w:r>
        <w:rPr>
          <w:lang w:val="en-GB"/>
        </w:rPr>
        <w:t xml:space="preserve"> </w:t>
      </w:r>
      <w:r w:rsidR="00953ADB">
        <w:rPr>
          <w:lang w:val="en-GB"/>
        </w:rPr>
        <w:t xml:space="preserve">Application form </w:t>
      </w:r>
      <w:r w:rsidR="00C22125">
        <w:rPr>
          <w:lang w:val="en-GB"/>
        </w:rPr>
        <w:t>for dormitory renovation</w:t>
      </w:r>
      <w:bookmarkEnd w:id="974"/>
    </w:p>
    <w:p w14:paraId="3CC6B037" w14:textId="77777777" w:rsidR="00C22125" w:rsidRPr="00161396" w:rsidRDefault="00C22125" w:rsidP="00C22125">
      <w:pPr>
        <w:widowControl w:val="0"/>
        <w:autoSpaceDE w:val="0"/>
        <w:autoSpaceDN w:val="0"/>
        <w:jc w:val="center"/>
        <w:rPr>
          <w:b/>
          <w:bCs/>
          <w:lang w:val="en-CA"/>
        </w:rPr>
      </w:pPr>
      <w:r w:rsidRPr="00161396">
        <w:rPr>
          <w:b/>
          <w:bCs/>
          <w:lang w:val="en-CA"/>
        </w:rPr>
        <w:t>MOLDOVA HIGHER EDUCATION PROJECT (MHEP)</w:t>
      </w:r>
    </w:p>
    <w:p w14:paraId="2D62F41D" w14:textId="3CC10B1C" w:rsidR="00C22125" w:rsidRPr="00161396" w:rsidRDefault="00C22125" w:rsidP="00C22125">
      <w:pPr>
        <w:jc w:val="center"/>
        <w:rPr>
          <w:rFonts w:eastAsia="MS Mincho"/>
          <w:b/>
          <w:bCs/>
          <w:iCs/>
          <w:color w:val="000000" w:themeColor="text1"/>
          <w:szCs w:val="28"/>
        </w:rPr>
      </w:pPr>
      <w:bookmarkStart w:id="975" w:name="_Toc209888209"/>
      <w:r w:rsidRPr="00161396">
        <w:rPr>
          <w:b/>
          <w:bCs/>
        </w:rPr>
        <w:t>Com</w:t>
      </w:r>
      <w:r w:rsidRPr="00161396">
        <w:rPr>
          <w:b/>
          <w:bCs/>
          <w:color w:val="000000" w:themeColor="text1"/>
        </w:rPr>
        <w:t>ponent 4. Internationalization of higher education</w:t>
      </w:r>
    </w:p>
    <w:p w14:paraId="483BD6F9" w14:textId="77777777" w:rsidR="00C22125" w:rsidRPr="00161396" w:rsidRDefault="00C22125" w:rsidP="00C22125">
      <w:pPr>
        <w:jc w:val="center"/>
        <w:rPr>
          <w:rFonts w:eastAsia="MS Mincho"/>
          <w:b/>
          <w:bCs/>
          <w:iCs/>
          <w:color w:val="000000" w:themeColor="text1"/>
          <w:szCs w:val="28"/>
        </w:rPr>
      </w:pPr>
      <w:r w:rsidRPr="00161396">
        <w:rPr>
          <w:rFonts w:eastAsia="MS Mincho"/>
          <w:b/>
          <w:bCs/>
          <w:iCs/>
          <w:color w:val="000000" w:themeColor="text1"/>
          <w:szCs w:val="28"/>
        </w:rPr>
        <w:t>Sub-component 4.2. Enhancing Students’ on-campus Living Experience</w:t>
      </w:r>
      <w:bookmarkEnd w:id="975"/>
    </w:p>
    <w:p w14:paraId="3AB2F183" w14:textId="77777777" w:rsidR="00C22125" w:rsidRPr="00161396" w:rsidRDefault="00C22125" w:rsidP="00C22125">
      <w:pPr>
        <w:tabs>
          <w:tab w:val="center" w:pos="4513"/>
          <w:tab w:val="right" w:pos="9026"/>
        </w:tabs>
        <w:spacing w:before="240"/>
        <w:ind w:right="360"/>
        <w:jc w:val="center"/>
        <w:rPr>
          <w:rFonts w:eastAsia="Calibri"/>
          <w:b/>
          <w:bCs/>
          <w:color w:val="000000" w:themeColor="text1"/>
          <w:lang w:val="ro-RO"/>
        </w:rPr>
      </w:pPr>
      <w:r w:rsidRPr="00161396">
        <w:rPr>
          <w:rFonts w:eastAsia="Calibri"/>
          <w:b/>
          <w:bCs/>
          <w:color w:val="000000" w:themeColor="text1"/>
          <w:lang w:val="ro-RO"/>
        </w:rPr>
        <w:t>APPLICATION FORM</w:t>
      </w:r>
    </w:p>
    <w:p w14:paraId="4A55ED19" w14:textId="2B4EC25D" w:rsidR="00C22125" w:rsidRPr="00076AD1" w:rsidRDefault="00C22125">
      <w:pPr>
        <w:widowControl w:val="0"/>
        <w:numPr>
          <w:ilvl w:val="0"/>
          <w:numId w:val="84"/>
        </w:numPr>
        <w:tabs>
          <w:tab w:val="left" w:pos="394"/>
        </w:tabs>
        <w:autoSpaceDE w:val="0"/>
        <w:autoSpaceDN w:val="0"/>
        <w:spacing w:before="63"/>
        <w:ind w:left="394" w:hanging="176"/>
        <w:jc w:val="both"/>
        <w:rPr>
          <w:rFonts w:eastAsia="Times New Roman"/>
          <w:b/>
          <w:lang w:val="en-GB"/>
        </w:rPr>
      </w:pPr>
      <w:r w:rsidRPr="00076AD1">
        <w:rPr>
          <w:rFonts w:eastAsia="Times New Roman"/>
          <w:b/>
          <w:lang w:val="en-GB"/>
        </w:rPr>
        <w:t>General data about the institution:</w:t>
      </w:r>
    </w:p>
    <w:p w14:paraId="5D75AE06" w14:textId="77777777" w:rsidR="00C22125" w:rsidRPr="00D46F63" w:rsidRDefault="00C22125" w:rsidP="00C22125">
      <w:pPr>
        <w:widowControl w:val="0"/>
        <w:autoSpaceDE w:val="0"/>
        <w:autoSpaceDN w:val="0"/>
        <w:spacing w:before="8"/>
        <w:rPr>
          <w:rFonts w:eastAsia="Times New Roman"/>
          <w:b/>
          <w:lang w:val="ro-MD"/>
        </w:rPr>
      </w:pPr>
    </w:p>
    <w:tbl>
      <w:tblPr>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1843"/>
        <w:gridCol w:w="6237"/>
      </w:tblGrid>
      <w:tr w:rsidR="00C22125" w:rsidRPr="00AD7054" w14:paraId="267DCAAB" w14:textId="77777777" w:rsidTr="004C6F95">
        <w:trPr>
          <w:trHeight w:val="229"/>
        </w:trPr>
        <w:tc>
          <w:tcPr>
            <w:tcW w:w="3969" w:type="dxa"/>
            <w:gridSpan w:val="2"/>
            <w:tcBorders>
              <w:right w:val="single" w:sz="4" w:space="0" w:color="000000"/>
            </w:tcBorders>
            <w:shd w:val="clear" w:color="auto" w:fill="DBE5F1" w:themeFill="accent1" w:themeFillTint="33"/>
          </w:tcPr>
          <w:p w14:paraId="06A20323" w14:textId="77777777" w:rsidR="00C22125" w:rsidRPr="00AD7054" w:rsidRDefault="00C22125" w:rsidP="004C6F95">
            <w:pPr>
              <w:widowControl w:val="0"/>
              <w:autoSpaceDE w:val="0"/>
              <w:autoSpaceDN w:val="0"/>
              <w:spacing w:line="276" w:lineRule="auto"/>
              <w:ind w:left="7"/>
              <w:rPr>
                <w:rFonts w:eastAsia="Times New Roman"/>
                <w:b/>
                <w:lang w:val="en-GB"/>
              </w:rPr>
            </w:pPr>
            <w:r w:rsidRPr="00AD7054">
              <w:rPr>
                <w:rFonts w:eastAsia="Times New Roman"/>
                <w:b/>
                <w:lang w:val="en-GB"/>
              </w:rPr>
              <w:t xml:space="preserve">1.1 </w:t>
            </w:r>
            <w:r w:rsidRPr="00AD7054">
              <w:rPr>
                <w:b/>
                <w:lang w:val="en-GB"/>
              </w:rPr>
              <w:t>Name of the applicant institution</w:t>
            </w:r>
          </w:p>
        </w:tc>
        <w:tc>
          <w:tcPr>
            <w:tcW w:w="6237" w:type="dxa"/>
            <w:tcBorders>
              <w:top w:val="single" w:sz="4" w:space="0" w:color="000000"/>
              <w:left w:val="single" w:sz="4" w:space="0" w:color="000000"/>
              <w:right w:val="single" w:sz="4" w:space="0" w:color="000000"/>
            </w:tcBorders>
          </w:tcPr>
          <w:p w14:paraId="105EF8DC" w14:textId="77777777" w:rsidR="00C22125" w:rsidRPr="00AD7054" w:rsidRDefault="00C22125" w:rsidP="004C6F95">
            <w:pPr>
              <w:widowControl w:val="0"/>
              <w:autoSpaceDE w:val="0"/>
              <w:autoSpaceDN w:val="0"/>
              <w:spacing w:line="210" w:lineRule="exact"/>
              <w:ind w:left="112"/>
              <w:rPr>
                <w:rFonts w:eastAsia="Times New Roman"/>
                <w:lang w:val="en-GB"/>
              </w:rPr>
            </w:pPr>
          </w:p>
        </w:tc>
      </w:tr>
      <w:tr w:rsidR="00C22125" w:rsidRPr="00AD7054" w14:paraId="6C462042" w14:textId="77777777" w:rsidTr="004C6F95">
        <w:trPr>
          <w:trHeight w:val="230"/>
        </w:trPr>
        <w:tc>
          <w:tcPr>
            <w:tcW w:w="3969" w:type="dxa"/>
            <w:gridSpan w:val="2"/>
            <w:tcBorders>
              <w:right w:val="single" w:sz="4" w:space="0" w:color="000000"/>
            </w:tcBorders>
            <w:shd w:val="clear" w:color="auto" w:fill="DAEEF3" w:themeFill="accent5" w:themeFillTint="33"/>
          </w:tcPr>
          <w:p w14:paraId="42D4C52F" w14:textId="77777777" w:rsidR="00C22125" w:rsidRPr="00AD7054" w:rsidRDefault="00C22125" w:rsidP="004C6F95">
            <w:pPr>
              <w:widowControl w:val="0"/>
              <w:autoSpaceDE w:val="0"/>
              <w:autoSpaceDN w:val="0"/>
              <w:spacing w:line="276" w:lineRule="auto"/>
              <w:rPr>
                <w:rFonts w:eastAsia="Times New Roman"/>
                <w:b/>
                <w:lang w:val="en-GB"/>
              </w:rPr>
            </w:pPr>
            <w:r w:rsidRPr="00AD7054">
              <w:rPr>
                <w:rFonts w:eastAsia="Times New Roman"/>
                <w:b/>
                <w:lang w:val="en-GB"/>
              </w:rPr>
              <w:t xml:space="preserve">1.2 Tax identification number </w:t>
            </w:r>
          </w:p>
        </w:tc>
        <w:tc>
          <w:tcPr>
            <w:tcW w:w="6237" w:type="dxa"/>
            <w:tcBorders>
              <w:left w:val="single" w:sz="4" w:space="0" w:color="000000"/>
              <w:right w:val="single" w:sz="4" w:space="0" w:color="000000"/>
            </w:tcBorders>
          </w:tcPr>
          <w:p w14:paraId="779D655A" w14:textId="77777777" w:rsidR="00C22125" w:rsidRPr="00AD7054" w:rsidRDefault="00C22125" w:rsidP="004C6F95">
            <w:pPr>
              <w:widowControl w:val="0"/>
              <w:autoSpaceDE w:val="0"/>
              <w:autoSpaceDN w:val="0"/>
              <w:spacing w:line="210" w:lineRule="exact"/>
              <w:rPr>
                <w:rFonts w:eastAsia="Times New Roman"/>
                <w:lang w:val="en-GB"/>
              </w:rPr>
            </w:pPr>
          </w:p>
        </w:tc>
      </w:tr>
      <w:tr w:rsidR="00C22125" w:rsidRPr="00AD7054" w14:paraId="7A0215F2" w14:textId="77777777" w:rsidTr="004C6F95">
        <w:trPr>
          <w:trHeight w:val="114"/>
        </w:trPr>
        <w:tc>
          <w:tcPr>
            <w:tcW w:w="3969"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tcPr>
          <w:p w14:paraId="595079D6" w14:textId="77777777" w:rsidR="00C22125" w:rsidRPr="00AD7054" w:rsidRDefault="00C22125" w:rsidP="004C6F95">
            <w:pPr>
              <w:widowControl w:val="0"/>
              <w:autoSpaceDE w:val="0"/>
              <w:autoSpaceDN w:val="0"/>
              <w:spacing w:line="276" w:lineRule="auto"/>
              <w:rPr>
                <w:rFonts w:eastAsia="Times New Roman"/>
                <w:b/>
                <w:lang w:val="en-GB"/>
              </w:rPr>
            </w:pPr>
            <w:r w:rsidRPr="00AD7054">
              <w:rPr>
                <w:b/>
                <w:spacing w:val="-2"/>
                <w:lang w:val="en-GB"/>
              </w:rPr>
              <w:t>1.3 Postal address</w:t>
            </w:r>
          </w:p>
        </w:tc>
        <w:tc>
          <w:tcPr>
            <w:tcW w:w="6237" w:type="dxa"/>
            <w:tcBorders>
              <w:left w:val="single" w:sz="4" w:space="0" w:color="000000"/>
              <w:right w:val="single" w:sz="4" w:space="0" w:color="000000"/>
            </w:tcBorders>
          </w:tcPr>
          <w:p w14:paraId="7F5EFC4D" w14:textId="77777777" w:rsidR="00C22125" w:rsidRPr="00AD7054" w:rsidRDefault="00C22125" w:rsidP="004C6F95">
            <w:pPr>
              <w:widowControl w:val="0"/>
              <w:autoSpaceDE w:val="0"/>
              <w:autoSpaceDN w:val="0"/>
              <w:spacing w:line="228" w:lineRule="exact"/>
              <w:rPr>
                <w:rFonts w:eastAsia="Times New Roman"/>
                <w:lang w:val="en-GB"/>
              </w:rPr>
            </w:pPr>
          </w:p>
        </w:tc>
      </w:tr>
      <w:tr w:rsidR="00C22125" w:rsidRPr="00AD7054" w14:paraId="32BFC1BE" w14:textId="77777777" w:rsidTr="004C6F95">
        <w:trPr>
          <w:trHeight w:val="160"/>
        </w:trPr>
        <w:tc>
          <w:tcPr>
            <w:tcW w:w="3969"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tcPr>
          <w:p w14:paraId="3D10EE68" w14:textId="77777777" w:rsidR="00C22125" w:rsidRPr="00AD7054" w:rsidRDefault="00C22125" w:rsidP="004C6F95">
            <w:pPr>
              <w:widowControl w:val="0"/>
              <w:autoSpaceDE w:val="0"/>
              <w:autoSpaceDN w:val="0"/>
              <w:spacing w:line="276" w:lineRule="auto"/>
              <w:rPr>
                <w:rFonts w:eastAsia="Times New Roman"/>
                <w:b/>
                <w:lang w:val="en-GB"/>
              </w:rPr>
            </w:pPr>
            <w:r w:rsidRPr="00AD7054">
              <w:rPr>
                <w:b/>
                <w:spacing w:val="-2"/>
                <w:lang w:val="en-GB"/>
              </w:rPr>
              <w:t>1.4 Telephone</w:t>
            </w:r>
          </w:p>
        </w:tc>
        <w:tc>
          <w:tcPr>
            <w:tcW w:w="6237" w:type="dxa"/>
            <w:tcBorders>
              <w:left w:val="single" w:sz="4" w:space="0" w:color="000000"/>
              <w:right w:val="single" w:sz="4" w:space="0" w:color="000000"/>
            </w:tcBorders>
          </w:tcPr>
          <w:p w14:paraId="4D96F19C" w14:textId="77777777" w:rsidR="00C22125" w:rsidRPr="00AD7054" w:rsidRDefault="00C22125" w:rsidP="004C6F95">
            <w:pPr>
              <w:widowControl w:val="0"/>
              <w:autoSpaceDE w:val="0"/>
              <w:autoSpaceDN w:val="0"/>
              <w:spacing w:line="228" w:lineRule="exact"/>
              <w:rPr>
                <w:rFonts w:eastAsia="Times New Roman"/>
                <w:lang w:val="en-GB"/>
              </w:rPr>
            </w:pPr>
          </w:p>
        </w:tc>
      </w:tr>
      <w:tr w:rsidR="00C22125" w:rsidRPr="00AD7054" w14:paraId="3ECF598C" w14:textId="77777777" w:rsidTr="004C6F95">
        <w:trPr>
          <w:trHeight w:val="206"/>
        </w:trPr>
        <w:tc>
          <w:tcPr>
            <w:tcW w:w="3969"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tcPr>
          <w:p w14:paraId="01786839" w14:textId="77777777" w:rsidR="00C22125" w:rsidRPr="00AD7054" w:rsidRDefault="00C22125" w:rsidP="004C6F95">
            <w:pPr>
              <w:widowControl w:val="0"/>
              <w:autoSpaceDE w:val="0"/>
              <w:autoSpaceDN w:val="0"/>
              <w:spacing w:line="276" w:lineRule="auto"/>
              <w:rPr>
                <w:rFonts w:eastAsia="Times New Roman"/>
                <w:b/>
                <w:lang w:val="en-GB"/>
              </w:rPr>
            </w:pPr>
            <w:r w:rsidRPr="00AD7054">
              <w:rPr>
                <w:b/>
                <w:spacing w:val="-2"/>
                <w:lang w:val="en-GB"/>
              </w:rPr>
              <w:t>1.5 E-mail of the institution</w:t>
            </w:r>
          </w:p>
        </w:tc>
        <w:tc>
          <w:tcPr>
            <w:tcW w:w="6237" w:type="dxa"/>
            <w:tcBorders>
              <w:left w:val="single" w:sz="4" w:space="0" w:color="000000"/>
              <w:right w:val="single" w:sz="4" w:space="0" w:color="000000"/>
            </w:tcBorders>
          </w:tcPr>
          <w:p w14:paraId="03431027" w14:textId="77777777" w:rsidR="00C22125" w:rsidRPr="00AD7054" w:rsidRDefault="00C22125" w:rsidP="004C6F95">
            <w:pPr>
              <w:widowControl w:val="0"/>
              <w:autoSpaceDE w:val="0"/>
              <w:autoSpaceDN w:val="0"/>
              <w:spacing w:line="228" w:lineRule="exact"/>
              <w:rPr>
                <w:rFonts w:eastAsia="Times New Roman"/>
                <w:lang w:val="en-GB"/>
              </w:rPr>
            </w:pPr>
          </w:p>
        </w:tc>
      </w:tr>
      <w:tr w:rsidR="00C22125" w:rsidRPr="00AD7054" w14:paraId="552AC45F" w14:textId="77777777" w:rsidTr="004C6F95">
        <w:trPr>
          <w:trHeight w:val="206"/>
        </w:trPr>
        <w:tc>
          <w:tcPr>
            <w:tcW w:w="2126" w:type="dxa"/>
            <w:vMerge w:val="restart"/>
            <w:tcBorders>
              <w:right w:val="single" w:sz="4" w:space="0" w:color="auto"/>
            </w:tcBorders>
            <w:shd w:val="clear" w:color="auto" w:fill="DAEEF3" w:themeFill="accent5" w:themeFillTint="33"/>
          </w:tcPr>
          <w:p w14:paraId="33AB29BC" w14:textId="77777777" w:rsidR="00C22125" w:rsidRPr="00AD7054" w:rsidRDefault="00C22125" w:rsidP="004C6F95">
            <w:pPr>
              <w:ind w:right="20"/>
              <w:rPr>
                <w:rFonts w:eastAsia="Calibri"/>
                <w:b/>
                <w:spacing w:val="-2"/>
                <w:lang w:val="en-GB"/>
              </w:rPr>
            </w:pPr>
            <w:r w:rsidRPr="00AD7054">
              <w:rPr>
                <w:rFonts w:eastAsia="Times New Roman"/>
                <w:b/>
                <w:lang w:val="en-GB"/>
              </w:rPr>
              <w:t xml:space="preserve"> 1.6 </w:t>
            </w:r>
            <w:r w:rsidRPr="00AD7054">
              <w:rPr>
                <w:rFonts w:eastAsia="Calibri"/>
                <w:b/>
                <w:spacing w:val="-2"/>
                <w:lang w:val="en-GB"/>
              </w:rPr>
              <w:t xml:space="preserve">Responsible person for this  sub-project </w:t>
            </w:r>
          </w:p>
          <w:p w14:paraId="486CE2AB" w14:textId="77777777" w:rsidR="00C22125" w:rsidRPr="00AD7054" w:rsidRDefault="00C22125" w:rsidP="004C6F95">
            <w:pPr>
              <w:ind w:right="20"/>
              <w:rPr>
                <w:rFonts w:eastAsia="Calibri"/>
                <w:b/>
                <w:spacing w:val="-2"/>
                <w:lang w:val="en-GB"/>
              </w:rPr>
            </w:pPr>
            <w:r w:rsidRPr="00AD7054">
              <w:rPr>
                <w:rFonts w:eastAsia="Calibri"/>
                <w:b/>
                <w:spacing w:val="-2"/>
                <w:lang w:val="en-GB"/>
              </w:rPr>
              <w:t>(Project manager)</w:t>
            </w:r>
          </w:p>
        </w:tc>
        <w:tc>
          <w:tcPr>
            <w:tcW w:w="1843" w:type="dxa"/>
            <w:tcBorders>
              <w:top w:val="single" w:sz="4" w:space="0" w:color="auto"/>
              <w:left w:val="single" w:sz="4" w:space="0" w:color="auto"/>
              <w:bottom w:val="single" w:sz="4" w:space="0" w:color="auto"/>
              <w:right w:val="single" w:sz="4" w:space="0" w:color="000000"/>
            </w:tcBorders>
            <w:shd w:val="clear" w:color="auto" w:fill="DAEEF3" w:themeFill="accent5" w:themeFillTint="33"/>
          </w:tcPr>
          <w:p w14:paraId="14409E01" w14:textId="77777777" w:rsidR="00C22125" w:rsidRPr="00AD7054" w:rsidRDefault="00C22125" w:rsidP="004C6F95">
            <w:pPr>
              <w:widowControl w:val="0"/>
              <w:autoSpaceDE w:val="0"/>
              <w:autoSpaceDN w:val="0"/>
              <w:spacing w:line="276" w:lineRule="auto"/>
              <w:rPr>
                <w:rFonts w:eastAsia="Times New Roman"/>
                <w:b/>
                <w:lang w:val="en-GB"/>
              </w:rPr>
            </w:pPr>
            <w:r w:rsidRPr="00AD7054">
              <w:rPr>
                <w:b/>
                <w:spacing w:val="-2"/>
                <w:lang w:val="en-GB"/>
              </w:rPr>
              <w:t>name</w:t>
            </w:r>
          </w:p>
        </w:tc>
        <w:tc>
          <w:tcPr>
            <w:tcW w:w="6237" w:type="dxa"/>
            <w:tcBorders>
              <w:left w:val="single" w:sz="4" w:space="0" w:color="000000"/>
              <w:right w:val="single" w:sz="4" w:space="0" w:color="000000"/>
            </w:tcBorders>
          </w:tcPr>
          <w:p w14:paraId="0DFA44B6" w14:textId="77777777" w:rsidR="00C22125" w:rsidRPr="00AD7054" w:rsidRDefault="00C22125" w:rsidP="004C6F95">
            <w:pPr>
              <w:widowControl w:val="0"/>
              <w:autoSpaceDE w:val="0"/>
              <w:autoSpaceDN w:val="0"/>
              <w:spacing w:line="228" w:lineRule="exact"/>
              <w:rPr>
                <w:rFonts w:eastAsia="Times New Roman"/>
                <w:lang w:val="en-GB"/>
              </w:rPr>
            </w:pPr>
          </w:p>
        </w:tc>
      </w:tr>
      <w:tr w:rsidR="00C22125" w:rsidRPr="00AD7054" w14:paraId="1C19BE5C" w14:textId="77777777" w:rsidTr="004C6F95">
        <w:trPr>
          <w:trHeight w:val="371"/>
        </w:trPr>
        <w:tc>
          <w:tcPr>
            <w:tcW w:w="2126" w:type="dxa"/>
            <w:vMerge/>
            <w:tcBorders>
              <w:right w:val="single" w:sz="4" w:space="0" w:color="auto"/>
            </w:tcBorders>
            <w:shd w:val="clear" w:color="auto" w:fill="DAEEF3" w:themeFill="accent5" w:themeFillTint="33"/>
          </w:tcPr>
          <w:p w14:paraId="64BC4A93" w14:textId="77777777" w:rsidR="00C22125" w:rsidRPr="00AD7054" w:rsidRDefault="00C22125" w:rsidP="004C6F95">
            <w:pPr>
              <w:widowControl w:val="0"/>
              <w:autoSpaceDE w:val="0"/>
              <w:autoSpaceDN w:val="0"/>
              <w:spacing w:line="276" w:lineRule="auto"/>
              <w:rPr>
                <w:rFonts w:eastAsia="Times New Roman"/>
                <w:b/>
                <w:lang w:val="en-GB"/>
              </w:rPr>
            </w:pPr>
          </w:p>
        </w:tc>
        <w:tc>
          <w:tcPr>
            <w:tcW w:w="1843" w:type="dxa"/>
            <w:tcBorders>
              <w:top w:val="single" w:sz="4" w:space="0" w:color="auto"/>
              <w:left w:val="single" w:sz="4" w:space="0" w:color="auto"/>
              <w:bottom w:val="single" w:sz="4" w:space="0" w:color="auto"/>
              <w:right w:val="single" w:sz="4" w:space="0" w:color="000000"/>
            </w:tcBorders>
            <w:shd w:val="clear" w:color="auto" w:fill="DAEEF3" w:themeFill="accent5" w:themeFillTint="33"/>
          </w:tcPr>
          <w:p w14:paraId="2685CFFB" w14:textId="77777777" w:rsidR="00C22125" w:rsidRPr="00AD7054" w:rsidRDefault="00C22125" w:rsidP="004C6F95">
            <w:pPr>
              <w:ind w:right="-108"/>
              <w:rPr>
                <w:b/>
                <w:spacing w:val="-2"/>
                <w:lang w:val="en-GB"/>
              </w:rPr>
            </w:pPr>
            <w:r w:rsidRPr="00AD7054">
              <w:rPr>
                <w:b/>
                <w:spacing w:val="-2"/>
                <w:lang w:val="en-GB"/>
              </w:rPr>
              <w:t xml:space="preserve">position at the </w:t>
            </w:r>
          </w:p>
          <w:p w14:paraId="76889D35" w14:textId="77777777" w:rsidR="00C22125" w:rsidRPr="00AD7054" w:rsidRDefault="00C22125" w:rsidP="004C6F95">
            <w:pPr>
              <w:ind w:right="-108"/>
              <w:rPr>
                <w:rFonts w:eastAsia="Times New Roman"/>
                <w:b/>
                <w:lang w:val="en-GB"/>
              </w:rPr>
            </w:pPr>
            <w:r w:rsidRPr="00AD7054">
              <w:rPr>
                <w:b/>
                <w:spacing w:val="-2"/>
                <w:lang w:val="en-GB"/>
              </w:rPr>
              <w:t xml:space="preserve">HEI </w:t>
            </w:r>
          </w:p>
        </w:tc>
        <w:tc>
          <w:tcPr>
            <w:tcW w:w="6237" w:type="dxa"/>
            <w:tcBorders>
              <w:left w:val="single" w:sz="4" w:space="0" w:color="000000"/>
              <w:right w:val="single" w:sz="4" w:space="0" w:color="000000"/>
            </w:tcBorders>
          </w:tcPr>
          <w:p w14:paraId="7203EFF7" w14:textId="77777777" w:rsidR="00C22125" w:rsidRPr="00AD7054" w:rsidRDefault="00C22125" w:rsidP="004C6F95">
            <w:pPr>
              <w:widowControl w:val="0"/>
              <w:autoSpaceDE w:val="0"/>
              <w:autoSpaceDN w:val="0"/>
              <w:spacing w:line="228" w:lineRule="exact"/>
              <w:rPr>
                <w:rFonts w:eastAsia="Times New Roman"/>
                <w:lang w:val="en-GB"/>
              </w:rPr>
            </w:pPr>
          </w:p>
        </w:tc>
      </w:tr>
      <w:tr w:rsidR="00C22125" w:rsidRPr="00AD7054" w14:paraId="397F4FFE" w14:textId="77777777" w:rsidTr="004C6F95">
        <w:trPr>
          <w:trHeight w:val="206"/>
        </w:trPr>
        <w:tc>
          <w:tcPr>
            <w:tcW w:w="2126" w:type="dxa"/>
            <w:vMerge/>
            <w:tcBorders>
              <w:right w:val="single" w:sz="4" w:space="0" w:color="auto"/>
            </w:tcBorders>
            <w:shd w:val="clear" w:color="auto" w:fill="DAEEF3" w:themeFill="accent5" w:themeFillTint="33"/>
          </w:tcPr>
          <w:p w14:paraId="22A88AFE" w14:textId="77777777" w:rsidR="00C22125" w:rsidRPr="00AD7054" w:rsidRDefault="00C22125" w:rsidP="004C6F95">
            <w:pPr>
              <w:widowControl w:val="0"/>
              <w:autoSpaceDE w:val="0"/>
              <w:autoSpaceDN w:val="0"/>
              <w:spacing w:line="276" w:lineRule="auto"/>
              <w:rPr>
                <w:rFonts w:eastAsia="Times New Roman"/>
                <w:b/>
                <w:lang w:val="en-GB"/>
              </w:rPr>
            </w:pPr>
          </w:p>
        </w:tc>
        <w:tc>
          <w:tcPr>
            <w:tcW w:w="1843" w:type="dxa"/>
            <w:tcBorders>
              <w:top w:val="single" w:sz="4" w:space="0" w:color="auto"/>
              <w:left w:val="single" w:sz="4" w:space="0" w:color="auto"/>
              <w:bottom w:val="single" w:sz="4" w:space="0" w:color="auto"/>
              <w:right w:val="single" w:sz="4" w:space="0" w:color="000000"/>
            </w:tcBorders>
            <w:shd w:val="clear" w:color="auto" w:fill="DAEEF3" w:themeFill="accent5" w:themeFillTint="33"/>
          </w:tcPr>
          <w:p w14:paraId="36E8F543" w14:textId="77777777" w:rsidR="00C22125" w:rsidRPr="00AD7054" w:rsidRDefault="00C22125" w:rsidP="004C6F95">
            <w:pPr>
              <w:widowControl w:val="0"/>
              <w:autoSpaceDE w:val="0"/>
              <w:autoSpaceDN w:val="0"/>
              <w:spacing w:line="276" w:lineRule="auto"/>
              <w:rPr>
                <w:rFonts w:eastAsia="Times New Roman"/>
                <w:b/>
                <w:lang w:val="en-GB"/>
              </w:rPr>
            </w:pPr>
            <w:r w:rsidRPr="00AD7054">
              <w:rPr>
                <w:b/>
                <w:spacing w:val="-2"/>
                <w:lang w:val="en-GB"/>
              </w:rPr>
              <w:t>Telephone</w:t>
            </w:r>
          </w:p>
        </w:tc>
        <w:tc>
          <w:tcPr>
            <w:tcW w:w="6237" w:type="dxa"/>
            <w:tcBorders>
              <w:left w:val="single" w:sz="4" w:space="0" w:color="000000"/>
              <w:right w:val="single" w:sz="4" w:space="0" w:color="000000"/>
            </w:tcBorders>
          </w:tcPr>
          <w:p w14:paraId="2215CDA7" w14:textId="77777777" w:rsidR="00C22125" w:rsidRPr="00AD7054" w:rsidRDefault="00C22125" w:rsidP="004C6F95">
            <w:pPr>
              <w:widowControl w:val="0"/>
              <w:autoSpaceDE w:val="0"/>
              <w:autoSpaceDN w:val="0"/>
              <w:spacing w:line="228" w:lineRule="exact"/>
              <w:rPr>
                <w:rFonts w:eastAsia="Times New Roman"/>
                <w:lang w:val="en-GB"/>
              </w:rPr>
            </w:pPr>
          </w:p>
        </w:tc>
      </w:tr>
      <w:tr w:rsidR="00C22125" w:rsidRPr="00AD7054" w14:paraId="25C4D7F8" w14:textId="77777777" w:rsidTr="004C6F95">
        <w:trPr>
          <w:trHeight w:val="206"/>
        </w:trPr>
        <w:tc>
          <w:tcPr>
            <w:tcW w:w="2126" w:type="dxa"/>
            <w:vMerge/>
            <w:tcBorders>
              <w:right w:val="single" w:sz="4" w:space="0" w:color="auto"/>
            </w:tcBorders>
            <w:shd w:val="clear" w:color="auto" w:fill="DAEEF3" w:themeFill="accent5" w:themeFillTint="33"/>
          </w:tcPr>
          <w:p w14:paraId="642C9252" w14:textId="77777777" w:rsidR="00C22125" w:rsidRPr="00AD7054" w:rsidRDefault="00C22125" w:rsidP="004C6F95">
            <w:pPr>
              <w:widowControl w:val="0"/>
              <w:autoSpaceDE w:val="0"/>
              <w:autoSpaceDN w:val="0"/>
              <w:spacing w:line="276" w:lineRule="auto"/>
              <w:rPr>
                <w:rFonts w:eastAsia="Times New Roman"/>
                <w:b/>
                <w:lang w:val="en-GB"/>
              </w:rPr>
            </w:pPr>
          </w:p>
        </w:tc>
        <w:tc>
          <w:tcPr>
            <w:tcW w:w="1843" w:type="dxa"/>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tcPr>
          <w:p w14:paraId="1CF645D5" w14:textId="77777777" w:rsidR="00C22125" w:rsidRPr="00AD7054" w:rsidRDefault="00C22125" w:rsidP="004C6F95">
            <w:pPr>
              <w:widowControl w:val="0"/>
              <w:autoSpaceDE w:val="0"/>
              <w:autoSpaceDN w:val="0"/>
              <w:spacing w:line="276" w:lineRule="auto"/>
              <w:rPr>
                <w:rFonts w:eastAsia="Times New Roman"/>
                <w:b/>
                <w:lang w:val="en-GB"/>
              </w:rPr>
            </w:pPr>
            <w:r w:rsidRPr="00AD7054">
              <w:rPr>
                <w:b/>
                <w:spacing w:val="-2"/>
                <w:lang w:val="en-GB"/>
              </w:rPr>
              <w:t xml:space="preserve">e-mail </w:t>
            </w:r>
          </w:p>
        </w:tc>
        <w:tc>
          <w:tcPr>
            <w:tcW w:w="6237" w:type="dxa"/>
            <w:tcBorders>
              <w:left w:val="single" w:sz="4" w:space="0" w:color="000000"/>
              <w:bottom w:val="single" w:sz="4" w:space="0" w:color="000000"/>
              <w:right w:val="single" w:sz="4" w:space="0" w:color="000000"/>
            </w:tcBorders>
          </w:tcPr>
          <w:p w14:paraId="2EE1C164" w14:textId="77777777" w:rsidR="00C22125" w:rsidRPr="00AD7054" w:rsidRDefault="00C22125" w:rsidP="004C6F95">
            <w:pPr>
              <w:widowControl w:val="0"/>
              <w:autoSpaceDE w:val="0"/>
              <w:autoSpaceDN w:val="0"/>
              <w:spacing w:line="228" w:lineRule="exact"/>
              <w:rPr>
                <w:rFonts w:eastAsia="Times New Roman"/>
                <w:lang w:val="en-GB"/>
              </w:rPr>
            </w:pPr>
          </w:p>
        </w:tc>
      </w:tr>
    </w:tbl>
    <w:p w14:paraId="0B9E193E" w14:textId="77777777" w:rsidR="00C22125" w:rsidRPr="00AD7054" w:rsidRDefault="00C22125" w:rsidP="00C22125">
      <w:pPr>
        <w:widowControl w:val="0"/>
        <w:autoSpaceDE w:val="0"/>
        <w:autoSpaceDN w:val="0"/>
        <w:rPr>
          <w:rFonts w:eastAsia="Times New Roman"/>
          <w:b/>
          <w:lang w:val="en-GB"/>
        </w:rPr>
      </w:pPr>
    </w:p>
    <w:p w14:paraId="4B3B1253" w14:textId="77777777" w:rsidR="00C22125" w:rsidRPr="00AD7054" w:rsidRDefault="00C22125" w:rsidP="00C22125">
      <w:pPr>
        <w:widowControl w:val="0"/>
        <w:autoSpaceDE w:val="0"/>
        <w:autoSpaceDN w:val="0"/>
        <w:rPr>
          <w:rFonts w:eastAsia="Times New Roman"/>
          <w:b/>
          <w:lang w:val="en-GB"/>
        </w:rPr>
      </w:pPr>
    </w:p>
    <w:tbl>
      <w:tblPr>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418"/>
        <w:gridCol w:w="991"/>
        <w:gridCol w:w="994"/>
        <w:gridCol w:w="1559"/>
        <w:gridCol w:w="992"/>
        <w:gridCol w:w="1275"/>
        <w:gridCol w:w="2410"/>
      </w:tblGrid>
      <w:tr w:rsidR="00C22125" w:rsidRPr="00AD7054" w14:paraId="50C3BEDB" w14:textId="77777777" w:rsidTr="004C6F95">
        <w:trPr>
          <w:trHeight w:val="96"/>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343AD9D6" w14:textId="77777777" w:rsidR="00C22125" w:rsidRPr="00AD7054" w:rsidRDefault="00C22125" w:rsidP="004C6F95">
            <w:pPr>
              <w:widowControl w:val="0"/>
              <w:autoSpaceDE w:val="0"/>
              <w:autoSpaceDN w:val="0"/>
              <w:spacing w:line="276" w:lineRule="auto"/>
              <w:rPr>
                <w:rFonts w:eastAsia="Times New Roman"/>
                <w:b/>
                <w:lang w:val="en-GB"/>
              </w:rPr>
            </w:pPr>
            <w:bookmarkStart w:id="976" w:name="_Hlk207374746"/>
            <w:r w:rsidRPr="00AD7054">
              <w:rPr>
                <w:rFonts w:eastAsia="Times New Roman"/>
                <w:b/>
                <w:lang w:val="en-GB"/>
              </w:rPr>
              <w:t xml:space="preserve">1.7. </w:t>
            </w:r>
            <w:r w:rsidRPr="00AD7054">
              <w:rPr>
                <w:b/>
                <w:iCs/>
                <w:lang w:val="en-GB"/>
              </w:rPr>
              <w:t>Higher Educational Institution (HEI)</w:t>
            </w:r>
          </w:p>
        </w:tc>
      </w:tr>
      <w:tr w:rsidR="00C22125" w:rsidRPr="00AD7054" w14:paraId="748C3F60" w14:textId="77777777" w:rsidTr="004C6F95">
        <w:trPr>
          <w:trHeight w:val="96"/>
        </w:trPr>
        <w:tc>
          <w:tcPr>
            <w:tcW w:w="10206" w:type="dxa"/>
            <w:gridSpan w:val="8"/>
            <w:tcBorders>
              <w:top w:val="single" w:sz="4" w:space="0" w:color="000000"/>
              <w:left w:val="single" w:sz="4" w:space="0" w:color="000000"/>
              <w:bottom w:val="single" w:sz="4" w:space="0" w:color="000000"/>
              <w:right w:val="single" w:sz="4" w:space="0" w:color="000000"/>
            </w:tcBorders>
            <w:vAlign w:val="center"/>
          </w:tcPr>
          <w:p w14:paraId="007DC8C8" w14:textId="77777777" w:rsidR="00C22125" w:rsidRPr="00AD7054" w:rsidRDefault="00C22125" w:rsidP="004C6F95">
            <w:pPr>
              <w:autoSpaceDE w:val="0"/>
              <w:autoSpaceDN w:val="0"/>
              <w:adjustRightInd w:val="0"/>
              <w:jc w:val="both"/>
              <w:rPr>
                <w:rFonts w:eastAsia="Calibri"/>
                <w:b/>
                <w:color w:val="000000"/>
                <w:lang w:val="en-GB" w:eastAsia="en-GB"/>
              </w:rPr>
            </w:pPr>
          </w:p>
        </w:tc>
      </w:tr>
      <w:tr w:rsidR="00C22125" w:rsidRPr="00AD7054" w14:paraId="0F4D2D79" w14:textId="77777777" w:rsidTr="004C6F95">
        <w:tc>
          <w:tcPr>
            <w:tcW w:w="10206" w:type="dxa"/>
            <w:gridSpan w:val="8"/>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436831D9" w14:textId="77777777" w:rsidR="00C22125" w:rsidRPr="00AD7054" w:rsidRDefault="00C22125" w:rsidP="004C6F95">
            <w:pPr>
              <w:rPr>
                <w:rFonts w:eastAsia="Calibri"/>
                <w:b/>
                <w:i/>
                <w:lang w:val="en-GB"/>
              </w:rPr>
            </w:pPr>
            <w:r w:rsidRPr="00AD7054">
              <w:rPr>
                <w:rFonts w:eastAsia="Calibri"/>
                <w:b/>
                <w:lang w:val="en-GB"/>
              </w:rPr>
              <w:t xml:space="preserve">1.7.1 </w:t>
            </w:r>
            <w:r w:rsidRPr="00AD7054">
              <w:rPr>
                <w:b/>
                <w:lang w:val="en-GB"/>
              </w:rPr>
              <w:t>Applicant institution information HEI</w:t>
            </w:r>
          </w:p>
        </w:tc>
      </w:tr>
      <w:tr w:rsidR="00C22125" w:rsidRPr="00AD7054" w14:paraId="1A97C04D" w14:textId="77777777" w:rsidTr="004C6F95">
        <w:tc>
          <w:tcPr>
            <w:tcW w:w="10206" w:type="dxa"/>
            <w:gridSpan w:val="8"/>
            <w:tcBorders>
              <w:top w:val="single" w:sz="4" w:space="0" w:color="000000"/>
              <w:left w:val="single" w:sz="4" w:space="0" w:color="000000"/>
              <w:bottom w:val="single" w:sz="4" w:space="0" w:color="000000"/>
              <w:right w:val="single" w:sz="4" w:space="0" w:color="000000"/>
            </w:tcBorders>
            <w:vAlign w:val="center"/>
          </w:tcPr>
          <w:p w14:paraId="1ED6340E" w14:textId="77777777" w:rsidR="00C22125" w:rsidRPr="00AD7054" w:rsidRDefault="00C22125" w:rsidP="004C6F95">
            <w:pPr>
              <w:spacing w:before="240"/>
              <w:ind w:firstLine="142"/>
              <w:jc w:val="both"/>
              <w:rPr>
                <w:rFonts w:eastAsia="Calibri"/>
                <w:i/>
                <w:lang w:val="en-GB"/>
              </w:rPr>
            </w:pPr>
            <w:r w:rsidRPr="00AD7054">
              <w:rPr>
                <w:rFonts w:eastAsia="Calibri"/>
                <w:i/>
                <w:lang w:val="en-GB"/>
              </w:rPr>
              <w:t>Brief description of the HEI, its mission, strategic objectives, including whether it has an internationalization strategy and any other information considered relevant to the subproject proposal.</w:t>
            </w:r>
          </w:p>
        </w:tc>
      </w:tr>
      <w:bookmarkEnd w:id="976"/>
      <w:tr w:rsidR="00C22125" w:rsidRPr="00AD7054" w14:paraId="119619A8" w14:textId="77777777" w:rsidTr="004C6F95">
        <w:tc>
          <w:tcPr>
            <w:tcW w:w="10206" w:type="dxa"/>
            <w:gridSpan w:val="8"/>
            <w:tcBorders>
              <w:top w:val="single" w:sz="4" w:space="0" w:color="000000"/>
              <w:left w:val="single" w:sz="4" w:space="0" w:color="000000"/>
              <w:bottom w:val="single" w:sz="4" w:space="0" w:color="000000"/>
              <w:right w:val="single" w:sz="4" w:space="0" w:color="000000"/>
            </w:tcBorders>
            <w:vAlign w:val="center"/>
          </w:tcPr>
          <w:p w14:paraId="4AB8FAD3" w14:textId="77777777" w:rsidR="00C22125" w:rsidRPr="00AD7054" w:rsidRDefault="00C22125" w:rsidP="004C6F95">
            <w:pPr>
              <w:ind w:firstLine="142"/>
              <w:rPr>
                <w:rFonts w:eastAsia="Calibri"/>
                <w:b/>
                <w:lang w:val="en-GB"/>
              </w:rPr>
            </w:pPr>
            <w:r w:rsidRPr="00AD7054">
              <w:rPr>
                <w:b/>
                <w:lang w:val="en-GB"/>
              </w:rPr>
              <w:t xml:space="preserve">Priority field and study programs </w:t>
            </w:r>
            <w:r w:rsidRPr="00AD7054">
              <w:rPr>
                <w:rFonts w:eastAsia="Calibri"/>
                <w:b/>
                <w:lang w:val="en-GB"/>
              </w:rPr>
              <w:t xml:space="preserve">owned by HEI: </w:t>
            </w:r>
          </w:p>
          <w:p w14:paraId="357B5AFA" w14:textId="77777777" w:rsidR="00C22125" w:rsidRPr="00AD7054" w:rsidRDefault="00C22125" w:rsidP="004C6F95">
            <w:pPr>
              <w:spacing w:line="276" w:lineRule="auto"/>
              <w:rPr>
                <w:rFonts w:eastAsia="Calibri"/>
                <w:iCs/>
                <w:lang w:val="en-GB"/>
              </w:rPr>
            </w:pPr>
            <w:r w:rsidRPr="00AD7054">
              <w:rPr>
                <w:rFonts w:eastAsia="Calibri"/>
                <w:iCs/>
                <w:lang w:val="en-GB"/>
              </w:rPr>
              <w:t xml:space="preserve">Education sciences (011) </w:t>
            </w:r>
          </w:p>
          <w:p w14:paraId="585DF8FE" w14:textId="77777777" w:rsidR="00C22125" w:rsidRPr="00AD7054" w:rsidRDefault="00C22125" w:rsidP="004C6F95">
            <w:pPr>
              <w:spacing w:line="276" w:lineRule="auto"/>
              <w:rPr>
                <w:rFonts w:eastAsia="MS Gothic"/>
                <w:iCs/>
                <w:lang w:val="en-GB"/>
              </w:rPr>
            </w:pPr>
            <w:r w:rsidRPr="00AD7054">
              <w:rPr>
                <w:rFonts w:eastAsia="MS Gothic"/>
                <w:iCs/>
                <w:lang w:val="en-GB"/>
              </w:rPr>
              <w:t xml:space="preserve">Chemical sciences (050) </w:t>
            </w:r>
            <w:r w:rsidRPr="00AD7054">
              <w:rPr>
                <w:rFonts w:ascii="Segoe UI Symbol" w:eastAsia="MS Gothic" w:hAnsi="Segoe UI Symbol" w:cs="Segoe UI Symbol"/>
                <w:iCs/>
                <w:lang w:val="en-GB"/>
              </w:rPr>
              <w:t>☐</w:t>
            </w:r>
          </w:p>
          <w:p w14:paraId="28260FC0" w14:textId="77777777" w:rsidR="00C22125" w:rsidRPr="00AD7054" w:rsidRDefault="00C22125" w:rsidP="004C6F95">
            <w:pPr>
              <w:spacing w:line="276" w:lineRule="auto"/>
              <w:rPr>
                <w:rFonts w:eastAsia="Calibri"/>
                <w:lang w:val="en-GB" w:eastAsia="en-GB"/>
              </w:rPr>
            </w:pPr>
            <w:r w:rsidRPr="00AD7054">
              <w:rPr>
                <w:rFonts w:eastAsia="Calibri"/>
                <w:lang w:val="en-GB" w:eastAsia="en-GB"/>
              </w:rPr>
              <w:t xml:space="preserve">Biological sciences (051) </w:t>
            </w:r>
            <w:r w:rsidRPr="00AD7054">
              <w:rPr>
                <w:rFonts w:ascii="Segoe UI Symbol" w:eastAsia="MS Gothic" w:hAnsi="Segoe UI Symbol" w:cs="Segoe UI Symbol"/>
                <w:iCs/>
                <w:lang w:val="en-GB"/>
              </w:rPr>
              <w:t>☐</w:t>
            </w:r>
          </w:p>
          <w:p w14:paraId="57370CAB" w14:textId="77777777" w:rsidR="00C22125" w:rsidRPr="00AD7054" w:rsidRDefault="00C22125" w:rsidP="004C6F95">
            <w:pPr>
              <w:spacing w:line="276" w:lineRule="auto"/>
              <w:rPr>
                <w:rFonts w:eastAsia="Calibri"/>
                <w:lang w:val="en-GB" w:eastAsia="en-GB"/>
              </w:rPr>
            </w:pPr>
            <w:r w:rsidRPr="00AD7054">
              <w:rPr>
                <w:rFonts w:eastAsia="Calibri"/>
                <w:lang w:val="en-GB" w:eastAsia="en-GB"/>
              </w:rPr>
              <w:t xml:space="preserve">Environmental sciences (052) </w:t>
            </w:r>
            <w:r w:rsidRPr="00AD7054">
              <w:rPr>
                <w:rFonts w:ascii="Segoe UI Symbol" w:eastAsia="MS Gothic" w:hAnsi="Segoe UI Symbol" w:cs="Segoe UI Symbol"/>
                <w:iCs/>
                <w:lang w:val="en-GB"/>
              </w:rPr>
              <w:t>☐</w:t>
            </w:r>
          </w:p>
          <w:p w14:paraId="75EDE6BE" w14:textId="77777777" w:rsidR="00C22125" w:rsidRPr="00AD7054" w:rsidRDefault="00C22125" w:rsidP="004C6F95">
            <w:pPr>
              <w:spacing w:line="276" w:lineRule="auto"/>
              <w:rPr>
                <w:rFonts w:eastAsia="MS Gothic"/>
                <w:iCs/>
                <w:lang w:val="en-GB"/>
              </w:rPr>
            </w:pPr>
            <w:r w:rsidRPr="00AD7054">
              <w:rPr>
                <w:rFonts w:eastAsia="Calibri"/>
                <w:lang w:val="en-GB" w:eastAsia="en-GB"/>
              </w:rPr>
              <w:t xml:space="preserve">Physical sciences (053) </w:t>
            </w:r>
            <w:r w:rsidRPr="00AD7054">
              <w:rPr>
                <w:rFonts w:ascii="Segoe UI Symbol" w:eastAsia="MS Gothic" w:hAnsi="Segoe UI Symbol" w:cs="Segoe UI Symbol"/>
                <w:iCs/>
                <w:lang w:val="en-GB"/>
              </w:rPr>
              <w:t>☐</w:t>
            </w:r>
          </w:p>
          <w:p w14:paraId="42B9F312" w14:textId="77777777" w:rsidR="00C22125" w:rsidRPr="00AD7054" w:rsidRDefault="00C22125" w:rsidP="004C6F95">
            <w:pPr>
              <w:spacing w:line="276" w:lineRule="auto"/>
              <w:rPr>
                <w:rFonts w:eastAsia="Calibri"/>
                <w:iCs/>
                <w:lang w:val="en-GB"/>
              </w:rPr>
            </w:pPr>
            <w:r w:rsidRPr="00AD7054">
              <w:rPr>
                <w:rFonts w:eastAsia="Calibri"/>
                <w:lang w:val="en-GB" w:eastAsia="en-GB"/>
              </w:rPr>
              <w:t>Mathematics and statistics (054);</w:t>
            </w:r>
            <w:r w:rsidRPr="00AD7054">
              <w:rPr>
                <w:rFonts w:eastAsia="Calibri"/>
                <w:iCs/>
                <w:lang w:val="en-GB"/>
              </w:rPr>
              <w:t xml:space="preserve"> </w:t>
            </w:r>
          </w:p>
          <w:p w14:paraId="72AED0AE" w14:textId="77777777" w:rsidR="00C22125" w:rsidRPr="00AD7054" w:rsidRDefault="00C22125" w:rsidP="004C6F95">
            <w:pPr>
              <w:spacing w:line="276" w:lineRule="auto"/>
              <w:rPr>
                <w:rFonts w:eastAsia="Calibri"/>
                <w:iCs/>
                <w:lang w:val="en-GB"/>
              </w:rPr>
            </w:pPr>
            <w:r w:rsidRPr="00AD7054">
              <w:rPr>
                <w:rFonts w:eastAsia="Calibri"/>
                <w:iCs/>
                <w:lang w:val="en-GB"/>
              </w:rPr>
              <w:t xml:space="preserve">Information and communication technologies (061) </w:t>
            </w:r>
            <w:r w:rsidRPr="00AD7054">
              <w:rPr>
                <w:rFonts w:ascii="Segoe UI Symbol" w:eastAsia="Calibri" w:hAnsi="Segoe UI Symbol" w:cs="Segoe UI Symbol"/>
                <w:iCs/>
                <w:lang w:val="en-GB"/>
              </w:rPr>
              <w:t>☐</w:t>
            </w:r>
          </w:p>
          <w:p w14:paraId="37888691" w14:textId="77777777" w:rsidR="00C22125" w:rsidRPr="00AD7054" w:rsidRDefault="00C22125" w:rsidP="004C6F95">
            <w:pPr>
              <w:spacing w:line="276" w:lineRule="auto"/>
              <w:rPr>
                <w:rFonts w:eastAsia="Calibri"/>
                <w:iCs/>
                <w:lang w:val="en-GB"/>
              </w:rPr>
            </w:pPr>
            <w:r w:rsidRPr="00AD7054">
              <w:rPr>
                <w:rFonts w:eastAsia="Calibri"/>
                <w:iCs/>
                <w:lang w:val="en-GB"/>
              </w:rPr>
              <w:t xml:space="preserve">Engineering and engineering trades (071) </w:t>
            </w:r>
            <w:r w:rsidRPr="00AD7054">
              <w:rPr>
                <w:rFonts w:ascii="Segoe UI Symbol" w:eastAsia="MS Gothic" w:hAnsi="Segoe UI Symbol" w:cs="Segoe UI Symbol"/>
                <w:iCs/>
                <w:lang w:val="en-GB"/>
              </w:rPr>
              <w:t>☐</w:t>
            </w:r>
          </w:p>
          <w:p w14:paraId="0B9F3D20" w14:textId="77777777" w:rsidR="00C22125" w:rsidRPr="00AD7054" w:rsidRDefault="00C22125" w:rsidP="004C6F95">
            <w:pPr>
              <w:spacing w:line="276" w:lineRule="auto"/>
              <w:rPr>
                <w:rFonts w:eastAsia="Calibri"/>
                <w:lang w:val="en-GB" w:eastAsia="en-GB"/>
              </w:rPr>
            </w:pPr>
            <w:r w:rsidRPr="00AD7054">
              <w:rPr>
                <w:rFonts w:eastAsia="Calibri"/>
                <w:lang w:val="en-GB" w:eastAsia="en-GB"/>
              </w:rPr>
              <w:t xml:space="preserve">Agriculture (081) </w:t>
            </w:r>
            <w:r w:rsidRPr="00AD7054">
              <w:rPr>
                <w:rFonts w:ascii="Segoe UI Symbol" w:eastAsia="MS Gothic" w:hAnsi="Segoe UI Symbol" w:cs="Segoe UI Symbol"/>
                <w:iCs/>
                <w:lang w:val="en-GB"/>
              </w:rPr>
              <w:t>☐</w:t>
            </w:r>
            <w:r w:rsidRPr="00AD7054">
              <w:rPr>
                <w:rFonts w:eastAsia="MS Gothic"/>
                <w:iCs/>
                <w:lang w:val="en-GB"/>
              </w:rPr>
              <w:t xml:space="preserve"> </w:t>
            </w:r>
          </w:p>
          <w:p w14:paraId="76F89CEF" w14:textId="77777777" w:rsidR="00C22125" w:rsidRPr="00AD7054" w:rsidRDefault="00C22125" w:rsidP="004C6F95">
            <w:pPr>
              <w:spacing w:line="276" w:lineRule="auto"/>
              <w:rPr>
                <w:rFonts w:eastAsia="Calibri"/>
                <w:iCs/>
                <w:lang w:val="en-GB"/>
              </w:rPr>
            </w:pPr>
            <w:r w:rsidRPr="00AD7054">
              <w:rPr>
                <w:rFonts w:eastAsia="Calibri"/>
                <w:lang w:val="en-GB" w:eastAsia="en-GB"/>
              </w:rPr>
              <w:t xml:space="preserve">Veterinary (084) </w:t>
            </w:r>
            <w:r w:rsidRPr="00AD7054">
              <w:rPr>
                <w:rFonts w:ascii="Segoe UI Symbol" w:eastAsia="MS Gothic" w:hAnsi="Segoe UI Symbol" w:cs="Segoe UI Symbol"/>
                <w:iCs/>
                <w:lang w:val="en-GB"/>
              </w:rPr>
              <w:t>☐</w:t>
            </w:r>
            <w:r w:rsidRPr="00AD7054">
              <w:rPr>
                <w:rFonts w:eastAsia="Calibri"/>
                <w:iCs/>
                <w:lang w:val="en-GB"/>
              </w:rPr>
              <w:t xml:space="preserve"> </w:t>
            </w:r>
          </w:p>
          <w:p w14:paraId="1B25C8C0" w14:textId="77777777" w:rsidR="00C22125" w:rsidRDefault="00C22125" w:rsidP="004C6F95">
            <w:pPr>
              <w:spacing w:line="276" w:lineRule="auto"/>
              <w:rPr>
                <w:rFonts w:ascii="Segoe UI Symbol" w:eastAsia="MS Gothic" w:hAnsi="Segoe UI Symbol" w:cs="Segoe UI Symbol"/>
                <w:iCs/>
                <w:lang w:val="en-GB"/>
              </w:rPr>
            </w:pPr>
            <w:r w:rsidRPr="00AD7054">
              <w:rPr>
                <w:rFonts w:eastAsia="Calibri"/>
                <w:iCs/>
                <w:lang w:val="en-GB"/>
              </w:rPr>
              <w:t xml:space="preserve">Health (091) </w:t>
            </w:r>
            <w:r w:rsidRPr="00AD7054">
              <w:rPr>
                <w:rFonts w:ascii="Segoe UI Symbol" w:eastAsia="MS Gothic" w:hAnsi="Segoe UI Symbol" w:cs="Segoe UI Symbol"/>
                <w:iCs/>
                <w:lang w:val="en-GB"/>
              </w:rPr>
              <w:t>☐</w:t>
            </w:r>
          </w:p>
          <w:p w14:paraId="263F9318" w14:textId="02EF71DA" w:rsidR="0002678A" w:rsidRDefault="0002678A" w:rsidP="0002678A">
            <w:pPr>
              <w:spacing w:line="276" w:lineRule="auto"/>
              <w:rPr>
                <w:rFonts w:ascii="Segoe UI Symbol" w:eastAsia="MS Gothic" w:hAnsi="Segoe UI Symbol" w:cs="Segoe UI Symbol"/>
                <w:iCs/>
                <w:lang w:val="en-GB"/>
              </w:rPr>
            </w:pPr>
            <w:r w:rsidRPr="0002678A">
              <w:rPr>
                <w:rFonts w:eastAsia="MS Gothic"/>
                <w:iCs/>
                <w:lang w:val="en-GB"/>
              </w:rPr>
              <w:t>Economic sciences (041)</w:t>
            </w:r>
            <w:r w:rsidRPr="00AD7054">
              <w:rPr>
                <w:rFonts w:ascii="Segoe UI Symbol" w:eastAsia="MS Gothic" w:hAnsi="Segoe UI Symbol" w:cs="Segoe UI Symbol"/>
                <w:iCs/>
                <w:lang w:val="en-GB"/>
              </w:rPr>
              <w:t xml:space="preserve"> ☐</w:t>
            </w:r>
          </w:p>
          <w:p w14:paraId="3AA97263" w14:textId="36EF75DD" w:rsidR="0002678A" w:rsidRPr="0002678A" w:rsidRDefault="0002678A" w:rsidP="004C6F95">
            <w:pPr>
              <w:spacing w:line="276" w:lineRule="auto"/>
              <w:rPr>
                <w:rFonts w:eastAsia="Calibri"/>
                <w:iCs/>
                <w:sz w:val="20"/>
                <w:szCs w:val="20"/>
                <w:lang w:val="en-GB"/>
              </w:rPr>
            </w:pPr>
            <w:r>
              <w:rPr>
                <w:rFonts w:eastAsia="Calibri"/>
                <w:iCs/>
                <w:sz w:val="20"/>
                <w:szCs w:val="20"/>
                <w:lang w:val="en-GB"/>
              </w:rPr>
              <w:t xml:space="preserve"> </w:t>
            </w:r>
          </w:p>
        </w:tc>
      </w:tr>
      <w:tr w:rsidR="00C22125" w:rsidRPr="00AD7054" w14:paraId="724F6D0D" w14:textId="77777777" w:rsidTr="004C6F95">
        <w:tc>
          <w:tcPr>
            <w:tcW w:w="10206" w:type="dxa"/>
            <w:gridSpan w:val="8"/>
            <w:tcBorders>
              <w:top w:val="single" w:sz="4" w:space="0" w:color="000000"/>
              <w:left w:val="single" w:sz="4" w:space="0" w:color="000000"/>
              <w:bottom w:val="single" w:sz="4" w:space="0" w:color="000000"/>
              <w:right w:val="single" w:sz="4" w:space="0" w:color="000000"/>
            </w:tcBorders>
            <w:vAlign w:val="center"/>
          </w:tcPr>
          <w:p w14:paraId="466305C4" w14:textId="77777777" w:rsidR="00C22125" w:rsidRPr="00AD7054" w:rsidRDefault="00C22125" w:rsidP="004C6F95">
            <w:pPr>
              <w:ind w:firstLine="142"/>
              <w:rPr>
                <w:rFonts w:eastAsia="Calibri"/>
                <w:b/>
                <w:lang w:val="en-GB"/>
              </w:rPr>
            </w:pPr>
            <w:r w:rsidRPr="00AD7054">
              <w:rPr>
                <w:rFonts w:eastAsia="Calibri"/>
                <w:b/>
                <w:lang w:val="en-GB"/>
              </w:rPr>
              <w:t>New authorized/accredited study programs, organized in the last 3 years:</w:t>
            </w:r>
          </w:p>
          <w:p w14:paraId="5FE111D5" w14:textId="77777777" w:rsidR="00C22125" w:rsidRPr="00AD7054" w:rsidRDefault="00C22125" w:rsidP="004C6F95">
            <w:pPr>
              <w:ind w:firstLine="142"/>
              <w:rPr>
                <w:lang w:val="en-GB"/>
              </w:rPr>
            </w:pPr>
            <w:r w:rsidRPr="00AD7054">
              <w:rPr>
                <w:lang w:val="en-GB"/>
              </w:rPr>
              <w:t>1.</w:t>
            </w:r>
          </w:p>
          <w:p w14:paraId="58760C38" w14:textId="77777777" w:rsidR="00C22125" w:rsidRPr="00AD7054" w:rsidRDefault="00C22125" w:rsidP="004C6F95">
            <w:pPr>
              <w:ind w:firstLine="142"/>
              <w:rPr>
                <w:lang w:val="en-GB"/>
              </w:rPr>
            </w:pPr>
            <w:r w:rsidRPr="00AD7054">
              <w:rPr>
                <w:lang w:val="en-GB"/>
              </w:rPr>
              <w:t>2.</w:t>
            </w:r>
          </w:p>
          <w:p w14:paraId="277C9AE8" w14:textId="1B4802A4" w:rsidR="00C22125" w:rsidRPr="00AD7054" w:rsidRDefault="00C22125" w:rsidP="004C6F95">
            <w:pPr>
              <w:ind w:firstLine="142"/>
              <w:rPr>
                <w:rFonts w:eastAsia="Calibri"/>
                <w:b/>
                <w:lang w:val="en-GB"/>
              </w:rPr>
            </w:pPr>
          </w:p>
        </w:tc>
      </w:tr>
      <w:tr w:rsidR="00C22125" w:rsidRPr="00AD7054" w14:paraId="70636520" w14:textId="77777777" w:rsidTr="004C6F95">
        <w:tc>
          <w:tcPr>
            <w:tcW w:w="10206" w:type="dxa"/>
            <w:gridSpan w:val="8"/>
            <w:tcBorders>
              <w:top w:val="single" w:sz="4" w:space="0" w:color="000000"/>
              <w:left w:val="single" w:sz="4" w:space="0" w:color="000000"/>
              <w:bottom w:val="single" w:sz="4" w:space="0" w:color="000000"/>
              <w:right w:val="single" w:sz="4" w:space="0" w:color="000000"/>
            </w:tcBorders>
            <w:vAlign w:val="center"/>
          </w:tcPr>
          <w:p w14:paraId="6C178375" w14:textId="78ED244F" w:rsidR="00C22125" w:rsidRPr="00AD7054" w:rsidRDefault="00C22125" w:rsidP="004C6F95">
            <w:pPr>
              <w:ind w:firstLine="284"/>
              <w:jc w:val="both"/>
              <w:rPr>
                <w:rFonts w:eastAsia="Calibri"/>
                <w:i/>
                <w:lang w:val="en-GB"/>
              </w:rPr>
            </w:pPr>
            <w:r w:rsidRPr="00AD7054">
              <w:rPr>
                <w:rFonts w:eastAsia="Calibri"/>
                <w:i/>
                <w:lang w:val="en-GB"/>
              </w:rPr>
              <w:lastRenderedPageBreak/>
              <w:t>The applicant will present the technical and administrative capacities, the related experience, focusing mainly on the capacities to implement the sub-project and to ensure the full use of resources and the achievement of results.</w:t>
            </w:r>
          </w:p>
          <w:p w14:paraId="5D1B0388" w14:textId="5CB5EE65" w:rsidR="00C22125" w:rsidRPr="00AD7054" w:rsidRDefault="00C22125" w:rsidP="004C6F95">
            <w:pPr>
              <w:ind w:firstLine="284"/>
              <w:jc w:val="both"/>
              <w:rPr>
                <w:rFonts w:eastAsia="Calibri"/>
                <w:i/>
                <w:lang w:val="en-GB"/>
              </w:rPr>
            </w:pPr>
            <w:r w:rsidRPr="00AD7054">
              <w:rPr>
                <w:rFonts w:eastAsia="Calibri"/>
                <w:i/>
                <w:lang w:val="en-GB"/>
              </w:rPr>
              <w:t xml:space="preserve">The HEI will demonstrate that it has the capacity to accommodate foreign students by presenting records of currently enrolled foreign students and estimates of future </w:t>
            </w:r>
            <w:r w:rsidR="00076AD1" w:rsidRPr="00AD7054">
              <w:rPr>
                <w:rFonts w:eastAsia="Calibri"/>
                <w:i/>
                <w:lang w:val="en-GB"/>
              </w:rPr>
              <w:t>enrolments</w:t>
            </w:r>
            <w:r w:rsidRPr="00AD7054">
              <w:rPr>
                <w:rFonts w:eastAsia="Calibri"/>
                <w:i/>
                <w:lang w:val="en-GB"/>
              </w:rPr>
              <w:t xml:space="preserve"> within its internationalization program, for the next 3 years.</w:t>
            </w:r>
          </w:p>
        </w:tc>
      </w:tr>
      <w:tr w:rsidR="00C22125" w:rsidRPr="00AD7054" w14:paraId="0CD9DFF0" w14:textId="77777777" w:rsidTr="004C6F95">
        <w:trPr>
          <w:trHeight w:val="421"/>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302B6BF8" w14:textId="6BFF8DEE" w:rsidR="00C22125" w:rsidRPr="00AD7054" w:rsidRDefault="00C22125" w:rsidP="004C6F95">
            <w:pPr>
              <w:jc w:val="both"/>
              <w:rPr>
                <w:rFonts w:eastAsia="Calibri"/>
                <w:i/>
                <w:lang w:val="en-GB"/>
              </w:rPr>
            </w:pPr>
            <w:r w:rsidRPr="00AD7054">
              <w:rPr>
                <w:rFonts w:eastAsia="Calibri"/>
                <w:b/>
                <w:lang w:val="en-GB"/>
              </w:rPr>
              <w:t>1.7.2 Informa</w:t>
            </w:r>
            <w:r w:rsidR="00AD7054">
              <w:rPr>
                <w:rFonts w:eastAsia="Calibri"/>
                <w:b/>
                <w:lang w:val="en-GB"/>
              </w:rPr>
              <w:t>tion on full -time enrolled students</w:t>
            </w:r>
          </w:p>
        </w:tc>
      </w:tr>
      <w:tr w:rsidR="00C22125" w:rsidRPr="00AD7054" w14:paraId="788E025A" w14:textId="77777777" w:rsidTr="004C6F95">
        <w:trPr>
          <w:trHeight w:val="1126"/>
        </w:trPr>
        <w:tc>
          <w:tcPr>
            <w:tcW w:w="567" w:type="dxa"/>
            <w:vMerge w:val="restart"/>
            <w:tcBorders>
              <w:top w:val="single" w:sz="4" w:space="0" w:color="000000"/>
              <w:left w:val="single" w:sz="4" w:space="0" w:color="000000"/>
              <w:right w:val="single" w:sz="4" w:space="0" w:color="auto"/>
            </w:tcBorders>
            <w:vAlign w:val="center"/>
          </w:tcPr>
          <w:p w14:paraId="1D70C1AC" w14:textId="77777777" w:rsidR="00C22125" w:rsidRPr="00AD7054" w:rsidRDefault="00C22125" w:rsidP="004C6F95">
            <w:pPr>
              <w:jc w:val="center"/>
              <w:rPr>
                <w:rFonts w:eastAsia="Calibri"/>
                <w:b/>
                <w:sz w:val="22"/>
                <w:szCs w:val="22"/>
                <w:lang w:val="en-GB"/>
              </w:rPr>
            </w:pPr>
            <w:r w:rsidRPr="00AD7054">
              <w:rPr>
                <w:rFonts w:eastAsia="Calibri"/>
                <w:b/>
                <w:sz w:val="22"/>
                <w:szCs w:val="22"/>
                <w:lang w:val="en-GB"/>
              </w:rPr>
              <w:t>Year</w:t>
            </w:r>
          </w:p>
        </w:tc>
        <w:tc>
          <w:tcPr>
            <w:tcW w:w="1418" w:type="dxa"/>
            <w:vMerge w:val="restart"/>
            <w:tcBorders>
              <w:top w:val="single" w:sz="4" w:space="0" w:color="000000"/>
              <w:left w:val="single" w:sz="4" w:space="0" w:color="auto"/>
              <w:right w:val="single" w:sz="4" w:space="0" w:color="auto"/>
            </w:tcBorders>
            <w:vAlign w:val="center"/>
          </w:tcPr>
          <w:p w14:paraId="09C2A1E7" w14:textId="77777777" w:rsidR="00C22125" w:rsidRPr="00AD7054" w:rsidRDefault="00C22125" w:rsidP="004C6F95">
            <w:pPr>
              <w:tabs>
                <w:tab w:val="right" w:pos="8789"/>
              </w:tabs>
              <w:suppressAutoHyphens/>
              <w:snapToGrid w:val="0"/>
              <w:jc w:val="center"/>
              <w:rPr>
                <w:rFonts w:eastAsia="Calibri"/>
                <w:b/>
                <w:spacing w:val="-2"/>
                <w:sz w:val="22"/>
                <w:szCs w:val="22"/>
                <w:lang w:val="en-GB"/>
              </w:rPr>
            </w:pPr>
            <w:r w:rsidRPr="00AD7054">
              <w:rPr>
                <w:rFonts w:eastAsia="Calibri"/>
                <w:b/>
                <w:spacing w:val="-2"/>
                <w:sz w:val="22"/>
                <w:szCs w:val="22"/>
                <w:lang w:val="en-GB"/>
              </w:rPr>
              <w:t>Students enrolled in studies</w:t>
            </w:r>
          </w:p>
          <w:p w14:paraId="0AC9DA29"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(number)</w:t>
            </w:r>
          </w:p>
        </w:tc>
        <w:tc>
          <w:tcPr>
            <w:tcW w:w="1985" w:type="dxa"/>
            <w:gridSpan w:val="2"/>
            <w:tcBorders>
              <w:top w:val="single" w:sz="4" w:space="0" w:color="000000"/>
              <w:left w:val="single" w:sz="4" w:space="0" w:color="auto"/>
              <w:bottom w:val="single" w:sz="4" w:space="0" w:color="auto"/>
              <w:right w:val="single" w:sz="4" w:space="0" w:color="auto"/>
            </w:tcBorders>
            <w:vAlign w:val="center"/>
          </w:tcPr>
          <w:p w14:paraId="7CC3160E" w14:textId="77777777" w:rsidR="00C22125" w:rsidRPr="00AD7054" w:rsidRDefault="00C22125" w:rsidP="004C6F95">
            <w:pPr>
              <w:tabs>
                <w:tab w:val="right" w:pos="8789"/>
              </w:tabs>
              <w:suppressAutoHyphens/>
              <w:snapToGrid w:val="0"/>
              <w:jc w:val="center"/>
              <w:rPr>
                <w:rFonts w:eastAsia="Calibri"/>
                <w:b/>
                <w:spacing w:val="-2"/>
                <w:sz w:val="22"/>
                <w:szCs w:val="22"/>
                <w:lang w:val="en-GB"/>
              </w:rPr>
            </w:pPr>
            <w:r w:rsidRPr="00AD7054">
              <w:rPr>
                <w:rFonts w:eastAsia="Calibri"/>
                <w:b/>
                <w:spacing w:val="-2"/>
                <w:sz w:val="22"/>
                <w:szCs w:val="22"/>
                <w:lang w:val="en-GB"/>
              </w:rPr>
              <w:t>Students enrolled in studies</w:t>
            </w:r>
          </w:p>
          <w:p w14:paraId="63321C02" w14:textId="77777777" w:rsidR="00C22125" w:rsidRPr="00AD7054" w:rsidRDefault="00C22125" w:rsidP="004C6F95">
            <w:pPr>
              <w:tabs>
                <w:tab w:val="right" w:pos="8789"/>
              </w:tabs>
              <w:suppressAutoHyphens/>
              <w:snapToGrid w:val="0"/>
              <w:jc w:val="center"/>
              <w:rPr>
                <w:rFonts w:eastAsia="Calibri"/>
                <w:b/>
                <w:spacing w:val="-2"/>
                <w:sz w:val="22"/>
                <w:szCs w:val="22"/>
                <w:lang w:val="en-GB"/>
              </w:rPr>
            </w:pPr>
            <w:r w:rsidRPr="00AD7054">
              <w:rPr>
                <w:rFonts w:eastAsia="Calibri"/>
                <w:b/>
                <w:spacing w:val="-2"/>
                <w:sz w:val="22"/>
                <w:szCs w:val="22"/>
                <w:lang w:val="en-GB"/>
              </w:rPr>
              <w:t>(number)</w:t>
            </w:r>
          </w:p>
        </w:tc>
        <w:tc>
          <w:tcPr>
            <w:tcW w:w="1559" w:type="dxa"/>
            <w:tcBorders>
              <w:top w:val="single" w:sz="4" w:space="0" w:color="000000"/>
              <w:left w:val="single" w:sz="4" w:space="0" w:color="auto"/>
              <w:right w:val="single" w:sz="4" w:space="0" w:color="auto"/>
            </w:tcBorders>
          </w:tcPr>
          <w:p w14:paraId="14695B8F" w14:textId="77777777" w:rsidR="00C22125" w:rsidRPr="00AD7054" w:rsidRDefault="00C22125" w:rsidP="004C6F95">
            <w:pPr>
              <w:tabs>
                <w:tab w:val="right" w:pos="8789"/>
              </w:tabs>
              <w:suppressAutoHyphens/>
              <w:snapToGrid w:val="0"/>
              <w:jc w:val="center"/>
              <w:rPr>
                <w:rFonts w:eastAsia="Calibri"/>
                <w:b/>
                <w:spacing w:val="-2"/>
                <w:sz w:val="22"/>
                <w:szCs w:val="22"/>
                <w:lang w:val="en-GB"/>
              </w:rPr>
            </w:pPr>
            <w:r w:rsidRPr="00AD7054">
              <w:rPr>
                <w:rFonts w:eastAsia="Calibri"/>
                <w:b/>
                <w:spacing w:val="-2"/>
                <w:sz w:val="22"/>
                <w:szCs w:val="22"/>
                <w:lang w:val="en-GB"/>
              </w:rPr>
              <w:t>Foreign students enrolled in studies (number)</w:t>
            </w:r>
          </w:p>
        </w:tc>
        <w:tc>
          <w:tcPr>
            <w:tcW w:w="2267" w:type="dxa"/>
            <w:gridSpan w:val="2"/>
            <w:tcBorders>
              <w:top w:val="single" w:sz="4" w:space="0" w:color="000000"/>
              <w:left w:val="single" w:sz="4" w:space="0" w:color="auto"/>
              <w:bottom w:val="single" w:sz="4" w:space="0" w:color="auto"/>
              <w:right w:val="single" w:sz="4" w:space="0" w:color="auto"/>
            </w:tcBorders>
            <w:vAlign w:val="center"/>
          </w:tcPr>
          <w:p w14:paraId="28EA46D5"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Foreign students enrolled in studies (number)</w:t>
            </w:r>
          </w:p>
        </w:tc>
        <w:tc>
          <w:tcPr>
            <w:tcW w:w="2410" w:type="dxa"/>
            <w:tcBorders>
              <w:top w:val="single" w:sz="4" w:space="0" w:color="auto"/>
              <w:left w:val="single" w:sz="4" w:space="0" w:color="auto"/>
              <w:right w:val="single" w:sz="4" w:space="0" w:color="auto"/>
            </w:tcBorders>
            <w:vAlign w:val="center"/>
          </w:tcPr>
          <w:p w14:paraId="3EAC109A" w14:textId="77777777" w:rsidR="00C22125" w:rsidRPr="00AD7054" w:rsidRDefault="00C22125" w:rsidP="004C6F95">
            <w:pPr>
              <w:jc w:val="center"/>
              <w:rPr>
                <w:rFonts w:eastAsia="Calibri"/>
                <w:b/>
                <w:spacing w:val="-2"/>
                <w:sz w:val="22"/>
                <w:szCs w:val="22"/>
                <w:lang w:val="en-GB"/>
              </w:rPr>
            </w:pPr>
            <w:r w:rsidRPr="00AD7054">
              <w:rPr>
                <w:rFonts w:eastAsia="Calibri"/>
                <w:b/>
                <w:spacing w:val="-2"/>
                <w:sz w:val="22"/>
                <w:szCs w:val="22"/>
                <w:lang w:val="en-GB"/>
              </w:rPr>
              <w:t>Foreign students enrolled in internationalization programs</w:t>
            </w:r>
          </w:p>
          <w:p w14:paraId="6A05B8C3"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(number)</w:t>
            </w:r>
          </w:p>
        </w:tc>
      </w:tr>
      <w:tr w:rsidR="00C22125" w:rsidRPr="00AD7054" w14:paraId="793FBC04" w14:textId="77777777" w:rsidTr="004C6F95">
        <w:trPr>
          <w:trHeight w:val="248"/>
        </w:trPr>
        <w:tc>
          <w:tcPr>
            <w:tcW w:w="567" w:type="dxa"/>
            <w:vMerge/>
            <w:tcBorders>
              <w:left w:val="single" w:sz="4" w:space="0" w:color="000000"/>
              <w:bottom w:val="single" w:sz="4" w:space="0" w:color="000000"/>
              <w:right w:val="single" w:sz="4" w:space="0" w:color="auto"/>
            </w:tcBorders>
            <w:vAlign w:val="center"/>
          </w:tcPr>
          <w:p w14:paraId="7AFD3E03" w14:textId="77777777" w:rsidR="00C22125" w:rsidRPr="00AD7054" w:rsidRDefault="00C22125" w:rsidP="004C6F95">
            <w:pPr>
              <w:jc w:val="both"/>
              <w:rPr>
                <w:rFonts w:eastAsia="Calibri"/>
                <w:b/>
                <w:sz w:val="22"/>
                <w:szCs w:val="22"/>
                <w:lang w:val="en-GB"/>
              </w:rPr>
            </w:pPr>
          </w:p>
        </w:tc>
        <w:tc>
          <w:tcPr>
            <w:tcW w:w="1418" w:type="dxa"/>
            <w:vMerge/>
            <w:tcBorders>
              <w:left w:val="single" w:sz="4" w:space="0" w:color="auto"/>
              <w:bottom w:val="single" w:sz="4" w:space="0" w:color="000000"/>
              <w:right w:val="single" w:sz="4" w:space="0" w:color="auto"/>
            </w:tcBorders>
            <w:vAlign w:val="center"/>
          </w:tcPr>
          <w:p w14:paraId="6040FB17" w14:textId="77777777" w:rsidR="00C22125" w:rsidRPr="00AD7054" w:rsidRDefault="00C22125" w:rsidP="004C6F95">
            <w:pPr>
              <w:tabs>
                <w:tab w:val="right" w:pos="8789"/>
              </w:tabs>
              <w:suppressAutoHyphens/>
              <w:snapToGrid w:val="0"/>
              <w:jc w:val="center"/>
              <w:rPr>
                <w:rFonts w:eastAsia="Calibri"/>
                <w:b/>
                <w:spacing w:val="-2"/>
                <w:sz w:val="22"/>
                <w:szCs w:val="22"/>
                <w:lang w:val="en-GB"/>
              </w:rPr>
            </w:pPr>
          </w:p>
        </w:tc>
        <w:tc>
          <w:tcPr>
            <w:tcW w:w="991" w:type="dxa"/>
          </w:tcPr>
          <w:p w14:paraId="37ED80E4" w14:textId="77777777" w:rsidR="00C22125" w:rsidRPr="00AD7054" w:rsidRDefault="00C22125" w:rsidP="004C6F95">
            <w:pPr>
              <w:jc w:val="center"/>
              <w:rPr>
                <w:rFonts w:eastAsia="Calibri"/>
                <w:b/>
                <w:spacing w:val="-2"/>
                <w:sz w:val="22"/>
                <w:szCs w:val="22"/>
                <w:lang w:val="en-GB"/>
              </w:rPr>
            </w:pPr>
            <w:r w:rsidRPr="00AD7054">
              <w:rPr>
                <w:rFonts w:eastAsia="Calibri"/>
                <w:b/>
                <w:spacing w:val="-2"/>
                <w:sz w:val="22"/>
                <w:szCs w:val="22"/>
                <w:lang w:val="en-GB"/>
              </w:rPr>
              <w:t>Girls</w:t>
            </w:r>
          </w:p>
        </w:tc>
        <w:tc>
          <w:tcPr>
            <w:tcW w:w="994" w:type="dxa"/>
          </w:tcPr>
          <w:p w14:paraId="2D767502" w14:textId="77777777" w:rsidR="00C22125" w:rsidRPr="00AD7054" w:rsidRDefault="00C22125" w:rsidP="004C6F95">
            <w:pPr>
              <w:jc w:val="center"/>
              <w:rPr>
                <w:rFonts w:eastAsia="Calibri"/>
                <w:b/>
                <w:spacing w:val="-2"/>
                <w:sz w:val="22"/>
                <w:szCs w:val="22"/>
                <w:lang w:val="en-GB"/>
              </w:rPr>
            </w:pPr>
            <w:r w:rsidRPr="00AD7054">
              <w:rPr>
                <w:rFonts w:eastAsia="Calibri"/>
                <w:b/>
                <w:spacing w:val="-2"/>
                <w:sz w:val="22"/>
                <w:szCs w:val="22"/>
                <w:lang w:val="en-GB"/>
              </w:rPr>
              <w:t>Boys</w:t>
            </w:r>
          </w:p>
        </w:tc>
        <w:tc>
          <w:tcPr>
            <w:tcW w:w="1559" w:type="dxa"/>
            <w:tcBorders>
              <w:left w:val="single" w:sz="4" w:space="0" w:color="auto"/>
              <w:bottom w:val="single" w:sz="4" w:space="0" w:color="000000"/>
              <w:right w:val="single" w:sz="4" w:space="0" w:color="auto"/>
            </w:tcBorders>
          </w:tcPr>
          <w:p w14:paraId="3473A0D3" w14:textId="77777777" w:rsidR="00C22125" w:rsidRPr="00AD7054" w:rsidRDefault="00C22125" w:rsidP="004C6F95">
            <w:pPr>
              <w:jc w:val="center"/>
              <w:rPr>
                <w:rFonts w:eastAsia="Calibri"/>
                <w:b/>
                <w:spacing w:val="-2"/>
                <w:sz w:val="22"/>
                <w:szCs w:val="22"/>
                <w:lang w:val="en-GB"/>
              </w:rPr>
            </w:pPr>
          </w:p>
        </w:tc>
        <w:tc>
          <w:tcPr>
            <w:tcW w:w="992" w:type="dxa"/>
          </w:tcPr>
          <w:p w14:paraId="52ED82FC"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Girls</w:t>
            </w:r>
          </w:p>
        </w:tc>
        <w:tc>
          <w:tcPr>
            <w:tcW w:w="1275" w:type="dxa"/>
          </w:tcPr>
          <w:p w14:paraId="7CC6F08F"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Boys</w:t>
            </w:r>
          </w:p>
        </w:tc>
        <w:tc>
          <w:tcPr>
            <w:tcW w:w="2410" w:type="dxa"/>
            <w:tcBorders>
              <w:left w:val="single" w:sz="4" w:space="0" w:color="auto"/>
              <w:bottom w:val="single" w:sz="4" w:space="0" w:color="000000"/>
              <w:right w:val="single" w:sz="4" w:space="0" w:color="auto"/>
            </w:tcBorders>
            <w:vAlign w:val="center"/>
          </w:tcPr>
          <w:p w14:paraId="7707972E" w14:textId="77777777" w:rsidR="00C22125" w:rsidRPr="00AD7054" w:rsidRDefault="00C22125" w:rsidP="004C6F95">
            <w:pPr>
              <w:jc w:val="both"/>
              <w:rPr>
                <w:rFonts w:eastAsia="Calibri"/>
                <w:b/>
                <w:sz w:val="22"/>
                <w:szCs w:val="22"/>
                <w:lang w:val="en-GB"/>
              </w:rPr>
            </w:pPr>
          </w:p>
        </w:tc>
      </w:tr>
      <w:tr w:rsidR="00C22125" w:rsidRPr="00AD7054" w14:paraId="36F4611E" w14:textId="77777777" w:rsidTr="004C6F95">
        <w:tc>
          <w:tcPr>
            <w:tcW w:w="567" w:type="dxa"/>
            <w:tcBorders>
              <w:top w:val="single" w:sz="4" w:space="0" w:color="000000"/>
              <w:left w:val="single" w:sz="4" w:space="0" w:color="000000"/>
              <w:bottom w:val="single" w:sz="4" w:space="0" w:color="000000"/>
              <w:right w:val="single" w:sz="4" w:space="0" w:color="auto"/>
            </w:tcBorders>
            <w:vAlign w:val="center"/>
          </w:tcPr>
          <w:p w14:paraId="1D1CCC7B" w14:textId="77777777" w:rsidR="00C22125" w:rsidRPr="00AD7054" w:rsidRDefault="00C22125" w:rsidP="004C6F95">
            <w:pPr>
              <w:jc w:val="both"/>
              <w:rPr>
                <w:rFonts w:eastAsia="Calibri"/>
                <w:b/>
                <w:sz w:val="22"/>
                <w:szCs w:val="22"/>
                <w:lang w:val="en-GB"/>
              </w:rPr>
            </w:pPr>
            <w:r w:rsidRPr="00AD7054">
              <w:rPr>
                <w:rFonts w:eastAsia="Calibri"/>
                <w:b/>
                <w:sz w:val="22"/>
                <w:szCs w:val="22"/>
                <w:lang w:val="en-GB"/>
              </w:rPr>
              <w:t>2025</w:t>
            </w:r>
          </w:p>
        </w:tc>
        <w:tc>
          <w:tcPr>
            <w:tcW w:w="1418" w:type="dxa"/>
            <w:tcBorders>
              <w:top w:val="single" w:sz="4" w:space="0" w:color="000000"/>
              <w:left w:val="single" w:sz="4" w:space="0" w:color="auto"/>
              <w:bottom w:val="single" w:sz="4" w:space="0" w:color="000000"/>
              <w:right w:val="single" w:sz="4" w:space="0" w:color="auto"/>
            </w:tcBorders>
            <w:vAlign w:val="center"/>
          </w:tcPr>
          <w:p w14:paraId="74DD5B3B" w14:textId="77777777" w:rsidR="00C22125" w:rsidRPr="00AD7054" w:rsidRDefault="00C22125" w:rsidP="004C6F95">
            <w:pPr>
              <w:jc w:val="both"/>
              <w:rPr>
                <w:rFonts w:eastAsia="Calibri"/>
                <w:b/>
                <w:sz w:val="22"/>
                <w:szCs w:val="22"/>
                <w:lang w:val="en-GB"/>
              </w:rPr>
            </w:pPr>
          </w:p>
        </w:tc>
        <w:tc>
          <w:tcPr>
            <w:tcW w:w="991" w:type="dxa"/>
            <w:tcBorders>
              <w:top w:val="single" w:sz="4" w:space="0" w:color="000000"/>
              <w:left w:val="single" w:sz="4" w:space="0" w:color="auto"/>
              <w:bottom w:val="single" w:sz="4" w:space="0" w:color="000000"/>
              <w:right w:val="single" w:sz="4" w:space="0" w:color="auto"/>
            </w:tcBorders>
            <w:vAlign w:val="center"/>
          </w:tcPr>
          <w:p w14:paraId="6B01CA63" w14:textId="77777777" w:rsidR="00C22125" w:rsidRPr="00AD7054" w:rsidRDefault="00C22125" w:rsidP="004C6F95">
            <w:pPr>
              <w:jc w:val="both"/>
              <w:rPr>
                <w:rFonts w:eastAsia="Calibri"/>
                <w:b/>
                <w:sz w:val="22"/>
                <w:szCs w:val="22"/>
                <w:lang w:val="en-GB"/>
              </w:rPr>
            </w:pPr>
          </w:p>
        </w:tc>
        <w:tc>
          <w:tcPr>
            <w:tcW w:w="994" w:type="dxa"/>
            <w:tcBorders>
              <w:top w:val="single" w:sz="4" w:space="0" w:color="000000"/>
              <w:left w:val="single" w:sz="4" w:space="0" w:color="auto"/>
              <w:bottom w:val="single" w:sz="4" w:space="0" w:color="000000"/>
              <w:right w:val="single" w:sz="4" w:space="0" w:color="auto"/>
            </w:tcBorders>
            <w:vAlign w:val="center"/>
          </w:tcPr>
          <w:p w14:paraId="3EBE1DCB" w14:textId="77777777" w:rsidR="00C22125" w:rsidRPr="00AD7054" w:rsidRDefault="00C22125" w:rsidP="004C6F95">
            <w:pPr>
              <w:jc w:val="both"/>
              <w:rPr>
                <w:rFonts w:eastAsia="Calibri"/>
                <w:b/>
                <w:sz w:val="22"/>
                <w:szCs w:val="22"/>
                <w:lang w:val="en-GB"/>
              </w:rPr>
            </w:pPr>
          </w:p>
        </w:tc>
        <w:tc>
          <w:tcPr>
            <w:tcW w:w="1559" w:type="dxa"/>
            <w:tcBorders>
              <w:top w:val="single" w:sz="4" w:space="0" w:color="000000"/>
              <w:left w:val="single" w:sz="4" w:space="0" w:color="auto"/>
              <w:bottom w:val="single" w:sz="4" w:space="0" w:color="000000"/>
              <w:right w:val="single" w:sz="4" w:space="0" w:color="auto"/>
            </w:tcBorders>
          </w:tcPr>
          <w:p w14:paraId="1E89C8E5" w14:textId="77777777" w:rsidR="00C22125" w:rsidRPr="00AD7054" w:rsidRDefault="00C22125" w:rsidP="004C6F95">
            <w:pPr>
              <w:jc w:val="both"/>
              <w:rPr>
                <w:rFonts w:eastAsia="Calibri"/>
                <w:b/>
                <w:sz w:val="22"/>
                <w:szCs w:val="22"/>
                <w:lang w:val="en-GB"/>
              </w:rPr>
            </w:pPr>
          </w:p>
        </w:tc>
        <w:tc>
          <w:tcPr>
            <w:tcW w:w="992" w:type="dxa"/>
            <w:tcBorders>
              <w:top w:val="single" w:sz="4" w:space="0" w:color="000000"/>
              <w:left w:val="single" w:sz="4" w:space="0" w:color="auto"/>
              <w:bottom w:val="single" w:sz="4" w:space="0" w:color="000000"/>
              <w:right w:val="single" w:sz="4" w:space="0" w:color="auto"/>
            </w:tcBorders>
            <w:vAlign w:val="center"/>
          </w:tcPr>
          <w:p w14:paraId="26ECABFF" w14:textId="77777777" w:rsidR="00C22125" w:rsidRPr="00AD7054" w:rsidRDefault="00C22125" w:rsidP="004C6F95">
            <w:pPr>
              <w:jc w:val="both"/>
              <w:rPr>
                <w:rFonts w:eastAsia="Calibri"/>
                <w:b/>
                <w:sz w:val="22"/>
                <w:szCs w:val="22"/>
                <w:lang w:val="en-GB"/>
              </w:rPr>
            </w:pPr>
          </w:p>
        </w:tc>
        <w:tc>
          <w:tcPr>
            <w:tcW w:w="1275" w:type="dxa"/>
            <w:tcBorders>
              <w:top w:val="single" w:sz="4" w:space="0" w:color="000000"/>
              <w:left w:val="single" w:sz="4" w:space="0" w:color="auto"/>
              <w:bottom w:val="single" w:sz="4" w:space="0" w:color="000000"/>
              <w:right w:val="single" w:sz="4" w:space="0" w:color="auto"/>
            </w:tcBorders>
            <w:vAlign w:val="center"/>
          </w:tcPr>
          <w:p w14:paraId="608F0EF5" w14:textId="77777777" w:rsidR="00C22125" w:rsidRPr="00AD7054" w:rsidRDefault="00C22125" w:rsidP="004C6F95">
            <w:pPr>
              <w:jc w:val="both"/>
              <w:rPr>
                <w:rFonts w:eastAsia="Calibri"/>
                <w:b/>
                <w:sz w:val="22"/>
                <w:szCs w:val="22"/>
                <w:lang w:val="en-GB"/>
              </w:rPr>
            </w:pPr>
          </w:p>
        </w:tc>
        <w:tc>
          <w:tcPr>
            <w:tcW w:w="2410" w:type="dxa"/>
            <w:tcBorders>
              <w:top w:val="single" w:sz="4" w:space="0" w:color="000000"/>
              <w:left w:val="single" w:sz="4" w:space="0" w:color="auto"/>
              <w:bottom w:val="single" w:sz="4" w:space="0" w:color="000000"/>
              <w:right w:val="single" w:sz="4" w:space="0" w:color="auto"/>
            </w:tcBorders>
            <w:vAlign w:val="center"/>
          </w:tcPr>
          <w:p w14:paraId="6B3DA51E" w14:textId="77777777" w:rsidR="00C22125" w:rsidRPr="00AD7054" w:rsidRDefault="00C22125" w:rsidP="004C6F95">
            <w:pPr>
              <w:jc w:val="both"/>
              <w:rPr>
                <w:rFonts w:eastAsia="Calibri"/>
                <w:b/>
                <w:sz w:val="22"/>
                <w:szCs w:val="22"/>
                <w:lang w:val="en-GB"/>
              </w:rPr>
            </w:pPr>
          </w:p>
        </w:tc>
      </w:tr>
      <w:tr w:rsidR="00C22125" w:rsidRPr="00AD7054" w14:paraId="3524634B" w14:textId="77777777" w:rsidTr="004C6F95">
        <w:tc>
          <w:tcPr>
            <w:tcW w:w="567" w:type="dxa"/>
            <w:tcBorders>
              <w:top w:val="single" w:sz="4" w:space="0" w:color="000000"/>
              <w:left w:val="single" w:sz="4" w:space="0" w:color="000000"/>
              <w:bottom w:val="single" w:sz="4" w:space="0" w:color="000000"/>
              <w:right w:val="single" w:sz="4" w:space="0" w:color="auto"/>
            </w:tcBorders>
            <w:vAlign w:val="center"/>
          </w:tcPr>
          <w:p w14:paraId="583E810E" w14:textId="77777777" w:rsidR="00C22125" w:rsidRPr="00AD7054" w:rsidRDefault="00C22125" w:rsidP="004C6F95">
            <w:pPr>
              <w:jc w:val="both"/>
              <w:rPr>
                <w:rFonts w:eastAsia="Calibri"/>
                <w:b/>
                <w:sz w:val="22"/>
                <w:szCs w:val="22"/>
                <w:lang w:val="en-GB"/>
              </w:rPr>
            </w:pPr>
            <w:r w:rsidRPr="00AD7054">
              <w:rPr>
                <w:rFonts w:eastAsia="Calibri"/>
                <w:b/>
                <w:sz w:val="22"/>
                <w:szCs w:val="22"/>
                <w:lang w:val="en-GB"/>
              </w:rPr>
              <w:t>2024</w:t>
            </w:r>
          </w:p>
        </w:tc>
        <w:tc>
          <w:tcPr>
            <w:tcW w:w="1418" w:type="dxa"/>
            <w:tcBorders>
              <w:top w:val="single" w:sz="4" w:space="0" w:color="000000"/>
              <w:left w:val="single" w:sz="4" w:space="0" w:color="auto"/>
              <w:bottom w:val="single" w:sz="4" w:space="0" w:color="000000"/>
              <w:right w:val="single" w:sz="4" w:space="0" w:color="auto"/>
            </w:tcBorders>
            <w:vAlign w:val="center"/>
          </w:tcPr>
          <w:p w14:paraId="70E9E906" w14:textId="77777777" w:rsidR="00C22125" w:rsidRPr="00AD7054" w:rsidRDefault="00C22125" w:rsidP="004C6F95">
            <w:pPr>
              <w:jc w:val="both"/>
              <w:rPr>
                <w:rFonts w:eastAsia="Calibri"/>
                <w:b/>
                <w:sz w:val="22"/>
                <w:szCs w:val="22"/>
                <w:lang w:val="en-GB"/>
              </w:rPr>
            </w:pPr>
          </w:p>
        </w:tc>
        <w:tc>
          <w:tcPr>
            <w:tcW w:w="991" w:type="dxa"/>
            <w:tcBorders>
              <w:top w:val="single" w:sz="4" w:space="0" w:color="000000"/>
              <w:left w:val="single" w:sz="4" w:space="0" w:color="auto"/>
              <w:bottom w:val="single" w:sz="4" w:space="0" w:color="000000"/>
              <w:right w:val="single" w:sz="4" w:space="0" w:color="auto"/>
            </w:tcBorders>
            <w:vAlign w:val="center"/>
          </w:tcPr>
          <w:p w14:paraId="589D7D72" w14:textId="77777777" w:rsidR="00C22125" w:rsidRPr="00AD7054" w:rsidRDefault="00C22125" w:rsidP="004C6F95">
            <w:pPr>
              <w:jc w:val="both"/>
              <w:rPr>
                <w:rFonts w:eastAsia="Calibri"/>
                <w:b/>
                <w:sz w:val="22"/>
                <w:szCs w:val="22"/>
                <w:lang w:val="en-GB"/>
              </w:rPr>
            </w:pPr>
          </w:p>
        </w:tc>
        <w:tc>
          <w:tcPr>
            <w:tcW w:w="994" w:type="dxa"/>
            <w:tcBorders>
              <w:top w:val="single" w:sz="4" w:space="0" w:color="000000"/>
              <w:left w:val="single" w:sz="4" w:space="0" w:color="auto"/>
              <w:bottom w:val="single" w:sz="4" w:space="0" w:color="000000"/>
              <w:right w:val="single" w:sz="4" w:space="0" w:color="auto"/>
            </w:tcBorders>
            <w:vAlign w:val="center"/>
          </w:tcPr>
          <w:p w14:paraId="2CE25868" w14:textId="77777777" w:rsidR="00C22125" w:rsidRPr="00AD7054" w:rsidRDefault="00C22125" w:rsidP="004C6F95">
            <w:pPr>
              <w:jc w:val="both"/>
              <w:rPr>
                <w:rFonts w:eastAsia="Calibri"/>
                <w:b/>
                <w:sz w:val="22"/>
                <w:szCs w:val="22"/>
                <w:highlight w:val="yellow"/>
                <w:lang w:val="en-GB"/>
              </w:rPr>
            </w:pPr>
          </w:p>
        </w:tc>
        <w:tc>
          <w:tcPr>
            <w:tcW w:w="1559" w:type="dxa"/>
            <w:tcBorders>
              <w:top w:val="single" w:sz="4" w:space="0" w:color="000000"/>
              <w:left w:val="single" w:sz="4" w:space="0" w:color="auto"/>
              <w:bottom w:val="single" w:sz="4" w:space="0" w:color="000000"/>
              <w:right w:val="single" w:sz="4" w:space="0" w:color="auto"/>
            </w:tcBorders>
          </w:tcPr>
          <w:p w14:paraId="02664708" w14:textId="77777777" w:rsidR="00C22125" w:rsidRPr="00AD7054" w:rsidRDefault="00C22125" w:rsidP="004C6F95">
            <w:pPr>
              <w:jc w:val="both"/>
              <w:rPr>
                <w:rFonts w:eastAsia="Calibri"/>
                <w:b/>
                <w:sz w:val="22"/>
                <w:szCs w:val="22"/>
                <w:lang w:val="en-GB"/>
              </w:rPr>
            </w:pPr>
          </w:p>
        </w:tc>
        <w:tc>
          <w:tcPr>
            <w:tcW w:w="992" w:type="dxa"/>
            <w:tcBorders>
              <w:top w:val="single" w:sz="4" w:space="0" w:color="000000"/>
              <w:left w:val="single" w:sz="4" w:space="0" w:color="auto"/>
              <w:bottom w:val="single" w:sz="4" w:space="0" w:color="000000"/>
              <w:right w:val="single" w:sz="4" w:space="0" w:color="auto"/>
            </w:tcBorders>
            <w:vAlign w:val="center"/>
          </w:tcPr>
          <w:p w14:paraId="28BFA8B1" w14:textId="77777777" w:rsidR="00C22125" w:rsidRPr="00AD7054" w:rsidRDefault="00C22125" w:rsidP="004C6F95">
            <w:pPr>
              <w:jc w:val="both"/>
              <w:rPr>
                <w:rFonts w:eastAsia="Calibri"/>
                <w:b/>
                <w:sz w:val="22"/>
                <w:szCs w:val="22"/>
                <w:highlight w:val="yellow"/>
                <w:lang w:val="en-GB"/>
              </w:rPr>
            </w:pPr>
          </w:p>
        </w:tc>
        <w:tc>
          <w:tcPr>
            <w:tcW w:w="1275" w:type="dxa"/>
            <w:tcBorders>
              <w:top w:val="single" w:sz="4" w:space="0" w:color="000000"/>
              <w:left w:val="single" w:sz="4" w:space="0" w:color="auto"/>
              <w:bottom w:val="single" w:sz="4" w:space="0" w:color="000000"/>
              <w:right w:val="single" w:sz="4" w:space="0" w:color="auto"/>
            </w:tcBorders>
            <w:vAlign w:val="center"/>
          </w:tcPr>
          <w:p w14:paraId="5BB75D47" w14:textId="77777777" w:rsidR="00C22125" w:rsidRPr="00AD7054" w:rsidRDefault="00C22125" w:rsidP="004C6F95">
            <w:pPr>
              <w:jc w:val="both"/>
              <w:rPr>
                <w:rFonts w:eastAsia="Calibri"/>
                <w:b/>
                <w:sz w:val="22"/>
                <w:szCs w:val="22"/>
                <w:highlight w:val="yellow"/>
                <w:lang w:val="en-GB"/>
              </w:rPr>
            </w:pPr>
          </w:p>
        </w:tc>
        <w:tc>
          <w:tcPr>
            <w:tcW w:w="2410" w:type="dxa"/>
            <w:tcBorders>
              <w:top w:val="single" w:sz="4" w:space="0" w:color="000000"/>
              <w:left w:val="single" w:sz="4" w:space="0" w:color="auto"/>
              <w:bottom w:val="single" w:sz="4" w:space="0" w:color="000000"/>
              <w:right w:val="single" w:sz="4" w:space="0" w:color="auto"/>
            </w:tcBorders>
            <w:vAlign w:val="center"/>
          </w:tcPr>
          <w:p w14:paraId="24824882" w14:textId="77777777" w:rsidR="00C22125" w:rsidRPr="00AD7054" w:rsidRDefault="00C22125" w:rsidP="004C6F95">
            <w:pPr>
              <w:jc w:val="both"/>
              <w:rPr>
                <w:rFonts w:eastAsia="Calibri"/>
                <w:b/>
                <w:sz w:val="22"/>
                <w:szCs w:val="22"/>
                <w:lang w:val="en-GB"/>
              </w:rPr>
            </w:pPr>
          </w:p>
        </w:tc>
      </w:tr>
      <w:tr w:rsidR="00C22125" w:rsidRPr="00AD7054" w14:paraId="1151BA70" w14:textId="77777777" w:rsidTr="004C6F95">
        <w:tc>
          <w:tcPr>
            <w:tcW w:w="567" w:type="dxa"/>
            <w:tcBorders>
              <w:top w:val="single" w:sz="4" w:space="0" w:color="000000"/>
              <w:left w:val="single" w:sz="4" w:space="0" w:color="000000"/>
              <w:bottom w:val="single" w:sz="4" w:space="0" w:color="000000"/>
              <w:right w:val="single" w:sz="4" w:space="0" w:color="auto"/>
            </w:tcBorders>
            <w:vAlign w:val="center"/>
          </w:tcPr>
          <w:p w14:paraId="5001F356" w14:textId="77777777" w:rsidR="00C22125" w:rsidRPr="00AD7054" w:rsidRDefault="00C22125" w:rsidP="004C6F95">
            <w:pPr>
              <w:jc w:val="both"/>
              <w:rPr>
                <w:rFonts w:eastAsia="Calibri"/>
                <w:b/>
                <w:sz w:val="22"/>
                <w:szCs w:val="22"/>
                <w:lang w:val="en-GB"/>
              </w:rPr>
            </w:pPr>
            <w:r w:rsidRPr="00AD7054">
              <w:rPr>
                <w:rFonts w:eastAsia="Calibri"/>
                <w:b/>
                <w:sz w:val="22"/>
                <w:szCs w:val="22"/>
                <w:lang w:val="en-GB"/>
              </w:rPr>
              <w:t>2023</w:t>
            </w:r>
          </w:p>
        </w:tc>
        <w:tc>
          <w:tcPr>
            <w:tcW w:w="1418" w:type="dxa"/>
            <w:tcBorders>
              <w:top w:val="single" w:sz="4" w:space="0" w:color="000000"/>
              <w:left w:val="single" w:sz="4" w:space="0" w:color="auto"/>
              <w:bottom w:val="single" w:sz="4" w:space="0" w:color="000000"/>
              <w:right w:val="single" w:sz="4" w:space="0" w:color="auto"/>
            </w:tcBorders>
            <w:vAlign w:val="center"/>
          </w:tcPr>
          <w:p w14:paraId="75E101D5" w14:textId="77777777" w:rsidR="00C22125" w:rsidRPr="00AD7054" w:rsidRDefault="00C22125" w:rsidP="004C6F95">
            <w:pPr>
              <w:jc w:val="both"/>
              <w:rPr>
                <w:rFonts w:eastAsia="Calibri"/>
                <w:b/>
                <w:sz w:val="22"/>
                <w:szCs w:val="22"/>
                <w:lang w:val="en-GB"/>
              </w:rPr>
            </w:pPr>
          </w:p>
        </w:tc>
        <w:tc>
          <w:tcPr>
            <w:tcW w:w="991" w:type="dxa"/>
            <w:tcBorders>
              <w:top w:val="single" w:sz="4" w:space="0" w:color="000000"/>
              <w:left w:val="single" w:sz="4" w:space="0" w:color="auto"/>
              <w:bottom w:val="single" w:sz="4" w:space="0" w:color="000000"/>
              <w:right w:val="single" w:sz="4" w:space="0" w:color="auto"/>
            </w:tcBorders>
            <w:vAlign w:val="center"/>
          </w:tcPr>
          <w:p w14:paraId="54102F2E" w14:textId="77777777" w:rsidR="00C22125" w:rsidRPr="00AD7054" w:rsidRDefault="00C22125" w:rsidP="004C6F95">
            <w:pPr>
              <w:jc w:val="both"/>
              <w:rPr>
                <w:rFonts w:eastAsia="Calibri"/>
                <w:b/>
                <w:sz w:val="22"/>
                <w:szCs w:val="22"/>
                <w:lang w:val="en-GB"/>
              </w:rPr>
            </w:pPr>
          </w:p>
        </w:tc>
        <w:tc>
          <w:tcPr>
            <w:tcW w:w="994" w:type="dxa"/>
            <w:tcBorders>
              <w:top w:val="single" w:sz="4" w:space="0" w:color="000000"/>
              <w:left w:val="single" w:sz="4" w:space="0" w:color="auto"/>
              <w:bottom w:val="single" w:sz="4" w:space="0" w:color="000000"/>
              <w:right w:val="single" w:sz="4" w:space="0" w:color="auto"/>
            </w:tcBorders>
            <w:vAlign w:val="center"/>
          </w:tcPr>
          <w:p w14:paraId="0BEED9A5" w14:textId="77777777" w:rsidR="00C22125" w:rsidRPr="00AD7054" w:rsidRDefault="00C22125" w:rsidP="004C6F95">
            <w:pPr>
              <w:jc w:val="both"/>
              <w:rPr>
                <w:rFonts w:eastAsia="Calibri"/>
                <w:b/>
                <w:sz w:val="22"/>
                <w:szCs w:val="22"/>
                <w:lang w:val="en-GB"/>
              </w:rPr>
            </w:pPr>
          </w:p>
        </w:tc>
        <w:tc>
          <w:tcPr>
            <w:tcW w:w="1559" w:type="dxa"/>
            <w:tcBorders>
              <w:top w:val="single" w:sz="4" w:space="0" w:color="000000"/>
              <w:left w:val="single" w:sz="4" w:space="0" w:color="auto"/>
              <w:bottom w:val="single" w:sz="4" w:space="0" w:color="000000"/>
              <w:right w:val="single" w:sz="4" w:space="0" w:color="auto"/>
            </w:tcBorders>
          </w:tcPr>
          <w:p w14:paraId="652051ED" w14:textId="77777777" w:rsidR="00C22125" w:rsidRPr="00AD7054" w:rsidRDefault="00C22125" w:rsidP="004C6F95">
            <w:pPr>
              <w:jc w:val="both"/>
              <w:rPr>
                <w:rFonts w:eastAsia="Calibri"/>
                <w:b/>
                <w:sz w:val="22"/>
                <w:szCs w:val="22"/>
                <w:lang w:val="en-GB"/>
              </w:rPr>
            </w:pPr>
          </w:p>
        </w:tc>
        <w:tc>
          <w:tcPr>
            <w:tcW w:w="992" w:type="dxa"/>
            <w:tcBorders>
              <w:top w:val="single" w:sz="4" w:space="0" w:color="000000"/>
              <w:left w:val="single" w:sz="4" w:space="0" w:color="auto"/>
              <w:bottom w:val="single" w:sz="4" w:space="0" w:color="000000"/>
              <w:right w:val="single" w:sz="4" w:space="0" w:color="auto"/>
            </w:tcBorders>
            <w:vAlign w:val="center"/>
          </w:tcPr>
          <w:p w14:paraId="23F3D9C6" w14:textId="77777777" w:rsidR="00C22125" w:rsidRPr="00AD7054" w:rsidRDefault="00C22125" w:rsidP="004C6F95">
            <w:pPr>
              <w:jc w:val="both"/>
              <w:rPr>
                <w:rFonts w:eastAsia="Calibri"/>
                <w:b/>
                <w:sz w:val="22"/>
                <w:szCs w:val="22"/>
                <w:lang w:val="en-GB"/>
              </w:rPr>
            </w:pPr>
          </w:p>
        </w:tc>
        <w:tc>
          <w:tcPr>
            <w:tcW w:w="1275" w:type="dxa"/>
            <w:tcBorders>
              <w:top w:val="single" w:sz="4" w:space="0" w:color="000000"/>
              <w:left w:val="single" w:sz="4" w:space="0" w:color="auto"/>
              <w:bottom w:val="single" w:sz="4" w:space="0" w:color="000000"/>
              <w:right w:val="single" w:sz="4" w:space="0" w:color="auto"/>
            </w:tcBorders>
            <w:vAlign w:val="center"/>
          </w:tcPr>
          <w:p w14:paraId="5CF65140" w14:textId="77777777" w:rsidR="00C22125" w:rsidRPr="00AD7054" w:rsidRDefault="00C22125" w:rsidP="004C6F95">
            <w:pPr>
              <w:jc w:val="both"/>
              <w:rPr>
                <w:rFonts w:eastAsia="Calibri"/>
                <w:b/>
                <w:sz w:val="22"/>
                <w:szCs w:val="22"/>
                <w:lang w:val="en-GB"/>
              </w:rPr>
            </w:pPr>
          </w:p>
        </w:tc>
        <w:tc>
          <w:tcPr>
            <w:tcW w:w="2410" w:type="dxa"/>
            <w:tcBorders>
              <w:top w:val="single" w:sz="4" w:space="0" w:color="000000"/>
              <w:left w:val="single" w:sz="4" w:space="0" w:color="auto"/>
              <w:bottom w:val="single" w:sz="4" w:space="0" w:color="000000"/>
              <w:right w:val="single" w:sz="4" w:space="0" w:color="auto"/>
            </w:tcBorders>
            <w:vAlign w:val="center"/>
          </w:tcPr>
          <w:p w14:paraId="7097F9A9" w14:textId="77777777" w:rsidR="00C22125" w:rsidRPr="00AD7054" w:rsidRDefault="00C22125" w:rsidP="004C6F95">
            <w:pPr>
              <w:jc w:val="both"/>
              <w:rPr>
                <w:rFonts w:eastAsia="Calibri"/>
                <w:b/>
                <w:sz w:val="22"/>
                <w:szCs w:val="22"/>
                <w:lang w:val="en-GB"/>
              </w:rPr>
            </w:pPr>
          </w:p>
        </w:tc>
      </w:tr>
    </w:tbl>
    <w:p w14:paraId="076A1FDA" w14:textId="77777777" w:rsidR="00C22125" w:rsidRPr="00AD7054" w:rsidRDefault="00C22125" w:rsidP="00C22125">
      <w:pPr>
        <w:widowControl w:val="0"/>
        <w:autoSpaceDE w:val="0"/>
        <w:autoSpaceDN w:val="0"/>
        <w:spacing w:before="6"/>
        <w:rPr>
          <w:rFonts w:eastAsia="Times New Roman"/>
          <w:b/>
          <w:lang w:val="en-GB"/>
        </w:rPr>
      </w:pPr>
    </w:p>
    <w:p w14:paraId="0D54946A" w14:textId="77777777" w:rsidR="00C22125" w:rsidRPr="00AD7054" w:rsidRDefault="00C22125" w:rsidP="00C22125">
      <w:pPr>
        <w:widowControl w:val="0"/>
        <w:autoSpaceDE w:val="0"/>
        <w:autoSpaceDN w:val="0"/>
        <w:spacing w:before="6"/>
        <w:rPr>
          <w:rFonts w:eastAsia="Times New Roman"/>
          <w:b/>
          <w:lang w:val="en-GB"/>
        </w:rPr>
      </w:pPr>
    </w:p>
    <w:tbl>
      <w:tblPr>
        <w:tblW w:w="1022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8"/>
        <w:gridCol w:w="1133"/>
        <w:gridCol w:w="1132"/>
        <w:gridCol w:w="851"/>
        <w:gridCol w:w="856"/>
        <w:gridCol w:w="848"/>
        <w:gridCol w:w="993"/>
        <w:gridCol w:w="1559"/>
        <w:gridCol w:w="1135"/>
        <w:gridCol w:w="709"/>
        <w:gridCol w:w="286"/>
        <w:gridCol w:w="12"/>
      </w:tblGrid>
      <w:tr w:rsidR="00C22125" w:rsidRPr="00AD7054" w14:paraId="25C3A34E" w14:textId="77777777" w:rsidTr="004C6F95">
        <w:trPr>
          <w:trHeight w:val="426"/>
        </w:trPr>
        <w:tc>
          <w:tcPr>
            <w:tcW w:w="10222" w:type="dxa"/>
            <w:gridSpan w:val="12"/>
            <w:tcBorders>
              <w:top w:val="single" w:sz="4" w:space="0" w:color="000000"/>
              <w:left w:val="single" w:sz="4" w:space="0" w:color="000000"/>
              <w:bottom w:val="single" w:sz="4" w:space="0" w:color="auto"/>
              <w:right w:val="single" w:sz="4" w:space="0" w:color="auto"/>
            </w:tcBorders>
            <w:vAlign w:val="center"/>
          </w:tcPr>
          <w:p w14:paraId="00CE4C0D" w14:textId="77777777" w:rsidR="00C22125" w:rsidRPr="00AD7054" w:rsidRDefault="00C22125" w:rsidP="004C6F95">
            <w:pPr>
              <w:jc w:val="both"/>
              <w:rPr>
                <w:rFonts w:eastAsia="Calibri"/>
                <w:b/>
                <w:lang w:val="en-GB"/>
              </w:rPr>
            </w:pPr>
            <w:r w:rsidRPr="00AD7054">
              <w:rPr>
                <w:rFonts w:eastAsia="Calibri"/>
                <w:b/>
                <w:bCs/>
                <w:i/>
                <w:lang w:val="en-GB"/>
              </w:rPr>
              <w:t>1.7.3.</w:t>
            </w:r>
            <w:r w:rsidRPr="00AD7054">
              <w:rPr>
                <w:rFonts w:eastAsia="Calibri"/>
                <w:i/>
                <w:lang w:val="en-GB"/>
              </w:rPr>
              <w:t xml:space="preserve"> </w:t>
            </w:r>
            <w:r w:rsidRPr="00AD7054">
              <w:rPr>
                <w:rFonts w:eastAsia="Calibri"/>
                <w:b/>
                <w:lang w:val="en-GB"/>
              </w:rPr>
              <w:t>Information on dormitories and their occupancy</w:t>
            </w:r>
          </w:p>
          <w:p w14:paraId="05484247" w14:textId="77777777" w:rsidR="00C22125" w:rsidRPr="00AD7054" w:rsidRDefault="00C22125" w:rsidP="004C6F95">
            <w:pPr>
              <w:jc w:val="both"/>
              <w:rPr>
                <w:rFonts w:eastAsia="Calibri"/>
                <w:bCs/>
                <w:i/>
                <w:iCs/>
                <w:lang w:val="en-GB"/>
              </w:rPr>
            </w:pPr>
          </w:p>
          <w:p w14:paraId="40235012" w14:textId="77777777" w:rsidR="00C22125" w:rsidRPr="00AD7054" w:rsidRDefault="00C22125" w:rsidP="004C6F95">
            <w:pPr>
              <w:jc w:val="both"/>
              <w:rPr>
                <w:rFonts w:eastAsia="Calibri"/>
                <w:i/>
                <w:lang w:val="en-GB"/>
              </w:rPr>
            </w:pPr>
            <w:r w:rsidRPr="00AD7054">
              <w:rPr>
                <w:rFonts w:eastAsia="Calibri"/>
                <w:bCs/>
                <w:i/>
                <w:iCs/>
                <w:lang w:val="en-GB"/>
              </w:rPr>
              <w:t>The applicant shall submit information on the availability of dormitories and their current condition</w:t>
            </w:r>
            <w:r w:rsidRPr="00AD7054">
              <w:rPr>
                <w:rFonts w:eastAsia="Calibri"/>
                <w:b/>
                <w:lang w:val="en-GB"/>
              </w:rPr>
              <w:t>.</w:t>
            </w:r>
          </w:p>
        </w:tc>
      </w:tr>
      <w:tr w:rsidR="00C22125" w:rsidRPr="00AD7054" w14:paraId="49CAB443" w14:textId="77777777" w:rsidTr="004C6F95">
        <w:trPr>
          <w:trHeight w:val="237"/>
        </w:trPr>
        <w:tc>
          <w:tcPr>
            <w:tcW w:w="10222" w:type="dxa"/>
            <w:gridSpan w:val="12"/>
            <w:tcBorders>
              <w:top w:val="single" w:sz="4" w:space="0" w:color="auto"/>
              <w:left w:val="single" w:sz="4" w:space="0" w:color="000000"/>
              <w:bottom w:val="single" w:sz="4" w:space="0" w:color="000000"/>
              <w:right w:val="single" w:sz="4" w:space="0" w:color="auto"/>
            </w:tcBorders>
            <w:vAlign w:val="center"/>
          </w:tcPr>
          <w:p w14:paraId="5D5CBCFA" w14:textId="77777777" w:rsidR="00C22125" w:rsidRPr="00AD7054" w:rsidRDefault="00C22125" w:rsidP="004C6F95">
            <w:pPr>
              <w:spacing w:line="360" w:lineRule="auto"/>
              <w:jc w:val="both"/>
              <w:rPr>
                <w:rFonts w:eastAsia="Calibri"/>
                <w:i/>
                <w:lang w:val="en-GB"/>
              </w:rPr>
            </w:pPr>
            <w:r w:rsidRPr="00AD7054">
              <w:rPr>
                <w:rFonts w:eastAsia="Calibri"/>
                <w:b/>
                <w:lang w:val="en-GB"/>
              </w:rPr>
              <w:t>1.7.3 Information regarding student accommodation in dormitories</w:t>
            </w:r>
          </w:p>
        </w:tc>
      </w:tr>
      <w:tr w:rsidR="00C22125" w:rsidRPr="00AD7054" w14:paraId="30ED2B87" w14:textId="77777777" w:rsidTr="004C6F95">
        <w:tc>
          <w:tcPr>
            <w:tcW w:w="708" w:type="dxa"/>
            <w:tcBorders>
              <w:top w:val="single" w:sz="4" w:space="0" w:color="000000"/>
              <w:left w:val="single" w:sz="4" w:space="0" w:color="000000"/>
              <w:right w:val="single" w:sz="4" w:space="0" w:color="auto"/>
            </w:tcBorders>
            <w:vAlign w:val="center"/>
          </w:tcPr>
          <w:p w14:paraId="00724855" w14:textId="77777777" w:rsidR="00C22125" w:rsidRPr="00AD7054" w:rsidRDefault="00C22125" w:rsidP="004C6F95">
            <w:pPr>
              <w:jc w:val="center"/>
              <w:rPr>
                <w:rFonts w:eastAsia="Calibri"/>
                <w:b/>
                <w:sz w:val="22"/>
                <w:szCs w:val="22"/>
                <w:lang w:val="en-GB"/>
              </w:rPr>
            </w:pPr>
            <w:r w:rsidRPr="00AD7054">
              <w:rPr>
                <w:rFonts w:eastAsia="Calibri"/>
                <w:b/>
                <w:sz w:val="22"/>
                <w:szCs w:val="22"/>
                <w:lang w:val="en-GB"/>
              </w:rPr>
              <w:t>Year</w:t>
            </w:r>
          </w:p>
        </w:tc>
        <w:tc>
          <w:tcPr>
            <w:tcW w:w="1133" w:type="dxa"/>
            <w:tcBorders>
              <w:top w:val="single" w:sz="4" w:space="0" w:color="000000"/>
              <w:left w:val="single" w:sz="4" w:space="0" w:color="auto"/>
              <w:bottom w:val="single" w:sz="4" w:space="0" w:color="000000"/>
              <w:right w:val="single" w:sz="4" w:space="0" w:color="auto"/>
            </w:tcBorders>
            <w:vAlign w:val="center"/>
          </w:tcPr>
          <w:p w14:paraId="3B4D9E20" w14:textId="77777777" w:rsidR="00C22125" w:rsidRPr="00AD7054" w:rsidRDefault="00C22125" w:rsidP="004C6F95">
            <w:pPr>
              <w:tabs>
                <w:tab w:val="left" w:pos="696"/>
              </w:tabs>
              <w:jc w:val="center"/>
              <w:rPr>
                <w:rFonts w:eastAsia="Calibri"/>
                <w:b/>
                <w:spacing w:val="-2"/>
                <w:sz w:val="22"/>
                <w:szCs w:val="22"/>
                <w:lang w:val="en-GB"/>
              </w:rPr>
            </w:pPr>
            <w:r w:rsidRPr="00AD7054">
              <w:rPr>
                <w:rFonts w:eastAsia="Calibri"/>
                <w:b/>
                <w:spacing w:val="-2"/>
                <w:sz w:val="22"/>
                <w:szCs w:val="22"/>
                <w:lang w:val="en-GB"/>
              </w:rPr>
              <w:t xml:space="preserve">Available places in dormitories (number) </w:t>
            </w:r>
          </w:p>
        </w:tc>
        <w:tc>
          <w:tcPr>
            <w:tcW w:w="1132" w:type="dxa"/>
            <w:tcBorders>
              <w:top w:val="single" w:sz="4" w:space="0" w:color="auto"/>
              <w:left w:val="single" w:sz="4" w:space="0" w:color="auto"/>
              <w:bottom w:val="single" w:sz="4" w:space="0" w:color="auto"/>
              <w:right w:val="single" w:sz="4" w:space="0" w:color="auto"/>
            </w:tcBorders>
            <w:vAlign w:val="center"/>
          </w:tcPr>
          <w:p w14:paraId="2BB802C6" w14:textId="77777777" w:rsidR="00C22125" w:rsidRPr="00AD7054" w:rsidRDefault="00C22125" w:rsidP="004C6F95">
            <w:pPr>
              <w:tabs>
                <w:tab w:val="left" w:pos="696"/>
              </w:tabs>
              <w:jc w:val="center"/>
              <w:rPr>
                <w:rFonts w:eastAsia="Calibri"/>
                <w:b/>
                <w:spacing w:val="-2"/>
                <w:sz w:val="22"/>
                <w:szCs w:val="22"/>
                <w:lang w:val="en-GB"/>
              </w:rPr>
            </w:pPr>
            <w:r w:rsidRPr="00AD7054">
              <w:rPr>
                <w:rFonts w:eastAsia="Calibri"/>
                <w:b/>
                <w:spacing w:val="-2"/>
                <w:sz w:val="22"/>
                <w:szCs w:val="22"/>
                <w:lang w:val="en-GB"/>
              </w:rPr>
              <w:t>Dormitory occupancy rate</w:t>
            </w:r>
          </w:p>
          <w:p w14:paraId="4D4F405E"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w:t>
            </w:r>
          </w:p>
        </w:tc>
        <w:tc>
          <w:tcPr>
            <w:tcW w:w="1707" w:type="dxa"/>
            <w:gridSpan w:val="2"/>
            <w:tcBorders>
              <w:top w:val="single" w:sz="4" w:space="0" w:color="000000"/>
              <w:left w:val="single" w:sz="4" w:space="0" w:color="auto"/>
              <w:bottom w:val="single" w:sz="4" w:space="0" w:color="auto"/>
              <w:right w:val="single" w:sz="4" w:space="0" w:color="auto"/>
            </w:tcBorders>
            <w:vAlign w:val="center"/>
          </w:tcPr>
          <w:p w14:paraId="74653933"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Students accommodated (number)</w:t>
            </w:r>
          </w:p>
        </w:tc>
        <w:tc>
          <w:tcPr>
            <w:tcW w:w="1841" w:type="dxa"/>
            <w:gridSpan w:val="2"/>
            <w:tcBorders>
              <w:top w:val="single" w:sz="4" w:space="0" w:color="000000"/>
              <w:left w:val="single" w:sz="4" w:space="0" w:color="auto"/>
              <w:bottom w:val="single" w:sz="4" w:space="0" w:color="000000"/>
              <w:right w:val="single" w:sz="4" w:space="0" w:color="auto"/>
            </w:tcBorders>
            <w:vAlign w:val="center"/>
          </w:tcPr>
          <w:p w14:paraId="6A505EAC"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Refugee students accommodated in dormitories (number)</w:t>
            </w:r>
          </w:p>
        </w:tc>
        <w:tc>
          <w:tcPr>
            <w:tcW w:w="1559" w:type="dxa"/>
            <w:tcBorders>
              <w:top w:val="single" w:sz="4" w:space="0" w:color="000000"/>
              <w:left w:val="single" w:sz="4" w:space="0" w:color="auto"/>
              <w:bottom w:val="single" w:sz="4" w:space="0" w:color="auto"/>
              <w:right w:val="single" w:sz="4" w:space="0" w:color="auto"/>
            </w:tcBorders>
            <w:vAlign w:val="center"/>
          </w:tcPr>
          <w:p w14:paraId="284CE426"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Accommodation capacity for foreign students (number)</w:t>
            </w:r>
          </w:p>
        </w:tc>
        <w:tc>
          <w:tcPr>
            <w:tcW w:w="2142" w:type="dxa"/>
            <w:gridSpan w:val="4"/>
            <w:tcBorders>
              <w:top w:val="single" w:sz="4" w:space="0" w:color="000000"/>
              <w:left w:val="single" w:sz="4" w:space="0" w:color="auto"/>
              <w:bottom w:val="single" w:sz="4" w:space="0" w:color="000000"/>
              <w:right w:val="single" w:sz="4" w:space="0" w:color="auto"/>
            </w:tcBorders>
            <w:vAlign w:val="center"/>
          </w:tcPr>
          <w:p w14:paraId="28D93C5B"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Foreign students accommodated in dormitories (number)</w:t>
            </w:r>
          </w:p>
        </w:tc>
      </w:tr>
      <w:tr w:rsidR="00C22125" w:rsidRPr="00AD7054" w14:paraId="49839B93" w14:textId="77777777" w:rsidTr="004C6F95">
        <w:trPr>
          <w:gridAfter w:val="1"/>
          <w:wAfter w:w="12" w:type="dxa"/>
        </w:trPr>
        <w:tc>
          <w:tcPr>
            <w:tcW w:w="708" w:type="dxa"/>
            <w:tcBorders>
              <w:top w:val="single" w:sz="4" w:space="0" w:color="000000"/>
              <w:left w:val="single" w:sz="4" w:space="0" w:color="000000"/>
              <w:right w:val="single" w:sz="4" w:space="0" w:color="auto"/>
            </w:tcBorders>
            <w:vAlign w:val="center"/>
          </w:tcPr>
          <w:p w14:paraId="15ABA3ED" w14:textId="77777777" w:rsidR="00C22125" w:rsidRPr="00AD7054" w:rsidRDefault="00C22125" w:rsidP="004C6F95">
            <w:pPr>
              <w:jc w:val="center"/>
              <w:rPr>
                <w:rFonts w:eastAsia="Calibri"/>
                <w:b/>
                <w:sz w:val="22"/>
                <w:szCs w:val="22"/>
                <w:lang w:val="en-GB"/>
              </w:rPr>
            </w:pPr>
          </w:p>
        </w:tc>
        <w:tc>
          <w:tcPr>
            <w:tcW w:w="1133" w:type="dxa"/>
            <w:tcBorders>
              <w:top w:val="single" w:sz="4" w:space="0" w:color="000000"/>
              <w:left w:val="single" w:sz="4" w:space="0" w:color="auto"/>
              <w:bottom w:val="single" w:sz="4" w:space="0" w:color="000000"/>
              <w:right w:val="single" w:sz="4" w:space="0" w:color="auto"/>
            </w:tcBorders>
            <w:vAlign w:val="center"/>
          </w:tcPr>
          <w:p w14:paraId="74BC7251" w14:textId="77777777" w:rsidR="00C22125" w:rsidRPr="00AD7054" w:rsidRDefault="00C22125" w:rsidP="004C6F95">
            <w:pPr>
              <w:tabs>
                <w:tab w:val="right" w:pos="8789"/>
              </w:tabs>
              <w:suppressAutoHyphens/>
              <w:snapToGrid w:val="0"/>
              <w:jc w:val="center"/>
              <w:rPr>
                <w:rFonts w:eastAsia="Calibri"/>
                <w:b/>
                <w:spacing w:val="-2"/>
                <w:sz w:val="22"/>
                <w:szCs w:val="22"/>
                <w:lang w:val="en-GB"/>
              </w:rPr>
            </w:pPr>
          </w:p>
        </w:tc>
        <w:tc>
          <w:tcPr>
            <w:tcW w:w="1132" w:type="dxa"/>
            <w:tcBorders>
              <w:top w:val="single" w:sz="4" w:space="0" w:color="auto"/>
              <w:left w:val="single" w:sz="4" w:space="0" w:color="auto"/>
              <w:bottom w:val="single" w:sz="4" w:space="0" w:color="000000"/>
              <w:right w:val="single" w:sz="4" w:space="0" w:color="auto"/>
            </w:tcBorders>
            <w:vAlign w:val="center"/>
          </w:tcPr>
          <w:p w14:paraId="7C7A889B" w14:textId="77777777" w:rsidR="00C22125" w:rsidRPr="00AD7054" w:rsidRDefault="00C22125" w:rsidP="004C6F95">
            <w:pPr>
              <w:jc w:val="center"/>
              <w:rPr>
                <w:rFonts w:eastAsia="Calibri"/>
                <w:b/>
                <w:sz w:val="22"/>
                <w:szCs w:val="22"/>
                <w:lang w:val="en-GB"/>
              </w:rPr>
            </w:pPr>
          </w:p>
        </w:tc>
        <w:tc>
          <w:tcPr>
            <w:tcW w:w="851" w:type="dxa"/>
          </w:tcPr>
          <w:p w14:paraId="03D793D4"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Girls</w:t>
            </w:r>
          </w:p>
        </w:tc>
        <w:tc>
          <w:tcPr>
            <w:tcW w:w="856" w:type="dxa"/>
          </w:tcPr>
          <w:p w14:paraId="004EE6B0"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Boys</w:t>
            </w:r>
          </w:p>
        </w:tc>
        <w:tc>
          <w:tcPr>
            <w:tcW w:w="848" w:type="dxa"/>
          </w:tcPr>
          <w:p w14:paraId="6DF4AA07"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Girls</w:t>
            </w:r>
          </w:p>
        </w:tc>
        <w:tc>
          <w:tcPr>
            <w:tcW w:w="993" w:type="dxa"/>
          </w:tcPr>
          <w:p w14:paraId="5E2BC24F"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Boys</w:t>
            </w:r>
          </w:p>
        </w:tc>
        <w:tc>
          <w:tcPr>
            <w:tcW w:w="1559" w:type="dxa"/>
            <w:tcBorders>
              <w:top w:val="single" w:sz="4" w:space="0" w:color="auto"/>
              <w:left w:val="single" w:sz="4" w:space="0" w:color="auto"/>
              <w:bottom w:val="single" w:sz="4" w:space="0" w:color="000000"/>
              <w:right w:val="single" w:sz="4" w:space="0" w:color="auto"/>
            </w:tcBorders>
            <w:vAlign w:val="center"/>
          </w:tcPr>
          <w:p w14:paraId="4FCA2AFD" w14:textId="77777777" w:rsidR="00C22125" w:rsidRPr="00AD7054" w:rsidRDefault="00C22125" w:rsidP="004C6F95">
            <w:pPr>
              <w:jc w:val="center"/>
              <w:rPr>
                <w:rFonts w:eastAsia="Calibri"/>
                <w:b/>
                <w:sz w:val="22"/>
                <w:szCs w:val="22"/>
                <w:lang w:val="en-GB"/>
              </w:rPr>
            </w:pPr>
          </w:p>
        </w:tc>
        <w:tc>
          <w:tcPr>
            <w:tcW w:w="1135" w:type="dxa"/>
          </w:tcPr>
          <w:p w14:paraId="19E00108"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Girls</w:t>
            </w:r>
          </w:p>
        </w:tc>
        <w:tc>
          <w:tcPr>
            <w:tcW w:w="709" w:type="dxa"/>
          </w:tcPr>
          <w:p w14:paraId="41945092" w14:textId="77777777" w:rsidR="00C22125" w:rsidRPr="00AD7054" w:rsidRDefault="00C22125" w:rsidP="004C6F95">
            <w:pPr>
              <w:jc w:val="center"/>
              <w:rPr>
                <w:rFonts w:eastAsia="Calibri"/>
                <w:b/>
                <w:sz w:val="22"/>
                <w:szCs w:val="22"/>
                <w:lang w:val="en-GB"/>
              </w:rPr>
            </w:pPr>
            <w:r w:rsidRPr="00AD7054">
              <w:rPr>
                <w:rFonts w:eastAsia="Calibri"/>
                <w:b/>
                <w:spacing w:val="-2"/>
                <w:sz w:val="22"/>
                <w:szCs w:val="22"/>
                <w:lang w:val="en-GB"/>
              </w:rPr>
              <w:t>Boys</w:t>
            </w:r>
          </w:p>
        </w:tc>
        <w:tc>
          <w:tcPr>
            <w:tcW w:w="286" w:type="dxa"/>
            <w:tcBorders>
              <w:top w:val="single" w:sz="4" w:space="0" w:color="000000"/>
              <w:left w:val="nil"/>
              <w:bottom w:val="single" w:sz="4" w:space="0" w:color="000000"/>
              <w:right w:val="single" w:sz="4" w:space="0" w:color="auto"/>
            </w:tcBorders>
            <w:vAlign w:val="center"/>
          </w:tcPr>
          <w:p w14:paraId="71E3C182" w14:textId="77777777" w:rsidR="00C22125" w:rsidRPr="00AD7054" w:rsidRDefault="00C22125" w:rsidP="004C6F95">
            <w:pPr>
              <w:ind w:left="825"/>
              <w:jc w:val="both"/>
              <w:rPr>
                <w:rFonts w:eastAsia="Calibri"/>
                <w:b/>
                <w:sz w:val="22"/>
                <w:szCs w:val="22"/>
                <w:lang w:val="en-GB"/>
              </w:rPr>
            </w:pPr>
          </w:p>
        </w:tc>
      </w:tr>
      <w:tr w:rsidR="00C22125" w:rsidRPr="00AD7054" w14:paraId="6F766543" w14:textId="77777777" w:rsidTr="004C6F95">
        <w:trPr>
          <w:gridAfter w:val="1"/>
          <w:wAfter w:w="12" w:type="dxa"/>
          <w:trHeight w:val="331"/>
        </w:trPr>
        <w:tc>
          <w:tcPr>
            <w:tcW w:w="708" w:type="dxa"/>
            <w:tcBorders>
              <w:top w:val="single" w:sz="4" w:space="0" w:color="000000"/>
              <w:left w:val="single" w:sz="4" w:space="0" w:color="000000"/>
              <w:bottom w:val="single" w:sz="4" w:space="0" w:color="000000"/>
              <w:right w:val="single" w:sz="4" w:space="0" w:color="auto"/>
            </w:tcBorders>
            <w:vAlign w:val="center"/>
          </w:tcPr>
          <w:p w14:paraId="58F44046" w14:textId="77777777" w:rsidR="00C22125" w:rsidRPr="00AD7054" w:rsidRDefault="00C22125" w:rsidP="004C6F95">
            <w:pPr>
              <w:jc w:val="both"/>
              <w:rPr>
                <w:rFonts w:eastAsia="Calibri"/>
                <w:b/>
                <w:sz w:val="22"/>
                <w:szCs w:val="22"/>
                <w:lang w:val="en-GB"/>
              </w:rPr>
            </w:pPr>
            <w:r w:rsidRPr="00AD7054">
              <w:rPr>
                <w:rFonts w:eastAsia="Calibri"/>
                <w:b/>
                <w:sz w:val="22"/>
                <w:szCs w:val="22"/>
                <w:lang w:val="en-GB"/>
              </w:rPr>
              <w:t>2025</w:t>
            </w:r>
          </w:p>
        </w:tc>
        <w:tc>
          <w:tcPr>
            <w:tcW w:w="1133" w:type="dxa"/>
            <w:tcBorders>
              <w:top w:val="single" w:sz="4" w:space="0" w:color="000000"/>
              <w:left w:val="single" w:sz="4" w:space="0" w:color="auto"/>
              <w:bottom w:val="single" w:sz="4" w:space="0" w:color="000000"/>
              <w:right w:val="single" w:sz="4" w:space="0" w:color="auto"/>
            </w:tcBorders>
            <w:vAlign w:val="center"/>
          </w:tcPr>
          <w:p w14:paraId="2D52B085" w14:textId="77777777" w:rsidR="00C22125" w:rsidRPr="00AD7054" w:rsidRDefault="00C22125" w:rsidP="004C6F95">
            <w:pPr>
              <w:jc w:val="both"/>
              <w:rPr>
                <w:rFonts w:eastAsia="Calibri"/>
                <w:b/>
                <w:sz w:val="22"/>
                <w:szCs w:val="22"/>
                <w:lang w:val="en-GB"/>
              </w:rPr>
            </w:pPr>
          </w:p>
        </w:tc>
        <w:tc>
          <w:tcPr>
            <w:tcW w:w="1132" w:type="dxa"/>
            <w:tcBorders>
              <w:top w:val="single" w:sz="4" w:space="0" w:color="000000"/>
              <w:left w:val="single" w:sz="4" w:space="0" w:color="auto"/>
              <w:bottom w:val="single" w:sz="4" w:space="0" w:color="000000"/>
              <w:right w:val="single" w:sz="4" w:space="0" w:color="auto"/>
            </w:tcBorders>
            <w:vAlign w:val="center"/>
          </w:tcPr>
          <w:p w14:paraId="584AB827" w14:textId="77777777" w:rsidR="00C22125" w:rsidRPr="00AD7054" w:rsidRDefault="00C22125" w:rsidP="004C6F95">
            <w:pPr>
              <w:jc w:val="both"/>
              <w:rPr>
                <w:rFonts w:eastAsia="Calibri"/>
                <w:b/>
                <w:sz w:val="22"/>
                <w:szCs w:val="22"/>
                <w:lang w:val="en-GB"/>
              </w:rPr>
            </w:pPr>
          </w:p>
        </w:tc>
        <w:tc>
          <w:tcPr>
            <w:tcW w:w="851" w:type="dxa"/>
            <w:tcBorders>
              <w:top w:val="single" w:sz="4" w:space="0" w:color="000000"/>
              <w:left w:val="single" w:sz="4" w:space="0" w:color="auto"/>
              <w:bottom w:val="single" w:sz="4" w:space="0" w:color="000000"/>
              <w:right w:val="single" w:sz="4" w:space="0" w:color="auto"/>
            </w:tcBorders>
            <w:vAlign w:val="center"/>
          </w:tcPr>
          <w:p w14:paraId="4587A834" w14:textId="77777777" w:rsidR="00C22125" w:rsidRPr="00AD7054" w:rsidRDefault="00C22125" w:rsidP="004C6F95">
            <w:pPr>
              <w:jc w:val="both"/>
              <w:rPr>
                <w:rFonts w:eastAsia="Calibri"/>
                <w:b/>
                <w:sz w:val="22"/>
                <w:szCs w:val="22"/>
                <w:lang w:val="en-GB"/>
              </w:rPr>
            </w:pPr>
          </w:p>
        </w:tc>
        <w:tc>
          <w:tcPr>
            <w:tcW w:w="856" w:type="dxa"/>
            <w:tcBorders>
              <w:top w:val="single" w:sz="4" w:space="0" w:color="000000"/>
              <w:left w:val="single" w:sz="4" w:space="0" w:color="auto"/>
              <w:bottom w:val="single" w:sz="4" w:space="0" w:color="000000"/>
              <w:right w:val="single" w:sz="4" w:space="0" w:color="auto"/>
            </w:tcBorders>
          </w:tcPr>
          <w:p w14:paraId="004CAC49" w14:textId="77777777" w:rsidR="00C22125" w:rsidRPr="00AD7054" w:rsidRDefault="00C22125" w:rsidP="004C6F95">
            <w:pPr>
              <w:jc w:val="both"/>
              <w:rPr>
                <w:rFonts w:eastAsia="Calibri"/>
                <w:b/>
                <w:sz w:val="22"/>
                <w:szCs w:val="22"/>
                <w:lang w:val="en-GB"/>
              </w:rPr>
            </w:pPr>
          </w:p>
        </w:tc>
        <w:tc>
          <w:tcPr>
            <w:tcW w:w="848" w:type="dxa"/>
            <w:tcBorders>
              <w:top w:val="single" w:sz="4" w:space="0" w:color="000000"/>
              <w:left w:val="single" w:sz="4" w:space="0" w:color="auto"/>
              <w:bottom w:val="single" w:sz="4" w:space="0" w:color="000000"/>
              <w:right w:val="single" w:sz="4" w:space="0" w:color="auto"/>
            </w:tcBorders>
            <w:vAlign w:val="center"/>
          </w:tcPr>
          <w:p w14:paraId="187A1462" w14:textId="77777777" w:rsidR="00C22125" w:rsidRPr="00AD7054" w:rsidRDefault="00C22125" w:rsidP="004C6F95">
            <w:pPr>
              <w:jc w:val="both"/>
              <w:rPr>
                <w:rFonts w:eastAsia="Calibri"/>
                <w:b/>
                <w:sz w:val="22"/>
                <w:szCs w:val="22"/>
                <w:lang w:val="en-GB"/>
              </w:rPr>
            </w:pPr>
          </w:p>
        </w:tc>
        <w:tc>
          <w:tcPr>
            <w:tcW w:w="993" w:type="dxa"/>
            <w:tcBorders>
              <w:top w:val="single" w:sz="4" w:space="0" w:color="000000"/>
              <w:left w:val="single" w:sz="4" w:space="0" w:color="auto"/>
              <w:bottom w:val="single" w:sz="4" w:space="0" w:color="000000"/>
              <w:right w:val="single" w:sz="4" w:space="0" w:color="auto"/>
            </w:tcBorders>
            <w:vAlign w:val="center"/>
          </w:tcPr>
          <w:p w14:paraId="1E6CBF5C" w14:textId="77777777" w:rsidR="00C22125" w:rsidRPr="00AD7054" w:rsidRDefault="00C22125" w:rsidP="004C6F95">
            <w:pPr>
              <w:jc w:val="both"/>
              <w:rPr>
                <w:rFonts w:eastAsia="Calibri"/>
                <w:b/>
                <w:sz w:val="22"/>
                <w:szCs w:val="22"/>
                <w:lang w:val="en-GB"/>
              </w:rPr>
            </w:pPr>
          </w:p>
        </w:tc>
        <w:tc>
          <w:tcPr>
            <w:tcW w:w="1559" w:type="dxa"/>
            <w:tcBorders>
              <w:top w:val="single" w:sz="4" w:space="0" w:color="000000"/>
              <w:left w:val="single" w:sz="4" w:space="0" w:color="auto"/>
              <w:bottom w:val="single" w:sz="4" w:space="0" w:color="000000"/>
              <w:right w:val="single" w:sz="4" w:space="0" w:color="auto"/>
            </w:tcBorders>
            <w:vAlign w:val="center"/>
          </w:tcPr>
          <w:p w14:paraId="4CF5E067" w14:textId="77777777" w:rsidR="00C22125" w:rsidRPr="00AD7054" w:rsidRDefault="00C22125" w:rsidP="004C6F95">
            <w:pPr>
              <w:jc w:val="both"/>
              <w:rPr>
                <w:rFonts w:eastAsia="Calibri"/>
                <w:b/>
                <w:sz w:val="22"/>
                <w:szCs w:val="22"/>
                <w:lang w:val="en-GB"/>
              </w:rPr>
            </w:pPr>
          </w:p>
        </w:tc>
        <w:tc>
          <w:tcPr>
            <w:tcW w:w="1135" w:type="dxa"/>
            <w:tcBorders>
              <w:top w:val="single" w:sz="4" w:space="0" w:color="000000"/>
              <w:left w:val="single" w:sz="4" w:space="0" w:color="auto"/>
              <w:bottom w:val="single" w:sz="4" w:space="0" w:color="000000"/>
              <w:right w:val="single" w:sz="4" w:space="0" w:color="auto"/>
            </w:tcBorders>
            <w:vAlign w:val="center"/>
          </w:tcPr>
          <w:p w14:paraId="0FAEB360" w14:textId="77777777" w:rsidR="00C22125" w:rsidRPr="00AD7054" w:rsidRDefault="00C22125" w:rsidP="004C6F95">
            <w:pPr>
              <w:jc w:val="both"/>
              <w:rPr>
                <w:rFonts w:eastAsia="Calibri"/>
                <w:b/>
                <w:sz w:val="22"/>
                <w:szCs w:val="22"/>
                <w:lang w:val="en-GB"/>
              </w:rPr>
            </w:pPr>
          </w:p>
        </w:tc>
        <w:tc>
          <w:tcPr>
            <w:tcW w:w="709" w:type="dxa"/>
            <w:tcBorders>
              <w:top w:val="single" w:sz="4" w:space="0" w:color="000000"/>
              <w:left w:val="single" w:sz="4" w:space="0" w:color="auto"/>
              <w:bottom w:val="single" w:sz="4" w:space="0" w:color="000000"/>
              <w:right w:val="nil"/>
            </w:tcBorders>
            <w:vAlign w:val="center"/>
          </w:tcPr>
          <w:p w14:paraId="3C242931" w14:textId="77777777" w:rsidR="00C22125" w:rsidRPr="00AD7054" w:rsidRDefault="00C22125" w:rsidP="004C6F95">
            <w:pPr>
              <w:jc w:val="both"/>
              <w:rPr>
                <w:rFonts w:eastAsia="Calibri"/>
                <w:b/>
                <w:sz w:val="22"/>
                <w:szCs w:val="22"/>
                <w:lang w:val="en-GB"/>
              </w:rPr>
            </w:pPr>
          </w:p>
        </w:tc>
        <w:tc>
          <w:tcPr>
            <w:tcW w:w="286" w:type="dxa"/>
            <w:tcBorders>
              <w:top w:val="single" w:sz="4" w:space="0" w:color="000000"/>
              <w:left w:val="nil"/>
              <w:bottom w:val="single" w:sz="4" w:space="0" w:color="000000"/>
              <w:right w:val="single" w:sz="4" w:space="0" w:color="auto"/>
            </w:tcBorders>
            <w:vAlign w:val="center"/>
          </w:tcPr>
          <w:p w14:paraId="524D02EF" w14:textId="77777777" w:rsidR="00C22125" w:rsidRPr="00AD7054" w:rsidRDefault="00C22125" w:rsidP="004C6F95">
            <w:pPr>
              <w:jc w:val="both"/>
              <w:rPr>
                <w:rFonts w:eastAsia="Calibri"/>
                <w:b/>
                <w:sz w:val="22"/>
                <w:szCs w:val="22"/>
                <w:lang w:val="en-GB"/>
              </w:rPr>
            </w:pPr>
          </w:p>
        </w:tc>
      </w:tr>
      <w:tr w:rsidR="00C22125" w:rsidRPr="00AD7054" w14:paraId="63168CEA" w14:textId="77777777" w:rsidTr="004C6F95">
        <w:trPr>
          <w:gridAfter w:val="1"/>
          <w:wAfter w:w="12" w:type="dxa"/>
        </w:trPr>
        <w:tc>
          <w:tcPr>
            <w:tcW w:w="708" w:type="dxa"/>
            <w:tcBorders>
              <w:top w:val="single" w:sz="4" w:space="0" w:color="000000"/>
              <w:left w:val="single" w:sz="4" w:space="0" w:color="000000"/>
              <w:bottom w:val="single" w:sz="4" w:space="0" w:color="000000"/>
              <w:right w:val="single" w:sz="4" w:space="0" w:color="auto"/>
            </w:tcBorders>
            <w:vAlign w:val="center"/>
          </w:tcPr>
          <w:p w14:paraId="2C179E66" w14:textId="77777777" w:rsidR="00C22125" w:rsidRPr="00AD7054" w:rsidRDefault="00C22125" w:rsidP="004C6F95">
            <w:pPr>
              <w:jc w:val="both"/>
              <w:rPr>
                <w:rFonts w:eastAsia="Calibri"/>
                <w:b/>
                <w:sz w:val="22"/>
                <w:szCs w:val="22"/>
                <w:lang w:val="en-GB"/>
              </w:rPr>
            </w:pPr>
            <w:r w:rsidRPr="00AD7054">
              <w:rPr>
                <w:rFonts w:eastAsia="Calibri"/>
                <w:b/>
                <w:sz w:val="22"/>
                <w:szCs w:val="22"/>
                <w:lang w:val="en-GB"/>
              </w:rPr>
              <w:t>2024</w:t>
            </w:r>
          </w:p>
        </w:tc>
        <w:tc>
          <w:tcPr>
            <w:tcW w:w="1133" w:type="dxa"/>
            <w:tcBorders>
              <w:top w:val="single" w:sz="4" w:space="0" w:color="000000"/>
              <w:left w:val="single" w:sz="4" w:space="0" w:color="auto"/>
              <w:bottom w:val="single" w:sz="4" w:space="0" w:color="000000"/>
              <w:right w:val="single" w:sz="4" w:space="0" w:color="auto"/>
            </w:tcBorders>
            <w:vAlign w:val="center"/>
          </w:tcPr>
          <w:p w14:paraId="212467A1" w14:textId="77777777" w:rsidR="00C22125" w:rsidRPr="00AD7054" w:rsidRDefault="00C22125" w:rsidP="004C6F95">
            <w:pPr>
              <w:jc w:val="both"/>
              <w:rPr>
                <w:rFonts w:eastAsia="Calibri"/>
                <w:b/>
                <w:sz w:val="22"/>
                <w:szCs w:val="22"/>
                <w:lang w:val="en-GB"/>
              </w:rPr>
            </w:pPr>
          </w:p>
        </w:tc>
        <w:tc>
          <w:tcPr>
            <w:tcW w:w="1132" w:type="dxa"/>
            <w:tcBorders>
              <w:top w:val="single" w:sz="4" w:space="0" w:color="000000"/>
              <w:left w:val="single" w:sz="4" w:space="0" w:color="auto"/>
              <w:bottom w:val="single" w:sz="4" w:space="0" w:color="000000"/>
              <w:right w:val="single" w:sz="4" w:space="0" w:color="auto"/>
            </w:tcBorders>
            <w:vAlign w:val="center"/>
          </w:tcPr>
          <w:p w14:paraId="0CA8444A" w14:textId="77777777" w:rsidR="00C22125" w:rsidRPr="00AD7054" w:rsidRDefault="00C22125" w:rsidP="004C6F95">
            <w:pPr>
              <w:jc w:val="both"/>
              <w:rPr>
                <w:rFonts w:eastAsia="Calibri"/>
                <w:b/>
                <w:sz w:val="22"/>
                <w:szCs w:val="22"/>
                <w:lang w:val="en-GB"/>
              </w:rPr>
            </w:pPr>
          </w:p>
        </w:tc>
        <w:tc>
          <w:tcPr>
            <w:tcW w:w="851" w:type="dxa"/>
            <w:tcBorders>
              <w:top w:val="single" w:sz="4" w:space="0" w:color="000000"/>
              <w:left w:val="single" w:sz="4" w:space="0" w:color="auto"/>
              <w:bottom w:val="single" w:sz="4" w:space="0" w:color="000000"/>
              <w:right w:val="single" w:sz="4" w:space="0" w:color="auto"/>
            </w:tcBorders>
            <w:vAlign w:val="center"/>
          </w:tcPr>
          <w:p w14:paraId="2E507239" w14:textId="77777777" w:rsidR="00C22125" w:rsidRPr="00AD7054" w:rsidRDefault="00C22125" w:rsidP="004C6F95">
            <w:pPr>
              <w:jc w:val="both"/>
              <w:rPr>
                <w:rFonts w:eastAsia="Calibri"/>
                <w:b/>
                <w:sz w:val="22"/>
                <w:szCs w:val="22"/>
                <w:lang w:val="en-GB"/>
              </w:rPr>
            </w:pPr>
          </w:p>
        </w:tc>
        <w:tc>
          <w:tcPr>
            <w:tcW w:w="856" w:type="dxa"/>
            <w:tcBorders>
              <w:top w:val="single" w:sz="4" w:space="0" w:color="000000"/>
              <w:left w:val="single" w:sz="4" w:space="0" w:color="auto"/>
              <w:bottom w:val="single" w:sz="4" w:space="0" w:color="000000"/>
              <w:right w:val="single" w:sz="4" w:space="0" w:color="auto"/>
            </w:tcBorders>
          </w:tcPr>
          <w:p w14:paraId="5F3AB60B" w14:textId="77777777" w:rsidR="00C22125" w:rsidRPr="00AD7054" w:rsidRDefault="00C22125" w:rsidP="004C6F95">
            <w:pPr>
              <w:jc w:val="both"/>
              <w:rPr>
                <w:rFonts w:eastAsia="Calibri"/>
                <w:b/>
                <w:sz w:val="22"/>
                <w:szCs w:val="22"/>
                <w:lang w:val="en-GB"/>
              </w:rPr>
            </w:pPr>
          </w:p>
        </w:tc>
        <w:tc>
          <w:tcPr>
            <w:tcW w:w="848" w:type="dxa"/>
            <w:tcBorders>
              <w:top w:val="single" w:sz="4" w:space="0" w:color="000000"/>
              <w:left w:val="single" w:sz="4" w:space="0" w:color="auto"/>
              <w:bottom w:val="single" w:sz="4" w:space="0" w:color="000000"/>
              <w:right w:val="single" w:sz="4" w:space="0" w:color="auto"/>
            </w:tcBorders>
            <w:vAlign w:val="center"/>
          </w:tcPr>
          <w:p w14:paraId="6A66ACD2" w14:textId="77777777" w:rsidR="00C22125" w:rsidRPr="00AD7054" w:rsidRDefault="00C22125" w:rsidP="004C6F95">
            <w:pPr>
              <w:jc w:val="both"/>
              <w:rPr>
                <w:rFonts w:eastAsia="Calibri"/>
                <w:b/>
                <w:sz w:val="22"/>
                <w:szCs w:val="22"/>
                <w:lang w:val="en-GB"/>
              </w:rPr>
            </w:pPr>
          </w:p>
        </w:tc>
        <w:tc>
          <w:tcPr>
            <w:tcW w:w="993" w:type="dxa"/>
            <w:tcBorders>
              <w:top w:val="single" w:sz="4" w:space="0" w:color="000000"/>
              <w:left w:val="single" w:sz="4" w:space="0" w:color="auto"/>
              <w:bottom w:val="single" w:sz="4" w:space="0" w:color="000000"/>
              <w:right w:val="single" w:sz="4" w:space="0" w:color="auto"/>
            </w:tcBorders>
            <w:vAlign w:val="center"/>
          </w:tcPr>
          <w:p w14:paraId="0000D28E" w14:textId="77777777" w:rsidR="00C22125" w:rsidRPr="00AD7054" w:rsidRDefault="00C22125" w:rsidP="004C6F95">
            <w:pPr>
              <w:jc w:val="both"/>
              <w:rPr>
                <w:rFonts w:eastAsia="Calibri"/>
                <w:b/>
                <w:sz w:val="22"/>
                <w:szCs w:val="22"/>
                <w:lang w:val="en-GB"/>
              </w:rPr>
            </w:pPr>
          </w:p>
        </w:tc>
        <w:tc>
          <w:tcPr>
            <w:tcW w:w="1559" w:type="dxa"/>
            <w:tcBorders>
              <w:top w:val="single" w:sz="4" w:space="0" w:color="000000"/>
              <w:left w:val="single" w:sz="4" w:space="0" w:color="auto"/>
              <w:bottom w:val="single" w:sz="4" w:space="0" w:color="000000"/>
              <w:right w:val="single" w:sz="4" w:space="0" w:color="auto"/>
            </w:tcBorders>
            <w:vAlign w:val="center"/>
          </w:tcPr>
          <w:p w14:paraId="3A9A3208" w14:textId="77777777" w:rsidR="00C22125" w:rsidRPr="00AD7054" w:rsidRDefault="00C22125" w:rsidP="004C6F95">
            <w:pPr>
              <w:jc w:val="both"/>
              <w:rPr>
                <w:rFonts w:eastAsia="Calibri"/>
                <w:b/>
                <w:sz w:val="22"/>
                <w:szCs w:val="22"/>
                <w:lang w:val="en-GB"/>
              </w:rPr>
            </w:pPr>
          </w:p>
        </w:tc>
        <w:tc>
          <w:tcPr>
            <w:tcW w:w="1135" w:type="dxa"/>
            <w:tcBorders>
              <w:top w:val="single" w:sz="4" w:space="0" w:color="000000"/>
              <w:left w:val="single" w:sz="4" w:space="0" w:color="auto"/>
              <w:bottom w:val="single" w:sz="4" w:space="0" w:color="000000"/>
              <w:right w:val="single" w:sz="4" w:space="0" w:color="auto"/>
            </w:tcBorders>
            <w:vAlign w:val="center"/>
          </w:tcPr>
          <w:p w14:paraId="487E2956" w14:textId="77777777" w:rsidR="00C22125" w:rsidRPr="00AD7054" w:rsidRDefault="00C22125" w:rsidP="004C6F95">
            <w:pPr>
              <w:jc w:val="both"/>
              <w:rPr>
                <w:rFonts w:eastAsia="Calibri"/>
                <w:b/>
                <w:sz w:val="22"/>
                <w:szCs w:val="22"/>
                <w:lang w:val="en-GB"/>
              </w:rPr>
            </w:pPr>
          </w:p>
        </w:tc>
        <w:tc>
          <w:tcPr>
            <w:tcW w:w="709" w:type="dxa"/>
            <w:tcBorders>
              <w:top w:val="single" w:sz="4" w:space="0" w:color="000000"/>
              <w:left w:val="single" w:sz="4" w:space="0" w:color="auto"/>
              <w:bottom w:val="single" w:sz="4" w:space="0" w:color="000000"/>
              <w:right w:val="nil"/>
            </w:tcBorders>
            <w:vAlign w:val="center"/>
          </w:tcPr>
          <w:p w14:paraId="2B0493FF" w14:textId="77777777" w:rsidR="00C22125" w:rsidRPr="00AD7054" w:rsidRDefault="00C22125" w:rsidP="004C6F95">
            <w:pPr>
              <w:jc w:val="both"/>
              <w:rPr>
                <w:rFonts w:eastAsia="Calibri"/>
                <w:b/>
                <w:sz w:val="22"/>
                <w:szCs w:val="22"/>
                <w:lang w:val="en-GB"/>
              </w:rPr>
            </w:pPr>
          </w:p>
        </w:tc>
        <w:tc>
          <w:tcPr>
            <w:tcW w:w="286" w:type="dxa"/>
            <w:tcBorders>
              <w:top w:val="single" w:sz="4" w:space="0" w:color="000000"/>
              <w:left w:val="nil"/>
              <w:bottom w:val="single" w:sz="4" w:space="0" w:color="000000"/>
              <w:right w:val="single" w:sz="4" w:space="0" w:color="auto"/>
            </w:tcBorders>
            <w:vAlign w:val="center"/>
          </w:tcPr>
          <w:p w14:paraId="69AE699D" w14:textId="77777777" w:rsidR="00C22125" w:rsidRPr="00AD7054" w:rsidRDefault="00C22125" w:rsidP="004C6F95">
            <w:pPr>
              <w:jc w:val="both"/>
              <w:rPr>
                <w:rFonts w:eastAsia="Calibri"/>
                <w:b/>
                <w:sz w:val="22"/>
                <w:szCs w:val="22"/>
                <w:lang w:val="en-GB"/>
              </w:rPr>
            </w:pPr>
          </w:p>
        </w:tc>
      </w:tr>
      <w:tr w:rsidR="00C22125" w:rsidRPr="00AD7054" w14:paraId="69D69EF7" w14:textId="77777777" w:rsidTr="004C6F95">
        <w:trPr>
          <w:gridAfter w:val="1"/>
          <w:wAfter w:w="12" w:type="dxa"/>
        </w:trPr>
        <w:tc>
          <w:tcPr>
            <w:tcW w:w="708" w:type="dxa"/>
            <w:tcBorders>
              <w:top w:val="single" w:sz="4" w:space="0" w:color="000000"/>
              <w:left w:val="single" w:sz="4" w:space="0" w:color="000000"/>
              <w:bottom w:val="single" w:sz="4" w:space="0" w:color="000000"/>
              <w:right w:val="single" w:sz="4" w:space="0" w:color="auto"/>
            </w:tcBorders>
            <w:vAlign w:val="center"/>
          </w:tcPr>
          <w:p w14:paraId="7328E7E3" w14:textId="77777777" w:rsidR="00C22125" w:rsidRPr="00AD7054" w:rsidRDefault="00C22125" w:rsidP="004C6F95">
            <w:pPr>
              <w:jc w:val="both"/>
              <w:rPr>
                <w:rFonts w:eastAsia="Calibri"/>
                <w:b/>
                <w:sz w:val="22"/>
                <w:szCs w:val="22"/>
                <w:lang w:val="en-GB"/>
              </w:rPr>
            </w:pPr>
            <w:r w:rsidRPr="00AD7054">
              <w:rPr>
                <w:rFonts w:eastAsia="Calibri"/>
                <w:b/>
                <w:sz w:val="22"/>
                <w:szCs w:val="22"/>
                <w:lang w:val="en-GB"/>
              </w:rPr>
              <w:t>2023</w:t>
            </w:r>
          </w:p>
        </w:tc>
        <w:tc>
          <w:tcPr>
            <w:tcW w:w="1133" w:type="dxa"/>
            <w:tcBorders>
              <w:top w:val="single" w:sz="4" w:space="0" w:color="000000"/>
              <w:left w:val="single" w:sz="4" w:space="0" w:color="auto"/>
              <w:bottom w:val="single" w:sz="4" w:space="0" w:color="000000"/>
              <w:right w:val="single" w:sz="4" w:space="0" w:color="auto"/>
            </w:tcBorders>
            <w:vAlign w:val="center"/>
          </w:tcPr>
          <w:p w14:paraId="0354EB7A" w14:textId="77777777" w:rsidR="00C22125" w:rsidRPr="00AD7054" w:rsidRDefault="00C22125" w:rsidP="004C6F95">
            <w:pPr>
              <w:jc w:val="both"/>
              <w:rPr>
                <w:rFonts w:eastAsia="Calibri"/>
                <w:b/>
                <w:sz w:val="22"/>
                <w:szCs w:val="22"/>
                <w:lang w:val="en-GB"/>
              </w:rPr>
            </w:pPr>
          </w:p>
        </w:tc>
        <w:tc>
          <w:tcPr>
            <w:tcW w:w="1132" w:type="dxa"/>
            <w:tcBorders>
              <w:top w:val="single" w:sz="4" w:space="0" w:color="000000"/>
              <w:left w:val="single" w:sz="4" w:space="0" w:color="auto"/>
              <w:bottom w:val="single" w:sz="4" w:space="0" w:color="000000"/>
              <w:right w:val="single" w:sz="4" w:space="0" w:color="auto"/>
            </w:tcBorders>
            <w:vAlign w:val="center"/>
          </w:tcPr>
          <w:p w14:paraId="6BDA4C1C" w14:textId="77777777" w:rsidR="00C22125" w:rsidRPr="00AD7054" w:rsidRDefault="00C22125" w:rsidP="004C6F95">
            <w:pPr>
              <w:jc w:val="both"/>
              <w:rPr>
                <w:rFonts w:eastAsia="Calibri"/>
                <w:b/>
                <w:sz w:val="22"/>
                <w:szCs w:val="22"/>
                <w:lang w:val="en-GB"/>
              </w:rPr>
            </w:pPr>
          </w:p>
        </w:tc>
        <w:tc>
          <w:tcPr>
            <w:tcW w:w="851" w:type="dxa"/>
            <w:tcBorders>
              <w:top w:val="single" w:sz="4" w:space="0" w:color="000000"/>
              <w:left w:val="single" w:sz="4" w:space="0" w:color="auto"/>
              <w:bottom w:val="single" w:sz="4" w:space="0" w:color="000000"/>
              <w:right w:val="single" w:sz="4" w:space="0" w:color="auto"/>
            </w:tcBorders>
            <w:vAlign w:val="center"/>
          </w:tcPr>
          <w:p w14:paraId="30A6AF22" w14:textId="77777777" w:rsidR="00C22125" w:rsidRPr="00AD7054" w:rsidRDefault="00C22125" w:rsidP="004C6F95">
            <w:pPr>
              <w:jc w:val="both"/>
              <w:rPr>
                <w:rFonts w:eastAsia="Calibri"/>
                <w:b/>
                <w:sz w:val="22"/>
                <w:szCs w:val="22"/>
                <w:lang w:val="en-GB"/>
              </w:rPr>
            </w:pPr>
          </w:p>
        </w:tc>
        <w:tc>
          <w:tcPr>
            <w:tcW w:w="856" w:type="dxa"/>
            <w:tcBorders>
              <w:top w:val="single" w:sz="4" w:space="0" w:color="000000"/>
              <w:left w:val="single" w:sz="4" w:space="0" w:color="auto"/>
              <w:bottom w:val="single" w:sz="4" w:space="0" w:color="000000"/>
              <w:right w:val="single" w:sz="4" w:space="0" w:color="auto"/>
            </w:tcBorders>
          </w:tcPr>
          <w:p w14:paraId="0599778F" w14:textId="77777777" w:rsidR="00C22125" w:rsidRPr="00AD7054" w:rsidRDefault="00C22125" w:rsidP="004C6F95">
            <w:pPr>
              <w:jc w:val="both"/>
              <w:rPr>
                <w:rFonts w:eastAsia="Calibri"/>
                <w:b/>
                <w:sz w:val="22"/>
                <w:szCs w:val="22"/>
                <w:lang w:val="en-GB"/>
              </w:rPr>
            </w:pPr>
          </w:p>
        </w:tc>
        <w:tc>
          <w:tcPr>
            <w:tcW w:w="848" w:type="dxa"/>
            <w:tcBorders>
              <w:top w:val="single" w:sz="4" w:space="0" w:color="000000"/>
              <w:left w:val="single" w:sz="4" w:space="0" w:color="auto"/>
              <w:bottom w:val="single" w:sz="4" w:space="0" w:color="000000"/>
              <w:right w:val="single" w:sz="4" w:space="0" w:color="auto"/>
            </w:tcBorders>
            <w:vAlign w:val="center"/>
          </w:tcPr>
          <w:p w14:paraId="6B8C5202" w14:textId="77777777" w:rsidR="00C22125" w:rsidRPr="00AD7054" w:rsidRDefault="00C22125" w:rsidP="004C6F95">
            <w:pPr>
              <w:jc w:val="both"/>
              <w:rPr>
                <w:rFonts w:eastAsia="Calibri"/>
                <w:b/>
                <w:sz w:val="22"/>
                <w:szCs w:val="22"/>
                <w:lang w:val="en-GB"/>
              </w:rPr>
            </w:pPr>
          </w:p>
        </w:tc>
        <w:tc>
          <w:tcPr>
            <w:tcW w:w="993" w:type="dxa"/>
            <w:tcBorders>
              <w:top w:val="single" w:sz="4" w:space="0" w:color="000000"/>
              <w:left w:val="single" w:sz="4" w:space="0" w:color="auto"/>
              <w:bottom w:val="single" w:sz="4" w:space="0" w:color="000000"/>
              <w:right w:val="single" w:sz="4" w:space="0" w:color="auto"/>
            </w:tcBorders>
            <w:vAlign w:val="center"/>
          </w:tcPr>
          <w:p w14:paraId="01330540" w14:textId="77777777" w:rsidR="00C22125" w:rsidRPr="00AD7054" w:rsidRDefault="00C22125" w:rsidP="004C6F95">
            <w:pPr>
              <w:jc w:val="both"/>
              <w:rPr>
                <w:rFonts w:eastAsia="Calibri"/>
                <w:b/>
                <w:sz w:val="22"/>
                <w:szCs w:val="22"/>
                <w:lang w:val="en-GB"/>
              </w:rPr>
            </w:pPr>
          </w:p>
        </w:tc>
        <w:tc>
          <w:tcPr>
            <w:tcW w:w="1559" w:type="dxa"/>
            <w:tcBorders>
              <w:top w:val="single" w:sz="4" w:space="0" w:color="000000"/>
              <w:left w:val="single" w:sz="4" w:space="0" w:color="auto"/>
              <w:bottom w:val="single" w:sz="4" w:space="0" w:color="000000"/>
              <w:right w:val="single" w:sz="4" w:space="0" w:color="auto"/>
            </w:tcBorders>
            <w:vAlign w:val="center"/>
          </w:tcPr>
          <w:p w14:paraId="1D5D18BB" w14:textId="77777777" w:rsidR="00C22125" w:rsidRPr="00AD7054" w:rsidRDefault="00C22125" w:rsidP="004C6F95">
            <w:pPr>
              <w:jc w:val="both"/>
              <w:rPr>
                <w:rFonts w:eastAsia="Calibri"/>
                <w:b/>
                <w:sz w:val="22"/>
                <w:szCs w:val="22"/>
                <w:lang w:val="en-GB"/>
              </w:rPr>
            </w:pPr>
          </w:p>
        </w:tc>
        <w:tc>
          <w:tcPr>
            <w:tcW w:w="1135" w:type="dxa"/>
            <w:tcBorders>
              <w:top w:val="single" w:sz="4" w:space="0" w:color="000000"/>
              <w:left w:val="single" w:sz="4" w:space="0" w:color="auto"/>
              <w:bottom w:val="single" w:sz="4" w:space="0" w:color="000000"/>
              <w:right w:val="single" w:sz="4" w:space="0" w:color="auto"/>
            </w:tcBorders>
            <w:vAlign w:val="center"/>
          </w:tcPr>
          <w:p w14:paraId="178A856B" w14:textId="77777777" w:rsidR="00C22125" w:rsidRPr="00AD7054" w:rsidRDefault="00C22125" w:rsidP="004C6F95">
            <w:pPr>
              <w:jc w:val="both"/>
              <w:rPr>
                <w:rFonts w:eastAsia="Calibri"/>
                <w:b/>
                <w:sz w:val="22"/>
                <w:szCs w:val="22"/>
                <w:lang w:val="en-GB"/>
              </w:rPr>
            </w:pPr>
          </w:p>
        </w:tc>
        <w:tc>
          <w:tcPr>
            <w:tcW w:w="709" w:type="dxa"/>
            <w:tcBorders>
              <w:top w:val="single" w:sz="4" w:space="0" w:color="000000"/>
              <w:left w:val="single" w:sz="4" w:space="0" w:color="auto"/>
              <w:bottom w:val="single" w:sz="4" w:space="0" w:color="000000"/>
              <w:right w:val="nil"/>
            </w:tcBorders>
            <w:vAlign w:val="center"/>
          </w:tcPr>
          <w:p w14:paraId="382D23CA" w14:textId="77777777" w:rsidR="00C22125" w:rsidRPr="00AD7054" w:rsidRDefault="00C22125" w:rsidP="004C6F95">
            <w:pPr>
              <w:jc w:val="both"/>
              <w:rPr>
                <w:rFonts w:eastAsia="Calibri"/>
                <w:b/>
                <w:sz w:val="22"/>
                <w:szCs w:val="22"/>
                <w:lang w:val="en-GB"/>
              </w:rPr>
            </w:pPr>
          </w:p>
        </w:tc>
        <w:tc>
          <w:tcPr>
            <w:tcW w:w="286" w:type="dxa"/>
            <w:tcBorders>
              <w:top w:val="single" w:sz="4" w:space="0" w:color="000000"/>
              <w:left w:val="nil"/>
              <w:bottom w:val="single" w:sz="4" w:space="0" w:color="000000"/>
              <w:right w:val="single" w:sz="4" w:space="0" w:color="auto"/>
            </w:tcBorders>
            <w:vAlign w:val="center"/>
          </w:tcPr>
          <w:p w14:paraId="36C2CA46" w14:textId="77777777" w:rsidR="00C22125" w:rsidRPr="00AD7054" w:rsidRDefault="00C22125" w:rsidP="004C6F95">
            <w:pPr>
              <w:jc w:val="both"/>
              <w:rPr>
                <w:rFonts w:eastAsia="Calibri"/>
                <w:b/>
                <w:sz w:val="22"/>
                <w:szCs w:val="22"/>
                <w:lang w:val="en-GB"/>
              </w:rPr>
            </w:pPr>
          </w:p>
        </w:tc>
      </w:tr>
    </w:tbl>
    <w:p w14:paraId="699D6B21" w14:textId="77777777" w:rsidR="00C22125" w:rsidRPr="00AD7054" w:rsidRDefault="00C22125" w:rsidP="00C22125">
      <w:pPr>
        <w:widowControl w:val="0"/>
        <w:autoSpaceDE w:val="0"/>
        <w:autoSpaceDN w:val="0"/>
        <w:spacing w:before="6"/>
        <w:rPr>
          <w:rFonts w:eastAsia="Times New Roman"/>
          <w:b/>
          <w:lang w:val="en-GB"/>
        </w:rPr>
      </w:pPr>
    </w:p>
    <w:p w14:paraId="5723C56D" w14:textId="77777777" w:rsidR="00C22125" w:rsidRPr="00AD7054" w:rsidRDefault="00C22125" w:rsidP="00C22125">
      <w:pPr>
        <w:widowControl w:val="0"/>
        <w:autoSpaceDE w:val="0"/>
        <w:autoSpaceDN w:val="0"/>
        <w:spacing w:before="6"/>
        <w:rPr>
          <w:rFonts w:eastAsia="Times New Roman"/>
          <w:b/>
          <w:lang w:val="en-GB"/>
        </w:rPr>
      </w:pPr>
    </w:p>
    <w:p w14:paraId="1259CAC8" w14:textId="77777777" w:rsidR="00C22125" w:rsidRPr="00AD7054" w:rsidRDefault="00C22125" w:rsidP="00C22125">
      <w:pPr>
        <w:rPr>
          <w:rFonts w:eastAsia="Times New Roman"/>
          <w:b/>
          <w:lang w:val="en-GB"/>
        </w:rPr>
      </w:pPr>
      <w:r w:rsidRPr="00AD7054">
        <w:rPr>
          <w:rFonts w:eastAsia="Times New Roman"/>
          <w:b/>
          <w:lang w:val="en-GB"/>
        </w:rPr>
        <w:t>II. SUBPROJECT SUMMARY:</w:t>
      </w:r>
    </w:p>
    <w:tbl>
      <w:tblPr>
        <w:tblW w:w="10034"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0"/>
        <w:gridCol w:w="6664"/>
      </w:tblGrid>
      <w:tr w:rsidR="00C22125" w:rsidRPr="00AD7054" w14:paraId="1A6927E0" w14:textId="77777777" w:rsidTr="004C6F95">
        <w:trPr>
          <w:trHeight w:val="573"/>
        </w:trPr>
        <w:tc>
          <w:tcPr>
            <w:tcW w:w="3370" w:type="dxa"/>
            <w:tcBorders>
              <w:right w:val="single" w:sz="12" w:space="0" w:color="000000"/>
            </w:tcBorders>
            <w:shd w:val="clear" w:color="auto" w:fill="DBE4F0"/>
          </w:tcPr>
          <w:p w14:paraId="19C50884" w14:textId="77777777" w:rsidR="00C22125" w:rsidRPr="00AD7054" w:rsidRDefault="00C22125" w:rsidP="004C6F95">
            <w:pPr>
              <w:widowControl w:val="0"/>
              <w:autoSpaceDE w:val="0"/>
              <w:autoSpaceDN w:val="0"/>
              <w:rPr>
                <w:rFonts w:eastAsia="Times New Roman"/>
                <w:b/>
                <w:lang w:val="en-GB"/>
              </w:rPr>
            </w:pPr>
            <w:r w:rsidRPr="00AD7054">
              <w:rPr>
                <w:rFonts w:eastAsia="Times New Roman"/>
                <w:b/>
                <w:lang w:val="en-GB"/>
              </w:rPr>
              <w:t>2.1</w:t>
            </w:r>
            <w:r w:rsidRPr="00AD7054">
              <w:rPr>
                <w:rFonts w:eastAsia="Times New Roman"/>
                <w:b/>
                <w:spacing w:val="-6"/>
                <w:lang w:val="en-GB"/>
              </w:rPr>
              <w:t xml:space="preserve"> </w:t>
            </w:r>
            <w:r w:rsidRPr="00AD7054">
              <w:rPr>
                <w:rFonts w:eastAsia="Times New Roman"/>
                <w:b/>
                <w:lang w:val="en-GB"/>
              </w:rPr>
              <w:t>Identification data of the home for which funding is requested</w:t>
            </w:r>
          </w:p>
        </w:tc>
        <w:tc>
          <w:tcPr>
            <w:tcW w:w="6664" w:type="dxa"/>
            <w:tcBorders>
              <w:top w:val="single" w:sz="12" w:space="0" w:color="000000"/>
              <w:left w:val="single" w:sz="12" w:space="0" w:color="000000"/>
              <w:right w:val="single" w:sz="12" w:space="0" w:color="000000"/>
            </w:tcBorders>
          </w:tcPr>
          <w:p w14:paraId="36E469B9" w14:textId="77777777" w:rsidR="00C22125" w:rsidRPr="00AD7054" w:rsidRDefault="00C22125">
            <w:pPr>
              <w:pStyle w:val="ListParagraph"/>
              <w:widowControl w:val="0"/>
              <w:numPr>
                <w:ilvl w:val="0"/>
                <w:numId w:val="85"/>
              </w:numPr>
              <w:tabs>
                <w:tab w:val="left" w:pos="307"/>
              </w:tabs>
              <w:autoSpaceDE w:val="0"/>
              <w:autoSpaceDN w:val="0"/>
              <w:spacing w:before="0" w:after="0" w:line="276" w:lineRule="auto"/>
              <w:ind w:left="638" w:right="318" w:hanging="567"/>
              <w:contextualSpacing/>
              <w:rPr>
                <w:rFonts w:eastAsia="Times New Roman"/>
                <w:i/>
                <w:iCs/>
                <w:lang w:val="en-GB"/>
              </w:rPr>
            </w:pPr>
            <w:r w:rsidRPr="00AD7054">
              <w:rPr>
                <w:rFonts w:eastAsia="Times New Roman"/>
                <w:i/>
                <w:iCs/>
                <w:lang w:val="en-GB"/>
              </w:rPr>
              <w:t>Number/name of the home, address of the home.</w:t>
            </w:r>
          </w:p>
          <w:p w14:paraId="73B8B9C4" w14:textId="77777777" w:rsidR="00C22125" w:rsidRPr="00AD7054" w:rsidRDefault="00C22125">
            <w:pPr>
              <w:pStyle w:val="ListParagraph"/>
              <w:widowControl w:val="0"/>
              <w:numPr>
                <w:ilvl w:val="0"/>
                <w:numId w:val="85"/>
              </w:numPr>
              <w:tabs>
                <w:tab w:val="left" w:pos="307"/>
              </w:tabs>
              <w:autoSpaceDE w:val="0"/>
              <w:autoSpaceDN w:val="0"/>
              <w:spacing w:before="0" w:after="0" w:line="276" w:lineRule="auto"/>
              <w:ind w:left="638" w:right="318" w:hanging="567"/>
              <w:contextualSpacing/>
              <w:rPr>
                <w:rFonts w:eastAsia="Times New Roman"/>
                <w:i/>
                <w:iCs/>
                <w:lang w:val="en-GB"/>
              </w:rPr>
            </w:pPr>
            <w:r w:rsidRPr="00AD7054">
              <w:rPr>
                <w:rFonts w:eastAsia="Times New Roman"/>
                <w:i/>
                <w:iCs/>
                <w:lang w:val="en-GB"/>
              </w:rPr>
              <w:t>Cadastral number of the real estate</w:t>
            </w:r>
          </w:p>
          <w:p w14:paraId="10BB930F" w14:textId="77777777" w:rsidR="00C22125" w:rsidRPr="00AD7054" w:rsidRDefault="00C22125">
            <w:pPr>
              <w:pStyle w:val="ListParagraph"/>
              <w:widowControl w:val="0"/>
              <w:numPr>
                <w:ilvl w:val="0"/>
                <w:numId w:val="85"/>
              </w:numPr>
              <w:tabs>
                <w:tab w:val="left" w:pos="307"/>
              </w:tabs>
              <w:autoSpaceDE w:val="0"/>
              <w:autoSpaceDN w:val="0"/>
              <w:spacing w:before="0" w:after="0" w:line="276" w:lineRule="auto"/>
              <w:ind w:left="638" w:right="318" w:hanging="567"/>
              <w:contextualSpacing/>
              <w:rPr>
                <w:rFonts w:eastAsia="Times New Roman"/>
                <w:i/>
                <w:iCs/>
                <w:lang w:val="en-GB"/>
              </w:rPr>
            </w:pPr>
            <w:r w:rsidRPr="00AD7054">
              <w:rPr>
                <w:rFonts w:eastAsia="Times New Roman"/>
                <w:i/>
                <w:iCs/>
                <w:lang w:val="en-GB"/>
              </w:rPr>
              <w:t>Ownership of the real estate</w:t>
            </w:r>
          </w:p>
          <w:p w14:paraId="07056DDC" w14:textId="77777777" w:rsidR="00C22125" w:rsidRPr="00AD7054" w:rsidRDefault="00C22125">
            <w:pPr>
              <w:pStyle w:val="ListParagraph"/>
              <w:widowControl w:val="0"/>
              <w:numPr>
                <w:ilvl w:val="0"/>
                <w:numId w:val="85"/>
              </w:numPr>
              <w:tabs>
                <w:tab w:val="left" w:pos="307"/>
              </w:tabs>
              <w:autoSpaceDE w:val="0"/>
              <w:autoSpaceDN w:val="0"/>
              <w:spacing w:before="0" w:after="0" w:line="276" w:lineRule="auto"/>
              <w:ind w:left="638" w:right="318" w:hanging="567"/>
              <w:contextualSpacing/>
              <w:rPr>
                <w:rFonts w:eastAsia="Times New Roman"/>
                <w:i/>
                <w:iCs/>
                <w:lang w:val="en-GB"/>
              </w:rPr>
            </w:pPr>
            <w:r w:rsidRPr="00AD7054">
              <w:rPr>
                <w:rFonts w:eastAsia="Times New Roman"/>
                <w:i/>
                <w:iCs/>
                <w:lang w:val="en-GB"/>
              </w:rPr>
              <w:t>Domain (public or private)</w:t>
            </w:r>
          </w:p>
          <w:p w14:paraId="7654485E" w14:textId="77777777" w:rsidR="00C22125" w:rsidRPr="00AD7054" w:rsidRDefault="00C22125">
            <w:pPr>
              <w:pStyle w:val="ListParagraph"/>
              <w:widowControl w:val="0"/>
              <w:numPr>
                <w:ilvl w:val="0"/>
                <w:numId w:val="85"/>
              </w:numPr>
              <w:tabs>
                <w:tab w:val="left" w:pos="307"/>
              </w:tabs>
              <w:autoSpaceDE w:val="0"/>
              <w:autoSpaceDN w:val="0"/>
              <w:spacing w:before="0" w:after="0" w:line="276" w:lineRule="auto"/>
              <w:ind w:left="638" w:hanging="567"/>
              <w:contextualSpacing/>
              <w:rPr>
                <w:rFonts w:eastAsia="Times New Roman"/>
                <w:i/>
                <w:iCs/>
                <w:lang w:val="en-GB"/>
              </w:rPr>
            </w:pPr>
            <w:r w:rsidRPr="00AD7054">
              <w:rPr>
                <w:rFonts w:eastAsia="Times New Roman"/>
                <w:i/>
                <w:iCs/>
                <w:lang w:val="en-GB"/>
              </w:rPr>
              <w:t>Land use</w:t>
            </w:r>
          </w:p>
        </w:tc>
      </w:tr>
      <w:tr w:rsidR="00C22125" w:rsidRPr="00AD7054" w14:paraId="1A862C04" w14:textId="77777777" w:rsidTr="004C6F95">
        <w:trPr>
          <w:trHeight w:val="230"/>
        </w:trPr>
        <w:tc>
          <w:tcPr>
            <w:tcW w:w="3370" w:type="dxa"/>
            <w:tcBorders>
              <w:right w:val="single" w:sz="12" w:space="0" w:color="000000"/>
            </w:tcBorders>
            <w:shd w:val="clear" w:color="auto" w:fill="DBE4F0"/>
          </w:tcPr>
          <w:p w14:paraId="4F2B7B3D" w14:textId="77777777" w:rsidR="00C22125" w:rsidRPr="00AD7054" w:rsidRDefault="00C22125" w:rsidP="004C6F95">
            <w:pPr>
              <w:widowControl w:val="0"/>
              <w:autoSpaceDE w:val="0"/>
              <w:autoSpaceDN w:val="0"/>
              <w:rPr>
                <w:rFonts w:eastAsia="Times New Roman"/>
                <w:b/>
                <w:lang w:val="en-GB"/>
              </w:rPr>
            </w:pPr>
            <w:r w:rsidRPr="00AD7054">
              <w:rPr>
                <w:rFonts w:eastAsia="Times New Roman"/>
                <w:b/>
                <w:lang w:val="en-GB"/>
              </w:rPr>
              <w:t>2.2</w:t>
            </w:r>
            <w:r w:rsidRPr="00AD7054">
              <w:rPr>
                <w:rFonts w:eastAsia="Times New Roman"/>
                <w:b/>
                <w:spacing w:val="-6"/>
                <w:lang w:val="en-GB"/>
              </w:rPr>
              <w:t xml:space="preserve"> </w:t>
            </w:r>
            <w:r w:rsidRPr="00AD7054">
              <w:rPr>
                <w:rFonts w:eastAsia="Times New Roman"/>
                <w:b/>
                <w:lang w:val="en-GB"/>
              </w:rPr>
              <w:t>Dormitory capacity</w:t>
            </w:r>
          </w:p>
        </w:tc>
        <w:tc>
          <w:tcPr>
            <w:tcW w:w="6664" w:type="dxa"/>
            <w:tcBorders>
              <w:left w:val="single" w:sz="12" w:space="0" w:color="000000"/>
              <w:right w:val="single" w:sz="12" w:space="0" w:color="000000"/>
            </w:tcBorders>
          </w:tcPr>
          <w:p w14:paraId="5223BC35" w14:textId="77777777" w:rsidR="00C22125" w:rsidRPr="00AD7054" w:rsidRDefault="00C22125" w:rsidP="004C6F95">
            <w:pPr>
              <w:widowControl w:val="0"/>
              <w:autoSpaceDE w:val="0"/>
              <w:autoSpaceDN w:val="0"/>
              <w:spacing w:line="276" w:lineRule="auto"/>
              <w:rPr>
                <w:rFonts w:eastAsia="Times New Roman"/>
                <w:i/>
                <w:iCs/>
                <w:lang w:val="en-GB"/>
              </w:rPr>
            </w:pPr>
            <w:r w:rsidRPr="00AD7054">
              <w:rPr>
                <w:rFonts w:eastAsia="Times New Roman"/>
                <w:i/>
                <w:iCs/>
                <w:lang w:val="en-GB"/>
              </w:rPr>
              <w:t>1. Total area of ​​the dormitory</w:t>
            </w:r>
          </w:p>
          <w:p w14:paraId="3FF8306B" w14:textId="77777777" w:rsidR="00C22125" w:rsidRPr="00AD7054" w:rsidRDefault="00C22125" w:rsidP="004C6F95">
            <w:pPr>
              <w:widowControl w:val="0"/>
              <w:autoSpaceDE w:val="0"/>
              <w:autoSpaceDN w:val="0"/>
              <w:spacing w:line="276" w:lineRule="auto"/>
              <w:rPr>
                <w:rFonts w:eastAsia="Times New Roman"/>
                <w:i/>
                <w:iCs/>
                <w:lang w:val="en-GB"/>
              </w:rPr>
            </w:pPr>
            <w:r w:rsidRPr="00AD7054">
              <w:rPr>
                <w:rFonts w:eastAsia="Times New Roman"/>
                <w:i/>
                <w:iCs/>
                <w:lang w:val="en-GB"/>
              </w:rPr>
              <w:t>2. Total living area</w:t>
            </w:r>
          </w:p>
          <w:p w14:paraId="2F6659AE" w14:textId="77777777" w:rsidR="00C22125" w:rsidRPr="00AD7054" w:rsidRDefault="00C22125" w:rsidP="004C6F95">
            <w:pPr>
              <w:widowControl w:val="0"/>
              <w:autoSpaceDE w:val="0"/>
              <w:autoSpaceDN w:val="0"/>
              <w:spacing w:line="276" w:lineRule="auto"/>
              <w:rPr>
                <w:rFonts w:eastAsia="Times New Roman"/>
                <w:i/>
                <w:iCs/>
                <w:lang w:val="en-GB"/>
              </w:rPr>
            </w:pPr>
            <w:r w:rsidRPr="00AD7054">
              <w:rPr>
                <w:rFonts w:eastAsia="Times New Roman"/>
                <w:i/>
                <w:iCs/>
                <w:lang w:val="en-GB"/>
              </w:rPr>
              <w:t>3. Lot area</w:t>
            </w:r>
          </w:p>
          <w:p w14:paraId="048B35C4" w14:textId="77777777" w:rsidR="00C22125" w:rsidRPr="00AD7054" w:rsidRDefault="00C22125" w:rsidP="004C6F95">
            <w:pPr>
              <w:widowControl w:val="0"/>
              <w:autoSpaceDE w:val="0"/>
              <w:autoSpaceDN w:val="0"/>
              <w:spacing w:line="276" w:lineRule="auto"/>
              <w:rPr>
                <w:rFonts w:eastAsia="Times New Roman"/>
                <w:i/>
                <w:iCs/>
                <w:lang w:val="en-GB"/>
              </w:rPr>
            </w:pPr>
            <w:r w:rsidRPr="00AD7054">
              <w:rPr>
                <w:rFonts w:eastAsia="Times New Roman"/>
                <w:i/>
                <w:iCs/>
                <w:lang w:val="en-GB"/>
              </w:rPr>
              <w:t>4. Number of accommodation places</w:t>
            </w:r>
          </w:p>
          <w:p w14:paraId="6B9A539A" w14:textId="77777777" w:rsidR="00C22125" w:rsidRPr="00AD7054" w:rsidRDefault="00C22125" w:rsidP="004C6F95">
            <w:pPr>
              <w:widowControl w:val="0"/>
              <w:autoSpaceDE w:val="0"/>
              <w:autoSpaceDN w:val="0"/>
              <w:spacing w:line="276" w:lineRule="auto"/>
              <w:rPr>
                <w:rFonts w:eastAsia="Times New Roman"/>
                <w:i/>
                <w:iCs/>
                <w:lang w:val="en-GB"/>
              </w:rPr>
            </w:pPr>
            <w:r w:rsidRPr="00AD7054">
              <w:rPr>
                <w:rFonts w:eastAsia="Times New Roman"/>
                <w:i/>
                <w:iCs/>
                <w:lang w:val="en-GB"/>
              </w:rPr>
              <w:t>5. Number of levels</w:t>
            </w:r>
          </w:p>
        </w:tc>
      </w:tr>
      <w:tr w:rsidR="00C22125" w:rsidRPr="00AD7054" w14:paraId="15633447" w14:textId="77777777" w:rsidTr="004C6F95">
        <w:trPr>
          <w:trHeight w:val="227"/>
        </w:trPr>
        <w:tc>
          <w:tcPr>
            <w:tcW w:w="3370" w:type="dxa"/>
            <w:tcBorders>
              <w:right w:val="single" w:sz="12" w:space="0" w:color="000000"/>
            </w:tcBorders>
            <w:shd w:val="clear" w:color="auto" w:fill="DBE4F0"/>
          </w:tcPr>
          <w:p w14:paraId="28534CAD" w14:textId="77777777" w:rsidR="00C22125" w:rsidRPr="00AD7054" w:rsidRDefault="00C22125" w:rsidP="004C6F95">
            <w:pPr>
              <w:widowControl w:val="0"/>
              <w:autoSpaceDE w:val="0"/>
              <w:autoSpaceDN w:val="0"/>
              <w:rPr>
                <w:rFonts w:eastAsia="Times New Roman"/>
                <w:b/>
                <w:lang w:val="en-GB"/>
              </w:rPr>
            </w:pPr>
            <w:r w:rsidRPr="00AD7054">
              <w:rPr>
                <w:rStyle w:val="Strong"/>
                <w:lang w:val="en-GB"/>
              </w:rPr>
              <w:t>2.3 Types of works required to be executed</w:t>
            </w:r>
          </w:p>
        </w:tc>
        <w:tc>
          <w:tcPr>
            <w:tcW w:w="6664" w:type="dxa"/>
            <w:tcBorders>
              <w:left w:val="single" w:sz="12" w:space="0" w:color="000000"/>
              <w:right w:val="single" w:sz="12" w:space="0" w:color="000000"/>
            </w:tcBorders>
          </w:tcPr>
          <w:p w14:paraId="1EB15DAB" w14:textId="77777777" w:rsidR="00C22125" w:rsidRPr="00AD7054" w:rsidRDefault="00C22125" w:rsidP="004C6F95">
            <w:pPr>
              <w:widowControl w:val="0"/>
              <w:autoSpaceDE w:val="0"/>
              <w:autoSpaceDN w:val="0"/>
              <w:spacing w:line="276" w:lineRule="auto"/>
              <w:rPr>
                <w:rFonts w:eastAsia="Times New Roman"/>
                <w:b/>
                <w:bCs/>
                <w:i/>
                <w:iCs/>
                <w:lang w:val="en-GB"/>
              </w:rPr>
            </w:pPr>
            <w:r w:rsidRPr="00AD7054">
              <w:rPr>
                <w:rStyle w:val="Strong"/>
                <w:b w:val="0"/>
                <w:bCs w:val="0"/>
                <w:i/>
                <w:iCs/>
                <w:lang w:val="en-GB"/>
              </w:rPr>
              <w:t>Specify the main actions carried out within the sub-project to achieve the proposed objective.</w:t>
            </w:r>
          </w:p>
        </w:tc>
      </w:tr>
      <w:tr w:rsidR="00C22125" w:rsidRPr="00AD7054" w14:paraId="7FC252A9" w14:textId="77777777" w:rsidTr="004C6F95">
        <w:trPr>
          <w:trHeight w:val="230"/>
        </w:trPr>
        <w:tc>
          <w:tcPr>
            <w:tcW w:w="3370" w:type="dxa"/>
            <w:tcBorders>
              <w:right w:val="single" w:sz="12" w:space="0" w:color="000000"/>
            </w:tcBorders>
            <w:shd w:val="clear" w:color="auto" w:fill="DBE4F0"/>
          </w:tcPr>
          <w:p w14:paraId="19D94264" w14:textId="77777777" w:rsidR="00C22125" w:rsidRPr="00AD7054" w:rsidRDefault="00C22125" w:rsidP="004C6F95">
            <w:pPr>
              <w:widowControl w:val="0"/>
              <w:autoSpaceDE w:val="0"/>
              <w:autoSpaceDN w:val="0"/>
              <w:rPr>
                <w:rFonts w:eastAsia="Times New Roman"/>
                <w:b/>
                <w:lang w:val="en-GB"/>
              </w:rPr>
            </w:pPr>
            <w:r w:rsidRPr="00AD7054">
              <w:rPr>
                <w:rStyle w:val="Strong"/>
                <w:lang w:val="en-GB"/>
              </w:rPr>
              <w:t>2.4 Duration of the sub-project</w:t>
            </w:r>
          </w:p>
        </w:tc>
        <w:tc>
          <w:tcPr>
            <w:tcW w:w="6664" w:type="dxa"/>
            <w:tcBorders>
              <w:left w:val="single" w:sz="12" w:space="0" w:color="000000"/>
              <w:right w:val="single" w:sz="12" w:space="0" w:color="000000"/>
            </w:tcBorders>
          </w:tcPr>
          <w:p w14:paraId="3ED4AB74" w14:textId="77777777" w:rsidR="00C22125" w:rsidRPr="00AD7054" w:rsidRDefault="00C22125" w:rsidP="004C6F95">
            <w:pPr>
              <w:widowControl w:val="0"/>
              <w:autoSpaceDE w:val="0"/>
              <w:autoSpaceDN w:val="0"/>
              <w:spacing w:line="276" w:lineRule="auto"/>
              <w:rPr>
                <w:rFonts w:eastAsia="Times New Roman"/>
                <w:b/>
                <w:bCs/>
                <w:i/>
                <w:iCs/>
                <w:lang w:val="en-GB"/>
              </w:rPr>
            </w:pPr>
            <w:r w:rsidRPr="00AD7054">
              <w:rPr>
                <w:rStyle w:val="Strong"/>
                <w:b w:val="0"/>
                <w:bCs w:val="0"/>
                <w:i/>
                <w:iCs/>
                <w:lang w:val="en-GB"/>
              </w:rPr>
              <w:t>Estimated number of months for completing the sub-project, starting from the signing of the sub-financing contract until the reception of works/services/goods.</w:t>
            </w:r>
          </w:p>
        </w:tc>
      </w:tr>
      <w:tr w:rsidR="00C22125" w:rsidRPr="00AD7054" w14:paraId="7EDA33DD" w14:textId="77777777" w:rsidTr="004C6F95">
        <w:trPr>
          <w:trHeight w:val="445"/>
        </w:trPr>
        <w:tc>
          <w:tcPr>
            <w:tcW w:w="3370" w:type="dxa"/>
            <w:tcBorders>
              <w:right w:val="single" w:sz="12" w:space="0" w:color="000000"/>
            </w:tcBorders>
            <w:shd w:val="clear" w:color="auto" w:fill="DBE4F0"/>
          </w:tcPr>
          <w:p w14:paraId="5CEA0F36" w14:textId="77777777" w:rsidR="00C22125" w:rsidRPr="00AD7054" w:rsidRDefault="00C22125" w:rsidP="004C6F95">
            <w:pPr>
              <w:widowControl w:val="0"/>
              <w:autoSpaceDE w:val="0"/>
              <w:autoSpaceDN w:val="0"/>
              <w:ind w:right="118"/>
              <w:rPr>
                <w:rFonts w:eastAsia="Times New Roman"/>
                <w:b/>
                <w:lang w:val="en-GB"/>
              </w:rPr>
            </w:pPr>
            <w:r w:rsidRPr="00AD7054">
              <w:rPr>
                <w:rStyle w:val="Strong"/>
                <w:lang w:val="en-GB"/>
              </w:rPr>
              <w:t xml:space="preserve">2.5 Estimated budget of the sub-project, excluding VAT </w:t>
            </w:r>
            <w:r w:rsidRPr="00AD7054">
              <w:rPr>
                <w:rStyle w:val="Strong"/>
                <w:lang w:val="en-GB"/>
              </w:rPr>
              <w:lastRenderedPageBreak/>
              <w:t>(EUR)</w:t>
            </w:r>
          </w:p>
        </w:tc>
        <w:tc>
          <w:tcPr>
            <w:tcW w:w="6664" w:type="dxa"/>
            <w:tcBorders>
              <w:left w:val="single" w:sz="12" w:space="0" w:color="000000"/>
              <w:right w:val="single" w:sz="12" w:space="0" w:color="000000"/>
            </w:tcBorders>
          </w:tcPr>
          <w:p w14:paraId="1A566129" w14:textId="77777777" w:rsidR="00C22125" w:rsidRPr="00AD7054" w:rsidRDefault="00C22125" w:rsidP="004C6F95">
            <w:pPr>
              <w:widowControl w:val="0"/>
              <w:autoSpaceDE w:val="0"/>
              <w:autoSpaceDN w:val="0"/>
              <w:spacing w:line="276" w:lineRule="auto"/>
              <w:ind w:right="80"/>
              <w:jc w:val="both"/>
              <w:rPr>
                <w:b/>
                <w:bCs/>
                <w:i/>
                <w:iCs/>
                <w:lang w:val="en-GB"/>
              </w:rPr>
            </w:pPr>
            <w:r w:rsidRPr="00AD7054">
              <w:rPr>
                <w:rStyle w:val="Strong"/>
                <w:b w:val="0"/>
                <w:bCs w:val="0"/>
                <w:i/>
                <w:iCs/>
                <w:lang w:val="en-GB"/>
              </w:rPr>
              <w:lastRenderedPageBreak/>
              <w:t>Indicate the estimated value of the sub-project for eligible costs.</w:t>
            </w:r>
            <w:r w:rsidRPr="00AD7054">
              <w:rPr>
                <w:b/>
                <w:bCs/>
                <w:i/>
                <w:iCs/>
                <w:lang w:val="en-GB"/>
              </w:rPr>
              <w:br/>
            </w:r>
            <w:r w:rsidRPr="00AD7054">
              <w:rPr>
                <w:rStyle w:val="Strong"/>
                <w:b w:val="0"/>
                <w:bCs w:val="0"/>
                <w:i/>
                <w:iCs/>
                <w:lang w:val="en-GB"/>
              </w:rPr>
              <w:lastRenderedPageBreak/>
              <w:t>The estimated budget shall not exceed EUR 2.5 million.</w:t>
            </w:r>
          </w:p>
        </w:tc>
      </w:tr>
      <w:tr w:rsidR="00C22125" w:rsidRPr="00AD7054" w14:paraId="00C540DB" w14:textId="77777777" w:rsidTr="004C6F95">
        <w:trPr>
          <w:trHeight w:val="396"/>
        </w:trPr>
        <w:tc>
          <w:tcPr>
            <w:tcW w:w="3370" w:type="dxa"/>
            <w:tcBorders>
              <w:right w:val="single" w:sz="12" w:space="0" w:color="000000"/>
            </w:tcBorders>
            <w:shd w:val="clear" w:color="auto" w:fill="DBE4F0"/>
          </w:tcPr>
          <w:p w14:paraId="14049A8D" w14:textId="77777777" w:rsidR="00C22125" w:rsidRPr="00AD7054" w:rsidRDefault="00C22125" w:rsidP="004C6F95">
            <w:pPr>
              <w:widowControl w:val="0"/>
              <w:autoSpaceDE w:val="0"/>
              <w:autoSpaceDN w:val="0"/>
              <w:ind w:right="118"/>
              <w:rPr>
                <w:rFonts w:eastAsia="Times New Roman"/>
                <w:b/>
                <w:lang w:val="en-GB"/>
              </w:rPr>
            </w:pPr>
            <w:r w:rsidRPr="00AD7054">
              <w:rPr>
                <w:rStyle w:val="Strong"/>
                <w:lang w:val="en-GB"/>
              </w:rPr>
              <w:lastRenderedPageBreak/>
              <w:t>2.6 Requested amount</w:t>
            </w:r>
          </w:p>
        </w:tc>
        <w:tc>
          <w:tcPr>
            <w:tcW w:w="6664" w:type="dxa"/>
            <w:tcBorders>
              <w:left w:val="single" w:sz="12" w:space="0" w:color="000000"/>
              <w:right w:val="single" w:sz="12" w:space="0" w:color="000000"/>
            </w:tcBorders>
          </w:tcPr>
          <w:p w14:paraId="0FA9D10B" w14:textId="77777777" w:rsidR="00C22125" w:rsidRPr="00AD7054" w:rsidRDefault="00C22125" w:rsidP="004C6F95">
            <w:pPr>
              <w:widowControl w:val="0"/>
              <w:autoSpaceDE w:val="0"/>
              <w:autoSpaceDN w:val="0"/>
              <w:spacing w:line="276" w:lineRule="auto"/>
              <w:rPr>
                <w:rFonts w:eastAsia="Times New Roman"/>
                <w:b/>
                <w:bCs/>
                <w:i/>
                <w:iCs/>
                <w:lang w:val="en-GB"/>
              </w:rPr>
            </w:pPr>
            <w:r w:rsidRPr="00AD7054">
              <w:rPr>
                <w:rStyle w:val="Strong"/>
                <w:b w:val="0"/>
                <w:bCs w:val="0"/>
                <w:i/>
                <w:iCs/>
                <w:lang w:val="en-GB"/>
              </w:rPr>
              <w:t>Indicate the value.</w:t>
            </w:r>
          </w:p>
        </w:tc>
      </w:tr>
      <w:tr w:rsidR="00C22125" w:rsidRPr="00AD7054" w14:paraId="4375B042" w14:textId="77777777" w:rsidTr="004C6F95">
        <w:trPr>
          <w:trHeight w:val="350"/>
        </w:trPr>
        <w:tc>
          <w:tcPr>
            <w:tcW w:w="3370" w:type="dxa"/>
            <w:tcBorders>
              <w:right w:val="single" w:sz="12" w:space="0" w:color="000000"/>
            </w:tcBorders>
            <w:shd w:val="clear" w:color="auto" w:fill="DBE4F0"/>
          </w:tcPr>
          <w:p w14:paraId="2A55CB54" w14:textId="77777777" w:rsidR="00C22125" w:rsidRPr="00AD7054" w:rsidRDefault="00C22125" w:rsidP="004C6F95">
            <w:pPr>
              <w:widowControl w:val="0"/>
              <w:autoSpaceDE w:val="0"/>
              <w:autoSpaceDN w:val="0"/>
              <w:spacing w:before="58"/>
              <w:rPr>
                <w:rFonts w:eastAsia="Times New Roman"/>
                <w:b/>
                <w:lang w:val="en-GB"/>
              </w:rPr>
            </w:pPr>
            <w:r w:rsidRPr="00AD7054">
              <w:rPr>
                <w:rStyle w:val="Strong"/>
                <w:lang w:val="en-GB"/>
              </w:rPr>
              <w:t>2.7 Contribution of the HEI (EUR)</w:t>
            </w:r>
          </w:p>
        </w:tc>
        <w:tc>
          <w:tcPr>
            <w:tcW w:w="6664" w:type="dxa"/>
            <w:tcBorders>
              <w:left w:val="single" w:sz="12" w:space="0" w:color="000000"/>
              <w:right w:val="single" w:sz="12" w:space="0" w:color="000000"/>
            </w:tcBorders>
          </w:tcPr>
          <w:p w14:paraId="38663114" w14:textId="77777777" w:rsidR="00C22125" w:rsidRPr="00AD7054" w:rsidRDefault="00C22125" w:rsidP="004C6F95">
            <w:pPr>
              <w:widowControl w:val="0"/>
              <w:autoSpaceDE w:val="0"/>
              <w:autoSpaceDN w:val="0"/>
              <w:spacing w:line="276" w:lineRule="auto"/>
              <w:rPr>
                <w:rFonts w:eastAsia="Times New Roman"/>
                <w:b/>
                <w:bCs/>
                <w:i/>
                <w:iCs/>
                <w:lang w:val="en-GB"/>
              </w:rPr>
            </w:pPr>
            <w:r w:rsidRPr="00AD7054">
              <w:rPr>
                <w:rStyle w:val="Strong"/>
                <w:b w:val="0"/>
                <w:bCs w:val="0"/>
                <w:i/>
                <w:iCs/>
                <w:lang w:val="en-GB"/>
              </w:rPr>
              <w:t>Indicate the amount, if applicable.</w:t>
            </w:r>
          </w:p>
        </w:tc>
      </w:tr>
      <w:tr w:rsidR="00C22125" w:rsidRPr="00AD7054" w14:paraId="73873A8B" w14:textId="77777777" w:rsidTr="004C6F95">
        <w:trPr>
          <w:trHeight w:val="563"/>
        </w:trPr>
        <w:tc>
          <w:tcPr>
            <w:tcW w:w="3370" w:type="dxa"/>
            <w:tcBorders>
              <w:right w:val="single" w:sz="12" w:space="0" w:color="000000"/>
            </w:tcBorders>
            <w:shd w:val="clear" w:color="auto" w:fill="DBE4F0"/>
          </w:tcPr>
          <w:p w14:paraId="14F7A9FF" w14:textId="77777777" w:rsidR="00C22125" w:rsidRPr="00AD7054" w:rsidRDefault="00C22125" w:rsidP="004C6F95">
            <w:pPr>
              <w:widowControl w:val="0"/>
              <w:autoSpaceDE w:val="0"/>
              <w:autoSpaceDN w:val="0"/>
              <w:rPr>
                <w:rFonts w:eastAsia="Times New Roman"/>
                <w:b/>
                <w:lang w:val="en-GB"/>
              </w:rPr>
            </w:pPr>
            <w:r w:rsidRPr="00AD7054">
              <w:rPr>
                <w:rStyle w:val="Strong"/>
                <w:lang w:val="en-GB"/>
              </w:rPr>
              <w:t>2.8 Implementation team</w:t>
            </w:r>
          </w:p>
        </w:tc>
        <w:tc>
          <w:tcPr>
            <w:tcW w:w="6664" w:type="dxa"/>
            <w:tcBorders>
              <w:left w:val="single" w:sz="12" w:space="0" w:color="000000"/>
              <w:bottom w:val="single" w:sz="12" w:space="0" w:color="000000"/>
              <w:right w:val="single" w:sz="12" w:space="0" w:color="000000"/>
            </w:tcBorders>
          </w:tcPr>
          <w:p w14:paraId="7C416331" w14:textId="77777777" w:rsidR="00C22125" w:rsidRPr="00AD7054" w:rsidRDefault="00C22125" w:rsidP="004C6F95">
            <w:pPr>
              <w:widowControl w:val="0"/>
              <w:autoSpaceDE w:val="0"/>
              <w:autoSpaceDN w:val="0"/>
              <w:spacing w:line="276" w:lineRule="auto"/>
              <w:ind w:right="85"/>
              <w:jc w:val="both"/>
              <w:rPr>
                <w:rFonts w:eastAsia="Times New Roman"/>
                <w:b/>
                <w:bCs/>
                <w:i/>
                <w:iCs/>
                <w:lang w:val="en-GB"/>
              </w:rPr>
            </w:pPr>
            <w:r w:rsidRPr="00AD7054">
              <w:rPr>
                <w:rStyle w:val="Strong"/>
                <w:b w:val="0"/>
                <w:bCs w:val="0"/>
                <w:i/>
                <w:iCs/>
                <w:lang w:val="en-GB"/>
              </w:rPr>
              <w:t>Indicate the members of the sub-project implementation team within the institution. For each team member, specify the name, current position, and role (responsibility) within the project.</w:t>
            </w:r>
          </w:p>
        </w:tc>
      </w:tr>
    </w:tbl>
    <w:p w14:paraId="25DDEE7E" w14:textId="77777777" w:rsidR="00C22125" w:rsidRPr="00AD7054" w:rsidRDefault="00C22125" w:rsidP="00C22125">
      <w:pPr>
        <w:widowControl w:val="0"/>
        <w:autoSpaceDE w:val="0"/>
        <w:autoSpaceDN w:val="0"/>
        <w:rPr>
          <w:rFonts w:eastAsia="Times New Roman"/>
          <w:b/>
          <w:lang w:val="en-GB"/>
        </w:rPr>
      </w:pPr>
    </w:p>
    <w:p w14:paraId="4F8BBAEA" w14:textId="77777777" w:rsidR="00C22125" w:rsidRPr="00AD7054" w:rsidRDefault="00C22125">
      <w:pPr>
        <w:pStyle w:val="ListParagraph"/>
        <w:widowControl w:val="0"/>
        <w:numPr>
          <w:ilvl w:val="0"/>
          <w:numId w:val="84"/>
        </w:numPr>
        <w:tabs>
          <w:tab w:val="left" w:pos="547"/>
        </w:tabs>
        <w:autoSpaceDE w:val="0"/>
        <w:autoSpaceDN w:val="0"/>
        <w:spacing w:before="0" w:after="0"/>
        <w:contextualSpacing/>
        <w:jc w:val="both"/>
        <w:rPr>
          <w:rFonts w:eastAsia="Times New Roman"/>
          <w:b/>
          <w:lang w:val="en-GB"/>
        </w:rPr>
      </w:pPr>
      <w:r w:rsidRPr="00AD7054">
        <w:rPr>
          <w:rFonts w:eastAsia="Times New Roman"/>
          <w:b/>
          <w:lang w:val="en-GB"/>
        </w:rPr>
        <w:t>DESCRIPTION OF THE SUB-PROJECT</w:t>
      </w:r>
    </w:p>
    <w:p w14:paraId="3E8E9413" w14:textId="77777777" w:rsidR="00C22125" w:rsidRPr="00AD7054" w:rsidRDefault="00C22125" w:rsidP="00C22125">
      <w:pPr>
        <w:pStyle w:val="ListParagraph"/>
        <w:widowControl w:val="0"/>
        <w:tabs>
          <w:tab w:val="left" w:pos="547"/>
        </w:tabs>
        <w:autoSpaceDE w:val="0"/>
        <w:autoSpaceDN w:val="0"/>
        <w:spacing w:after="0"/>
        <w:ind w:left="396"/>
        <w:jc w:val="both"/>
        <w:rPr>
          <w:rFonts w:eastAsia="Times New Roman"/>
          <w:b/>
          <w:spacing w:val="-2"/>
          <w:lang w:val="en-GB"/>
        </w:rPr>
      </w:pPr>
    </w:p>
    <w:tbl>
      <w:tblPr>
        <w:tblW w:w="1021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210"/>
      </w:tblGrid>
      <w:tr w:rsidR="00C22125" w:rsidRPr="00AD7054" w14:paraId="120C025D" w14:textId="77777777" w:rsidTr="004C6F95">
        <w:tc>
          <w:tcPr>
            <w:tcW w:w="1021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7ED37A69" w14:textId="77777777" w:rsidR="00C22125" w:rsidRPr="00AD7054" w:rsidRDefault="00C22125" w:rsidP="004C6F95">
            <w:pPr>
              <w:jc w:val="both"/>
              <w:rPr>
                <w:b/>
                <w:lang w:val="en-GB" w:eastAsia="ro-RO"/>
              </w:rPr>
            </w:pPr>
            <w:r w:rsidRPr="00AD7054">
              <w:rPr>
                <w:b/>
                <w:lang w:val="en-GB" w:eastAsia="ro-RO"/>
              </w:rPr>
              <w:t>3.1 Technical condition of the dormitory proposed for renovation</w:t>
            </w:r>
          </w:p>
        </w:tc>
      </w:tr>
      <w:tr w:rsidR="00C22125" w:rsidRPr="00AD7054" w14:paraId="645D4956" w14:textId="77777777" w:rsidTr="004C6F95">
        <w:trPr>
          <w:trHeight w:val="976"/>
        </w:trPr>
        <w:tc>
          <w:tcPr>
            <w:tcW w:w="10210" w:type="dxa"/>
            <w:tcBorders>
              <w:top w:val="single" w:sz="4" w:space="0" w:color="000000"/>
              <w:left w:val="single" w:sz="4" w:space="0" w:color="000000"/>
              <w:bottom w:val="single" w:sz="4" w:space="0" w:color="000000"/>
              <w:right w:val="single" w:sz="4" w:space="0" w:color="000000"/>
            </w:tcBorders>
            <w:vAlign w:val="center"/>
          </w:tcPr>
          <w:p w14:paraId="71C352C5" w14:textId="77777777" w:rsidR="00C22125" w:rsidRPr="00AD7054" w:rsidRDefault="00C22125" w:rsidP="004C6F95">
            <w:pPr>
              <w:jc w:val="both"/>
              <w:rPr>
                <w:i/>
                <w:lang w:val="en-GB"/>
              </w:rPr>
            </w:pPr>
            <w:r w:rsidRPr="00AD7054">
              <w:rPr>
                <w:i/>
                <w:lang w:val="en-GB"/>
              </w:rPr>
              <w:t>Provide a detailed description of the current technical condition of the dormitory, access to and the current state of the building, including utilities (water, sewage, heating, ventilation, low-voltage networks, internet, thermal point, etc.), the capacity of the electrical network (including the estimated capacity required after reconstruction), and the condition and capacity of external networks (including the transformer station).</w:t>
            </w:r>
          </w:p>
          <w:p w14:paraId="6D4B371D" w14:textId="77777777" w:rsidR="00C22125" w:rsidRPr="00AD7054" w:rsidRDefault="00C22125" w:rsidP="004C6F95">
            <w:pPr>
              <w:jc w:val="both"/>
              <w:rPr>
                <w:i/>
                <w:lang w:val="en-GB"/>
              </w:rPr>
            </w:pPr>
            <w:r w:rsidRPr="00AD7054">
              <w:rPr>
                <w:i/>
                <w:lang w:val="en-GB"/>
              </w:rPr>
              <w:t>Description of the building’s surrounding area and territory.</w:t>
            </w:r>
          </w:p>
          <w:p w14:paraId="798E54EF" w14:textId="77777777" w:rsidR="00C22125" w:rsidRPr="00AD7054" w:rsidRDefault="00C22125" w:rsidP="004C6F95">
            <w:pPr>
              <w:jc w:val="both"/>
              <w:rPr>
                <w:bCs/>
                <w:i/>
                <w:iCs/>
                <w:lang w:val="en-GB"/>
              </w:rPr>
            </w:pPr>
            <w:r w:rsidRPr="00AD7054">
              <w:rPr>
                <w:i/>
                <w:lang w:val="en-GB"/>
              </w:rPr>
              <w:t>Description of any third-party constructions that do not belong to the university but are located on the dormitory premises (antennas, annexes, garages, etc.), if any.</w:t>
            </w:r>
          </w:p>
        </w:tc>
      </w:tr>
      <w:tr w:rsidR="00C22125" w:rsidRPr="00AD7054" w14:paraId="6B35D34B" w14:textId="77777777" w:rsidTr="004C6F95">
        <w:trPr>
          <w:trHeight w:val="208"/>
        </w:trPr>
        <w:tc>
          <w:tcPr>
            <w:tcW w:w="102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D35376" w14:textId="77777777" w:rsidR="00C22125" w:rsidRPr="00AD7054" w:rsidRDefault="00C22125" w:rsidP="004C6F95">
            <w:pPr>
              <w:jc w:val="both"/>
              <w:rPr>
                <w:i/>
                <w:highlight w:val="yellow"/>
                <w:lang w:val="en-GB"/>
              </w:rPr>
            </w:pPr>
            <w:r w:rsidRPr="00AD7054">
              <w:rPr>
                <w:b/>
                <w:lang w:val="en-GB" w:eastAsia="ro-RO"/>
              </w:rPr>
              <w:t>3.2 Activities within the sub-project and expected results</w:t>
            </w:r>
          </w:p>
        </w:tc>
      </w:tr>
      <w:tr w:rsidR="00C22125" w:rsidRPr="00AD7054" w14:paraId="44B09AA2" w14:textId="77777777" w:rsidTr="004C6F95">
        <w:trPr>
          <w:trHeight w:val="581"/>
        </w:trPr>
        <w:tc>
          <w:tcPr>
            <w:tcW w:w="10210" w:type="dxa"/>
            <w:tcBorders>
              <w:top w:val="single" w:sz="4" w:space="0" w:color="auto"/>
              <w:left w:val="single" w:sz="4" w:space="0" w:color="auto"/>
              <w:bottom w:val="single" w:sz="4" w:space="0" w:color="auto"/>
              <w:right w:val="single" w:sz="4" w:space="0" w:color="auto"/>
            </w:tcBorders>
            <w:vAlign w:val="center"/>
          </w:tcPr>
          <w:p w14:paraId="0AF7E700" w14:textId="77777777" w:rsidR="00C22125" w:rsidRPr="00AD7054" w:rsidRDefault="00C22125" w:rsidP="004C6F95">
            <w:pPr>
              <w:jc w:val="both"/>
              <w:rPr>
                <w:i/>
                <w:lang w:val="en-GB"/>
              </w:rPr>
            </w:pPr>
            <w:r w:rsidRPr="00AD7054">
              <w:rPr>
                <w:i/>
                <w:lang w:val="en-GB"/>
              </w:rPr>
              <w:t>Provide a detailed description of the activities proposed for implementation under the funding request, as well as the expected results.</w:t>
            </w:r>
          </w:p>
          <w:p w14:paraId="63659D20" w14:textId="77777777" w:rsidR="00C22125" w:rsidRPr="00AD7054" w:rsidRDefault="00C22125" w:rsidP="004C6F95">
            <w:pPr>
              <w:jc w:val="both"/>
              <w:rPr>
                <w:i/>
                <w:lang w:val="en-GB"/>
              </w:rPr>
            </w:pPr>
            <w:r w:rsidRPr="00AD7054">
              <w:rPr>
                <w:i/>
                <w:lang w:val="en-GB"/>
              </w:rPr>
              <w:t>List of planned works (e.g.: renovation of living spaces, sanitary, heating, and electrical installations, energy efficiency improvements, common areas, landscaping, furnishing, equipment procurement, etc.).</w:t>
            </w:r>
          </w:p>
          <w:p w14:paraId="4C49C252" w14:textId="77777777" w:rsidR="00C22125" w:rsidRPr="00AD7054" w:rsidRDefault="00C22125" w:rsidP="004C6F95">
            <w:pPr>
              <w:widowControl w:val="0"/>
              <w:tabs>
                <w:tab w:val="left" w:pos="675"/>
              </w:tabs>
              <w:autoSpaceDE w:val="0"/>
              <w:autoSpaceDN w:val="0"/>
              <w:spacing w:before="240"/>
              <w:ind w:right="362"/>
              <w:jc w:val="both"/>
              <w:rPr>
                <w:rFonts w:eastAsia="Times New Roman"/>
                <w:i/>
                <w:iCs/>
                <w:highlight w:val="yellow"/>
                <w:lang w:val="en-GB"/>
              </w:rPr>
            </w:pPr>
            <w:r w:rsidRPr="00AD7054">
              <w:rPr>
                <w:i/>
                <w:lang w:val="en-GB"/>
              </w:rPr>
              <w:t>Effectiveness of the sub-project. Alignment with the strategy of the HEI, including the internationalization strategy and the objectives of the MHEP.</w:t>
            </w:r>
          </w:p>
        </w:tc>
      </w:tr>
      <w:tr w:rsidR="00C22125" w:rsidRPr="00AD7054" w14:paraId="2DFEA1A9" w14:textId="77777777" w:rsidTr="004C6F95">
        <w:trPr>
          <w:trHeight w:val="139"/>
        </w:trPr>
        <w:tc>
          <w:tcPr>
            <w:tcW w:w="10210" w:type="dxa"/>
            <w:tcBorders>
              <w:top w:val="single" w:sz="4" w:space="0" w:color="000000"/>
              <w:left w:val="single" w:sz="4" w:space="0" w:color="000000"/>
              <w:bottom w:val="single" w:sz="4" w:space="0" w:color="auto"/>
              <w:right w:val="single" w:sz="4" w:space="0" w:color="000000"/>
            </w:tcBorders>
            <w:shd w:val="clear" w:color="auto" w:fill="DBE5F1" w:themeFill="accent1" w:themeFillTint="33"/>
          </w:tcPr>
          <w:p w14:paraId="46290055" w14:textId="77777777" w:rsidR="00C22125" w:rsidRPr="00AD7054" w:rsidRDefault="00C22125" w:rsidP="004C6F95">
            <w:pPr>
              <w:jc w:val="both"/>
              <w:rPr>
                <w:iCs/>
                <w:lang w:val="en-GB"/>
              </w:rPr>
            </w:pPr>
            <w:r w:rsidRPr="00AD7054">
              <w:rPr>
                <w:rStyle w:val="Strong"/>
                <w:lang w:val="en-GB"/>
              </w:rPr>
              <w:t>3.3 Final beneficiaries</w:t>
            </w:r>
          </w:p>
        </w:tc>
      </w:tr>
      <w:tr w:rsidR="00C22125" w:rsidRPr="00AD7054" w14:paraId="576F1F61" w14:textId="77777777" w:rsidTr="004C6F95">
        <w:trPr>
          <w:trHeight w:val="381"/>
        </w:trPr>
        <w:tc>
          <w:tcPr>
            <w:tcW w:w="10210" w:type="dxa"/>
            <w:tcBorders>
              <w:top w:val="single" w:sz="4" w:space="0" w:color="auto"/>
              <w:left w:val="single" w:sz="4" w:space="0" w:color="auto"/>
              <w:bottom w:val="single" w:sz="4" w:space="0" w:color="auto"/>
              <w:right w:val="single" w:sz="4" w:space="0" w:color="auto"/>
            </w:tcBorders>
          </w:tcPr>
          <w:p w14:paraId="1C8C8FA3" w14:textId="77777777" w:rsidR="00C22125" w:rsidRPr="00AD7054" w:rsidRDefault="00C22125" w:rsidP="004C6F95">
            <w:pPr>
              <w:widowControl w:val="0"/>
              <w:pBdr>
                <w:bottom w:val="single" w:sz="12" w:space="1" w:color="auto"/>
              </w:pBdr>
              <w:tabs>
                <w:tab w:val="left" w:pos="684"/>
              </w:tabs>
              <w:autoSpaceDE w:val="0"/>
              <w:autoSpaceDN w:val="0"/>
              <w:spacing w:before="120"/>
              <w:ind w:right="370"/>
              <w:jc w:val="both"/>
              <w:rPr>
                <w:rFonts w:eastAsia="Times New Roman"/>
                <w:b/>
                <w:bCs/>
                <w:i/>
                <w:iCs/>
                <w:lang w:val="en-GB"/>
              </w:rPr>
            </w:pPr>
            <w:r w:rsidRPr="00AD7054">
              <w:rPr>
                <w:rStyle w:val="Strong"/>
                <w:i/>
                <w:iCs/>
                <w:lang w:val="en-GB"/>
              </w:rPr>
              <w:t>Briefly describe the target group and the final beneficiaries of the sub-project, including quantifiable indicators (e.g., the number of people targeted).</w:t>
            </w:r>
          </w:p>
        </w:tc>
      </w:tr>
    </w:tbl>
    <w:p w14:paraId="5D13AACC" w14:textId="77777777" w:rsidR="00C22125" w:rsidRPr="00AD7054" w:rsidRDefault="00C22125" w:rsidP="00C22125">
      <w:pPr>
        <w:pStyle w:val="NormalWeb"/>
        <w:spacing w:before="240" w:beforeAutospacing="0" w:line="360" w:lineRule="auto"/>
        <w:rPr>
          <w:rFonts w:eastAsiaTheme="majorEastAsia"/>
          <w:b/>
          <w:bCs/>
          <w:lang w:val="en-GB"/>
        </w:rPr>
      </w:pPr>
      <w:r w:rsidRPr="00AD7054">
        <w:rPr>
          <w:rStyle w:val="Strong"/>
          <w:rFonts w:eastAsiaTheme="majorEastAsia"/>
          <w:lang w:val="en-GB"/>
        </w:rPr>
        <w:t>3.4 Action planning for the sub-project implementation period</w:t>
      </w:r>
      <w:r w:rsidRPr="00AD7054">
        <w:rPr>
          <w:lang w:val="en-GB"/>
        </w:rPr>
        <w:br/>
      </w:r>
      <w:r w:rsidRPr="00AD7054">
        <w:rPr>
          <w:rStyle w:val="Strong"/>
          <w:rFonts w:eastAsiaTheme="majorEastAsia"/>
          <w:lang w:val="en-GB"/>
        </w:rPr>
        <w:t>3.4.1 The duration of the project will be _____ months.</w:t>
      </w:r>
      <w:r w:rsidRPr="00AD7054">
        <w:rPr>
          <w:lang w:val="en-GB"/>
        </w:rPr>
        <w:br/>
        <w:t>Estimated number of months required to complete the project, starting from the signing of the financing contract until the reception of works/services/goods.</w:t>
      </w:r>
    </w:p>
    <w:p w14:paraId="568C36CA" w14:textId="77777777" w:rsidR="00C22125" w:rsidRPr="00AD7054" w:rsidRDefault="00C22125" w:rsidP="00C22125">
      <w:pPr>
        <w:pStyle w:val="NormalWeb"/>
        <w:rPr>
          <w:lang w:val="en-GB"/>
        </w:rPr>
      </w:pPr>
      <w:r w:rsidRPr="00AD7054">
        <w:rPr>
          <w:rStyle w:val="Strong"/>
          <w:rFonts w:eastAsiaTheme="majorEastAsia"/>
          <w:lang w:val="en-GB"/>
        </w:rPr>
        <w:t>3.4.2 Sub-project action plan</w:t>
      </w:r>
      <w:r w:rsidRPr="00AD7054">
        <w:rPr>
          <w:lang w:val="en-GB"/>
        </w:rPr>
        <w:br/>
        <w:t>Planned activities should be included without specifying exact calendar dates. The action plan must be sufficiently detailed, providing clear information on the timing/duration of each activity, based on the expected outputs and results to be achieved within the project.</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2763"/>
        <w:gridCol w:w="401"/>
        <w:gridCol w:w="413"/>
        <w:gridCol w:w="423"/>
        <w:gridCol w:w="423"/>
        <w:gridCol w:w="411"/>
        <w:gridCol w:w="423"/>
        <w:gridCol w:w="423"/>
        <w:gridCol w:w="464"/>
        <w:gridCol w:w="421"/>
        <w:gridCol w:w="413"/>
        <w:gridCol w:w="432"/>
        <w:gridCol w:w="471"/>
        <w:gridCol w:w="1701"/>
      </w:tblGrid>
      <w:tr w:rsidR="00C22125" w:rsidRPr="00AD7054" w14:paraId="3C2DC9EE" w14:textId="77777777" w:rsidTr="004C6F95">
        <w:trPr>
          <w:trHeight w:val="288"/>
        </w:trPr>
        <w:tc>
          <w:tcPr>
            <w:tcW w:w="624" w:type="dxa"/>
            <w:vMerge w:val="restart"/>
            <w:tcBorders>
              <w:bottom w:val="single" w:sz="12" w:space="0" w:color="000000"/>
            </w:tcBorders>
            <w:shd w:val="clear" w:color="auto" w:fill="DBE4F0"/>
          </w:tcPr>
          <w:p w14:paraId="5C1EC5B0" w14:textId="77777777" w:rsidR="00C22125" w:rsidRPr="00AD7054" w:rsidRDefault="00C22125" w:rsidP="004C6F95">
            <w:pPr>
              <w:widowControl w:val="0"/>
              <w:autoSpaceDE w:val="0"/>
              <w:autoSpaceDN w:val="0"/>
              <w:spacing w:before="95"/>
              <w:ind w:left="105"/>
              <w:rPr>
                <w:rFonts w:eastAsia="Times New Roman"/>
                <w:b/>
                <w:sz w:val="22"/>
                <w:szCs w:val="22"/>
                <w:lang w:val="en-GB"/>
              </w:rPr>
            </w:pPr>
            <w:r w:rsidRPr="00AD7054">
              <w:rPr>
                <w:rFonts w:eastAsia="Times New Roman"/>
                <w:b/>
                <w:sz w:val="22"/>
                <w:szCs w:val="22"/>
                <w:lang w:val="en-GB"/>
              </w:rPr>
              <w:t xml:space="preserve">Nr. </w:t>
            </w:r>
            <w:r w:rsidRPr="00AD7054">
              <w:rPr>
                <w:rFonts w:eastAsia="Times New Roman"/>
                <w:b/>
                <w:spacing w:val="-5"/>
                <w:sz w:val="22"/>
                <w:szCs w:val="22"/>
                <w:lang w:val="en-GB"/>
              </w:rPr>
              <w:t>crt</w:t>
            </w:r>
          </w:p>
        </w:tc>
        <w:tc>
          <w:tcPr>
            <w:tcW w:w="2763" w:type="dxa"/>
            <w:vMerge w:val="restart"/>
            <w:tcBorders>
              <w:bottom w:val="single" w:sz="12" w:space="0" w:color="000000"/>
            </w:tcBorders>
            <w:shd w:val="clear" w:color="auto" w:fill="DBE4F0"/>
          </w:tcPr>
          <w:p w14:paraId="2392D6C4" w14:textId="1D45D236" w:rsidR="00C22125" w:rsidRPr="00AD7054" w:rsidRDefault="00C22125" w:rsidP="004C6F95">
            <w:pPr>
              <w:widowControl w:val="0"/>
              <w:autoSpaceDE w:val="0"/>
              <w:autoSpaceDN w:val="0"/>
              <w:spacing w:before="95"/>
              <w:ind w:left="57"/>
              <w:jc w:val="center"/>
              <w:rPr>
                <w:rFonts w:eastAsia="Times New Roman"/>
                <w:b/>
                <w:sz w:val="22"/>
                <w:szCs w:val="22"/>
                <w:lang w:val="en-GB"/>
              </w:rPr>
            </w:pPr>
            <w:r w:rsidRPr="00AD7054">
              <w:rPr>
                <w:rFonts w:eastAsia="Times New Roman"/>
                <w:b/>
                <w:spacing w:val="-2"/>
                <w:sz w:val="22"/>
                <w:szCs w:val="22"/>
                <w:lang w:val="en-GB"/>
              </w:rPr>
              <w:t>Activit</w:t>
            </w:r>
            <w:r w:rsidR="00AD7054">
              <w:rPr>
                <w:rFonts w:eastAsia="Times New Roman"/>
                <w:b/>
                <w:spacing w:val="-2"/>
                <w:sz w:val="22"/>
                <w:szCs w:val="22"/>
                <w:lang w:val="en-GB"/>
              </w:rPr>
              <w:t>y</w:t>
            </w:r>
          </w:p>
        </w:tc>
        <w:tc>
          <w:tcPr>
            <w:tcW w:w="5118" w:type="dxa"/>
            <w:gridSpan w:val="12"/>
            <w:shd w:val="clear" w:color="auto" w:fill="DBE4F0"/>
          </w:tcPr>
          <w:p w14:paraId="5345F146" w14:textId="77777777" w:rsidR="00C22125" w:rsidRPr="00AD7054" w:rsidRDefault="00C22125" w:rsidP="004C6F95">
            <w:pPr>
              <w:widowControl w:val="0"/>
              <w:autoSpaceDE w:val="0"/>
              <w:autoSpaceDN w:val="0"/>
              <w:spacing w:before="240" w:line="154" w:lineRule="exact"/>
              <w:ind w:left="51"/>
              <w:jc w:val="center"/>
              <w:rPr>
                <w:rFonts w:eastAsia="Times New Roman"/>
                <w:b/>
                <w:sz w:val="22"/>
                <w:szCs w:val="22"/>
                <w:lang w:val="en-GB"/>
              </w:rPr>
            </w:pPr>
            <w:r w:rsidRPr="00AD7054">
              <w:rPr>
                <w:rFonts w:eastAsia="Times New Roman"/>
                <w:b/>
                <w:spacing w:val="-4"/>
                <w:sz w:val="22"/>
                <w:szCs w:val="22"/>
                <w:lang w:val="en-GB"/>
              </w:rPr>
              <w:t>Month</w:t>
            </w:r>
          </w:p>
        </w:tc>
        <w:tc>
          <w:tcPr>
            <w:tcW w:w="1701" w:type="dxa"/>
            <w:vMerge w:val="restart"/>
            <w:tcBorders>
              <w:bottom w:val="single" w:sz="12" w:space="0" w:color="000000"/>
            </w:tcBorders>
            <w:shd w:val="clear" w:color="auto" w:fill="DBE4F0"/>
          </w:tcPr>
          <w:p w14:paraId="3D45DCA0" w14:textId="77777777" w:rsidR="00C22125" w:rsidRPr="00AD7054" w:rsidRDefault="00C22125" w:rsidP="004C6F95">
            <w:pPr>
              <w:pStyle w:val="NormalWeb"/>
              <w:rPr>
                <w:lang w:val="en-GB"/>
              </w:rPr>
            </w:pPr>
            <w:r w:rsidRPr="00AD7054">
              <w:rPr>
                <w:rStyle w:val="Strong"/>
                <w:rFonts w:eastAsiaTheme="majorEastAsia"/>
                <w:lang w:val="en-GB"/>
              </w:rPr>
              <w:t>Person Responsible for Implementation</w:t>
            </w:r>
          </w:p>
        </w:tc>
      </w:tr>
      <w:tr w:rsidR="00C22125" w:rsidRPr="00AD7054" w14:paraId="103B0C26" w14:textId="77777777" w:rsidTr="004C6F95">
        <w:trPr>
          <w:trHeight w:val="174"/>
        </w:trPr>
        <w:tc>
          <w:tcPr>
            <w:tcW w:w="624" w:type="dxa"/>
            <w:vMerge/>
            <w:tcBorders>
              <w:top w:val="nil"/>
              <w:bottom w:val="single" w:sz="12" w:space="0" w:color="000000"/>
            </w:tcBorders>
            <w:shd w:val="clear" w:color="auto" w:fill="DBE4F0"/>
          </w:tcPr>
          <w:p w14:paraId="43A88734" w14:textId="77777777" w:rsidR="00C22125" w:rsidRPr="00AD7054" w:rsidRDefault="00C22125" w:rsidP="004C6F95">
            <w:pPr>
              <w:widowControl w:val="0"/>
              <w:autoSpaceDE w:val="0"/>
              <w:autoSpaceDN w:val="0"/>
              <w:spacing w:before="240"/>
              <w:rPr>
                <w:rFonts w:eastAsia="Times New Roman"/>
                <w:sz w:val="22"/>
                <w:szCs w:val="22"/>
                <w:lang w:val="en-GB"/>
              </w:rPr>
            </w:pPr>
          </w:p>
        </w:tc>
        <w:tc>
          <w:tcPr>
            <w:tcW w:w="2763" w:type="dxa"/>
            <w:vMerge/>
            <w:tcBorders>
              <w:top w:val="nil"/>
              <w:bottom w:val="single" w:sz="12" w:space="0" w:color="000000"/>
            </w:tcBorders>
            <w:shd w:val="clear" w:color="auto" w:fill="DBE4F0"/>
          </w:tcPr>
          <w:p w14:paraId="3357A444" w14:textId="77777777" w:rsidR="00C22125" w:rsidRPr="00AD7054" w:rsidRDefault="00C22125" w:rsidP="004C6F95">
            <w:pPr>
              <w:widowControl w:val="0"/>
              <w:autoSpaceDE w:val="0"/>
              <w:autoSpaceDN w:val="0"/>
              <w:spacing w:before="240"/>
              <w:rPr>
                <w:rFonts w:eastAsia="Times New Roman"/>
                <w:sz w:val="22"/>
                <w:szCs w:val="22"/>
                <w:lang w:val="en-GB"/>
              </w:rPr>
            </w:pPr>
          </w:p>
        </w:tc>
        <w:tc>
          <w:tcPr>
            <w:tcW w:w="401" w:type="dxa"/>
            <w:tcBorders>
              <w:bottom w:val="single" w:sz="12" w:space="0" w:color="000000"/>
            </w:tcBorders>
            <w:shd w:val="clear" w:color="auto" w:fill="DBE4F0"/>
          </w:tcPr>
          <w:p w14:paraId="44459E64" w14:textId="77777777" w:rsidR="00C22125" w:rsidRPr="00AD7054" w:rsidRDefault="00C22125" w:rsidP="004C6F95">
            <w:pPr>
              <w:widowControl w:val="0"/>
              <w:autoSpaceDE w:val="0"/>
              <w:autoSpaceDN w:val="0"/>
              <w:spacing w:before="240" w:line="154" w:lineRule="exact"/>
              <w:ind w:left="55"/>
              <w:jc w:val="center"/>
              <w:rPr>
                <w:rFonts w:eastAsia="Times New Roman"/>
                <w:b/>
                <w:sz w:val="22"/>
                <w:szCs w:val="22"/>
                <w:lang w:val="en-GB"/>
              </w:rPr>
            </w:pPr>
            <w:r w:rsidRPr="00AD7054">
              <w:rPr>
                <w:rFonts w:eastAsia="Times New Roman"/>
                <w:b/>
                <w:spacing w:val="-10"/>
                <w:sz w:val="22"/>
                <w:szCs w:val="22"/>
                <w:lang w:val="en-GB"/>
              </w:rPr>
              <w:t>I</w:t>
            </w:r>
          </w:p>
        </w:tc>
        <w:tc>
          <w:tcPr>
            <w:tcW w:w="413" w:type="dxa"/>
            <w:tcBorders>
              <w:bottom w:val="single" w:sz="12" w:space="0" w:color="000000"/>
            </w:tcBorders>
            <w:shd w:val="clear" w:color="auto" w:fill="DBE4F0"/>
          </w:tcPr>
          <w:p w14:paraId="3DDA4C6D" w14:textId="77777777" w:rsidR="00C22125" w:rsidRPr="00AD7054" w:rsidRDefault="00C22125" w:rsidP="004C6F95">
            <w:pPr>
              <w:widowControl w:val="0"/>
              <w:autoSpaceDE w:val="0"/>
              <w:autoSpaceDN w:val="0"/>
              <w:spacing w:before="240" w:line="154" w:lineRule="exact"/>
              <w:ind w:left="167"/>
              <w:jc w:val="center"/>
              <w:rPr>
                <w:rFonts w:eastAsia="Times New Roman"/>
                <w:b/>
                <w:sz w:val="22"/>
                <w:szCs w:val="22"/>
                <w:lang w:val="en-GB"/>
              </w:rPr>
            </w:pPr>
            <w:r w:rsidRPr="00AD7054">
              <w:rPr>
                <w:rFonts w:eastAsia="Times New Roman"/>
                <w:b/>
                <w:spacing w:val="-5"/>
                <w:sz w:val="22"/>
                <w:szCs w:val="22"/>
                <w:lang w:val="en-GB"/>
              </w:rPr>
              <w:t>II</w:t>
            </w:r>
          </w:p>
        </w:tc>
        <w:tc>
          <w:tcPr>
            <w:tcW w:w="423" w:type="dxa"/>
            <w:tcBorders>
              <w:bottom w:val="single" w:sz="12" w:space="0" w:color="000000"/>
            </w:tcBorders>
            <w:shd w:val="clear" w:color="auto" w:fill="DBE4F0"/>
          </w:tcPr>
          <w:p w14:paraId="7AB2D33A" w14:textId="77777777" w:rsidR="00C22125" w:rsidRPr="00AD7054" w:rsidRDefault="00C22125" w:rsidP="004C6F95">
            <w:pPr>
              <w:widowControl w:val="0"/>
              <w:autoSpaceDE w:val="0"/>
              <w:autoSpaceDN w:val="0"/>
              <w:spacing w:before="240" w:line="154" w:lineRule="exact"/>
              <w:ind w:left="140"/>
              <w:jc w:val="center"/>
              <w:rPr>
                <w:rFonts w:eastAsia="Times New Roman"/>
                <w:b/>
                <w:sz w:val="22"/>
                <w:szCs w:val="22"/>
                <w:lang w:val="en-GB"/>
              </w:rPr>
            </w:pPr>
            <w:r w:rsidRPr="00AD7054">
              <w:rPr>
                <w:rFonts w:eastAsia="Times New Roman"/>
                <w:b/>
                <w:spacing w:val="-5"/>
                <w:sz w:val="22"/>
                <w:szCs w:val="22"/>
                <w:lang w:val="en-GB"/>
              </w:rPr>
              <w:t>III</w:t>
            </w:r>
          </w:p>
        </w:tc>
        <w:tc>
          <w:tcPr>
            <w:tcW w:w="423" w:type="dxa"/>
            <w:tcBorders>
              <w:bottom w:val="single" w:sz="12" w:space="0" w:color="000000"/>
            </w:tcBorders>
            <w:shd w:val="clear" w:color="auto" w:fill="DBE4F0"/>
          </w:tcPr>
          <w:p w14:paraId="395E4BE9" w14:textId="77777777" w:rsidR="00C22125" w:rsidRPr="00AD7054" w:rsidRDefault="00C22125" w:rsidP="004C6F95">
            <w:pPr>
              <w:widowControl w:val="0"/>
              <w:autoSpaceDE w:val="0"/>
              <w:autoSpaceDN w:val="0"/>
              <w:spacing w:before="240" w:line="154" w:lineRule="exact"/>
              <w:ind w:left="145"/>
              <w:jc w:val="center"/>
              <w:rPr>
                <w:rFonts w:eastAsia="Times New Roman"/>
                <w:b/>
                <w:sz w:val="22"/>
                <w:szCs w:val="22"/>
                <w:lang w:val="en-GB"/>
              </w:rPr>
            </w:pPr>
            <w:r w:rsidRPr="00AD7054">
              <w:rPr>
                <w:rFonts w:eastAsia="Times New Roman"/>
                <w:b/>
                <w:spacing w:val="-5"/>
                <w:sz w:val="22"/>
                <w:szCs w:val="22"/>
                <w:lang w:val="en-GB"/>
              </w:rPr>
              <w:t>IV</w:t>
            </w:r>
          </w:p>
        </w:tc>
        <w:tc>
          <w:tcPr>
            <w:tcW w:w="411" w:type="dxa"/>
            <w:tcBorders>
              <w:bottom w:val="single" w:sz="12" w:space="0" w:color="000000"/>
            </w:tcBorders>
            <w:shd w:val="clear" w:color="auto" w:fill="DBE4F0"/>
          </w:tcPr>
          <w:p w14:paraId="7192FC96" w14:textId="77777777" w:rsidR="00C22125" w:rsidRPr="00AD7054" w:rsidRDefault="00C22125" w:rsidP="004C6F95">
            <w:pPr>
              <w:widowControl w:val="0"/>
              <w:autoSpaceDE w:val="0"/>
              <w:autoSpaceDN w:val="0"/>
              <w:spacing w:before="240" w:line="154" w:lineRule="exact"/>
              <w:ind w:left="168"/>
              <w:jc w:val="center"/>
              <w:rPr>
                <w:rFonts w:eastAsia="Times New Roman"/>
                <w:b/>
                <w:sz w:val="22"/>
                <w:szCs w:val="22"/>
                <w:lang w:val="en-GB"/>
              </w:rPr>
            </w:pPr>
            <w:r w:rsidRPr="00AD7054">
              <w:rPr>
                <w:rFonts w:eastAsia="Times New Roman"/>
                <w:b/>
                <w:spacing w:val="-10"/>
                <w:sz w:val="22"/>
                <w:szCs w:val="22"/>
                <w:lang w:val="en-GB"/>
              </w:rPr>
              <w:t>V</w:t>
            </w:r>
          </w:p>
        </w:tc>
        <w:tc>
          <w:tcPr>
            <w:tcW w:w="423" w:type="dxa"/>
            <w:tcBorders>
              <w:bottom w:val="single" w:sz="12" w:space="0" w:color="000000"/>
            </w:tcBorders>
            <w:shd w:val="clear" w:color="auto" w:fill="DBE4F0"/>
          </w:tcPr>
          <w:p w14:paraId="2EF1099E" w14:textId="77777777" w:rsidR="00C22125" w:rsidRPr="00AD7054" w:rsidRDefault="00C22125" w:rsidP="004C6F95">
            <w:pPr>
              <w:widowControl w:val="0"/>
              <w:autoSpaceDE w:val="0"/>
              <w:autoSpaceDN w:val="0"/>
              <w:spacing w:before="240" w:line="154" w:lineRule="exact"/>
              <w:ind w:left="144"/>
              <w:jc w:val="center"/>
              <w:rPr>
                <w:rFonts w:eastAsia="Times New Roman"/>
                <w:b/>
                <w:sz w:val="22"/>
                <w:szCs w:val="22"/>
                <w:lang w:val="en-GB"/>
              </w:rPr>
            </w:pPr>
            <w:r w:rsidRPr="00AD7054">
              <w:rPr>
                <w:rFonts w:eastAsia="Times New Roman"/>
                <w:b/>
                <w:spacing w:val="-5"/>
                <w:sz w:val="22"/>
                <w:szCs w:val="22"/>
                <w:lang w:val="en-GB"/>
              </w:rPr>
              <w:t>VI</w:t>
            </w:r>
          </w:p>
        </w:tc>
        <w:tc>
          <w:tcPr>
            <w:tcW w:w="423" w:type="dxa"/>
            <w:tcBorders>
              <w:bottom w:val="single" w:sz="12" w:space="0" w:color="000000"/>
            </w:tcBorders>
            <w:shd w:val="clear" w:color="auto" w:fill="DBE4F0"/>
          </w:tcPr>
          <w:p w14:paraId="700AC770" w14:textId="77777777" w:rsidR="00C22125" w:rsidRPr="00AD7054" w:rsidRDefault="00C22125" w:rsidP="004C6F95">
            <w:pPr>
              <w:widowControl w:val="0"/>
              <w:autoSpaceDE w:val="0"/>
              <w:autoSpaceDN w:val="0"/>
              <w:spacing w:before="240" w:line="154" w:lineRule="exact"/>
              <w:ind w:left="143"/>
              <w:jc w:val="center"/>
              <w:rPr>
                <w:rFonts w:eastAsia="Times New Roman"/>
                <w:b/>
                <w:sz w:val="22"/>
                <w:szCs w:val="22"/>
                <w:lang w:val="en-GB"/>
              </w:rPr>
            </w:pPr>
            <w:r w:rsidRPr="00AD7054">
              <w:rPr>
                <w:rFonts w:eastAsia="Times New Roman"/>
                <w:b/>
                <w:spacing w:val="-5"/>
                <w:sz w:val="22"/>
                <w:szCs w:val="22"/>
                <w:lang w:val="en-GB"/>
              </w:rPr>
              <w:t>VI</w:t>
            </w:r>
          </w:p>
        </w:tc>
        <w:tc>
          <w:tcPr>
            <w:tcW w:w="464" w:type="dxa"/>
            <w:tcBorders>
              <w:bottom w:val="single" w:sz="12" w:space="0" w:color="000000"/>
            </w:tcBorders>
            <w:shd w:val="clear" w:color="auto" w:fill="DBE4F0"/>
          </w:tcPr>
          <w:p w14:paraId="68921A1B" w14:textId="77777777" w:rsidR="00C22125" w:rsidRPr="00AD7054" w:rsidRDefault="00C22125" w:rsidP="004C6F95">
            <w:pPr>
              <w:widowControl w:val="0"/>
              <w:autoSpaceDE w:val="0"/>
              <w:autoSpaceDN w:val="0"/>
              <w:spacing w:before="240" w:line="154" w:lineRule="exact"/>
              <w:jc w:val="center"/>
              <w:rPr>
                <w:rFonts w:eastAsia="Times New Roman"/>
                <w:b/>
                <w:sz w:val="22"/>
                <w:szCs w:val="22"/>
                <w:lang w:val="en-GB"/>
              </w:rPr>
            </w:pPr>
            <w:r w:rsidRPr="00AD7054">
              <w:rPr>
                <w:rFonts w:eastAsia="Times New Roman"/>
                <w:b/>
                <w:spacing w:val="-4"/>
                <w:sz w:val="22"/>
                <w:szCs w:val="22"/>
                <w:lang w:val="en-GB"/>
              </w:rPr>
              <w:t>VIII</w:t>
            </w:r>
          </w:p>
        </w:tc>
        <w:tc>
          <w:tcPr>
            <w:tcW w:w="421" w:type="dxa"/>
            <w:tcBorders>
              <w:bottom w:val="single" w:sz="12" w:space="0" w:color="000000"/>
            </w:tcBorders>
            <w:shd w:val="clear" w:color="auto" w:fill="DBE4F0"/>
          </w:tcPr>
          <w:p w14:paraId="480078EA" w14:textId="77777777" w:rsidR="00C22125" w:rsidRPr="00AD7054" w:rsidRDefault="00C22125" w:rsidP="004C6F95">
            <w:pPr>
              <w:widowControl w:val="0"/>
              <w:autoSpaceDE w:val="0"/>
              <w:autoSpaceDN w:val="0"/>
              <w:spacing w:before="240" w:line="154" w:lineRule="exact"/>
              <w:ind w:left="139"/>
              <w:jc w:val="center"/>
              <w:rPr>
                <w:rFonts w:eastAsia="Times New Roman"/>
                <w:b/>
                <w:sz w:val="22"/>
                <w:szCs w:val="22"/>
                <w:lang w:val="en-GB"/>
              </w:rPr>
            </w:pPr>
            <w:r w:rsidRPr="00AD7054">
              <w:rPr>
                <w:rFonts w:eastAsia="Times New Roman"/>
                <w:b/>
                <w:spacing w:val="-5"/>
                <w:sz w:val="22"/>
                <w:szCs w:val="22"/>
                <w:lang w:val="en-GB"/>
              </w:rPr>
              <w:t>IX</w:t>
            </w:r>
          </w:p>
        </w:tc>
        <w:tc>
          <w:tcPr>
            <w:tcW w:w="413" w:type="dxa"/>
            <w:tcBorders>
              <w:bottom w:val="single" w:sz="12" w:space="0" w:color="000000"/>
            </w:tcBorders>
            <w:shd w:val="clear" w:color="auto" w:fill="DBE4F0"/>
          </w:tcPr>
          <w:p w14:paraId="552B938E" w14:textId="77777777" w:rsidR="00C22125" w:rsidRPr="00AD7054" w:rsidRDefault="00C22125" w:rsidP="004C6F95">
            <w:pPr>
              <w:widowControl w:val="0"/>
              <w:autoSpaceDE w:val="0"/>
              <w:autoSpaceDN w:val="0"/>
              <w:spacing w:before="240" w:line="154" w:lineRule="exact"/>
              <w:jc w:val="center"/>
              <w:rPr>
                <w:rFonts w:eastAsia="Times New Roman"/>
                <w:b/>
                <w:sz w:val="22"/>
                <w:szCs w:val="22"/>
                <w:lang w:val="en-GB"/>
              </w:rPr>
            </w:pPr>
            <w:r w:rsidRPr="00AD7054">
              <w:rPr>
                <w:rFonts w:eastAsia="Times New Roman"/>
                <w:b/>
                <w:spacing w:val="-10"/>
                <w:sz w:val="22"/>
                <w:szCs w:val="22"/>
                <w:lang w:val="en-GB"/>
              </w:rPr>
              <w:t>X</w:t>
            </w:r>
          </w:p>
        </w:tc>
        <w:tc>
          <w:tcPr>
            <w:tcW w:w="432" w:type="dxa"/>
            <w:tcBorders>
              <w:bottom w:val="single" w:sz="12" w:space="0" w:color="000000"/>
            </w:tcBorders>
            <w:shd w:val="clear" w:color="auto" w:fill="DBE4F0"/>
          </w:tcPr>
          <w:p w14:paraId="03C893AB" w14:textId="77777777" w:rsidR="00C22125" w:rsidRPr="00AD7054" w:rsidRDefault="00C22125" w:rsidP="004C6F95">
            <w:pPr>
              <w:widowControl w:val="0"/>
              <w:autoSpaceDE w:val="0"/>
              <w:autoSpaceDN w:val="0"/>
              <w:spacing w:before="240" w:line="154" w:lineRule="exact"/>
              <w:jc w:val="center"/>
              <w:rPr>
                <w:rFonts w:eastAsia="Times New Roman"/>
                <w:b/>
                <w:sz w:val="22"/>
                <w:szCs w:val="22"/>
                <w:lang w:val="en-GB"/>
              </w:rPr>
            </w:pPr>
            <w:r w:rsidRPr="00AD7054">
              <w:rPr>
                <w:rFonts w:eastAsia="Times New Roman"/>
                <w:b/>
                <w:spacing w:val="-5"/>
                <w:sz w:val="22"/>
                <w:szCs w:val="22"/>
                <w:lang w:val="en-GB"/>
              </w:rPr>
              <w:t>XI</w:t>
            </w:r>
          </w:p>
        </w:tc>
        <w:tc>
          <w:tcPr>
            <w:tcW w:w="471" w:type="dxa"/>
            <w:tcBorders>
              <w:bottom w:val="single" w:sz="12" w:space="0" w:color="000000"/>
            </w:tcBorders>
            <w:shd w:val="clear" w:color="auto" w:fill="DBE4F0"/>
          </w:tcPr>
          <w:p w14:paraId="40D5BBDF" w14:textId="77777777" w:rsidR="00C22125" w:rsidRPr="00AD7054" w:rsidRDefault="00C22125" w:rsidP="004C6F95">
            <w:pPr>
              <w:widowControl w:val="0"/>
              <w:autoSpaceDE w:val="0"/>
              <w:autoSpaceDN w:val="0"/>
              <w:spacing w:before="240" w:line="154" w:lineRule="exact"/>
              <w:ind w:left="112"/>
              <w:rPr>
                <w:rFonts w:eastAsia="Times New Roman"/>
                <w:b/>
                <w:sz w:val="22"/>
                <w:szCs w:val="22"/>
                <w:lang w:val="en-GB"/>
              </w:rPr>
            </w:pPr>
            <w:r w:rsidRPr="00AD7054">
              <w:rPr>
                <w:rFonts w:eastAsia="Times New Roman"/>
                <w:b/>
                <w:spacing w:val="-5"/>
                <w:sz w:val="22"/>
                <w:szCs w:val="22"/>
                <w:lang w:val="en-GB"/>
              </w:rPr>
              <w:t>.....</w:t>
            </w:r>
          </w:p>
        </w:tc>
        <w:tc>
          <w:tcPr>
            <w:tcW w:w="1701" w:type="dxa"/>
            <w:vMerge/>
            <w:tcBorders>
              <w:top w:val="nil"/>
              <w:bottom w:val="single" w:sz="12" w:space="0" w:color="000000"/>
            </w:tcBorders>
            <w:shd w:val="clear" w:color="auto" w:fill="DBE4F0"/>
          </w:tcPr>
          <w:p w14:paraId="62952F0E" w14:textId="77777777" w:rsidR="00C22125" w:rsidRPr="00AD7054" w:rsidRDefault="00C22125" w:rsidP="004C6F95">
            <w:pPr>
              <w:widowControl w:val="0"/>
              <w:autoSpaceDE w:val="0"/>
              <w:autoSpaceDN w:val="0"/>
              <w:spacing w:before="240"/>
              <w:rPr>
                <w:rFonts w:eastAsia="Times New Roman"/>
                <w:sz w:val="22"/>
                <w:szCs w:val="22"/>
                <w:lang w:val="en-GB"/>
              </w:rPr>
            </w:pPr>
          </w:p>
        </w:tc>
      </w:tr>
      <w:tr w:rsidR="00C22125" w:rsidRPr="00AD7054" w14:paraId="79EFA3D9" w14:textId="77777777" w:rsidTr="004C6F95">
        <w:trPr>
          <w:trHeight w:val="460"/>
        </w:trPr>
        <w:tc>
          <w:tcPr>
            <w:tcW w:w="624" w:type="dxa"/>
            <w:tcBorders>
              <w:top w:val="single" w:sz="12" w:space="0" w:color="000000"/>
              <w:left w:val="single" w:sz="12" w:space="0" w:color="000000"/>
            </w:tcBorders>
          </w:tcPr>
          <w:p w14:paraId="444DBC09" w14:textId="77777777" w:rsidR="00C22125" w:rsidRPr="00AD7054" w:rsidRDefault="00C22125" w:rsidP="004C6F95">
            <w:pPr>
              <w:widowControl w:val="0"/>
              <w:autoSpaceDE w:val="0"/>
              <w:autoSpaceDN w:val="0"/>
              <w:spacing w:line="223" w:lineRule="exact"/>
              <w:ind w:left="50"/>
              <w:jc w:val="center"/>
              <w:rPr>
                <w:rFonts w:eastAsia="Times New Roman"/>
                <w:sz w:val="22"/>
                <w:szCs w:val="22"/>
                <w:lang w:val="en-GB"/>
              </w:rPr>
            </w:pPr>
            <w:r w:rsidRPr="00AD7054">
              <w:rPr>
                <w:rFonts w:eastAsia="Times New Roman"/>
                <w:spacing w:val="-5"/>
                <w:sz w:val="22"/>
                <w:szCs w:val="22"/>
                <w:lang w:val="en-GB"/>
              </w:rPr>
              <w:t>1.</w:t>
            </w:r>
          </w:p>
        </w:tc>
        <w:tc>
          <w:tcPr>
            <w:tcW w:w="2763" w:type="dxa"/>
            <w:tcBorders>
              <w:top w:val="single" w:sz="12" w:space="0" w:color="000000"/>
            </w:tcBorders>
          </w:tcPr>
          <w:p w14:paraId="753381E1" w14:textId="77777777" w:rsidR="00C22125" w:rsidRPr="00AD7054" w:rsidRDefault="00C22125" w:rsidP="004C6F95">
            <w:pPr>
              <w:widowControl w:val="0"/>
              <w:autoSpaceDE w:val="0"/>
              <w:autoSpaceDN w:val="0"/>
              <w:spacing w:line="217" w:lineRule="exact"/>
              <w:ind w:left="66"/>
              <w:rPr>
                <w:rFonts w:eastAsia="Times New Roman"/>
                <w:sz w:val="22"/>
                <w:szCs w:val="22"/>
                <w:lang w:val="en-GB"/>
              </w:rPr>
            </w:pPr>
            <w:r w:rsidRPr="00AD7054">
              <w:rPr>
                <w:rStyle w:val="Strong"/>
                <w:lang w:val="en-GB"/>
              </w:rPr>
              <w:t>Signing of the sub-financing contract</w:t>
            </w:r>
          </w:p>
        </w:tc>
        <w:tc>
          <w:tcPr>
            <w:tcW w:w="401" w:type="dxa"/>
            <w:tcBorders>
              <w:top w:val="single" w:sz="12" w:space="0" w:color="000000"/>
            </w:tcBorders>
            <w:shd w:val="clear" w:color="auto" w:fill="A6A6A6"/>
          </w:tcPr>
          <w:p w14:paraId="540A820F" w14:textId="77777777" w:rsidR="00C22125" w:rsidRPr="00AD7054" w:rsidRDefault="00C22125" w:rsidP="004C6F95">
            <w:pPr>
              <w:widowControl w:val="0"/>
              <w:autoSpaceDE w:val="0"/>
              <w:autoSpaceDN w:val="0"/>
              <w:rPr>
                <w:rFonts w:eastAsia="Times New Roman"/>
                <w:sz w:val="22"/>
                <w:szCs w:val="22"/>
                <w:lang w:val="en-GB"/>
              </w:rPr>
            </w:pPr>
          </w:p>
        </w:tc>
        <w:tc>
          <w:tcPr>
            <w:tcW w:w="413" w:type="dxa"/>
            <w:tcBorders>
              <w:top w:val="single" w:sz="12" w:space="0" w:color="000000"/>
            </w:tcBorders>
          </w:tcPr>
          <w:p w14:paraId="322C53E4" w14:textId="77777777" w:rsidR="00C22125" w:rsidRPr="00AD7054" w:rsidRDefault="00C22125" w:rsidP="004C6F95">
            <w:pPr>
              <w:widowControl w:val="0"/>
              <w:autoSpaceDE w:val="0"/>
              <w:autoSpaceDN w:val="0"/>
              <w:rPr>
                <w:rFonts w:eastAsia="Times New Roman"/>
                <w:sz w:val="22"/>
                <w:szCs w:val="22"/>
                <w:lang w:val="en-GB"/>
              </w:rPr>
            </w:pPr>
          </w:p>
        </w:tc>
        <w:tc>
          <w:tcPr>
            <w:tcW w:w="423" w:type="dxa"/>
            <w:tcBorders>
              <w:top w:val="single" w:sz="12" w:space="0" w:color="000000"/>
            </w:tcBorders>
          </w:tcPr>
          <w:p w14:paraId="699B0E85" w14:textId="77777777" w:rsidR="00C22125" w:rsidRPr="00AD7054" w:rsidRDefault="00C22125" w:rsidP="004C6F95">
            <w:pPr>
              <w:widowControl w:val="0"/>
              <w:autoSpaceDE w:val="0"/>
              <w:autoSpaceDN w:val="0"/>
              <w:rPr>
                <w:rFonts w:eastAsia="Times New Roman"/>
                <w:sz w:val="22"/>
                <w:szCs w:val="22"/>
                <w:lang w:val="en-GB"/>
              </w:rPr>
            </w:pPr>
          </w:p>
        </w:tc>
        <w:tc>
          <w:tcPr>
            <w:tcW w:w="423" w:type="dxa"/>
            <w:tcBorders>
              <w:top w:val="single" w:sz="12" w:space="0" w:color="000000"/>
            </w:tcBorders>
          </w:tcPr>
          <w:p w14:paraId="7C88E319" w14:textId="77777777" w:rsidR="00C22125" w:rsidRPr="00AD7054" w:rsidRDefault="00C22125" w:rsidP="004C6F95">
            <w:pPr>
              <w:widowControl w:val="0"/>
              <w:autoSpaceDE w:val="0"/>
              <w:autoSpaceDN w:val="0"/>
              <w:rPr>
                <w:rFonts w:eastAsia="Times New Roman"/>
                <w:sz w:val="22"/>
                <w:szCs w:val="22"/>
                <w:lang w:val="en-GB"/>
              </w:rPr>
            </w:pPr>
          </w:p>
        </w:tc>
        <w:tc>
          <w:tcPr>
            <w:tcW w:w="411" w:type="dxa"/>
            <w:tcBorders>
              <w:top w:val="single" w:sz="12" w:space="0" w:color="000000"/>
            </w:tcBorders>
          </w:tcPr>
          <w:p w14:paraId="2A7D2DAB" w14:textId="77777777" w:rsidR="00C22125" w:rsidRPr="00AD7054" w:rsidRDefault="00C22125" w:rsidP="004C6F95">
            <w:pPr>
              <w:widowControl w:val="0"/>
              <w:autoSpaceDE w:val="0"/>
              <w:autoSpaceDN w:val="0"/>
              <w:rPr>
                <w:rFonts w:eastAsia="Times New Roman"/>
                <w:sz w:val="22"/>
                <w:szCs w:val="22"/>
                <w:lang w:val="en-GB"/>
              </w:rPr>
            </w:pPr>
          </w:p>
        </w:tc>
        <w:tc>
          <w:tcPr>
            <w:tcW w:w="423" w:type="dxa"/>
            <w:tcBorders>
              <w:top w:val="single" w:sz="12" w:space="0" w:color="000000"/>
            </w:tcBorders>
          </w:tcPr>
          <w:p w14:paraId="1F4DCF11" w14:textId="77777777" w:rsidR="00C22125" w:rsidRPr="00AD7054" w:rsidRDefault="00C22125" w:rsidP="004C6F95">
            <w:pPr>
              <w:widowControl w:val="0"/>
              <w:autoSpaceDE w:val="0"/>
              <w:autoSpaceDN w:val="0"/>
              <w:rPr>
                <w:rFonts w:eastAsia="Times New Roman"/>
                <w:sz w:val="22"/>
                <w:szCs w:val="22"/>
                <w:lang w:val="en-GB"/>
              </w:rPr>
            </w:pPr>
          </w:p>
        </w:tc>
        <w:tc>
          <w:tcPr>
            <w:tcW w:w="423" w:type="dxa"/>
            <w:tcBorders>
              <w:top w:val="single" w:sz="12" w:space="0" w:color="000000"/>
            </w:tcBorders>
          </w:tcPr>
          <w:p w14:paraId="070D7FC5" w14:textId="77777777" w:rsidR="00C22125" w:rsidRPr="00AD7054" w:rsidRDefault="00C22125" w:rsidP="004C6F95">
            <w:pPr>
              <w:widowControl w:val="0"/>
              <w:autoSpaceDE w:val="0"/>
              <w:autoSpaceDN w:val="0"/>
              <w:rPr>
                <w:rFonts w:eastAsia="Times New Roman"/>
                <w:sz w:val="22"/>
                <w:szCs w:val="22"/>
                <w:lang w:val="en-GB"/>
              </w:rPr>
            </w:pPr>
          </w:p>
        </w:tc>
        <w:tc>
          <w:tcPr>
            <w:tcW w:w="464" w:type="dxa"/>
            <w:tcBorders>
              <w:top w:val="single" w:sz="12" w:space="0" w:color="000000"/>
            </w:tcBorders>
          </w:tcPr>
          <w:p w14:paraId="2BEB4BB6" w14:textId="77777777" w:rsidR="00C22125" w:rsidRPr="00AD7054" w:rsidRDefault="00C22125" w:rsidP="004C6F95">
            <w:pPr>
              <w:widowControl w:val="0"/>
              <w:autoSpaceDE w:val="0"/>
              <w:autoSpaceDN w:val="0"/>
              <w:rPr>
                <w:rFonts w:eastAsia="Times New Roman"/>
                <w:sz w:val="22"/>
                <w:szCs w:val="22"/>
                <w:lang w:val="en-GB"/>
              </w:rPr>
            </w:pPr>
          </w:p>
        </w:tc>
        <w:tc>
          <w:tcPr>
            <w:tcW w:w="421" w:type="dxa"/>
            <w:tcBorders>
              <w:top w:val="single" w:sz="12" w:space="0" w:color="000000"/>
            </w:tcBorders>
          </w:tcPr>
          <w:p w14:paraId="7CC43FDC" w14:textId="77777777" w:rsidR="00C22125" w:rsidRPr="00AD7054" w:rsidRDefault="00C22125" w:rsidP="004C6F95">
            <w:pPr>
              <w:widowControl w:val="0"/>
              <w:autoSpaceDE w:val="0"/>
              <w:autoSpaceDN w:val="0"/>
              <w:rPr>
                <w:rFonts w:eastAsia="Times New Roman"/>
                <w:sz w:val="22"/>
                <w:szCs w:val="22"/>
                <w:lang w:val="en-GB"/>
              </w:rPr>
            </w:pPr>
          </w:p>
        </w:tc>
        <w:tc>
          <w:tcPr>
            <w:tcW w:w="413" w:type="dxa"/>
            <w:tcBorders>
              <w:top w:val="single" w:sz="12" w:space="0" w:color="000000"/>
            </w:tcBorders>
          </w:tcPr>
          <w:p w14:paraId="0FD2C459" w14:textId="77777777" w:rsidR="00C22125" w:rsidRPr="00AD7054" w:rsidRDefault="00C22125" w:rsidP="004C6F95">
            <w:pPr>
              <w:widowControl w:val="0"/>
              <w:autoSpaceDE w:val="0"/>
              <w:autoSpaceDN w:val="0"/>
              <w:rPr>
                <w:rFonts w:eastAsia="Times New Roman"/>
                <w:sz w:val="22"/>
                <w:szCs w:val="22"/>
                <w:lang w:val="en-GB"/>
              </w:rPr>
            </w:pPr>
          </w:p>
        </w:tc>
        <w:tc>
          <w:tcPr>
            <w:tcW w:w="432" w:type="dxa"/>
            <w:tcBorders>
              <w:top w:val="single" w:sz="12" w:space="0" w:color="000000"/>
            </w:tcBorders>
          </w:tcPr>
          <w:p w14:paraId="23C353B0" w14:textId="77777777" w:rsidR="00C22125" w:rsidRPr="00AD7054" w:rsidRDefault="00C22125" w:rsidP="004C6F95">
            <w:pPr>
              <w:widowControl w:val="0"/>
              <w:autoSpaceDE w:val="0"/>
              <w:autoSpaceDN w:val="0"/>
              <w:rPr>
                <w:rFonts w:eastAsia="Times New Roman"/>
                <w:sz w:val="22"/>
                <w:szCs w:val="22"/>
                <w:lang w:val="en-GB"/>
              </w:rPr>
            </w:pPr>
          </w:p>
        </w:tc>
        <w:tc>
          <w:tcPr>
            <w:tcW w:w="471" w:type="dxa"/>
            <w:tcBorders>
              <w:top w:val="single" w:sz="12" w:space="0" w:color="000000"/>
            </w:tcBorders>
          </w:tcPr>
          <w:p w14:paraId="176E5A1C" w14:textId="77777777" w:rsidR="00C22125" w:rsidRPr="00AD7054" w:rsidRDefault="00C22125" w:rsidP="004C6F95">
            <w:pPr>
              <w:widowControl w:val="0"/>
              <w:autoSpaceDE w:val="0"/>
              <w:autoSpaceDN w:val="0"/>
              <w:rPr>
                <w:rFonts w:eastAsia="Times New Roman"/>
                <w:sz w:val="22"/>
                <w:szCs w:val="22"/>
                <w:lang w:val="en-GB"/>
              </w:rPr>
            </w:pPr>
          </w:p>
        </w:tc>
        <w:tc>
          <w:tcPr>
            <w:tcW w:w="1701" w:type="dxa"/>
            <w:tcBorders>
              <w:top w:val="single" w:sz="12" w:space="0" w:color="000000"/>
              <w:right w:val="single" w:sz="12" w:space="0" w:color="000000"/>
            </w:tcBorders>
          </w:tcPr>
          <w:p w14:paraId="7F83AF79" w14:textId="77777777" w:rsidR="00C22125" w:rsidRPr="00AD7054" w:rsidRDefault="00C22125" w:rsidP="004C6F95">
            <w:pPr>
              <w:widowControl w:val="0"/>
              <w:autoSpaceDE w:val="0"/>
              <w:autoSpaceDN w:val="0"/>
              <w:rPr>
                <w:rFonts w:eastAsia="Times New Roman"/>
                <w:sz w:val="22"/>
                <w:szCs w:val="22"/>
                <w:lang w:val="en-GB"/>
              </w:rPr>
            </w:pPr>
          </w:p>
        </w:tc>
      </w:tr>
      <w:tr w:rsidR="00C22125" w:rsidRPr="00AD7054" w14:paraId="7A78BF31" w14:textId="77777777" w:rsidTr="004C6F95">
        <w:trPr>
          <w:trHeight w:val="230"/>
        </w:trPr>
        <w:tc>
          <w:tcPr>
            <w:tcW w:w="624" w:type="dxa"/>
            <w:tcBorders>
              <w:left w:val="single" w:sz="12" w:space="0" w:color="000000"/>
            </w:tcBorders>
          </w:tcPr>
          <w:p w14:paraId="796DB570" w14:textId="77777777" w:rsidR="00C22125" w:rsidRPr="00AD7054" w:rsidRDefault="00C22125" w:rsidP="004C6F95">
            <w:pPr>
              <w:widowControl w:val="0"/>
              <w:autoSpaceDE w:val="0"/>
              <w:autoSpaceDN w:val="0"/>
              <w:spacing w:line="210" w:lineRule="exact"/>
              <w:ind w:left="50"/>
              <w:jc w:val="center"/>
              <w:rPr>
                <w:rFonts w:eastAsia="Times New Roman"/>
                <w:sz w:val="22"/>
                <w:szCs w:val="22"/>
                <w:lang w:val="en-GB"/>
              </w:rPr>
            </w:pPr>
            <w:r w:rsidRPr="00AD7054">
              <w:rPr>
                <w:rFonts w:eastAsia="Times New Roman"/>
                <w:spacing w:val="-5"/>
                <w:sz w:val="22"/>
                <w:szCs w:val="22"/>
                <w:lang w:val="en-GB"/>
              </w:rPr>
              <w:t>2.</w:t>
            </w:r>
          </w:p>
        </w:tc>
        <w:tc>
          <w:tcPr>
            <w:tcW w:w="2763" w:type="dxa"/>
          </w:tcPr>
          <w:p w14:paraId="00D68267" w14:textId="77777777" w:rsidR="00C22125" w:rsidRPr="00AD7054" w:rsidRDefault="00C22125" w:rsidP="004C6F95">
            <w:pPr>
              <w:widowControl w:val="0"/>
              <w:autoSpaceDE w:val="0"/>
              <w:autoSpaceDN w:val="0"/>
              <w:rPr>
                <w:rFonts w:eastAsia="Times New Roman"/>
                <w:sz w:val="22"/>
                <w:szCs w:val="22"/>
                <w:lang w:val="en-GB"/>
              </w:rPr>
            </w:pPr>
            <w:r w:rsidRPr="00AD7054">
              <w:rPr>
                <w:lang w:val="en-GB"/>
              </w:rPr>
              <w:t>...........</w:t>
            </w:r>
          </w:p>
        </w:tc>
        <w:tc>
          <w:tcPr>
            <w:tcW w:w="401" w:type="dxa"/>
            <w:shd w:val="clear" w:color="auto" w:fill="A6A6A6"/>
          </w:tcPr>
          <w:p w14:paraId="40554E82" w14:textId="77777777" w:rsidR="00C22125" w:rsidRPr="00AD7054" w:rsidRDefault="00C22125" w:rsidP="004C6F95">
            <w:pPr>
              <w:widowControl w:val="0"/>
              <w:autoSpaceDE w:val="0"/>
              <w:autoSpaceDN w:val="0"/>
              <w:rPr>
                <w:rFonts w:eastAsia="Times New Roman"/>
                <w:sz w:val="22"/>
                <w:szCs w:val="22"/>
                <w:lang w:val="en-GB"/>
              </w:rPr>
            </w:pPr>
          </w:p>
        </w:tc>
        <w:tc>
          <w:tcPr>
            <w:tcW w:w="413" w:type="dxa"/>
            <w:shd w:val="clear" w:color="auto" w:fill="A6A6A6"/>
          </w:tcPr>
          <w:p w14:paraId="23B1A7B2" w14:textId="77777777" w:rsidR="00C22125" w:rsidRPr="00AD7054" w:rsidRDefault="00C22125" w:rsidP="004C6F95">
            <w:pPr>
              <w:widowControl w:val="0"/>
              <w:autoSpaceDE w:val="0"/>
              <w:autoSpaceDN w:val="0"/>
              <w:rPr>
                <w:rFonts w:eastAsia="Times New Roman"/>
                <w:sz w:val="22"/>
                <w:szCs w:val="22"/>
                <w:lang w:val="en-GB"/>
              </w:rPr>
            </w:pPr>
          </w:p>
        </w:tc>
        <w:tc>
          <w:tcPr>
            <w:tcW w:w="423" w:type="dxa"/>
          </w:tcPr>
          <w:p w14:paraId="717B2E21" w14:textId="77777777" w:rsidR="00C22125" w:rsidRPr="00AD7054" w:rsidRDefault="00C22125" w:rsidP="004C6F95">
            <w:pPr>
              <w:widowControl w:val="0"/>
              <w:autoSpaceDE w:val="0"/>
              <w:autoSpaceDN w:val="0"/>
              <w:rPr>
                <w:rFonts w:eastAsia="Times New Roman"/>
                <w:sz w:val="22"/>
                <w:szCs w:val="22"/>
                <w:lang w:val="en-GB"/>
              </w:rPr>
            </w:pPr>
          </w:p>
        </w:tc>
        <w:tc>
          <w:tcPr>
            <w:tcW w:w="423" w:type="dxa"/>
          </w:tcPr>
          <w:p w14:paraId="1DA5995B" w14:textId="77777777" w:rsidR="00C22125" w:rsidRPr="00AD7054" w:rsidRDefault="00C22125" w:rsidP="004C6F95">
            <w:pPr>
              <w:widowControl w:val="0"/>
              <w:autoSpaceDE w:val="0"/>
              <w:autoSpaceDN w:val="0"/>
              <w:rPr>
                <w:rFonts w:eastAsia="Times New Roman"/>
                <w:sz w:val="22"/>
                <w:szCs w:val="22"/>
                <w:lang w:val="en-GB"/>
              </w:rPr>
            </w:pPr>
          </w:p>
        </w:tc>
        <w:tc>
          <w:tcPr>
            <w:tcW w:w="411" w:type="dxa"/>
          </w:tcPr>
          <w:p w14:paraId="74F90B27" w14:textId="77777777" w:rsidR="00C22125" w:rsidRPr="00AD7054" w:rsidRDefault="00C22125" w:rsidP="004C6F95">
            <w:pPr>
              <w:widowControl w:val="0"/>
              <w:autoSpaceDE w:val="0"/>
              <w:autoSpaceDN w:val="0"/>
              <w:rPr>
                <w:rFonts w:eastAsia="Times New Roman"/>
                <w:sz w:val="22"/>
                <w:szCs w:val="22"/>
                <w:lang w:val="en-GB"/>
              </w:rPr>
            </w:pPr>
          </w:p>
        </w:tc>
        <w:tc>
          <w:tcPr>
            <w:tcW w:w="423" w:type="dxa"/>
          </w:tcPr>
          <w:p w14:paraId="112DC1DE" w14:textId="77777777" w:rsidR="00C22125" w:rsidRPr="00AD7054" w:rsidRDefault="00C22125" w:rsidP="004C6F95">
            <w:pPr>
              <w:widowControl w:val="0"/>
              <w:autoSpaceDE w:val="0"/>
              <w:autoSpaceDN w:val="0"/>
              <w:rPr>
                <w:rFonts w:eastAsia="Times New Roman"/>
                <w:sz w:val="22"/>
                <w:szCs w:val="22"/>
                <w:lang w:val="en-GB"/>
              </w:rPr>
            </w:pPr>
          </w:p>
        </w:tc>
        <w:tc>
          <w:tcPr>
            <w:tcW w:w="423" w:type="dxa"/>
          </w:tcPr>
          <w:p w14:paraId="23732E4D" w14:textId="77777777" w:rsidR="00C22125" w:rsidRPr="00AD7054" w:rsidRDefault="00C22125" w:rsidP="004C6F95">
            <w:pPr>
              <w:widowControl w:val="0"/>
              <w:autoSpaceDE w:val="0"/>
              <w:autoSpaceDN w:val="0"/>
              <w:rPr>
                <w:rFonts w:eastAsia="Times New Roman"/>
                <w:sz w:val="22"/>
                <w:szCs w:val="22"/>
                <w:lang w:val="en-GB"/>
              </w:rPr>
            </w:pPr>
          </w:p>
        </w:tc>
        <w:tc>
          <w:tcPr>
            <w:tcW w:w="464" w:type="dxa"/>
          </w:tcPr>
          <w:p w14:paraId="14C412D9" w14:textId="77777777" w:rsidR="00C22125" w:rsidRPr="00AD7054" w:rsidRDefault="00C22125" w:rsidP="004C6F95">
            <w:pPr>
              <w:widowControl w:val="0"/>
              <w:autoSpaceDE w:val="0"/>
              <w:autoSpaceDN w:val="0"/>
              <w:rPr>
                <w:rFonts w:eastAsia="Times New Roman"/>
                <w:sz w:val="22"/>
                <w:szCs w:val="22"/>
                <w:lang w:val="en-GB"/>
              </w:rPr>
            </w:pPr>
          </w:p>
        </w:tc>
        <w:tc>
          <w:tcPr>
            <w:tcW w:w="421" w:type="dxa"/>
          </w:tcPr>
          <w:p w14:paraId="4113BE43" w14:textId="77777777" w:rsidR="00C22125" w:rsidRPr="00AD7054" w:rsidRDefault="00C22125" w:rsidP="004C6F95">
            <w:pPr>
              <w:widowControl w:val="0"/>
              <w:autoSpaceDE w:val="0"/>
              <w:autoSpaceDN w:val="0"/>
              <w:rPr>
                <w:rFonts w:eastAsia="Times New Roman"/>
                <w:sz w:val="22"/>
                <w:szCs w:val="22"/>
                <w:lang w:val="en-GB"/>
              </w:rPr>
            </w:pPr>
          </w:p>
        </w:tc>
        <w:tc>
          <w:tcPr>
            <w:tcW w:w="413" w:type="dxa"/>
          </w:tcPr>
          <w:p w14:paraId="2D76E95B" w14:textId="77777777" w:rsidR="00C22125" w:rsidRPr="00AD7054" w:rsidRDefault="00C22125" w:rsidP="004C6F95">
            <w:pPr>
              <w:widowControl w:val="0"/>
              <w:autoSpaceDE w:val="0"/>
              <w:autoSpaceDN w:val="0"/>
              <w:rPr>
                <w:rFonts w:eastAsia="Times New Roman"/>
                <w:sz w:val="22"/>
                <w:szCs w:val="22"/>
                <w:lang w:val="en-GB"/>
              </w:rPr>
            </w:pPr>
          </w:p>
        </w:tc>
        <w:tc>
          <w:tcPr>
            <w:tcW w:w="432" w:type="dxa"/>
          </w:tcPr>
          <w:p w14:paraId="45E319CE" w14:textId="77777777" w:rsidR="00C22125" w:rsidRPr="00AD7054" w:rsidRDefault="00C22125" w:rsidP="004C6F95">
            <w:pPr>
              <w:widowControl w:val="0"/>
              <w:autoSpaceDE w:val="0"/>
              <w:autoSpaceDN w:val="0"/>
              <w:rPr>
                <w:rFonts w:eastAsia="Times New Roman"/>
                <w:sz w:val="22"/>
                <w:szCs w:val="22"/>
                <w:lang w:val="en-GB"/>
              </w:rPr>
            </w:pPr>
          </w:p>
        </w:tc>
        <w:tc>
          <w:tcPr>
            <w:tcW w:w="471" w:type="dxa"/>
          </w:tcPr>
          <w:p w14:paraId="3461D432" w14:textId="77777777" w:rsidR="00C22125" w:rsidRPr="00AD7054" w:rsidRDefault="00C22125" w:rsidP="004C6F95">
            <w:pPr>
              <w:widowControl w:val="0"/>
              <w:autoSpaceDE w:val="0"/>
              <w:autoSpaceDN w:val="0"/>
              <w:rPr>
                <w:rFonts w:eastAsia="Times New Roman"/>
                <w:sz w:val="22"/>
                <w:szCs w:val="22"/>
                <w:lang w:val="en-GB"/>
              </w:rPr>
            </w:pPr>
          </w:p>
        </w:tc>
        <w:tc>
          <w:tcPr>
            <w:tcW w:w="1701" w:type="dxa"/>
            <w:tcBorders>
              <w:right w:val="single" w:sz="12" w:space="0" w:color="000000"/>
            </w:tcBorders>
          </w:tcPr>
          <w:p w14:paraId="28164C45" w14:textId="77777777" w:rsidR="00C22125" w:rsidRPr="00AD7054" w:rsidRDefault="00C22125" w:rsidP="004C6F95">
            <w:pPr>
              <w:widowControl w:val="0"/>
              <w:autoSpaceDE w:val="0"/>
              <w:autoSpaceDN w:val="0"/>
              <w:rPr>
                <w:rFonts w:eastAsia="Times New Roman"/>
                <w:sz w:val="22"/>
                <w:szCs w:val="22"/>
                <w:lang w:val="en-GB"/>
              </w:rPr>
            </w:pPr>
          </w:p>
        </w:tc>
      </w:tr>
      <w:tr w:rsidR="00C22125" w:rsidRPr="00AD7054" w14:paraId="60613841" w14:textId="77777777" w:rsidTr="004C6F95">
        <w:trPr>
          <w:trHeight w:val="230"/>
        </w:trPr>
        <w:tc>
          <w:tcPr>
            <w:tcW w:w="624" w:type="dxa"/>
            <w:tcBorders>
              <w:left w:val="single" w:sz="12" w:space="0" w:color="000000"/>
            </w:tcBorders>
          </w:tcPr>
          <w:p w14:paraId="054BA9A0" w14:textId="77777777" w:rsidR="00C22125" w:rsidRPr="00AD7054" w:rsidRDefault="00C22125" w:rsidP="004C6F95">
            <w:pPr>
              <w:widowControl w:val="0"/>
              <w:autoSpaceDE w:val="0"/>
              <w:autoSpaceDN w:val="0"/>
              <w:spacing w:line="210" w:lineRule="exact"/>
              <w:ind w:left="50" w:right="1"/>
              <w:jc w:val="center"/>
              <w:rPr>
                <w:rFonts w:eastAsia="Times New Roman"/>
                <w:sz w:val="22"/>
                <w:szCs w:val="22"/>
                <w:lang w:val="en-GB"/>
              </w:rPr>
            </w:pPr>
            <w:r w:rsidRPr="00AD7054">
              <w:rPr>
                <w:rFonts w:eastAsia="Times New Roman"/>
                <w:spacing w:val="-5"/>
                <w:sz w:val="22"/>
                <w:szCs w:val="22"/>
                <w:lang w:val="en-GB"/>
              </w:rPr>
              <w:t>3.</w:t>
            </w:r>
          </w:p>
        </w:tc>
        <w:tc>
          <w:tcPr>
            <w:tcW w:w="2763" w:type="dxa"/>
          </w:tcPr>
          <w:p w14:paraId="42B7051D" w14:textId="77777777" w:rsidR="00C22125" w:rsidRPr="00AD7054" w:rsidRDefault="00C22125" w:rsidP="004C6F95">
            <w:pPr>
              <w:widowControl w:val="0"/>
              <w:autoSpaceDE w:val="0"/>
              <w:autoSpaceDN w:val="0"/>
              <w:rPr>
                <w:rFonts w:eastAsia="Times New Roman"/>
                <w:sz w:val="22"/>
                <w:szCs w:val="22"/>
                <w:lang w:val="en-GB"/>
              </w:rPr>
            </w:pPr>
          </w:p>
        </w:tc>
        <w:tc>
          <w:tcPr>
            <w:tcW w:w="401" w:type="dxa"/>
          </w:tcPr>
          <w:p w14:paraId="024C06E6" w14:textId="77777777" w:rsidR="00C22125" w:rsidRPr="00AD7054" w:rsidRDefault="00C22125" w:rsidP="004C6F95">
            <w:pPr>
              <w:widowControl w:val="0"/>
              <w:autoSpaceDE w:val="0"/>
              <w:autoSpaceDN w:val="0"/>
              <w:rPr>
                <w:rFonts w:eastAsia="Times New Roman"/>
                <w:sz w:val="22"/>
                <w:szCs w:val="22"/>
                <w:lang w:val="en-GB"/>
              </w:rPr>
            </w:pPr>
          </w:p>
        </w:tc>
        <w:tc>
          <w:tcPr>
            <w:tcW w:w="413" w:type="dxa"/>
          </w:tcPr>
          <w:p w14:paraId="39B16578" w14:textId="77777777" w:rsidR="00C22125" w:rsidRPr="00AD7054" w:rsidRDefault="00C22125" w:rsidP="004C6F95">
            <w:pPr>
              <w:widowControl w:val="0"/>
              <w:autoSpaceDE w:val="0"/>
              <w:autoSpaceDN w:val="0"/>
              <w:rPr>
                <w:rFonts w:eastAsia="Times New Roman"/>
                <w:sz w:val="22"/>
                <w:szCs w:val="22"/>
                <w:lang w:val="en-GB"/>
              </w:rPr>
            </w:pPr>
          </w:p>
        </w:tc>
        <w:tc>
          <w:tcPr>
            <w:tcW w:w="423" w:type="dxa"/>
          </w:tcPr>
          <w:p w14:paraId="658E841C" w14:textId="77777777" w:rsidR="00C22125" w:rsidRPr="00AD7054" w:rsidRDefault="00C22125" w:rsidP="004C6F95">
            <w:pPr>
              <w:widowControl w:val="0"/>
              <w:autoSpaceDE w:val="0"/>
              <w:autoSpaceDN w:val="0"/>
              <w:rPr>
                <w:rFonts w:eastAsia="Times New Roman"/>
                <w:sz w:val="22"/>
                <w:szCs w:val="22"/>
                <w:lang w:val="en-GB"/>
              </w:rPr>
            </w:pPr>
          </w:p>
        </w:tc>
        <w:tc>
          <w:tcPr>
            <w:tcW w:w="423" w:type="dxa"/>
          </w:tcPr>
          <w:p w14:paraId="276F1D03" w14:textId="77777777" w:rsidR="00C22125" w:rsidRPr="00AD7054" w:rsidRDefault="00C22125" w:rsidP="004C6F95">
            <w:pPr>
              <w:widowControl w:val="0"/>
              <w:autoSpaceDE w:val="0"/>
              <w:autoSpaceDN w:val="0"/>
              <w:rPr>
                <w:rFonts w:eastAsia="Times New Roman"/>
                <w:sz w:val="22"/>
                <w:szCs w:val="22"/>
                <w:lang w:val="en-GB"/>
              </w:rPr>
            </w:pPr>
          </w:p>
        </w:tc>
        <w:tc>
          <w:tcPr>
            <w:tcW w:w="411" w:type="dxa"/>
          </w:tcPr>
          <w:p w14:paraId="6CB8B2B6" w14:textId="77777777" w:rsidR="00C22125" w:rsidRPr="00AD7054" w:rsidRDefault="00C22125" w:rsidP="004C6F95">
            <w:pPr>
              <w:widowControl w:val="0"/>
              <w:autoSpaceDE w:val="0"/>
              <w:autoSpaceDN w:val="0"/>
              <w:rPr>
                <w:rFonts w:eastAsia="Times New Roman"/>
                <w:sz w:val="22"/>
                <w:szCs w:val="22"/>
                <w:lang w:val="en-GB"/>
              </w:rPr>
            </w:pPr>
          </w:p>
        </w:tc>
        <w:tc>
          <w:tcPr>
            <w:tcW w:w="423" w:type="dxa"/>
          </w:tcPr>
          <w:p w14:paraId="04ACD9EB" w14:textId="77777777" w:rsidR="00C22125" w:rsidRPr="00AD7054" w:rsidRDefault="00C22125" w:rsidP="004C6F95">
            <w:pPr>
              <w:widowControl w:val="0"/>
              <w:autoSpaceDE w:val="0"/>
              <w:autoSpaceDN w:val="0"/>
              <w:rPr>
                <w:rFonts w:eastAsia="Times New Roman"/>
                <w:sz w:val="22"/>
                <w:szCs w:val="22"/>
                <w:lang w:val="en-GB"/>
              </w:rPr>
            </w:pPr>
          </w:p>
        </w:tc>
        <w:tc>
          <w:tcPr>
            <w:tcW w:w="423" w:type="dxa"/>
          </w:tcPr>
          <w:p w14:paraId="7630D220" w14:textId="77777777" w:rsidR="00C22125" w:rsidRPr="00AD7054" w:rsidRDefault="00C22125" w:rsidP="004C6F95">
            <w:pPr>
              <w:widowControl w:val="0"/>
              <w:autoSpaceDE w:val="0"/>
              <w:autoSpaceDN w:val="0"/>
              <w:rPr>
                <w:rFonts w:eastAsia="Times New Roman"/>
                <w:sz w:val="22"/>
                <w:szCs w:val="22"/>
                <w:lang w:val="en-GB"/>
              </w:rPr>
            </w:pPr>
          </w:p>
        </w:tc>
        <w:tc>
          <w:tcPr>
            <w:tcW w:w="464" w:type="dxa"/>
          </w:tcPr>
          <w:p w14:paraId="49FA19F3" w14:textId="77777777" w:rsidR="00C22125" w:rsidRPr="00AD7054" w:rsidRDefault="00C22125" w:rsidP="004C6F95">
            <w:pPr>
              <w:widowControl w:val="0"/>
              <w:autoSpaceDE w:val="0"/>
              <w:autoSpaceDN w:val="0"/>
              <w:rPr>
                <w:rFonts w:eastAsia="Times New Roman"/>
                <w:sz w:val="22"/>
                <w:szCs w:val="22"/>
                <w:lang w:val="en-GB"/>
              </w:rPr>
            </w:pPr>
          </w:p>
        </w:tc>
        <w:tc>
          <w:tcPr>
            <w:tcW w:w="421" w:type="dxa"/>
          </w:tcPr>
          <w:p w14:paraId="1AC250BA" w14:textId="77777777" w:rsidR="00C22125" w:rsidRPr="00AD7054" w:rsidRDefault="00C22125" w:rsidP="004C6F95">
            <w:pPr>
              <w:widowControl w:val="0"/>
              <w:autoSpaceDE w:val="0"/>
              <w:autoSpaceDN w:val="0"/>
              <w:rPr>
                <w:rFonts w:eastAsia="Times New Roman"/>
                <w:sz w:val="22"/>
                <w:szCs w:val="22"/>
                <w:lang w:val="en-GB"/>
              </w:rPr>
            </w:pPr>
          </w:p>
        </w:tc>
        <w:tc>
          <w:tcPr>
            <w:tcW w:w="413" w:type="dxa"/>
          </w:tcPr>
          <w:p w14:paraId="2B9FB40E" w14:textId="77777777" w:rsidR="00C22125" w:rsidRPr="00AD7054" w:rsidRDefault="00C22125" w:rsidP="004C6F95">
            <w:pPr>
              <w:widowControl w:val="0"/>
              <w:autoSpaceDE w:val="0"/>
              <w:autoSpaceDN w:val="0"/>
              <w:rPr>
                <w:rFonts w:eastAsia="Times New Roman"/>
                <w:sz w:val="22"/>
                <w:szCs w:val="22"/>
                <w:lang w:val="en-GB"/>
              </w:rPr>
            </w:pPr>
          </w:p>
        </w:tc>
        <w:tc>
          <w:tcPr>
            <w:tcW w:w="432" w:type="dxa"/>
          </w:tcPr>
          <w:p w14:paraId="28CB57AD" w14:textId="77777777" w:rsidR="00C22125" w:rsidRPr="00AD7054" w:rsidRDefault="00C22125" w:rsidP="004C6F95">
            <w:pPr>
              <w:widowControl w:val="0"/>
              <w:autoSpaceDE w:val="0"/>
              <w:autoSpaceDN w:val="0"/>
              <w:rPr>
                <w:rFonts w:eastAsia="Times New Roman"/>
                <w:sz w:val="22"/>
                <w:szCs w:val="22"/>
                <w:lang w:val="en-GB"/>
              </w:rPr>
            </w:pPr>
          </w:p>
        </w:tc>
        <w:tc>
          <w:tcPr>
            <w:tcW w:w="471" w:type="dxa"/>
          </w:tcPr>
          <w:p w14:paraId="1BEF527B" w14:textId="77777777" w:rsidR="00C22125" w:rsidRPr="00AD7054" w:rsidRDefault="00C22125" w:rsidP="004C6F95">
            <w:pPr>
              <w:widowControl w:val="0"/>
              <w:autoSpaceDE w:val="0"/>
              <w:autoSpaceDN w:val="0"/>
              <w:rPr>
                <w:rFonts w:eastAsia="Times New Roman"/>
                <w:sz w:val="22"/>
                <w:szCs w:val="22"/>
                <w:lang w:val="en-GB"/>
              </w:rPr>
            </w:pPr>
          </w:p>
        </w:tc>
        <w:tc>
          <w:tcPr>
            <w:tcW w:w="1701" w:type="dxa"/>
            <w:tcBorders>
              <w:right w:val="single" w:sz="12" w:space="0" w:color="000000"/>
            </w:tcBorders>
          </w:tcPr>
          <w:p w14:paraId="473BE8DD" w14:textId="77777777" w:rsidR="00C22125" w:rsidRPr="00AD7054" w:rsidRDefault="00C22125" w:rsidP="004C6F95">
            <w:pPr>
              <w:widowControl w:val="0"/>
              <w:autoSpaceDE w:val="0"/>
              <w:autoSpaceDN w:val="0"/>
              <w:rPr>
                <w:rFonts w:eastAsia="Times New Roman"/>
                <w:sz w:val="22"/>
                <w:szCs w:val="22"/>
                <w:lang w:val="en-GB"/>
              </w:rPr>
            </w:pPr>
          </w:p>
        </w:tc>
      </w:tr>
      <w:tr w:rsidR="00C22125" w:rsidRPr="00AD7054" w14:paraId="62F47EAC" w14:textId="77777777" w:rsidTr="004C6F95">
        <w:trPr>
          <w:trHeight w:val="227"/>
        </w:trPr>
        <w:tc>
          <w:tcPr>
            <w:tcW w:w="624" w:type="dxa"/>
            <w:tcBorders>
              <w:left w:val="single" w:sz="12" w:space="0" w:color="000000"/>
            </w:tcBorders>
          </w:tcPr>
          <w:p w14:paraId="0CB80AE1" w14:textId="77777777" w:rsidR="00C22125" w:rsidRPr="00AD7054" w:rsidRDefault="00C22125" w:rsidP="004C6F95">
            <w:pPr>
              <w:widowControl w:val="0"/>
              <w:autoSpaceDE w:val="0"/>
              <w:autoSpaceDN w:val="0"/>
              <w:spacing w:line="207" w:lineRule="exact"/>
              <w:ind w:left="50"/>
              <w:jc w:val="center"/>
              <w:rPr>
                <w:rFonts w:eastAsia="Times New Roman"/>
                <w:sz w:val="22"/>
                <w:szCs w:val="22"/>
                <w:lang w:val="en-GB"/>
              </w:rPr>
            </w:pPr>
            <w:r w:rsidRPr="00AD7054">
              <w:rPr>
                <w:rFonts w:eastAsia="Times New Roman"/>
                <w:sz w:val="22"/>
                <w:szCs w:val="22"/>
                <w:lang w:val="en-GB"/>
              </w:rPr>
              <w:lastRenderedPageBreak/>
              <w:t>4.</w:t>
            </w:r>
          </w:p>
        </w:tc>
        <w:tc>
          <w:tcPr>
            <w:tcW w:w="2763" w:type="dxa"/>
          </w:tcPr>
          <w:p w14:paraId="0B86177C" w14:textId="77777777" w:rsidR="00C22125" w:rsidRPr="00AD7054" w:rsidRDefault="00C22125" w:rsidP="004C6F95">
            <w:pPr>
              <w:widowControl w:val="0"/>
              <w:autoSpaceDE w:val="0"/>
              <w:autoSpaceDN w:val="0"/>
              <w:spacing w:line="207" w:lineRule="exact"/>
              <w:rPr>
                <w:rFonts w:eastAsia="Times New Roman"/>
                <w:sz w:val="22"/>
                <w:szCs w:val="22"/>
                <w:lang w:val="en-GB"/>
              </w:rPr>
            </w:pPr>
            <w:r w:rsidRPr="00AD7054">
              <w:rPr>
                <w:lang w:val="en-GB"/>
              </w:rPr>
              <w:t>...........</w:t>
            </w:r>
          </w:p>
        </w:tc>
        <w:tc>
          <w:tcPr>
            <w:tcW w:w="401" w:type="dxa"/>
          </w:tcPr>
          <w:p w14:paraId="323F96F0" w14:textId="77777777" w:rsidR="00C22125" w:rsidRPr="00AD7054" w:rsidRDefault="00C22125" w:rsidP="004C6F95">
            <w:pPr>
              <w:widowControl w:val="0"/>
              <w:autoSpaceDE w:val="0"/>
              <w:autoSpaceDN w:val="0"/>
              <w:rPr>
                <w:rFonts w:eastAsia="Times New Roman"/>
                <w:sz w:val="22"/>
                <w:szCs w:val="22"/>
                <w:lang w:val="en-GB"/>
              </w:rPr>
            </w:pPr>
          </w:p>
        </w:tc>
        <w:tc>
          <w:tcPr>
            <w:tcW w:w="413" w:type="dxa"/>
          </w:tcPr>
          <w:p w14:paraId="4C8E3314" w14:textId="77777777" w:rsidR="00C22125" w:rsidRPr="00AD7054" w:rsidRDefault="00C22125" w:rsidP="004C6F95">
            <w:pPr>
              <w:widowControl w:val="0"/>
              <w:autoSpaceDE w:val="0"/>
              <w:autoSpaceDN w:val="0"/>
              <w:rPr>
                <w:rFonts w:eastAsia="Times New Roman"/>
                <w:sz w:val="22"/>
                <w:szCs w:val="22"/>
                <w:lang w:val="en-GB"/>
              </w:rPr>
            </w:pPr>
          </w:p>
        </w:tc>
        <w:tc>
          <w:tcPr>
            <w:tcW w:w="423" w:type="dxa"/>
          </w:tcPr>
          <w:p w14:paraId="064A6175" w14:textId="77777777" w:rsidR="00C22125" w:rsidRPr="00AD7054" w:rsidRDefault="00C22125" w:rsidP="004C6F95">
            <w:pPr>
              <w:widowControl w:val="0"/>
              <w:autoSpaceDE w:val="0"/>
              <w:autoSpaceDN w:val="0"/>
              <w:rPr>
                <w:rFonts w:eastAsia="Times New Roman"/>
                <w:sz w:val="22"/>
                <w:szCs w:val="22"/>
                <w:lang w:val="en-GB"/>
              </w:rPr>
            </w:pPr>
          </w:p>
        </w:tc>
        <w:tc>
          <w:tcPr>
            <w:tcW w:w="423" w:type="dxa"/>
          </w:tcPr>
          <w:p w14:paraId="6E897B26" w14:textId="77777777" w:rsidR="00C22125" w:rsidRPr="00AD7054" w:rsidRDefault="00C22125" w:rsidP="004C6F95">
            <w:pPr>
              <w:widowControl w:val="0"/>
              <w:autoSpaceDE w:val="0"/>
              <w:autoSpaceDN w:val="0"/>
              <w:rPr>
                <w:rFonts w:eastAsia="Times New Roman"/>
                <w:sz w:val="22"/>
                <w:szCs w:val="22"/>
                <w:lang w:val="en-GB"/>
              </w:rPr>
            </w:pPr>
          </w:p>
        </w:tc>
        <w:tc>
          <w:tcPr>
            <w:tcW w:w="411" w:type="dxa"/>
          </w:tcPr>
          <w:p w14:paraId="2B46631B" w14:textId="77777777" w:rsidR="00C22125" w:rsidRPr="00AD7054" w:rsidRDefault="00C22125" w:rsidP="004C6F95">
            <w:pPr>
              <w:widowControl w:val="0"/>
              <w:autoSpaceDE w:val="0"/>
              <w:autoSpaceDN w:val="0"/>
              <w:rPr>
                <w:rFonts w:eastAsia="Times New Roman"/>
                <w:sz w:val="22"/>
                <w:szCs w:val="22"/>
                <w:lang w:val="en-GB"/>
              </w:rPr>
            </w:pPr>
          </w:p>
        </w:tc>
        <w:tc>
          <w:tcPr>
            <w:tcW w:w="423" w:type="dxa"/>
          </w:tcPr>
          <w:p w14:paraId="4654D7DA" w14:textId="77777777" w:rsidR="00C22125" w:rsidRPr="00AD7054" w:rsidRDefault="00C22125" w:rsidP="004C6F95">
            <w:pPr>
              <w:widowControl w:val="0"/>
              <w:autoSpaceDE w:val="0"/>
              <w:autoSpaceDN w:val="0"/>
              <w:rPr>
                <w:rFonts w:eastAsia="Times New Roman"/>
                <w:sz w:val="22"/>
                <w:szCs w:val="22"/>
                <w:lang w:val="en-GB"/>
              </w:rPr>
            </w:pPr>
          </w:p>
        </w:tc>
        <w:tc>
          <w:tcPr>
            <w:tcW w:w="423" w:type="dxa"/>
          </w:tcPr>
          <w:p w14:paraId="3FE9A641" w14:textId="77777777" w:rsidR="00C22125" w:rsidRPr="00AD7054" w:rsidRDefault="00C22125" w:rsidP="004C6F95">
            <w:pPr>
              <w:widowControl w:val="0"/>
              <w:autoSpaceDE w:val="0"/>
              <w:autoSpaceDN w:val="0"/>
              <w:rPr>
                <w:rFonts w:eastAsia="Times New Roman"/>
                <w:sz w:val="22"/>
                <w:szCs w:val="22"/>
                <w:lang w:val="en-GB"/>
              </w:rPr>
            </w:pPr>
          </w:p>
        </w:tc>
        <w:tc>
          <w:tcPr>
            <w:tcW w:w="464" w:type="dxa"/>
          </w:tcPr>
          <w:p w14:paraId="019BE036" w14:textId="77777777" w:rsidR="00C22125" w:rsidRPr="00AD7054" w:rsidRDefault="00C22125" w:rsidP="004C6F95">
            <w:pPr>
              <w:widowControl w:val="0"/>
              <w:autoSpaceDE w:val="0"/>
              <w:autoSpaceDN w:val="0"/>
              <w:rPr>
                <w:rFonts w:eastAsia="Times New Roman"/>
                <w:sz w:val="22"/>
                <w:szCs w:val="22"/>
                <w:lang w:val="en-GB"/>
              </w:rPr>
            </w:pPr>
          </w:p>
        </w:tc>
        <w:tc>
          <w:tcPr>
            <w:tcW w:w="421" w:type="dxa"/>
          </w:tcPr>
          <w:p w14:paraId="53F52DDD" w14:textId="77777777" w:rsidR="00C22125" w:rsidRPr="00AD7054" w:rsidRDefault="00C22125" w:rsidP="004C6F95">
            <w:pPr>
              <w:widowControl w:val="0"/>
              <w:autoSpaceDE w:val="0"/>
              <w:autoSpaceDN w:val="0"/>
              <w:rPr>
                <w:rFonts w:eastAsia="Times New Roman"/>
                <w:sz w:val="22"/>
                <w:szCs w:val="22"/>
                <w:lang w:val="en-GB"/>
              </w:rPr>
            </w:pPr>
          </w:p>
        </w:tc>
        <w:tc>
          <w:tcPr>
            <w:tcW w:w="413" w:type="dxa"/>
          </w:tcPr>
          <w:p w14:paraId="7FED649A" w14:textId="77777777" w:rsidR="00C22125" w:rsidRPr="00AD7054" w:rsidRDefault="00C22125" w:rsidP="004C6F95">
            <w:pPr>
              <w:widowControl w:val="0"/>
              <w:autoSpaceDE w:val="0"/>
              <w:autoSpaceDN w:val="0"/>
              <w:rPr>
                <w:rFonts w:eastAsia="Times New Roman"/>
                <w:sz w:val="22"/>
                <w:szCs w:val="22"/>
                <w:lang w:val="en-GB"/>
              </w:rPr>
            </w:pPr>
          </w:p>
        </w:tc>
        <w:tc>
          <w:tcPr>
            <w:tcW w:w="432" w:type="dxa"/>
          </w:tcPr>
          <w:p w14:paraId="51397423" w14:textId="77777777" w:rsidR="00C22125" w:rsidRPr="00AD7054" w:rsidRDefault="00C22125" w:rsidP="004C6F95">
            <w:pPr>
              <w:widowControl w:val="0"/>
              <w:autoSpaceDE w:val="0"/>
              <w:autoSpaceDN w:val="0"/>
              <w:rPr>
                <w:rFonts w:eastAsia="Times New Roman"/>
                <w:sz w:val="22"/>
                <w:szCs w:val="22"/>
                <w:lang w:val="en-GB"/>
              </w:rPr>
            </w:pPr>
          </w:p>
        </w:tc>
        <w:tc>
          <w:tcPr>
            <w:tcW w:w="471" w:type="dxa"/>
            <w:shd w:val="clear" w:color="auto" w:fill="A6A6A6"/>
          </w:tcPr>
          <w:p w14:paraId="242936DD" w14:textId="77777777" w:rsidR="00C22125" w:rsidRPr="00AD7054" w:rsidRDefault="00C22125" w:rsidP="004C6F95">
            <w:pPr>
              <w:widowControl w:val="0"/>
              <w:autoSpaceDE w:val="0"/>
              <w:autoSpaceDN w:val="0"/>
              <w:rPr>
                <w:rFonts w:eastAsia="Times New Roman"/>
                <w:sz w:val="22"/>
                <w:szCs w:val="22"/>
                <w:lang w:val="en-GB"/>
              </w:rPr>
            </w:pPr>
          </w:p>
        </w:tc>
        <w:tc>
          <w:tcPr>
            <w:tcW w:w="1701" w:type="dxa"/>
            <w:tcBorders>
              <w:right w:val="single" w:sz="12" w:space="0" w:color="000000"/>
            </w:tcBorders>
          </w:tcPr>
          <w:p w14:paraId="5C2A6F16" w14:textId="77777777" w:rsidR="00C22125" w:rsidRPr="00AD7054" w:rsidRDefault="00C22125" w:rsidP="004C6F95">
            <w:pPr>
              <w:widowControl w:val="0"/>
              <w:autoSpaceDE w:val="0"/>
              <w:autoSpaceDN w:val="0"/>
              <w:rPr>
                <w:rFonts w:eastAsia="Times New Roman"/>
                <w:sz w:val="22"/>
                <w:szCs w:val="22"/>
                <w:lang w:val="en-GB"/>
              </w:rPr>
            </w:pPr>
          </w:p>
        </w:tc>
      </w:tr>
      <w:tr w:rsidR="00C22125" w:rsidRPr="00AD7054" w14:paraId="3ADE4A4D" w14:textId="77777777" w:rsidTr="004C6F95">
        <w:trPr>
          <w:trHeight w:val="227"/>
        </w:trPr>
        <w:tc>
          <w:tcPr>
            <w:tcW w:w="624" w:type="dxa"/>
            <w:tcBorders>
              <w:left w:val="single" w:sz="12" w:space="0" w:color="000000"/>
              <w:bottom w:val="single" w:sz="12" w:space="0" w:color="000000"/>
            </w:tcBorders>
          </w:tcPr>
          <w:p w14:paraId="58AC8AF6" w14:textId="77777777" w:rsidR="00C22125" w:rsidRPr="00AD7054" w:rsidRDefault="00C22125" w:rsidP="004C6F95">
            <w:pPr>
              <w:widowControl w:val="0"/>
              <w:autoSpaceDE w:val="0"/>
              <w:autoSpaceDN w:val="0"/>
              <w:spacing w:line="207" w:lineRule="exact"/>
              <w:ind w:left="50"/>
              <w:jc w:val="center"/>
              <w:rPr>
                <w:rFonts w:eastAsia="Times New Roman"/>
                <w:sz w:val="22"/>
                <w:szCs w:val="22"/>
                <w:lang w:val="en-GB"/>
              </w:rPr>
            </w:pPr>
            <w:r w:rsidRPr="00AD7054">
              <w:rPr>
                <w:rFonts w:eastAsia="Times New Roman"/>
                <w:sz w:val="22"/>
                <w:szCs w:val="22"/>
                <w:lang w:val="en-GB"/>
              </w:rPr>
              <w:t>5.</w:t>
            </w:r>
          </w:p>
        </w:tc>
        <w:tc>
          <w:tcPr>
            <w:tcW w:w="2763" w:type="dxa"/>
            <w:tcBorders>
              <w:bottom w:val="single" w:sz="12" w:space="0" w:color="000000"/>
            </w:tcBorders>
          </w:tcPr>
          <w:p w14:paraId="6E5BF095" w14:textId="77777777" w:rsidR="00C22125" w:rsidRPr="00AD7054" w:rsidRDefault="00C22125" w:rsidP="004C6F95">
            <w:pPr>
              <w:widowControl w:val="0"/>
              <w:autoSpaceDE w:val="0"/>
              <w:autoSpaceDN w:val="0"/>
              <w:spacing w:line="207" w:lineRule="exact"/>
              <w:rPr>
                <w:rFonts w:eastAsia="Times New Roman"/>
                <w:sz w:val="22"/>
                <w:szCs w:val="22"/>
                <w:lang w:val="en-GB"/>
              </w:rPr>
            </w:pPr>
            <w:r w:rsidRPr="00AD7054">
              <w:rPr>
                <w:lang w:val="en-GB"/>
              </w:rPr>
              <w:t xml:space="preserve"> </w:t>
            </w:r>
            <w:r w:rsidRPr="00AD7054">
              <w:rPr>
                <w:rStyle w:val="Strong"/>
                <w:lang w:val="en-GB"/>
              </w:rPr>
              <w:t>Putting the dormitory into operation</w:t>
            </w:r>
          </w:p>
        </w:tc>
        <w:tc>
          <w:tcPr>
            <w:tcW w:w="401" w:type="dxa"/>
            <w:tcBorders>
              <w:bottom w:val="single" w:sz="12" w:space="0" w:color="000000"/>
            </w:tcBorders>
          </w:tcPr>
          <w:p w14:paraId="58296F93" w14:textId="77777777" w:rsidR="00C22125" w:rsidRPr="00AD7054" w:rsidRDefault="00C22125" w:rsidP="004C6F95">
            <w:pPr>
              <w:widowControl w:val="0"/>
              <w:autoSpaceDE w:val="0"/>
              <w:autoSpaceDN w:val="0"/>
              <w:rPr>
                <w:rFonts w:eastAsia="Times New Roman"/>
                <w:sz w:val="22"/>
                <w:szCs w:val="22"/>
                <w:lang w:val="en-GB"/>
              </w:rPr>
            </w:pPr>
          </w:p>
        </w:tc>
        <w:tc>
          <w:tcPr>
            <w:tcW w:w="413" w:type="dxa"/>
            <w:tcBorders>
              <w:bottom w:val="single" w:sz="12" w:space="0" w:color="000000"/>
            </w:tcBorders>
          </w:tcPr>
          <w:p w14:paraId="48AA4686" w14:textId="77777777" w:rsidR="00C22125" w:rsidRPr="00AD7054" w:rsidRDefault="00C22125" w:rsidP="004C6F95">
            <w:pPr>
              <w:widowControl w:val="0"/>
              <w:autoSpaceDE w:val="0"/>
              <w:autoSpaceDN w:val="0"/>
              <w:rPr>
                <w:rFonts w:eastAsia="Times New Roman"/>
                <w:sz w:val="22"/>
                <w:szCs w:val="22"/>
                <w:lang w:val="en-GB"/>
              </w:rPr>
            </w:pPr>
          </w:p>
        </w:tc>
        <w:tc>
          <w:tcPr>
            <w:tcW w:w="423" w:type="dxa"/>
            <w:tcBorders>
              <w:bottom w:val="single" w:sz="12" w:space="0" w:color="000000"/>
            </w:tcBorders>
          </w:tcPr>
          <w:p w14:paraId="476060A4" w14:textId="77777777" w:rsidR="00C22125" w:rsidRPr="00AD7054" w:rsidRDefault="00C22125" w:rsidP="004C6F95">
            <w:pPr>
              <w:widowControl w:val="0"/>
              <w:autoSpaceDE w:val="0"/>
              <w:autoSpaceDN w:val="0"/>
              <w:rPr>
                <w:rFonts w:eastAsia="Times New Roman"/>
                <w:sz w:val="22"/>
                <w:szCs w:val="22"/>
                <w:lang w:val="en-GB"/>
              </w:rPr>
            </w:pPr>
          </w:p>
        </w:tc>
        <w:tc>
          <w:tcPr>
            <w:tcW w:w="423" w:type="dxa"/>
            <w:tcBorders>
              <w:bottom w:val="single" w:sz="12" w:space="0" w:color="000000"/>
            </w:tcBorders>
          </w:tcPr>
          <w:p w14:paraId="576844E0" w14:textId="77777777" w:rsidR="00C22125" w:rsidRPr="00AD7054" w:rsidRDefault="00C22125" w:rsidP="004C6F95">
            <w:pPr>
              <w:widowControl w:val="0"/>
              <w:autoSpaceDE w:val="0"/>
              <w:autoSpaceDN w:val="0"/>
              <w:rPr>
                <w:rFonts w:eastAsia="Times New Roman"/>
                <w:sz w:val="22"/>
                <w:szCs w:val="22"/>
                <w:lang w:val="en-GB"/>
              </w:rPr>
            </w:pPr>
          </w:p>
        </w:tc>
        <w:tc>
          <w:tcPr>
            <w:tcW w:w="411" w:type="dxa"/>
            <w:tcBorders>
              <w:bottom w:val="single" w:sz="12" w:space="0" w:color="000000"/>
            </w:tcBorders>
          </w:tcPr>
          <w:p w14:paraId="56272249" w14:textId="77777777" w:rsidR="00C22125" w:rsidRPr="00AD7054" w:rsidRDefault="00C22125" w:rsidP="004C6F95">
            <w:pPr>
              <w:widowControl w:val="0"/>
              <w:autoSpaceDE w:val="0"/>
              <w:autoSpaceDN w:val="0"/>
              <w:rPr>
                <w:rFonts w:eastAsia="Times New Roman"/>
                <w:sz w:val="22"/>
                <w:szCs w:val="22"/>
                <w:lang w:val="en-GB"/>
              </w:rPr>
            </w:pPr>
          </w:p>
        </w:tc>
        <w:tc>
          <w:tcPr>
            <w:tcW w:w="423" w:type="dxa"/>
            <w:tcBorders>
              <w:bottom w:val="single" w:sz="12" w:space="0" w:color="000000"/>
            </w:tcBorders>
          </w:tcPr>
          <w:p w14:paraId="365B2D5A" w14:textId="77777777" w:rsidR="00C22125" w:rsidRPr="00AD7054" w:rsidRDefault="00C22125" w:rsidP="004C6F95">
            <w:pPr>
              <w:widowControl w:val="0"/>
              <w:autoSpaceDE w:val="0"/>
              <w:autoSpaceDN w:val="0"/>
              <w:rPr>
                <w:rFonts w:eastAsia="Times New Roman"/>
                <w:sz w:val="22"/>
                <w:szCs w:val="22"/>
                <w:lang w:val="en-GB"/>
              </w:rPr>
            </w:pPr>
          </w:p>
        </w:tc>
        <w:tc>
          <w:tcPr>
            <w:tcW w:w="423" w:type="dxa"/>
            <w:tcBorders>
              <w:bottom w:val="single" w:sz="12" w:space="0" w:color="000000"/>
            </w:tcBorders>
          </w:tcPr>
          <w:p w14:paraId="62E79F93" w14:textId="77777777" w:rsidR="00C22125" w:rsidRPr="00AD7054" w:rsidRDefault="00C22125" w:rsidP="004C6F95">
            <w:pPr>
              <w:widowControl w:val="0"/>
              <w:autoSpaceDE w:val="0"/>
              <w:autoSpaceDN w:val="0"/>
              <w:rPr>
                <w:rFonts w:eastAsia="Times New Roman"/>
                <w:sz w:val="22"/>
                <w:szCs w:val="22"/>
                <w:lang w:val="en-GB"/>
              </w:rPr>
            </w:pPr>
          </w:p>
        </w:tc>
        <w:tc>
          <w:tcPr>
            <w:tcW w:w="464" w:type="dxa"/>
            <w:tcBorders>
              <w:bottom w:val="single" w:sz="12" w:space="0" w:color="000000"/>
            </w:tcBorders>
          </w:tcPr>
          <w:p w14:paraId="6AE1A7FC" w14:textId="77777777" w:rsidR="00C22125" w:rsidRPr="00AD7054" w:rsidRDefault="00C22125" w:rsidP="004C6F95">
            <w:pPr>
              <w:widowControl w:val="0"/>
              <w:autoSpaceDE w:val="0"/>
              <w:autoSpaceDN w:val="0"/>
              <w:rPr>
                <w:rFonts w:eastAsia="Times New Roman"/>
                <w:sz w:val="22"/>
                <w:szCs w:val="22"/>
                <w:lang w:val="en-GB"/>
              </w:rPr>
            </w:pPr>
          </w:p>
        </w:tc>
        <w:tc>
          <w:tcPr>
            <w:tcW w:w="421" w:type="dxa"/>
            <w:tcBorders>
              <w:bottom w:val="single" w:sz="12" w:space="0" w:color="000000"/>
            </w:tcBorders>
          </w:tcPr>
          <w:p w14:paraId="6DF669BA" w14:textId="77777777" w:rsidR="00C22125" w:rsidRPr="00AD7054" w:rsidRDefault="00C22125" w:rsidP="004C6F95">
            <w:pPr>
              <w:widowControl w:val="0"/>
              <w:autoSpaceDE w:val="0"/>
              <w:autoSpaceDN w:val="0"/>
              <w:rPr>
                <w:rFonts w:eastAsia="Times New Roman"/>
                <w:sz w:val="22"/>
                <w:szCs w:val="22"/>
                <w:lang w:val="en-GB"/>
              </w:rPr>
            </w:pPr>
          </w:p>
        </w:tc>
        <w:tc>
          <w:tcPr>
            <w:tcW w:w="413" w:type="dxa"/>
            <w:tcBorders>
              <w:bottom w:val="single" w:sz="12" w:space="0" w:color="000000"/>
            </w:tcBorders>
          </w:tcPr>
          <w:p w14:paraId="2142F617" w14:textId="77777777" w:rsidR="00C22125" w:rsidRPr="00AD7054" w:rsidRDefault="00C22125" w:rsidP="004C6F95">
            <w:pPr>
              <w:widowControl w:val="0"/>
              <w:autoSpaceDE w:val="0"/>
              <w:autoSpaceDN w:val="0"/>
              <w:rPr>
                <w:rFonts w:eastAsia="Times New Roman"/>
                <w:sz w:val="22"/>
                <w:szCs w:val="22"/>
                <w:lang w:val="en-GB"/>
              </w:rPr>
            </w:pPr>
          </w:p>
        </w:tc>
        <w:tc>
          <w:tcPr>
            <w:tcW w:w="432" w:type="dxa"/>
            <w:tcBorders>
              <w:bottom w:val="single" w:sz="12" w:space="0" w:color="000000"/>
            </w:tcBorders>
          </w:tcPr>
          <w:p w14:paraId="20E78B07" w14:textId="77777777" w:rsidR="00C22125" w:rsidRPr="00AD7054" w:rsidRDefault="00C22125" w:rsidP="004C6F95">
            <w:pPr>
              <w:widowControl w:val="0"/>
              <w:autoSpaceDE w:val="0"/>
              <w:autoSpaceDN w:val="0"/>
              <w:rPr>
                <w:rFonts w:eastAsia="Times New Roman"/>
                <w:sz w:val="22"/>
                <w:szCs w:val="22"/>
                <w:lang w:val="en-GB"/>
              </w:rPr>
            </w:pPr>
          </w:p>
        </w:tc>
        <w:tc>
          <w:tcPr>
            <w:tcW w:w="471" w:type="dxa"/>
            <w:tcBorders>
              <w:bottom w:val="single" w:sz="12" w:space="0" w:color="000000"/>
            </w:tcBorders>
            <w:shd w:val="clear" w:color="auto" w:fill="A6A6A6"/>
          </w:tcPr>
          <w:p w14:paraId="6DCD47A2" w14:textId="77777777" w:rsidR="00C22125" w:rsidRPr="00AD7054" w:rsidRDefault="00C22125" w:rsidP="004C6F95">
            <w:pPr>
              <w:widowControl w:val="0"/>
              <w:autoSpaceDE w:val="0"/>
              <w:autoSpaceDN w:val="0"/>
              <w:rPr>
                <w:rFonts w:eastAsia="Times New Roman"/>
                <w:sz w:val="22"/>
                <w:szCs w:val="22"/>
                <w:lang w:val="en-GB"/>
              </w:rPr>
            </w:pPr>
          </w:p>
        </w:tc>
        <w:tc>
          <w:tcPr>
            <w:tcW w:w="1701" w:type="dxa"/>
            <w:tcBorders>
              <w:bottom w:val="single" w:sz="12" w:space="0" w:color="000000"/>
              <w:right w:val="single" w:sz="12" w:space="0" w:color="000000"/>
            </w:tcBorders>
          </w:tcPr>
          <w:p w14:paraId="7742059D" w14:textId="77777777" w:rsidR="00C22125" w:rsidRPr="00AD7054" w:rsidRDefault="00C22125" w:rsidP="004C6F95">
            <w:pPr>
              <w:widowControl w:val="0"/>
              <w:autoSpaceDE w:val="0"/>
              <w:autoSpaceDN w:val="0"/>
              <w:rPr>
                <w:rFonts w:eastAsia="Times New Roman"/>
                <w:sz w:val="22"/>
                <w:szCs w:val="22"/>
                <w:lang w:val="en-GB"/>
              </w:rPr>
            </w:pPr>
          </w:p>
        </w:tc>
      </w:tr>
    </w:tbl>
    <w:p w14:paraId="7CD545F5" w14:textId="77777777" w:rsidR="00C22125" w:rsidRPr="00AD7054" w:rsidRDefault="00C22125" w:rsidP="00C22125">
      <w:pPr>
        <w:widowControl w:val="0"/>
        <w:autoSpaceDE w:val="0"/>
        <w:autoSpaceDN w:val="0"/>
        <w:rPr>
          <w:rFonts w:eastAsia="Times New Roman"/>
          <w:sz w:val="22"/>
          <w:szCs w:val="22"/>
          <w:lang w:val="en-GB"/>
        </w:rPr>
      </w:pPr>
    </w:p>
    <w:p w14:paraId="35EAB912" w14:textId="77777777" w:rsidR="00C22125" w:rsidRPr="00AD7054" w:rsidRDefault="00C22125" w:rsidP="00C22125">
      <w:pPr>
        <w:widowControl w:val="0"/>
        <w:autoSpaceDE w:val="0"/>
        <w:autoSpaceDN w:val="0"/>
        <w:rPr>
          <w:rFonts w:eastAsia="Times New Roman"/>
          <w:sz w:val="22"/>
          <w:szCs w:val="22"/>
          <w:lang w:val="en-GB"/>
        </w:rPr>
      </w:pPr>
    </w:p>
    <w:p w14:paraId="08CAAC41" w14:textId="77777777" w:rsidR="00C22125" w:rsidRPr="00AD7054" w:rsidRDefault="00C22125" w:rsidP="00C22125">
      <w:pPr>
        <w:widowControl w:val="0"/>
        <w:tabs>
          <w:tab w:val="left" w:pos="1716"/>
        </w:tabs>
        <w:autoSpaceDE w:val="0"/>
        <w:autoSpaceDN w:val="0"/>
        <w:rPr>
          <w:rFonts w:eastAsia="Times New Roman"/>
          <w:sz w:val="22"/>
          <w:szCs w:val="22"/>
          <w:lang w:val="en-GB"/>
        </w:rPr>
      </w:pPr>
      <w:r w:rsidRPr="00AD7054">
        <w:rPr>
          <w:rFonts w:eastAsia="Times New Roman"/>
          <w:sz w:val="22"/>
          <w:szCs w:val="22"/>
          <w:lang w:val="en-GB"/>
        </w:rPr>
        <w:tab/>
      </w:r>
    </w:p>
    <w:tbl>
      <w:tblPr>
        <w:tblW w:w="9483"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05"/>
        <w:gridCol w:w="4678"/>
      </w:tblGrid>
      <w:tr w:rsidR="00C22125" w:rsidRPr="00AD7054" w14:paraId="36197151" w14:textId="77777777" w:rsidTr="004C6F95">
        <w:trPr>
          <w:cantSplit/>
        </w:trPr>
        <w:tc>
          <w:tcPr>
            <w:tcW w:w="4805" w:type="dxa"/>
            <w:tcBorders>
              <w:top w:val="single" w:sz="4" w:space="0" w:color="000000"/>
              <w:left w:val="single" w:sz="4" w:space="0" w:color="000000"/>
              <w:bottom w:val="single" w:sz="4" w:space="0" w:color="000000"/>
              <w:right w:val="single" w:sz="4" w:space="0" w:color="000000"/>
            </w:tcBorders>
            <w:vAlign w:val="center"/>
            <w:hideMark/>
          </w:tcPr>
          <w:p w14:paraId="623EDC61" w14:textId="77777777" w:rsidR="00C22125" w:rsidRPr="00AD7054" w:rsidRDefault="00C22125" w:rsidP="004C6F95">
            <w:pPr>
              <w:keepNext/>
              <w:keepLines/>
              <w:jc w:val="center"/>
              <w:rPr>
                <w:rFonts w:eastAsia="Calibri"/>
                <w:b/>
                <w:lang w:val="en-GB"/>
              </w:rPr>
            </w:pPr>
            <w:r w:rsidRPr="00AD7054">
              <w:rPr>
                <w:rFonts w:eastAsia="Calibri"/>
                <w:b/>
                <w:lang w:val="en-GB"/>
              </w:rPr>
              <w:t>LEGAL REPRESENTATIVE</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209959DF" w14:textId="77777777" w:rsidR="00C22125" w:rsidRPr="00AD7054" w:rsidRDefault="00C22125" w:rsidP="004C6F95">
            <w:pPr>
              <w:keepNext/>
              <w:keepLines/>
              <w:jc w:val="center"/>
              <w:rPr>
                <w:rFonts w:eastAsia="Calibri"/>
                <w:b/>
                <w:lang w:val="en-GB"/>
              </w:rPr>
            </w:pPr>
            <w:r w:rsidRPr="00AD7054">
              <w:rPr>
                <w:rFonts w:eastAsia="Calibri"/>
                <w:b/>
                <w:lang w:val="en-GB"/>
              </w:rPr>
              <w:t>PROJECT MANAGER</w:t>
            </w:r>
          </w:p>
        </w:tc>
      </w:tr>
      <w:tr w:rsidR="00C22125" w:rsidRPr="00AD7054" w14:paraId="6616F8CD" w14:textId="77777777" w:rsidTr="004C6F95">
        <w:trPr>
          <w:cantSplit/>
          <w:trHeight w:val="1485"/>
        </w:trPr>
        <w:tc>
          <w:tcPr>
            <w:tcW w:w="4805" w:type="dxa"/>
            <w:tcBorders>
              <w:top w:val="single" w:sz="4" w:space="0" w:color="000000"/>
              <w:left w:val="single" w:sz="4" w:space="0" w:color="000000"/>
              <w:bottom w:val="single" w:sz="4" w:space="0" w:color="000000"/>
              <w:right w:val="single" w:sz="4" w:space="0" w:color="000000"/>
            </w:tcBorders>
            <w:vAlign w:val="center"/>
          </w:tcPr>
          <w:p w14:paraId="091CF7D6" w14:textId="77777777" w:rsidR="00C22125" w:rsidRPr="00AD7054" w:rsidRDefault="00C22125" w:rsidP="004C6F95">
            <w:pPr>
              <w:keepLines/>
              <w:rPr>
                <w:rFonts w:eastAsia="Calibri"/>
                <w:b/>
                <w:lang w:val="en-GB"/>
              </w:rPr>
            </w:pPr>
          </w:p>
          <w:p w14:paraId="375C8431" w14:textId="77777777" w:rsidR="00C22125" w:rsidRPr="00AD7054" w:rsidRDefault="00C22125" w:rsidP="004C6F95">
            <w:pPr>
              <w:keepLines/>
              <w:rPr>
                <w:rFonts w:eastAsia="Calibri"/>
                <w:b/>
                <w:lang w:val="en-GB"/>
              </w:rPr>
            </w:pPr>
            <w:r w:rsidRPr="00AD7054">
              <w:rPr>
                <w:rFonts w:eastAsia="Calibri"/>
                <w:b/>
                <w:lang w:val="en-GB"/>
              </w:rPr>
              <w:t>Name, Surname:</w:t>
            </w:r>
          </w:p>
          <w:p w14:paraId="73480F29" w14:textId="77777777" w:rsidR="00C22125" w:rsidRPr="00AD7054" w:rsidRDefault="00C22125" w:rsidP="004C6F95">
            <w:pPr>
              <w:keepLines/>
              <w:rPr>
                <w:rFonts w:eastAsia="Calibri"/>
                <w:b/>
                <w:lang w:val="en-GB"/>
              </w:rPr>
            </w:pPr>
          </w:p>
          <w:p w14:paraId="2E7A7D0D" w14:textId="77777777" w:rsidR="00C22125" w:rsidRPr="00AD7054" w:rsidRDefault="00C22125" w:rsidP="004C6F95">
            <w:pPr>
              <w:keepLines/>
              <w:rPr>
                <w:rFonts w:eastAsia="Calibri"/>
                <w:b/>
                <w:lang w:val="en-GB"/>
              </w:rPr>
            </w:pPr>
            <w:r w:rsidRPr="00AD7054">
              <w:rPr>
                <w:rFonts w:eastAsia="Calibri"/>
                <w:b/>
                <w:lang w:val="en-GB"/>
              </w:rPr>
              <w:t>Position: Rector</w:t>
            </w:r>
          </w:p>
          <w:p w14:paraId="2C1C1798" w14:textId="77777777" w:rsidR="00C22125" w:rsidRPr="00AD7054" w:rsidRDefault="00C22125" w:rsidP="004C6F95">
            <w:pPr>
              <w:keepLines/>
              <w:rPr>
                <w:rFonts w:eastAsia="Calibri"/>
                <w:b/>
                <w:lang w:val="en-GB"/>
              </w:rPr>
            </w:pPr>
          </w:p>
          <w:p w14:paraId="4CC1DAB7" w14:textId="77777777" w:rsidR="00C22125" w:rsidRPr="00AD7054" w:rsidRDefault="00C22125" w:rsidP="004C6F95">
            <w:pPr>
              <w:keepLines/>
              <w:rPr>
                <w:rFonts w:eastAsia="Calibri"/>
                <w:b/>
                <w:lang w:val="en-GB"/>
              </w:rPr>
            </w:pPr>
            <w:r w:rsidRPr="00AD7054">
              <w:rPr>
                <w:rFonts w:eastAsia="Calibri"/>
                <w:b/>
                <w:lang w:val="en-GB"/>
              </w:rPr>
              <w:t>Signature and stamp:</w:t>
            </w:r>
          </w:p>
          <w:p w14:paraId="43F076AC" w14:textId="77777777" w:rsidR="00C22125" w:rsidRPr="00AD7054" w:rsidRDefault="00C22125" w:rsidP="004C6F95">
            <w:pPr>
              <w:keepLines/>
              <w:rPr>
                <w:rFonts w:eastAsia="Calibri"/>
                <w:b/>
                <w:lang w:val="en-GB"/>
              </w:rPr>
            </w:pPr>
          </w:p>
          <w:p w14:paraId="7B05764E" w14:textId="77777777" w:rsidR="00C22125" w:rsidRPr="00AD7054" w:rsidRDefault="00C22125" w:rsidP="004C6F95">
            <w:pPr>
              <w:keepLines/>
              <w:rPr>
                <w:rFonts w:eastAsia="Calibri"/>
                <w:b/>
                <w:lang w:val="en-GB"/>
              </w:rPr>
            </w:pPr>
          </w:p>
        </w:tc>
        <w:tc>
          <w:tcPr>
            <w:tcW w:w="4678" w:type="dxa"/>
            <w:tcBorders>
              <w:top w:val="single" w:sz="4" w:space="0" w:color="000000"/>
              <w:left w:val="single" w:sz="4" w:space="0" w:color="000000"/>
              <w:bottom w:val="single" w:sz="4" w:space="0" w:color="000000"/>
              <w:right w:val="single" w:sz="4" w:space="0" w:color="000000"/>
            </w:tcBorders>
            <w:vAlign w:val="center"/>
          </w:tcPr>
          <w:p w14:paraId="1B9875AA" w14:textId="77777777" w:rsidR="00C22125" w:rsidRPr="00AD7054" w:rsidRDefault="00C22125" w:rsidP="004C6F95">
            <w:pPr>
              <w:keepLines/>
              <w:rPr>
                <w:rFonts w:eastAsia="Calibri"/>
                <w:b/>
                <w:lang w:val="en-GB"/>
              </w:rPr>
            </w:pPr>
          </w:p>
          <w:p w14:paraId="42E6C0D1" w14:textId="77777777" w:rsidR="00C22125" w:rsidRPr="00AD7054" w:rsidRDefault="00C22125" w:rsidP="004C6F95">
            <w:pPr>
              <w:keepLines/>
              <w:rPr>
                <w:rFonts w:eastAsia="Calibri"/>
                <w:b/>
                <w:lang w:val="en-GB"/>
              </w:rPr>
            </w:pPr>
            <w:r w:rsidRPr="00AD7054">
              <w:rPr>
                <w:rFonts w:eastAsia="Calibri"/>
                <w:b/>
                <w:lang w:val="en-GB"/>
              </w:rPr>
              <w:t>Name, Surname:</w:t>
            </w:r>
          </w:p>
          <w:p w14:paraId="297FE566" w14:textId="77777777" w:rsidR="00C22125" w:rsidRPr="00AD7054" w:rsidRDefault="00C22125" w:rsidP="004C6F95">
            <w:pPr>
              <w:keepLines/>
              <w:rPr>
                <w:rFonts w:eastAsia="Calibri"/>
                <w:b/>
                <w:lang w:val="en-GB"/>
              </w:rPr>
            </w:pPr>
          </w:p>
          <w:p w14:paraId="2A903ADF" w14:textId="77777777" w:rsidR="00C22125" w:rsidRPr="00AD7054" w:rsidRDefault="00C22125" w:rsidP="004C6F95">
            <w:pPr>
              <w:keepLines/>
              <w:rPr>
                <w:rFonts w:eastAsia="Calibri"/>
                <w:b/>
                <w:lang w:val="en-GB"/>
              </w:rPr>
            </w:pPr>
            <w:r w:rsidRPr="00AD7054">
              <w:rPr>
                <w:rFonts w:eastAsia="Calibri"/>
                <w:b/>
                <w:lang w:val="en-GB"/>
              </w:rPr>
              <w:t>Position:</w:t>
            </w:r>
          </w:p>
          <w:p w14:paraId="7A2F350E" w14:textId="77777777" w:rsidR="00C22125" w:rsidRPr="00AD7054" w:rsidRDefault="00C22125" w:rsidP="004C6F95">
            <w:pPr>
              <w:keepLines/>
              <w:rPr>
                <w:rFonts w:eastAsia="Calibri"/>
                <w:b/>
                <w:lang w:val="en-GB"/>
              </w:rPr>
            </w:pPr>
          </w:p>
          <w:p w14:paraId="00135533" w14:textId="77777777" w:rsidR="00C22125" w:rsidRPr="00AD7054" w:rsidRDefault="00C22125" w:rsidP="004C6F95">
            <w:pPr>
              <w:keepLines/>
              <w:rPr>
                <w:rFonts w:eastAsia="Calibri"/>
                <w:b/>
                <w:lang w:val="en-GB"/>
              </w:rPr>
            </w:pPr>
            <w:r w:rsidRPr="00AD7054">
              <w:rPr>
                <w:rFonts w:eastAsia="Calibri"/>
                <w:b/>
                <w:lang w:val="en-GB"/>
              </w:rPr>
              <w:t>Signature:</w:t>
            </w:r>
          </w:p>
          <w:p w14:paraId="00B8236E" w14:textId="77777777" w:rsidR="00C22125" w:rsidRPr="00AD7054" w:rsidRDefault="00C22125" w:rsidP="004C6F95">
            <w:pPr>
              <w:keepLines/>
              <w:rPr>
                <w:rFonts w:eastAsia="Calibri"/>
                <w:b/>
                <w:lang w:val="en-GB"/>
              </w:rPr>
            </w:pPr>
          </w:p>
          <w:p w14:paraId="3333D249" w14:textId="77777777" w:rsidR="00C22125" w:rsidRPr="00AD7054" w:rsidRDefault="00C22125" w:rsidP="004C6F95">
            <w:pPr>
              <w:keepLines/>
              <w:rPr>
                <w:rFonts w:eastAsia="Calibri"/>
                <w:b/>
                <w:lang w:val="en-GB"/>
              </w:rPr>
            </w:pPr>
          </w:p>
        </w:tc>
      </w:tr>
    </w:tbl>
    <w:p w14:paraId="1A53C0E8" w14:textId="77777777" w:rsidR="00C22125" w:rsidRPr="00B40F93" w:rsidRDefault="00C22125" w:rsidP="00C22125">
      <w:pPr>
        <w:widowControl w:val="0"/>
        <w:tabs>
          <w:tab w:val="left" w:pos="1716"/>
        </w:tabs>
        <w:autoSpaceDE w:val="0"/>
        <w:autoSpaceDN w:val="0"/>
        <w:rPr>
          <w:rFonts w:eastAsia="Times New Roman"/>
          <w:sz w:val="22"/>
          <w:szCs w:val="22"/>
          <w:lang w:val="ro-RO"/>
        </w:rPr>
      </w:pPr>
    </w:p>
    <w:p w14:paraId="6AC123CC" w14:textId="77777777" w:rsidR="00E55B72" w:rsidRDefault="00E55B72" w:rsidP="00E55B72">
      <w:pPr>
        <w:rPr>
          <w:lang w:val="en-GB"/>
        </w:rPr>
      </w:pPr>
    </w:p>
    <w:p w14:paraId="03BED843" w14:textId="77777777" w:rsidR="00445DBE" w:rsidRDefault="00445DBE" w:rsidP="00E55B72">
      <w:pPr>
        <w:rPr>
          <w:lang w:val="en-GB"/>
        </w:rPr>
      </w:pPr>
    </w:p>
    <w:p w14:paraId="279B870A" w14:textId="02EF4657" w:rsidR="00445DBE" w:rsidRPr="00B97612" w:rsidRDefault="00A85A87" w:rsidP="00445DBE">
      <w:pPr>
        <w:pStyle w:val="Heading2"/>
        <w:rPr>
          <w:rFonts w:ascii="Times New Roman" w:eastAsia="Times New Roman" w:hAnsi="Times New Roman"/>
          <w:szCs w:val="24"/>
        </w:rPr>
      </w:pPr>
      <w:bookmarkStart w:id="977" w:name="_Toc213830081"/>
      <w:r>
        <w:rPr>
          <w:rFonts w:ascii="Times New Roman" w:eastAsia="Times New Roman" w:hAnsi="Times New Roman"/>
          <w:szCs w:val="24"/>
        </w:rPr>
        <w:t>A</w:t>
      </w:r>
      <w:r w:rsidR="00445DBE" w:rsidRPr="00B97612">
        <w:rPr>
          <w:rFonts w:ascii="Times New Roman" w:eastAsia="Times New Roman" w:hAnsi="Times New Roman"/>
          <w:szCs w:val="24"/>
        </w:rPr>
        <w:t xml:space="preserve">nnex </w:t>
      </w:r>
      <w:r w:rsidR="00C66AF5">
        <w:rPr>
          <w:rFonts w:ascii="Times New Roman" w:eastAsia="Times New Roman" w:hAnsi="Times New Roman"/>
          <w:szCs w:val="24"/>
        </w:rPr>
        <w:t>8</w:t>
      </w:r>
      <w:r w:rsidR="00445DBE" w:rsidRPr="00B97612">
        <w:rPr>
          <w:rFonts w:ascii="Times New Roman" w:eastAsia="Times New Roman" w:hAnsi="Times New Roman"/>
          <w:szCs w:val="24"/>
        </w:rPr>
        <w:t>.</w:t>
      </w:r>
      <w:r w:rsidR="00445DBE" w:rsidRPr="000867DE">
        <w:rPr>
          <w:rFonts w:ascii="Times New Roman" w:eastAsia="Times New Roman" w:hAnsi="Times New Roman"/>
          <w:szCs w:val="24"/>
        </w:rPr>
        <w:t xml:space="preserve"> Exclusion List</w:t>
      </w:r>
      <w:bookmarkEnd w:id="977"/>
      <w:r w:rsidR="00445DBE" w:rsidRPr="000867DE">
        <w:rPr>
          <w:rFonts w:ascii="Times New Roman" w:eastAsia="Times New Roman" w:hAnsi="Times New Roman"/>
          <w:szCs w:val="24"/>
        </w:rPr>
        <w:t xml:space="preserve"> </w:t>
      </w:r>
    </w:p>
    <w:p w14:paraId="149846E1" w14:textId="77777777" w:rsidR="00445DBE" w:rsidRPr="00B97612" w:rsidRDefault="00445DBE" w:rsidP="00445DBE">
      <w:pPr>
        <w:pStyle w:val="ListParagraph"/>
        <w:numPr>
          <w:ilvl w:val="0"/>
          <w:numId w:val="0"/>
        </w:numPr>
        <w:spacing w:after="0"/>
        <w:ind w:left="720"/>
        <w:rPr>
          <w:rFonts w:eastAsia="Times New Roman"/>
        </w:rPr>
      </w:pPr>
    </w:p>
    <w:p w14:paraId="30E3DAB7" w14:textId="77777777" w:rsidR="00445DBE" w:rsidRPr="00B72E86" w:rsidRDefault="00445DBE" w:rsidP="00445DBE">
      <w:pPr>
        <w:rPr>
          <w:rFonts w:eastAsia="Times New Roman"/>
        </w:rPr>
      </w:pPr>
      <w:r w:rsidRPr="00B72E86">
        <w:rPr>
          <w:rFonts w:eastAsia="Times New Roman"/>
        </w:rPr>
        <w:t>As a first step, all proposed activities should be screened to ensure that they are within the boundaries of the Project’s eligible activities, and they are not considered as activities listed on the E&amp;S Exclusion List:</w:t>
      </w:r>
    </w:p>
    <w:p w14:paraId="304A6211" w14:textId="77777777" w:rsidR="00445DBE" w:rsidRPr="00B72E86" w:rsidRDefault="00445DBE">
      <w:pPr>
        <w:pStyle w:val="ListParagraph"/>
        <w:numPr>
          <w:ilvl w:val="0"/>
          <w:numId w:val="87"/>
        </w:numPr>
        <w:spacing w:before="0" w:after="0"/>
        <w:contextualSpacing/>
        <w:jc w:val="both"/>
        <w:rPr>
          <w:rFonts w:eastAsia="Times New Roman"/>
        </w:rPr>
      </w:pPr>
      <w:r w:rsidRPr="00B72E86">
        <w:rPr>
          <w:rFonts w:eastAsia="Times New Roman"/>
        </w:rPr>
        <w:t>Sub-project activities in the case they may cause significant impacts for which it would be necessary a full Environmental and Social Impact Assesment (ESIA), according to national Law no 86/2014 (Category A with high-risk subprojects);</w:t>
      </w:r>
    </w:p>
    <w:p w14:paraId="30A0F9DF" w14:textId="77777777" w:rsidR="00445DBE" w:rsidRPr="00B72E86" w:rsidRDefault="00445DBE">
      <w:pPr>
        <w:pStyle w:val="ListParagraph"/>
        <w:numPr>
          <w:ilvl w:val="0"/>
          <w:numId w:val="87"/>
        </w:numPr>
        <w:spacing w:before="0" w:after="0"/>
        <w:contextualSpacing/>
        <w:jc w:val="both"/>
        <w:rPr>
          <w:rFonts w:eastAsia="Times New Roman"/>
        </w:rPr>
      </w:pPr>
      <w:r w:rsidRPr="00B72E86">
        <w:rPr>
          <w:rFonts w:eastAsia="Times New Roman"/>
        </w:rPr>
        <w:t>Any activities which would have an irreversible and substantial environmental and social impact and correspond to a World Bank Categories – High Risk or Substantial Risk Projects. Consequently, only Moderate Risk and low Risk projects are eligible for financing under the Project. This means that the Project will not finance activities for which a Full Environmental Impact Assessment is required as per WB ESS 1.</w:t>
      </w:r>
    </w:p>
    <w:p w14:paraId="2A9EB5BB" w14:textId="77777777" w:rsidR="00445DBE" w:rsidRPr="00B72E86" w:rsidRDefault="00445DBE">
      <w:pPr>
        <w:pStyle w:val="ListParagraph"/>
        <w:numPr>
          <w:ilvl w:val="0"/>
          <w:numId w:val="87"/>
        </w:numPr>
        <w:spacing w:before="0" w:after="0"/>
        <w:contextualSpacing/>
        <w:jc w:val="both"/>
        <w:rPr>
          <w:rFonts w:eastAsia="Times New Roman"/>
        </w:rPr>
      </w:pPr>
      <w:r w:rsidRPr="00B72E86">
        <w:rPr>
          <w:rFonts w:eastAsia="Times New Roman"/>
        </w:rPr>
        <w:t>Sub-project activities located in protected areas, critical habitats or culturally or socially sensitive areas recognized under national regulations (i.e., on natural areas protected by state, core areas of ecological network, etc.) (Ref.: ESS6 of ESF);</w:t>
      </w:r>
    </w:p>
    <w:p w14:paraId="25AE98FB" w14:textId="77777777" w:rsidR="00445DBE" w:rsidRPr="00B72E86" w:rsidRDefault="00445DBE">
      <w:pPr>
        <w:pStyle w:val="ListParagraph"/>
        <w:numPr>
          <w:ilvl w:val="0"/>
          <w:numId w:val="87"/>
        </w:numPr>
        <w:spacing w:before="0" w:after="0"/>
        <w:contextualSpacing/>
        <w:jc w:val="both"/>
        <w:rPr>
          <w:rFonts w:eastAsia="Times New Roman"/>
        </w:rPr>
      </w:pPr>
      <w:r w:rsidRPr="00B72E86">
        <w:rPr>
          <w:rFonts w:eastAsia="Times New Roman"/>
        </w:rPr>
        <w:t>any activities that may cause permanent or temporary physical or economic displacement of owners or users of any plot of land resulting in loss of or damage to assets including standing crops, structures or other improvements to the land (Ref.: ESS 5);</w:t>
      </w:r>
    </w:p>
    <w:p w14:paraId="362FAB0D" w14:textId="77777777" w:rsidR="00445DBE" w:rsidRPr="00B72E86" w:rsidRDefault="00445DBE">
      <w:pPr>
        <w:pStyle w:val="ListParagraph"/>
        <w:numPr>
          <w:ilvl w:val="0"/>
          <w:numId w:val="87"/>
        </w:numPr>
        <w:spacing w:before="0" w:after="0"/>
        <w:contextualSpacing/>
        <w:jc w:val="both"/>
        <w:rPr>
          <w:rFonts w:eastAsia="Times New Roman"/>
        </w:rPr>
      </w:pPr>
      <w:r w:rsidRPr="00B72E86">
        <w:rPr>
          <w:rFonts w:eastAsia="Times New Roman"/>
        </w:rPr>
        <w:t>any activities involving forced or child labor, reported or significant concern for sexual exploitation and abuse or sexual harassment (Ref.: ESS2 of ESF);</w:t>
      </w:r>
    </w:p>
    <w:p w14:paraId="5DC1F1B4" w14:textId="77777777" w:rsidR="00445DBE" w:rsidRPr="00B97612" w:rsidRDefault="00445DBE">
      <w:pPr>
        <w:pStyle w:val="ListParagraph"/>
        <w:numPr>
          <w:ilvl w:val="0"/>
          <w:numId w:val="87"/>
        </w:numPr>
        <w:spacing w:before="0" w:after="0"/>
        <w:contextualSpacing/>
        <w:jc w:val="both"/>
        <w:rPr>
          <w:rFonts w:eastAsia="Times New Roman"/>
        </w:rPr>
      </w:pPr>
      <w:r w:rsidRPr="00B72E86">
        <w:rPr>
          <w:rFonts w:eastAsia="Times New Roman"/>
        </w:rPr>
        <w:t>Any of the activities listed in the World Bank Group - IFC Exclusion List -</w:t>
      </w:r>
      <w:hyperlink r:id="rId56" w:tgtFrame="_blank" w:history="1">
        <w:r w:rsidRPr="00B72E86">
          <w:rPr>
            <w:rFonts w:eastAsia="Times New Roman"/>
            <w:color w:val="1155CC"/>
            <w:u w:val="single"/>
          </w:rPr>
          <w:t>https://www.ifc.org/content/dam/ifc/doc/mgrt-pub/ifc-exclusion-list.pdf</w:t>
        </w:r>
      </w:hyperlink>
      <w:r w:rsidRPr="00B97612">
        <w:rPr>
          <w:rFonts w:eastAsia="Times New Roman"/>
        </w:rPr>
        <w:t>.</w:t>
      </w:r>
    </w:p>
    <w:p w14:paraId="74627A60" w14:textId="77777777" w:rsidR="00445DBE" w:rsidRPr="00B97612" w:rsidRDefault="00445DBE" w:rsidP="00445DBE">
      <w:pPr>
        <w:jc w:val="both"/>
      </w:pPr>
    </w:p>
    <w:p w14:paraId="3BEF72B2" w14:textId="77777777" w:rsidR="00445DBE" w:rsidRPr="00445DBE" w:rsidRDefault="00445DBE" w:rsidP="00E55B72"/>
    <w:p w14:paraId="3AF7919F" w14:textId="77777777" w:rsidR="00445DBE" w:rsidRDefault="00445DBE" w:rsidP="00E55B72">
      <w:pPr>
        <w:rPr>
          <w:lang w:val="en-GB"/>
        </w:rPr>
      </w:pPr>
    </w:p>
    <w:p w14:paraId="2A089DD4" w14:textId="18EC1DCE" w:rsidR="00445DBE" w:rsidRDefault="00445DBE" w:rsidP="00E55B72">
      <w:pPr>
        <w:rPr>
          <w:lang w:val="en-GB"/>
        </w:rPr>
      </w:pPr>
    </w:p>
    <w:p w14:paraId="1AC8048C" w14:textId="77777777" w:rsidR="000721EC" w:rsidRDefault="000721EC" w:rsidP="00E55B72">
      <w:pPr>
        <w:rPr>
          <w:lang w:val="en-GB"/>
        </w:rPr>
      </w:pPr>
    </w:p>
    <w:p w14:paraId="2850B611" w14:textId="77777777" w:rsidR="000721EC" w:rsidRDefault="000721EC" w:rsidP="00E55B72">
      <w:pPr>
        <w:rPr>
          <w:lang w:val="en-GB"/>
        </w:rPr>
      </w:pPr>
    </w:p>
    <w:p w14:paraId="408EFEBD" w14:textId="77777777" w:rsidR="000721EC" w:rsidRDefault="000721EC" w:rsidP="00E55B72">
      <w:pPr>
        <w:rPr>
          <w:lang w:val="en-GB"/>
        </w:rPr>
      </w:pPr>
    </w:p>
    <w:p w14:paraId="577CE049" w14:textId="77777777" w:rsidR="000721EC" w:rsidRDefault="000721EC" w:rsidP="00E55B72">
      <w:pPr>
        <w:rPr>
          <w:lang w:val="en-GB"/>
        </w:rPr>
      </w:pPr>
    </w:p>
    <w:p w14:paraId="7F34E56C" w14:textId="77777777" w:rsidR="000721EC" w:rsidRDefault="000721EC" w:rsidP="00E55B72">
      <w:pPr>
        <w:rPr>
          <w:lang w:val="en-GB"/>
        </w:rPr>
      </w:pPr>
    </w:p>
    <w:p w14:paraId="14332474" w14:textId="77777777" w:rsidR="000721EC" w:rsidRDefault="000721EC" w:rsidP="00E55B72">
      <w:pPr>
        <w:rPr>
          <w:lang w:val="en-GB"/>
        </w:rPr>
      </w:pPr>
    </w:p>
    <w:p w14:paraId="65644A26" w14:textId="77777777" w:rsidR="000721EC" w:rsidRDefault="000721EC" w:rsidP="00E55B72">
      <w:pPr>
        <w:rPr>
          <w:lang w:val="en-GB"/>
        </w:rPr>
      </w:pPr>
    </w:p>
    <w:p w14:paraId="0E1AC229" w14:textId="77777777" w:rsidR="000721EC" w:rsidRDefault="000721EC" w:rsidP="00E55B72">
      <w:pPr>
        <w:rPr>
          <w:lang w:val="en-GB"/>
        </w:rPr>
      </w:pPr>
    </w:p>
    <w:p w14:paraId="4EF23BAD" w14:textId="77777777" w:rsidR="000721EC" w:rsidRDefault="000721EC" w:rsidP="00E55B72">
      <w:pPr>
        <w:rPr>
          <w:lang w:val="en-GB"/>
        </w:rPr>
      </w:pPr>
    </w:p>
    <w:p w14:paraId="0FBC99FC" w14:textId="77777777" w:rsidR="000721EC" w:rsidRDefault="000721EC" w:rsidP="00E55B72">
      <w:pPr>
        <w:rPr>
          <w:lang w:val="en-GB"/>
        </w:rPr>
      </w:pPr>
    </w:p>
    <w:p w14:paraId="39B9EC7B" w14:textId="77777777" w:rsidR="000721EC" w:rsidRDefault="000721EC" w:rsidP="00E55B72">
      <w:pPr>
        <w:rPr>
          <w:lang w:val="en-GB"/>
        </w:rPr>
      </w:pPr>
    </w:p>
    <w:p w14:paraId="23045817" w14:textId="77777777" w:rsidR="008E5CDE" w:rsidRDefault="008E5CDE" w:rsidP="00E55B72">
      <w:pPr>
        <w:rPr>
          <w:lang w:val="en-GB"/>
        </w:rPr>
      </w:pPr>
    </w:p>
    <w:p w14:paraId="607C189B" w14:textId="30FC8CDC" w:rsidR="008E5CDE" w:rsidRPr="008E5CDE" w:rsidRDefault="000721EC" w:rsidP="008E5CDE">
      <w:pPr>
        <w:pStyle w:val="Heading2"/>
        <w:rPr>
          <w:rFonts w:ascii="Times New Roman" w:eastAsia="Times New Roman" w:hAnsi="Times New Roman"/>
          <w:szCs w:val="24"/>
        </w:rPr>
      </w:pPr>
      <w:bookmarkStart w:id="978" w:name="_Toc213830082"/>
      <w:r w:rsidRPr="000721EC">
        <w:rPr>
          <w:rFonts w:ascii="Times New Roman" w:eastAsia="Times New Roman" w:hAnsi="Times New Roman"/>
          <w:szCs w:val="24"/>
        </w:rPr>
        <w:t xml:space="preserve">Annex 9. </w:t>
      </w:r>
      <w:r>
        <w:rPr>
          <w:rFonts w:ascii="Times New Roman" w:eastAsia="Times New Roman" w:hAnsi="Times New Roman"/>
          <w:szCs w:val="24"/>
        </w:rPr>
        <w:t>Template of the Sub-Financing Agreement for dormitory renovation</w:t>
      </w:r>
      <w:bookmarkEnd w:id="978"/>
      <w:r>
        <w:rPr>
          <w:rFonts w:ascii="Times New Roman" w:eastAsia="Times New Roman" w:hAnsi="Times New Roman"/>
          <w:szCs w:val="24"/>
        </w:rPr>
        <w:t xml:space="preserve"> </w:t>
      </w:r>
      <w:bookmarkStart w:id="979" w:name="_Toc256000055"/>
      <w:bookmarkStart w:id="980" w:name="_Toc80183737"/>
    </w:p>
    <w:bookmarkEnd w:id="979"/>
    <w:bookmarkEnd w:id="980"/>
    <w:p w14:paraId="13C8E627" w14:textId="77777777" w:rsidR="008E5CDE" w:rsidRPr="00936B16" w:rsidRDefault="008E5CDE" w:rsidP="00844FB2">
      <w:pPr>
        <w:spacing w:before="100" w:beforeAutospacing="1" w:after="100" w:afterAutospacing="1"/>
        <w:jc w:val="center"/>
        <w:rPr>
          <w:rFonts w:eastAsia="Times New Roman"/>
        </w:rPr>
      </w:pPr>
      <w:r w:rsidRPr="00936B16">
        <w:rPr>
          <w:rFonts w:eastAsiaTheme="majorEastAsia"/>
          <w:b/>
          <w:bCs/>
        </w:rPr>
        <w:t>SUB-FINANCING AGREEMENT</w:t>
      </w:r>
      <w:r w:rsidRPr="00936B16">
        <w:rPr>
          <w:rFonts w:eastAsia="Times New Roman"/>
        </w:rPr>
        <w:br/>
        <w:t>No. _________ of _____________ 2026</w:t>
      </w:r>
    </w:p>
    <w:p w14:paraId="1D32129A" w14:textId="77777777" w:rsidR="008E5CDE" w:rsidRPr="00936B16" w:rsidRDefault="008E5CDE" w:rsidP="00844FB2">
      <w:pPr>
        <w:spacing w:before="100" w:beforeAutospacing="1" w:after="100" w:afterAutospacing="1"/>
        <w:rPr>
          <w:rFonts w:eastAsia="Times New Roman"/>
        </w:rPr>
      </w:pPr>
      <w:r w:rsidRPr="00936B16">
        <w:rPr>
          <w:rFonts w:eastAsia="Times New Roman"/>
        </w:rPr>
        <w:t>concluded between:</w:t>
      </w:r>
    </w:p>
    <w:p w14:paraId="25006CC6" w14:textId="77777777" w:rsidR="008E5CDE" w:rsidRPr="00936B16" w:rsidRDefault="008E5CDE" w:rsidP="00844FB2">
      <w:pPr>
        <w:spacing w:before="100" w:beforeAutospacing="1" w:after="100" w:afterAutospacing="1"/>
        <w:ind w:right="35"/>
        <w:jc w:val="both"/>
        <w:rPr>
          <w:rFonts w:eastAsia="Times New Roman"/>
        </w:rPr>
      </w:pPr>
      <w:r w:rsidRPr="00936B16">
        <w:rPr>
          <w:rFonts w:eastAsia="Times New Roman"/>
          <w:b/>
          <w:bCs/>
        </w:rPr>
        <w:t>The Ministry of Education and Research of the Republic of Moldova</w:t>
      </w:r>
      <w:r w:rsidRPr="00936B16">
        <w:rPr>
          <w:rFonts w:eastAsia="Times New Roman"/>
        </w:rPr>
        <w:t>, hereinafter referred to as “M</w:t>
      </w:r>
      <w:r>
        <w:rPr>
          <w:rFonts w:eastAsia="Times New Roman"/>
        </w:rPr>
        <w:t>o</w:t>
      </w:r>
      <w:r w:rsidRPr="00936B16">
        <w:rPr>
          <w:rFonts w:eastAsia="Times New Roman"/>
        </w:rPr>
        <w:t>E</w:t>
      </w:r>
      <w:r>
        <w:rPr>
          <w:rFonts w:eastAsia="Times New Roman"/>
        </w:rPr>
        <w:t>R</w:t>
      </w:r>
      <w:r w:rsidRPr="00936B16">
        <w:rPr>
          <w:rFonts w:eastAsia="Times New Roman"/>
        </w:rPr>
        <w:t>”, having its address at: 1 Piața Marii Adunări Naționale, Government House, Chișinau, Republic of Moldova, represented by Mr. Dan Perciun, Minister of Education and Research, acting as the legal representative of MoER,</w:t>
      </w:r>
    </w:p>
    <w:p w14:paraId="1C599EB4" w14:textId="77777777" w:rsidR="008E5CDE" w:rsidRPr="00936B16" w:rsidRDefault="008E5CDE" w:rsidP="00844FB2">
      <w:pPr>
        <w:spacing w:before="100" w:beforeAutospacing="1" w:after="100" w:afterAutospacing="1"/>
        <w:jc w:val="both"/>
        <w:rPr>
          <w:rFonts w:eastAsia="Times New Roman"/>
        </w:rPr>
      </w:pPr>
      <w:r w:rsidRPr="00936B16">
        <w:rPr>
          <w:rFonts w:eastAsia="Times New Roman"/>
        </w:rPr>
        <w:t>and_________________________________, hereinafter referred to as the “</w:t>
      </w:r>
      <w:r w:rsidRPr="00936B16">
        <w:rPr>
          <w:rFonts w:eastAsia="Times New Roman"/>
          <w:b/>
          <w:bCs/>
        </w:rPr>
        <w:t>Beneficiary</w:t>
      </w:r>
      <w:r w:rsidRPr="00936B16">
        <w:rPr>
          <w:rFonts w:eastAsia="Times New Roman"/>
        </w:rPr>
        <w:t>”, with its registered office at __________________________, tel. ________ email: _______, represented by ________, Rector,</w:t>
      </w:r>
    </w:p>
    <w:p w14:paraId="352A30C4" w14:textId="77777777" w:rsidR="008E5CDE" w:rsidRPr="00936B16" w:rsidRDefault="008E5CDE" w:rsidP="00844FB2">
      <w:pPr>
        <w:jc w:val="both"/>
        <w:rPr>
          <w:rFonts w:eastAsia="Times New Roman"/>
        </w:rPr>
      </w:pPr>
      <w:r w:rsidRPr="00936B16">
        <w:rPr>
          <w:rFonts w:eastAsia="Times New Roman"/>
        </w:rPr>
        <w:t>(hereinafter collectively referred to as the “</w:t>
      </w:r>
      <w:r w:rsidRPr="00936B16">
        <w:rPr>
          <w:rFonts w:eastAsia="Times New Roman"/>
          <w:b/>
          <w:bCs/>
        </w:rPr>
        <w:t>Parties</w:t>
      </w:r>
      <w:r w:rsidRPr="00936B16">
        <w:rPr>
          <w:rFonts w:eastAsia="Times New Roman"/>
        </w:rPr>
        <w:t>”).</w:t>
      </w:r>
    </w:p>
    <w:p w14:paraId="2E9D8CB8" w14:textId="77777777" w:rsidR="008E5CDE" w:rsidRPr="00936B16" w:rsidRDefault="008E5CDE" w:rsidP="00844FB2">
      <w:pPr>
        <w:jc w:val="both"/>
        <w:rPr>
          <w:rFonts w:eastAsia="Times New Roman"/>
        </w:rPr>
      </w:pPr>
      <w:r w:rsidRPr="00936B16">
        <w:rPr>
          <w:rFonts w:eastAsia="Times New Roman"/>
        </w:rPr>
        <w:t xml:space="preserve">Whereas the Beneficiary has requested from the MoER financial resources from the Loan Agreement (Additional Financing) for the “Moldova Higher Education Project” (MHEP), concluded between the Republic of Moldova and the International Bank for Reconstruction and Development, IBRD Loan No. 9824-MD, acting on its own behalf and as an Implementing Agency of the Global Concessional Financing Facility GCFF TF0C8548, concluded on June </w:t>
      </w:r>
      <w:r>
        <w:rPr>
          <w:rFonts w:eastAsia="Times New Roman"/>
        </w:rPr>
        <w:t xml:space="preserve">2, </w:t>
      </w:r>
      <w:r w:rsidRPr="00936B16">
        <w:rPr>
          <w:rFonts w:eastAsia="Times New Roman"/>
        </w:rPr>
        <w:t>2025, ratified by the Parliament of the Republic of Moldova by Law No. 148 of 19 June 2025, for the renovation of Student Dormitory No. ____, located at ________, cadastral number _______</w:t>
      </w:r>
      <w:r>
        <w:rPr>
          <w:rFonts w:eastAsia="Times New Roman"/>
        </w:rPr>
        <w:t>,</w:t>
      </w:r>
    </w:p>
    <w:p w14:paraId="6D2C4D8D" w14:textId="77777777" w:rsidR="008E5CDE" w:rsidRPr="00936B16" w:rsidRDefault="008E5CDE" w:rsidP="00844FB2">
      <w:pPr>
        <w:jc w:val="both"/>
        <w:rPr>
          <w:rFonts w:eastAsia="Times New Roman"/>
        </w:rPr>
      </w:pPr>
      <w:r w:rsidRPr="00936B16">
        <w:rPr>
          <w:rFonts w:eastAsia="Times New Roman"/>
        </w:rPr>
        <w:t>Whereas, following the evaluation of the subproject proposals in accordance with the provisions of the Project Operational Manual, MoER has approved the respective financial allocation.</w:t>
      </w:r>
    </w:p>
    <w:p w14:paraId="57A80AD7" w14:textId="77777777" w:rsidR="008E5CDE" w:rsidRPr="00936B16" w:rsidRDefault="008E5CDE" w:rsidP="00844FB2">
      <w:pPr>
        <w:jc w:val="both"/>
        <w:rPr>
          <w:rFonts w:eastAsia="Times New Roman"/>
        </w:rPr>
      </w:pPr>
      <w:r w:rsidRPr="00936B16">
        <w:rPr>
          <w:rFonts w:eastAsia="Times New Roman"/>
        </w:rPr>
        <w:t>The Parties have agreed to conclude this Sub-Financing Agreement as follows:</w:t>
      </w:r>
    </w:p>
    <w:p w14:paraId="64B4B43E" w14:textId="77777777" w:rsidR="008E5CDE" w:rsidRPr="00936B16" w:rsidRDefault="008E5CDE" w:rsidP="00844FB2">
      <w:pPr>
        <w:spacing w:line="276" w:lineRule="auto"/>
        <w:jc w:val="both"/>
        <w:rPr>
          <w:rFonts w:eastAsiaTheme="minorEastAsia"/>
          <w:b/>
          <w:bCs/>
        </w:rPr>
      </w:pPr>
      <w:r w:rsidRPr="00936B16">
        <w:rPr>
          <w:rFonts w:eastAsiaTheme="minorEastAsia"/>
          <w:b/>
          <w:bCs/>
        </w:rPr>
        <w:t>Article 1. DEFINITIONS</w:t>
      </w:r>
    </w:p>
    <w:p w14:paraId="03739C13" w14:textId="77777777" w:rsidR="008E5CDE" w:rsidRPr="00936B16" w:rsidRDefault="008E5CDE" w:rsidP="00844FB2">
      <w:pPr>
        <w:spacing w:line="276" w:lineRule="auto"/>
        <w:jc w:val="both"/>
        <w:rPr>
          <w:rFonts w:eastAsiaTheme="minorEastAsia"/>
        </w:rPr>
      </w:pPr>
      <w:r w:rsidRPr="00936B16">
        <w:rPr>
          <w:rFonts w:eastAsiaTheme="minorEastAsia"/>
        </w:rPr>
        <w:t>For the purposes of this Sub-Financing Agreement, the following terms, abbreviations, and expressions shall have the meanings set forth below:</w:t>
      </w:r>
    </w:p>
    <w:p w14:paraId="05372773" w14:textId="77777777" w:rsidR="008E5CDE" w:rsidRPr="00936B16" w:rsidRDefault="008E5CDE">
      <w:pPr>
        <w:numPr>
          <w:ilvl w:val="0"/>
          <w:numId w:val="133"/>
        </w:numPr>
        <w:spacing w:line="278" w:lineRule="auto"/>
        <w:contextualSpacing/>
        <w:jc w:val="both"/>
        <w:rPr>
          <w:rFonts w:eastAsiaTheme="minorHAnsi"/>
          <w:kern w:val="2"/>
          <w14:ligatures w14:val="standardContextual"/>
        </w:rPr>
      </w:pPr>
      <w:r w:rsidRPr="00936B16">
        <w:rPr>
          <w:rFonts w:eastAsiaTheme="minorHAnsi"/>
          <w:kern w:val="2"/>
          <w14:ligatures w14:val="standardContextual"/>
        </w:rPr>
        <w:t>“</w:t>
      </w:r>
      <w:r w:rsidRPr="00936B16">
        <w:rPr>
          <w:rFonts w:eastAsiaTheme="minorHAnsi"/>
          <w:b/>
          <w:bCs/>
          <w:kern w:val="2"/>
          <w14:ligatures w14:val="standardContextual"/>
        </w:rPr>
        <w:t>Student Dormitory</w:t>
      </w:r>
      <w:r w:rsidRPr="00936B16">
        <w:rPr>
          <w:rFonts w:eastAsiaTheme="minorHAnsi"/>
          <w:kern w:val="2"/>
          <w14:ligatures w14:val="standardContextual"/>
        </w:rPr>
        <w:t>” – Student Dormitory No. _____, located at _____, cadastral number _______;</w:t>
      </w:r>
    </w:p>
    <w:p w14:paraId="2FF11024" w14:textId="77777777" w:rsidR="008E5CDE" w:rsidRPr="00936B16" w:rsidRDefault="008E5CDE">
      <w:pPr>
        <w:numPr>
          <w:ilvl w:val="0"/>
          <w:numId w:val="133"/>
        </w:numPr>
        <w:spacing w:line="278" w:lineRule="auto"/>
        <w:contextualSpacing/>
        <w:jc w:val="both"/>
        <w:rPr>
          <w:rFonts w:eastAsiaTheme="minorHAnsi"/>
          <w:kern w:val="2"/>
          <w14:ligatures w14:val="standardContextual"/>
        </w:rPr>
      </w:pPr>
      <w:r w:rsidRPr="00936B16">
        <w:rPr>
          <w:rFonts w:eastAsiaTheme="minorHAnsi"/>
          <w:kern w:val="2"/>
          <w14:ligatures w14:val="standardContextual"/>
        </w:rPr>
        <w:t>“</w:t>
      </w:r>
      <w:r w:rsidRPr="00936B16">
        <w:rPr>
          <w:rFonts w:eastAsiaTheme="minorHAnsi"/>
          <w:b/>
          <w:bCs/>
          <w:kern w:val="2"/>
          <w14:ligatures w14:val="standardContextual"/>
        </w:rPr>
        <w:t>PMT</w:t>
      </w:r>
      <w:r w:rsidRPr="00936B16">
        <w:rPr>
          <w:rFonts w:eastAsiaTheme="minorHAnsi"/>
          <w:kern w:val="2"/>
          <w14:ligatures w14:val="standardContextual"/>
        </w:rPr>
        <w:t>” – the Project Management Team, which shall provide managerial, fiduciary, and technical support for the implementation of the Moldova Higher Education Project (MHEP) throughout its duration;</w:t>
      </w:r>
    </w:p>
    <w:p w14:paraId="4E04F2BE" w14:textId="77777777" w:rsidR="008E5CDE" w:rsidRPr="00936B16" w:rsidRDefault="008E5CDE">
      <w:pPr>
        <w:numPr>
          <w:ilvl w:val="0"/>
          <w:numId w:val="133"/>
        </w:numPr>
        <w:spacing w:line="278" w:lineRule="auto"/>
        <w:contextualSpacing/>
        <w:jc w:val="both"/>
        <w:rPr>
          <w:rFonts w:eastAsiaTheme="minorHAnsi"/>
          <w:kern w:val="2"/>
          <w14:ligatures w14:val="standardContextual"/>
        </w:rPr>
      </w:pPr>
      <w:r w:rsidRPr="00936B16">
        <w:rPr>
          <w:rFonts w:eastAsiaTheme="minorHAnsi"/>
          <w:kern w:val="2"/>
          <w14:ligatures w14:val="standardContextual"/>
        </w:rPr>
        <w:t>“</w:t>
      </w:r>
      <w:r w:rsidRPr="00936B16">
        <w:rPr>
          <w:rFonts w:eastAsiaTheme="minorHAnsi"/>
          <w:b/>
          <w:bCs/>
          <w:kern w:val="2"/>
          <w14:ligatures w14:val="standardContextual"/>
        </w:rPr>
        <w:t>Anti-Corruption Guidelines</w:t>
      </w:r>
      <w:r w:rsidRPr="00936B16">
        <w:rPr>
          <w:rFonts w:eastAsiaTheme="minorHAnsi"/>
          <w:kern w:val="2"/>
          <w14:ligatures w14:val="standardContextual"/>
        </w:rPr>
        <w:t>” – the Guidelines on Preventing and Combating Fraud and Corruption in Projects Financed by IBRD Loans, IDA Credits, and Grants, dated October 15, 2006, revised in January 2011;</w:t>
      </w:r>
    </w:p>
    <w:p w14:paraId="2EE14FAC" w14:textId="77777777" w:rsidR="008E5CDE" w:rsidRPr="00936B16" w:rsidRDefault="008E5CDE">
      <w:pPr>
        <w:numPr>
          <w:ilvl w:val="0"/>
          <w:numId w:val="133"/>
        </w:numPr>
        <w:spacing w:line="278" w:lineRule="auto"/>
        <w:contextualSpacing/>
        <w:jc w:val="both"/>
        <w:rPr>
          <w:rFonts w:eastAsiaTheme="minorHAnsi"/>
          <w:kern w:val="2"/>
          <w14:ligatures w14:val="standardContextual"/>
        </w:rPr>
      </w:pPr>
      <w:r w:rsidRPr="00936B16">
        <w:rPr>
          <w:rFonts w:eastAsiaTheme="minorHAnsi"/>
          <w:b/>
          <w:bCs/>
          <w:kern w:val="2"/>
          <w14:ligatures w14:val="standardContextual"/>
        </w:rPr>
        <w:t>“POM</w:t>
      </w:r>
      <w:r w:rsidRPr="00936B16">
        <w:rPr>
          <w:rFonts w:eastAsiaTheme="minorHAnsi"/>
          <w:kern w:val="2"/>
          <w14:ligatures w14:val="standardContextual"/>
        </w:rPr>
        <w:t>” – the Project Operational Manual;</w:t>
      </w:r>
      <w:r w:rsidRPr="00040241">
        <w:rPr>
          <w:rFonts w:eastAsiaTheme="minorHAnsi"/>
          <w:kern w:val="2"/>
          <w14:ligatures w14:val="standardContextual"/>
        </w:rPr>
        <w:t xml:space="preserve"> </w:t>
      </w:r>
      <w:r w:rsidRPr="00936B16">
        <w:rPr>
          <w:rFonts w:eastAsiaTheme="minorHAnsi"/>
          <w:kern w:val="2"/>
          <w14:ligatures w14:val="standardContextual"/>
        </w:rPr>
        <w:t>“</w:t>
      </w:r>
      <w:r w:rsidRPr="00936B16">
        <w:rPr>
          <w:rFonts w:eastAsiaTheme="minorHAnsi"/>
          <w:b/>
          <w:bCs/>
          <w:kern w:val="2"/>
          <w14:ligatures w14:val="standardContextual"/>
        </w:rPr>
        <w:t>MoF</w:t>
      </w:r>
      <w:r w:rsidRPr="00936B16">
        <w:rPr>
          <w:rFonts w:eastAsiaTheme="minorHAnsi"/>
          <w:kern w:val="2"/>
          <w14:ligatures w14:val="standardContextual"/>
        </w:rPr>
        <w:t>” – the Ministry of Finance of the Republic of Moldova;</w:t>
      </w:r>
      <w:r>
        <w:rPr>
          <w:rFonts w:eastAsiaTheme="minorHAnsi"/>
          <w:kern w:val="2"/>
          <w14:ligatures w14:val="standardContextual"/>
        </w:rPr>
        <w:t xml:space="preserve"> </w:t>
      </w:r>
      <w:r w:rsidRPr="00936B16">
        <w:rPr>
          <w:rFonts w:eastAsiaTheme="minorHAnsi"/>
          <w:kern w:val="2"/>
          <w14:ligatures w14:val="standardContextual"/>
        </w:rPr>
        <w:t>“</w:t>
      </w:r>
      <w:r w:rsidRPr="00936B16">
        <w:rPr>
          <w:rFonts w:eastAsiaTheme="minorHAnsi"/>
          <w:b/>
          <w:bCs/>
          <w:kern w:val="2"/>
          <w14:ligatures w14:val="standardContextual"/>
        </w:rPr>
        <w:t>Sub-financing</w:t>
      </w:r>
      <w:r w:rsidRPr="00936B16">
        <w:rPr>
          <w:rFonts w:eastAsiaTheme="minorHAnsi"/>
          <w:kern w:val="2"/>
          <w14:ligatures w14:val="standardContextual"/>
        </w:rPr>
        <w:t>” – the financial resources granted by M</w:t>
      </w:r>
      <w:r>
        <w:rPr>
          <w:rFonts w:eastAsiaTheme="minorHAnsi"/>
          <w:kern w:val="2"/>
          <w14:ligatures w14:val="standardContextual"/>
        </w:rPr>
        <w:t>o</w:t>
      </w:r>
      <w:r w:rsidRPr="00936B16">
        <w:rPr>
          <w:rFonts w:eastAsiaTheme="minorHAnsi"/>
          <w:kern w:val="2"/>
          <w14:ligatures w14:val="standardContextual"/>
        </w:rPr>
        <w:t>ER to the Beneficiary under the MHEP for the renovation of the student dormitory;</w:t>
      </w:r>
    </w:p>
    <w:p w14:paraId="14BA3B80" w14:textId="77777777" w:rsidR="008E5CDE" w:rsidRDefault="008E5CDE">
      <w:pPr>
        <w:numPr>
          <w:ilvl w:val="0"/>
          <w:numId w:val="133"/>
        </w:numPr>
        <w:spacing w:line="278" w:lineRule="auto"/>
        <w:contextualSpacing/>
        <w:jc w:val="both"/>
        <w:rPr>
          <w:rFonts w:eastAsiaTheme="minorHAnsi"/>
          <w:kern w:val="2"/>
          <w14:ligatures w14:val="standardContextual"/>
        </w:rPr>
      </w:pPr>
      <w:r w:rsidRPr="00936B16">
        <w:rPr>
          <w:rFonts w:eastAsiaTheme="minorHAnsi"/>
          <w:kern w:val="2"/>
          <w14:ligatures w14:val="standardContextual"/>
        </w:rPr>
        <w:t>“</w:t>
      </w:r>
      <w:r w:rsidRPr="00936B16">
        <w:rPr>
          <w:rFonts w:eastAsiaTheme="minorHAnsi"/>
          <w:b/>
          <w:bCs/>
          <w:kern w:val="2"/>
          <w14:ligatures w14:val="standardContextual"/>
        </w:rPr>
        <w:t>Procurement Regulations</w:t>
      </w:r>
      <w:r w:rsidRPr="00936B16">
        <w:rPr>
          <w:rFonts w:eastAsiaTheme="minorHAnsi"/>
          <w:kern w:val="2"/>
          <w14:ligatures w14:val="standardContextual"/>
        </w:rPr>
        <w:t>” – the World Bank Procurement Regulations for Borrowers under Investment Project Financing – Procurement of Goods, Works, Non-Consulting Services, and Consulting Services, September 2023.</w:t>
      </w:r>
    </w:p>
    <w:p w14:paraId="478951F3" w14:textId="77777777" w:rsidR="008E5CDE" w:rsidRPr="00936B16" w:rsidRDefault="008E5CDE" w:rsidP="00844FB2">
      <w:pPr>
        <w:spacing w:line="278" w:lineRule="auto"/>
        <w:ind w:left="720"/>
        <w:contextualSpacing/>
        <w:jc w:val="both"/>
        <w:rPr>
          <w:rFonts w:eastAsiaTheme="minorHAnsi"/>
          <w:kern w:val="2"/>
          <w14:ligatures w14:val="standardContextual"/>
        </w:rPr>
      </w:pPr>
    </w:p>
    <w:p w14:paraId="7A19B6CF" w14:textId="77777777" w:rsidR="008E5CDE" w:rsidRPr="00936B16" w:rsidRDefault="008E5CDE" w:rsidP="00844FB2">
      <w:pPr>
        <w:spacing w:line="276" w:lineRule="auto"/>
        <w:jc w:val="both"/>
        <w:rPr>
          <w:rFonts w:eastAsiaTheme="minorEastAsia"/>
          <w:b/>
          <w:bCs/>
        </w:rPr>
      </w:pPr>
      <w:r w:rsidRPr="00936B16">
        <w:rPr>
          <w:rFonts w:eastAsiaTheme="minorEastAsia"/>
          <w:b/>
          <w:bCs/>
        </w:rPr>
        <w:t>Article 2. PURPOSE OF THE SUB-FINANCING AGREEMENT</w:t>
      </w:r>
    </w:p>
    <w:p w14:paraId="478713BE" w14:textId="77777777" w:rsidR="008E5CDE" w:rsidRPr="00936B16" w:rsidRDefault="008E5CDE" w:rsidP="00844FB2">
      <w:pPr>
        <w:spacing w:line="276" w:lineRule="auto"/>
        <w:jc w:val="both"/>
        <w:rPr>
          <w:rFonts w:eastAsiaTheme="minorEastAsia"/>
        </w:rPr>
      </w:pPr>
      <w:r w:rsidRPr="00936B16">
        <w:rPr>
          <w:rFonts w:eastAsiaTheme="minorEastAsia"/>
        </w:rPr>
        <w:lastRenderedPageBreak/>
        <w:t>2.1. The purpose of this Sub-Financing Agreement is the provision by MoER to the Beneficiary of a sub-financing for the renovation of Student Dormitory No. _____, located at _____, cadastral number _______, selected by MoER based on the approved criteria.</w:t>
      </w:r>
    </w:p>
    <w:p w14:paraId="240D3345" w14:textId="77777777" w:rsidR="008E5CDE" w:rsidRDefault="008E5CDE" w:rsidP="00844FB2">
      <w:pPr>
        <w:spacing w:line="276" w:lineRule="auto"/>
        <w:jc w:val="both"/>
        <w:rPr>
          <w:rFonts w:eastAsiaTheme="minorEastAsia"/>
        </w:rPr>
      </w:pPr>
      <w:r w:rsidRPr="00936B16">
        <w:rPr>
          <w:rFonts w:eastAsiaTheme="minorEastAsia"/>
        </w:rPr>
        <w:t>2.2. The sub-financing shall be granted in accordance with the terms and conditions stipulated in this Sub-Financing Agreement.</w:t>
      </w:r>
    </w:p>
    <w:p w14:paraId="2974B057" w14:textId="77777777" w:rsidR="008E5CDE" w:rsidRPr="00936B16" w:rsidRDefault="008E5CDE" w:rsidP="00844FB2">
      <w:pPr>
        <w:spacing w:line="276" w:lineRule="auto"/>
        <w:jc w:val="both"/>
        <w:rPr>
          <w:rFonts w:eastAsiaTheme="minorEastAsia"/>
        </w:rPr>
      </w:pPr>
    </w:p>
    <w:p w14:paraId="7C9DBE03" w14:textId="77777777" w:rsidR="008E5CDE" w:rsidRPr="00936B16" w:rsidRDefault="008E5CDE" w:rsidP="00844FB2">
      <w:pPr>
        <w:spacing w:line="276" w:lineRule="auto"/>
        <w:jc w:val="both"/>
        <w:rPr>
          <w:rFonts w:eastAsiaTheme="minorEastAsia"/>
          <w:b/>
          <w:bCs/>
        </w:rPr>
      </w:pPr>
      <w:r w:rsidRPr="00936B16">
        <w:rPr>
          <w:rFonts w:eastAsiaTheme="minorEastAsia"/>
          <w:b/>
          <w:bCs/>
        </w:rPr>
        <w:t>Article 3. FINANCING</w:t>
      </w:r>
    </w:p>
    <w:p w14:paraId="4A8F7313" w14:textId="77777777" w:rsidR="008E5CDE" w:rsidRPr="00936B16" w:rsidRDefault="008E5CDE" w:rsidP="00844FB2">
      <w:pPr>
        <w:spacing w:line="276" w:lineRule="auto"/>
        <w:jc w:val="both"/>
        <w:rPr>
          <w:rFonts w:eastAsiaTheme="minorEastAsia"/>
        </w:rPr>
      </w:pPr>
      <w:r w:rsidRPr="00936B16">
        <w:rPr>
          <w:rFonts w:eastAsiaTheme="minorEastAsia"/>
        </w:rPr>
        <w:t>3.1. MoER shall provide the Beneficiary with a sub-financing in the total amount of __________ EUR (amount in words), to be used by the Beneficiary for the renovation of the student dormitory, in accordance with this Agreement and the POM.</w:t>
      </w:r>
    </w:p>
    <w:p w14:paraId="7C3E6EA6" w14:textId="77777777" w:rsidR="008E5CDE" w:rsidRPr="00936B16" w:rsidRDefault="008E5CDE" w:rsidP="00844FB2">
      <w:pPr>
        <w:spacing w:line="276" w:lineRule="auto"/>
        <w:jc w:val="both"/>
        <w:rPr>
          <w:rFonts w:eastAsiaTheme="minorEastAsia"/>
        </w:rPr>
      </w:pPr>
      <w:r w:rsidRPr="00936B16">
        <w:rPr>
          <w:rFonts w:eastAsiaTheme="minorEastAsia"/>
        </w:rPr>
        <w:t>3.2. Requests for payment shall be submitted by the Beneficiary and executed by MoER according to the schedule presented in the table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91"/>
        <w:gridCol w:w="1714"/>
      </w:tblGrid>
      <w:tr w:rsidR="008E5CDE" w:rsidRPr="00936B16" w14:paraId="6A036E0B" w14:textId="77777777" w:rsidTr="00CB009D">
        <w:trPr>
          <w:tblHeader/>
          <w:tblCellSpacing w:w="15" w:type="dxa"/>
        </w:trPr>
        <w:tc>
          <w:tcPr>
            <w:tcW w:w="0" w:type="auto"/>
            <w:vAlign w:val="center"/>
            <w:hideMark/>
          </w:tcPr>
          <w:p w14:paraId="0227D2D7" w14:textId="77777777" w:rsidR="008E5CDE" w:rsidRPr="00936B16" w:rsidRDefault="008E5CDE" w:rsidP="00CB009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eastAsia="Times New Roman"/>
                <w:b/>
                <w:bCs/>
              </w:rPr>
            </w:pPr>
            <w:r w:rsidRPr="00936B16">
              <w:rPr>
                <w:rFonts w:eastAsia="Times New Roman"/>
                <w:b/>
                <w:bCs/>
              </w:rPr>
              <w:t>Tranche</w:t>
            </w:r>
          </w:p>
        </w:tc>
        <w:tc>
          <w:tcPr>
            <w:tcW w:w="0" w:type="auto"/>
            <w:vAlign w:val="center"/>
            <w:hideMark/>
          </w:tcPr>
          <w:p w14:paraId="4CD03163" w14:textId="77777777" w:rsidR="008E5CDE" w:rsidRPr="00936B16" w:rsidRDefault="008E5CDE" w:rsidP="00CB009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eastAsia="Times New Roman"/>
                <w:b/>
                <w:bCs/>
              </w:rPr>
            </w:pPr>
            <w:r w:rsidRPr="00936B16">
              <w:rPr>
                <w:rFonts w:eastAsia="Times New Roman"/>
                <w:b/>
                <w:bCs/>
              </w:rPr>
              <w:t>Estimated Amount [EUR]</w:t>
            </w:r>
          </w:p>
        </w:tc>
      </w:tr>
      <w:tr w:rsidR="008E5CDE" w:rsidRPr="00936B16" w14:paraId="3FE28796" w14:textId="77777777" w:rsidTr="00CB009D">
        <w:trPr>
          <w:tblCellSpacing w:w="15" w:type="dxa"/>
        </w:trPr>
        <w:tc>
          <w:tcPr>
            <w:tcW w:w="0" w:type="auto"/>
            <w:vAlign w:val="center"/>
            <w:hideMark/>
          </w:tcPr>
          <w:p w14:paraId="20A18CFD" w14:textId="77777777" w:rsidR="008E5CDE" w:rsidRPr="00936B16" w:rsidRDefault="008E5CDE" w:rsidP="00CB009D">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imes New Roman"/>
              </w:rPr>
            </w:pPr>
            <w:r w:rsidRPr="00936B16">
              <w:rPr>
                <w:rFonts w:eastAsia="Times New Roman"/>
              </w:rPr>
              <w:t xml:space="preserve">First Pre-financing Tranche </w:t>
            </w:r>
            <w:r w:rsidRPr="00936B16">
              <w:rPr>
                <w:rFonts w:eastAsia="Times New Roman"/>
                <w:i/>
                <w:iCs/>
              </w:rPr>
              <w:t>(30% of the forecasted implementation budget)</w:t>
            </w:r>
          </w:p>
        </w:tc>
        <w:tc>
          <w:tcPr>
            <w:tcW w:w="0" w:type="auto"/>
            <w:vAlign w:val="center"/>
            <w:hideMark/>
          </w:tcPr>
          <w:p w14:paraId="70AA9C73" w14:textId="77777777" w:rsidR="008E5CDE" w:rsidRPr="00936B16" w:rsidRDefault="008E5CDE" w:rsidP="00CB009D">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imes New Roman"/>
              </w:rPr>
            </w:pPr>
            <w:r w:rsidRPr="00936B16">
              <w:rPr>
                <w:rFonts w:eastAsia="Times New Roman"/>
              </w:rPr>
              <w:t>X</w:t>
            </w:r>
          </w:p>
          <w:p w14:paraId="5C40E01C" w14:textId="77777777" w:rsidR="008E5CDE" w:rsidRPr="00936B16" w:rsidRDefault="008E5CDE" w:rsidP="00CB009D">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imes New Roman"/>
              </w:rPr>
            </w:pPr>
          </w:p>
        </w:tc>
      </w:tr>
      <w:tr w:rsidR="008E5CDE" w:rsidRPr="00936B16" w14:paraId="32BC29CF" w14:textId="77777777" w:rsidTr="00CB009D">
        <w:trPr>
          <w:tblCellSpacing w:w="15" w:type="dxa"/>
        </w:trPr>
        <w:tc>
          <w:tcPr>
            <w:tcW w:w="0" w:type="auto"/>
            <w:vAlign w:val="center"/>
            <w:hideMark/>
          </w:tcPr>
          <w:p w14:paraId="7078512B" w14:textId="77777777" w:rsidR="008E5CDE" w:rsidRPr="00936B16" w:rsidRDefault="008E5CDE" w:rsidP="00CB009D">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imes New Roman"/>
              </w:rPr>
            </w:pPr>
            <w:r w:rsidRPr="00936B16">
              <w:rPr>
                <w:rFonts w:eastAsia="Times New Roman"/>
              </w:rPr>
              <w:t xml:space="preserve">Subsequent Pre-financing Tranche(s) (intermediate pre-financing) </w:t>
            </w:r>
          </w:p>
          <w:p w14:paraId="52CEC9FE" w14:textId="77777777" w:rsidR="008E5CDE" w:rsidRPr="00936B16" w:rsidRDefault="008E5CDE" w:rsidP="00CB009D">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imes New Roman"/>
              </w:rPr>
            </w:pPr>
            <w:r w:rsidRPr="00936B16">
              <w:rPr>
                <w:rFonts w:eastAsia="Times New Roman"/>
              </w:rPr>
              <w:t>[</w:t>
            </w:r>
            <w:r w:rsidRPr="00936B16">
              <w:rPr>
                <w:rFonts w:eastAsia="Times New Roman"/>
                <w:i/>
                <w:iCs/>
              </w:rPr>
              <w:t>The value of the subsequent tranches shall be calculated on the basis of supporting documents evidencing the expenditures (payment orders, fiscal invoices, acceptance reports of works/goods/services performed, etc.)]</w:t>
            </w:r>
          </w:p>
        </w:tc>
        <w:tc>
          <w:tcPr>
            <w:tcW w:w="0" w:type="auto"/>
            <w:vAlign w:val="center"/>
            <w:hideMark/>
          </w:tcPr>
          <w:p w14:paraId="6227FA5A" w14:textId="77777777" w:rsidR="008E5CDE" w:rsidRPr="00936B16" w:rsidRDefault="008E5CDE" w:rsidP="00CB009D">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imes New Roman"/>
              </w:rPr>
            </w:pPr>
            <w:r w:rsidRPr="00936B16">
              <w:rPr>
                <w:rFonts w:eastAsia="Times New Roman"/>
              </w:rPr>
              <w:t>Cumulative X</w:t>
            </w:r>
          </w:p>
        </w:tc>
      </w:tr>
      <w:tr w:rsidR="008E5CDE" w:rsidRPr="00936B16" w14:paraId="608161DF" w14:textId="77777777" w:rsidTr="00CB009D">
        <w:trPr>
          <w:tblCellSpacing w:w="15" w:type="dxa"/>
        </w:trPr>
        <w:tc>
          <w:tcPr>
            <w:tcW w:w="0" w:type="auto"/>
            <w:vAlign w:val="center"/>
            <w:hideMark/>
          </w:tcPr>
          <w:p w14:paraId="779CBF3D" w14:textId="77777777" w:rsidR="008E5CDE" w:rsidRPr="00936B16" w:rsidRDefault="008E5CDE" w:rsidP="00CB009D">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imes New Roman"/>
              </w:rPr>
            </w:pPr>
            <w:r w:rsidRPr="00936B16">
              <w:rPr>
                <w:rFonts w:eastAsia="Times New Roman"/>
              </w:rPr>
              <w:t>Final Balance (</w:t>
            </w:r>
            <w:r w:rsidRPr="00936B16">
              <w:rPr>
                <w:rFonts w:eastAsia="Times New Roman"/>
                <w:i/>
                <w:iCs/>
              </w:rPr>
              <w:t>10% of the total budget, to be reimbursed after final acceptance upon remedy of the works</w:t>
            </w:r>
            <w:r w:rsidRPr="00936B16">
              <w:rPr>
                <w:rFonts w:eastAsia="Times New Roman"/>
              </w:rPr>
              <w:t>)</w:t>
            </w:r>
          </w:p>
        </w:tc>
        <w:tc>
          <w:tcPr>
            <w:tcW w:w="0" w:type="auto"/>
            <w:vAlign w:val="center"/>
            <w:hideMark/>
          </w:tcPr>
          <w:p w14:paraId="53618D95" w14:textId="77777777" w:rsidR="008E5CDE" w:rsidRPr="00936B16" w:rsidRDefault="008E5CDE" w:rsidP="00CB009D">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imes New Roman"/>
              </w:rPr>
            </w:pPr>
            <w:r w:rsidRPr="00936B16">
              <w:rPr>
                <w:rFonts w:eastAsia="Times New Roman"/>
              </w:rPr>
              <w:t>X</w:t>
            </w:r>
          </w:p>
        </w:tc>
      </w:tr>
      <w:tr w:rsidR="008E5CDE" w:rsidRPr="00936B16" w14:paraId="6F48B0A7" w14:textId="77777777" w:rsidTr="00CB009D">
        <w:trPr>
          <w:tblCellSpacing w:w="15" w:type="dxa"/>
        </w:trPr>
        <w:tc>
          <w:tcPr>
            <w:tcW w:w="0" w:type="auto"/>
            <w:vAlign w:val="center"/>
            <w:hideMark/>
          </w:tcPr>
          <w:p w14:paraId="5E94928F" w14:textId="77777777" w:rsidR="008E5CDE" w:rsidRPr="00936B16" w:rsidRDefault="008E5CDE" w:rsidP="00CB009D">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imes New Roman"/>
              </w:rPr>
            </w:pPr>
            <w:r w:rsidRPr="00936B16">
              <w:rPr>
                <w:rFonts w:eastAsia="Times New Roman"/>
                <w:b/>
                <w:bCs/>
              </w:rPr>
              <w:t>TOTAL</w:t>
            </w:r>
          </w:p>
        </w:tc>
        <w:tc>
          <w:tcPr>
            <w:tcW w:w="0" w:type="auto"/>
            <w:vAlign w:val="center"/>
            <w:hideMark/>
          </w:tcPr>
          <w:p w14:paraId="04C75D08" w14:textId="77777777" w:rsidR="008E5CDE" w:rsidRPr="00936B16" w:rsidRDefault="008E5CDE" w:rsidP="00CB009D">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imes New Roman"/>
              </w:rPr>
            </w:pPr>
            <w:r w:rsidRPr="00936B16">
              <w:rPr>
                <w:rFonts w:eastAsia="Times New Roman"/>
              </w:rPr>
              <w:t>X</w:t>
            </w:r>
          </w:p>
        </w:tc>
      </w:tr>
    </w:tbl>
    <w:p w14:paraId="52ADF213" w14:textId="60D416FA" w:rsidR="008E5CDE" w:rsidRPr="00936B16" w:rsidRDefault="008E5CDE" w:rsidP="008E5CDE">
      <w:pPr>
        <w:spacing w:after="120" w:line="276" w:lineRule="auto"/>
        <w:jc w:val="both"/>
        <w:rPr>
          <w:rFonts w:eastAsiaTheme="minorEastAsia"/>
        </w:rPr>
      </w:pPr>
      <w:r w:rsidRPr="00936B16">
        <w:rPr>
          <w:rFonts w:eastAsiaTheme="minorEastAsia"/>
        </w:rPr>
        <w:t>3.3. MoER shall allocate the first pre-financing tranche by transferring the corresponding amount into the Beneficiary’s account opened with the State Treasury of the Republic of Moldova, based on the Payment Request (Annex 1) submitted by the Beneficiary, within 10 business days from the presentation of the request.</w:t>
      </w:r>
    </w:p>
    <w:p w14:paraId="762CA308" w14:textId="77777777" w:rsidR="008E5CDE" w:rsidRPr="00936B16" w:rsidRDefault="008E5CDE" w:rsidP="008E5CDE">
      <w:pPr>
        <w:spacing w:after="120" w:line="276" w:lineRule="auto"/>
        <w:jc w:val="both"/>
        <w:rPr>
          <w:rFonts w:eastAsiaTheme="minorEastAsia"/>
        </w:rPr>
      </w:pPr>
      <w:r w:rsidRPr="00936B16">
        <w:rPr>
          <w:rFonts w:eastAsiaTheme="minorEastAsia"/>
        </w:rPr>
        <w:t>3.4. The disbursement of subsequent pre-financing tranches shall be made proportionally to the value of eligible expenditures incurred by the Beneficiary, provided that the following conditions are cumulatively met:</w:t>
      </w:r>
    </w:p>
    <w:p w14:paraId="29776BD5" w14:textId="77777777" w:rsidR="008E5CDE" w:rsidRDefault="008E5CDE">
      <w:pPr>
        <w:numPr>
          <w:ilvl w:val="0"/>
          <w:numId w:val="134"/>
        </w:numPr>
        <w:spacing w:after="160" w:line="278" w:lineRule="auto"/>
        <w:contextualSpacing/>
        <w:jc w:val="both"/>
        <w:rPr>
          <w:rFonts w:eastAsiaTheme="minorHAnsi"/>
          <w:color w:val="000000" w:themeColor="text1"/>
          <w:kern w:val="2"/>
          <w14:ligatures w14:val="standardContextual"/>
        </w:rPr>
      </w:pPr>
      <w:r w:rsidRPr="00936B16">
        <w:rPr>
          <w:rFonts w:eastAsiaTheme="minorHAnsi"/>
          <w:color w:val="000000" w:themeColor="text1"/>
          <w:kern w:val="2"/>
          <w14:ligatures w14:val="standardContextual"/>
        </w:rPr>
        <w:t>the works and services specified in the Progress Report (Annex 3</w:t>
      </w:r>
      <w:r>
        <w:rPr>
          <w:rFonts w:eastAsiaTheme="minorHAnsi"/>
          <w:color w:val="000000" w:themeColor="text1"/>
          <w:kern w:val="2"/>
          <w14:ligatures w14:val="standardContextual"/>
        </w:rPr>
        <w:t xml:space="preserve"> to this Agreement</w:t>
      </w:r>
      <w:r w:rsidRPr="00936B16">
        <w:rPr>
          <w:rFonts w:eastAsiaTheme="minorHAnsi"/>
          <w:color w:val="000000" w:themeColor="text1"/>
          <w:kern w:val="2"/>
          <w14:ligatures w14:val="standardContextual"/>
        </w:rPr>
        <w:t>) have been carried out, confirmed by the supporting documents listed</w:t>
      </w:r>
      <w:r>
        <w:rPr>
          <w:rFonts w:eastAsiaTheme="minorHAnsi"/>
          <w:color w:val="000000" w:themeColor="text1"/>
          <w:kern w:val="2"/>
          <w14:ligatures w14:val="standardContextual"/>
        </w:rPr>
        <w:t xml:space="preserve">: </w:t>
      </w:r>
    </w:p>
    <w:p w14:paraId="6570A304" w14:textId="77777777" w:rsidR="008E5CDE" w:rsidRPr="00612522" w:rsidRDefault="008E5CDE" w:rsidP="002005F3">
      <w:pPr>
        <w:spacing w:line="278" w:lineRule="auto"/>
        <w:ind w:left="720"/>
        <w:contextualSpacing/>
        <w:jc w:val="both"/>
        <w:rPr>
          <w:rFonts w:eastAsiaTheme="minorHAnsi"/>
          <w:i/>
          <w:iCs/>
          <w:color w:val="000000" w:themeColor="text1"/>
          <w:kern w:val="2"/>
          <w14:ligatures w14:val="standardContextual"/>
        </w:rPr>
      </w:pPr>
      <w:r w:rsidRPr="00612522">
        <w:rPr>
          <w:rFonts w:eastAsiaTheme="minorHAnsi"/>
          <w:i/>
          <w:iCs/>
          <w:color w:val="000000" w:themeColor="text1"/>
          <w:kern w:val="2"/>
          <w14:ligatures w14:val="standardContextual"/>
        </w:rPr>
        <w:t>For works:</w:t>
      </w:r>
    </w:p>
    <w:p w14:paraId="2D2ACC16" w14:textId="77777777" w:rsidR="008E5CDE" w:rsidRPr="00612522" w:rsidRDefault="008E5CDE">
      <w:pPr>
        <w:pStyle w:val="ListParagraph"/>
        <w:numPr>
          <w:ilvl w:val="0"/>
          <w:numId w:val="135"/>
        </w:numPr>
        <w:spacing w:before="0" w:after="0" w:line="278" w:lineRule="auto"/>
        <w:contextualSpacing/>
        <w:jc w:val="both"/>
        <w:rPr>
          <w:rFonts w:eastAsiaTheme="minorHAnsi"/>
          <w:color w:val="000000" w:themeColor="text1"/>
          <w:kern w:val="2"/>
          <w14:ligatures w14:val="standardContextual"/>
        </w:rPr>
      </w:pPr>
      <w:r w:rsidRPr="00612522">
        <w:rPr>
          <w:rFonts w:eastAsiaTheme="minorHAnsi"/>
          <w:color w:val="000000" w:themeColor="text1"/>
          <w:kern w:val="2"/>
          <w14:ligatures w14:val="standardContextual"/>
        </w:rPr>
        <w:t>Fiscal invoice – copy;</w:t>
      </w:r>
    </w:p>
    <w:p w14:paraId="5DE43697" w14:textId="77777777" w:rsidR="008E5CDE" w:rsidRPr="00612522" w:rsidRDefault="008E5CDE">
      <w:pPr>
        <w:pStyle w:val="ListParagraph"/>
        <w:numPr>
          <w:ilvl w:val="0"/>
          <w:numId w:val="135"/>
        </w:numPr>
        <w:spacing w:before="0" w:after="0" w:line="278" w:lineRule="auto"/>
        <w:contextualSpacing/>
        <w:jc w:val="both"/>
        <w:rPr>
          <w:rFonts w:eastAsiaTheme="minorHAnsi"/>
          <w:color w:val="000000" w:themeColor="text1"/>
          <w:kern w:val="2"/>
          <w14:ligatures w14:val="standardContextual"/>
        </w:rPr>
      </w:pPr>
      <w:r w:rsidRPr="00612522">
        <w:rPr>
          <w:rFonts w:eastAsiaTheme="minorHAnsi"/>
          <w:color w:val="000000" w:themeColor="text1"/>
          <w:kern w:val="2"/>
          <w14:ligatures w14:val="standardContextual"/>
        </w:rPr>
        <w:t>Informative note on the value of the executed works (standard interdepartmental form</w:t>
      </w:r>
      <w:r>
        <w:rPr>
          <w:rFonts w:eastAsiaTheme="minorHAnsi"/>
          <w:color w:val="000000" w:themeColor="text1"/>
          <w:kern w:val="2"/>
          <w14:ligatures w14:val="standardContextual"/>
        </w:rPr>
        <w:t xml:space="preserve"> </w:t>
      </w:r>
      <w:r w:rsidRPr="00612522">
        <w:rPr>
          <w:rFonts w:eastAsiaTheme="minorHAnsi"/>
          <w:color w:val="000000" w:themeColor="text1"/>
          <w:kern w:val="2"/>
          <w14:ligatures w14:val="standardContextual"/>
        </w:rPr>
        <w:t>No. C3) – original;</w:t>
      </w:r>
    </w:p>
    <w:p w14:paraId="170F2D74" w14:textId="77777777" w:rsidR="008E5CDE" w:rsidRPr="00612522" w:rsidRDefault="008E5CDE">
      <w:pPr>
        <w:pStyle w:val="ListParagraph"/>
        <w:numPr>
          <w:ilvl w:val="0"/>
          <w:numId w:val="135"/>
        </w:numPr>
        <w:spacing w:before="0" w:after="0" w:line="278" w:lineRule="auto"/>
        <w:contextualSpacing/>
        <w:jc w:val="both"/>
        <w:rPr>
          <w:rFonts w:eastAsiaTheme="minorHAnsi"/>
          <w:color w:val="000000" w:themeColor="text1"/>
          <w:kern w:val="2"/>
          <w14:ligatures w14:val="standardContextual"/>
        </w:rPr>
      </w:pPr>
      <w:r w:rsidRPr="00612522">
        <w:rPr>
          <w:rFonts w:eastAsiaTheme="minorHAnsi"/>
          <w:color w:val="000000" w:themeColor="text1"/>
          <w:kern w:val="2"/>
          <w14:ligatures w14:val="standardContextual"/>
        </w:rPr>
        <w:t>Acceptance report of the works (standard interdepartmental form No. C2n) – original;</w:t>
      </w:r>
    </w:p>
    <w:p w14:paraId="3C4F7283" w14:textId="77777777" w:rsidR="008E5CDE" w:rsidRPr="00612522" w:rsidRDefault="008E5CDE">
      <w:pPr>
        <w:pStyle w:val="ListParagraph"/>
        <w:numPr>
          <w:ilvl w:val="0"/>
          <w:numId w:val="135"/>
        </w:numPr>
        <w:spacing w:before="0" w:after="0" w:line="278" w:lineRule="auto"/>
        <w:contextualSpacing/>
        <w:jc w:val="both"/>
        <w:rPr>
          <w:rFonts w:eastAsiaTheme="minorHAnsi"/>
          <w:color w:val="000000" w:themeColor="text1"/>
          <w:kern w:val="2"/>
          <w14:ligatures w14:val="standardContextual"/>
        </w:rPr>
      </w:pPr>
      <w:r w:rsidRPr="00612522">
        <w:rPr>
          <w:rFonts w:eastAsiaTheme="minorHAnsi"/>
          <w:color w:val="000000" w:themeColor="text1"/>
          <w:kern w:val="2"/>
          <w14:ligatures w14:val="standardContextual"/>
        </w:rPr>
        <w:t>Local resource estimate / Resource breakdown (Form No. 3) – original;</w:t>
      </w:r>
    </w:p>
    <w:p w14:paraId="4EE8EE58" w14:textId="77777777" w:rsidR="008E5CDE" w:rsidRPr="00612522" w:rsidRDefault="008E5CDE">
      <w:pPr>
        <w:pStyle w:val="ListParagraph"/>
        <w:numPr>
          <w:ilvl w:val="0"/>
          <w:numId w:val="135"/>
        </w:numPr>
        <w:spacing w:before="0" w:after="0" w:line="278" w:lineRule="auto"/>
        <w:contextualSpacing/>
        <w:jc w:val="both"/>
        <w:rPr>
          <w:rFonts w:eastAsiaTheme="minorHAnsi"/>
          <w:color w:val="000000" w:themeColor="text1"/>
          <w:kern w:val="2"/>
          <w14:ligatures w14:val="standardContextual"/>
        </w:rPr>
      </w:pPr>
      <w:r w:rsidRPr="00612522">
        <w:rPr>
          <w:rFonts w:eastAsiaTheme="minorHAnsi"/>
          <w:color w:val="000000" w:themeColor="text1"/>
          <w:kern w:val="2"/>
          <w14:ligatures w14:val="standardContextual"/>
        </w:rPr>
        <w:t>Unit price catalog (Form No. 5) – original;</w:t>
      </w:r>
    </w:p>
    <w:p w14:paraId="590C8F3E" w14:textId="77777777" w:rsidR="008E5CDE" w:rsidRPr="00612522" w:rsidRDefault="008E5CDE">
      <w:pPr>
        <w:pStyle w:val="ListParagraph"/>
        <w:numPr>
          <w:ilvl w:val="0"/>
          <w:numId w:val="135"/>
        </w:numPr>
        <w:spacing w:before="0" w:after="0" w:line="278" w:lineRule="auto"/>
        <w:contextualSpacing/>
        <w:jc w:val="both"/>
        <w:rPr>
          <w:rFonts w:eastAsiaTheme="minorHAnsi"/>
          <w:color w:val="000000" w:themeColor="text1"/>
          <w:kern w:val="2"/>
          <w14:ligatures w14:val="standardContextual"/>
        </w:rPr>
      </w:pPr>
      <w:r w:rsidRPr="00612522">
        <w:rPr>
          <w:rFonts w:eastAsiaTheme="minorHAnsi"/>
          <w:color w:val="000000" w:themeColor="text1"/>
          <w:kern w:val="2"/>
          <w14:ligatures w14:val="standardContextual"/>
        </w:rPr>
        <w:t>Extract from the technical logbook – copy, for the works executed during the invoiced</w:t>
      </w:r>
      <w:r>
        <w:rPr>
          <w:rFonts w:eastAsiaTheme="minorHAnsi"/>
          <w:color w:val="000000" w:themeColor="text1"/>
          <w:kern w:val="2"/>
          <w14:ligatures w14:val="standardContextual"/>
        </w:rPr>
        <w:t xml:space="preserve"> </w:t>
      </w:r>
      <w:r w:rsidRPr="00612522">
        <w:rPr>
          <w:rFonts w:eastAsiaTheme="minorHAnsi"/>
          <w:color w:val="000000" w:themeColor="text1"/>
          <w:kern w:val="2"/>
          <w14:ligatures w14:val="standardContextual"/>
        </w:rPr>
        <w:t>period;</w:t>
      </w:r>
    </w:p>
    <w:p w14:paraId="51E01F3B" w14:textId="77777777" w:rsidR="008E5CDE" w:rsidRPr="00612522" w:rsidRDefault="008E5CDE">
      <w:pPr>
        <w:pStyle w:val="ListParagraph"/>
        <w:numPr>
          <w:ilvl w:val="0"/>
          <w:numId w:val="135"/>
        </w:numPr>
        <w:spacing w:before="0" w:after="0" w:line="278" w:lineRule="auto"/>
        <w:contextualSpacing/>
        <w:jc w:val="both"/>
        <w:rPr>
          <w:rFonts w:eastAsiaTheme="minorHAnsi"/>
          <w:color w:val="000000" w:themeColor="text1"/>
          <w:kern w:val="2"/>
          <w14:ligatures w14:val="standardContextual"/>
        </w:rPr>
      </w:pPr>
      <w:r w:rsidRPr="00612522">
        <w:rPr>
          <w:rFonts w:eastAsiaTheme="minorHAnsi"/>
          <w:color w:val="000000" w:themeColor="text1"/>
          <w:kern w:val="2"/>
          <w14:ligatures w14:val="standardContextual"/>
        </w:rPr>
        <w:t>Narrative report of the technical supervisor on the quality of the invoiced works – copy.</w:t>
      </w:r>
    </w:p>
    <w:p w14:paraId="1E1AEEE1" w14:textId="77777777" w:rsidR="008E5CDE" w:rsidRPr="00612522" w:rsidRDefault="008E5CDE" w:rsidP="002005F3">
      <w:pPr>
        <w:spacing w:line="278" w:lineRule="auto"/>
        <w:ind w:left="720"/>
        <w:contextualSpacing/>
        <w:jc w:val="both"/>
        <w:rPr>
          <w:rFonts w:eastAsiaTheme="minorHAnsi"/>
          <w:i/>
          <w:iCs/>
          <w:color w:val="000000" w:themeColor="text1"/>
          <w:kern w:val="2"/>
          <w14:ligatures w14:val="standardContextual"/>
        </w:rPr>
      </w:pPr>
      <w:r w:rsidRPr="00612522">
        <w:rPr>
          <w:rFonts w:eastAsiaTheme="minorHAnsi"/>
          <w:i/>
          <w:iCs/>
          <w:color w:val="000000" w:themeColor="text1"/>
          <w:kern w:val="2"/>
          <w14:ligatures w14:val="standardContextual"/>
        </w:rPr>
        <w:t>For services:</w:t>
      </w:r>
    </w:p>
    <w:p w14:paraId="0A4AFC6B" w14:textId="77777777" w:rsidR="008E5CDE" w:rsidRPr="00612522" w:rsidRDefault="008E5CDE">
      <w:pPr>
        <w:pStyle w:val="ListParagraph"/>
        <w:numPr>
          <w:ilvl w:val="0"/>
          <w:numId w:val="135"/>
        </w:numPr>
        <w:spacing w:before="0" w:after="0" w:line="278" w:lineRule="auto"/>
        <w:contextualSpacing/>
        <w:jc w:val="both"/>
        <w:rPr>
          <w:rFonts w:eastAsiaTheme="minorHAnsi"/>
          <w:color w:val="000000" w:themeColor="text1"/>
          <w:kern w:val="2"/>
          <w14:ligatures w14:val="standardContextual"/>
        </w:rPr>
      </w:pPr>
      <w:r w:rsidRPr="00612522">
        <w:rPr>
          <w:rFonts w:eastAsiaTheme="minorHAnsi"/>
          <w:color w:val="000000" w:themeColor="text1"/>
          <w:kern w:val="2"/>
          <w14:ligatures w14:val="standardContextual"/>
        </w:rPr>
        <w:t>Fiscal invoice – copy;</w:t>
      </w:r>
    </w:p>
    <w:p w14:paraId="79C23DB4" w14:textId="77777777" w:rsidR="008E5CDE" w:rsidRPr="00612522" w:rsidRDefault="008E5CDE">
      <w:pPr>
        <w:pStyle w:val="ListParagraph"/>
        <w:numPr>
          <w:ilvl w:val="0"/>
          <w:numId w:val="135"/>
        </w:numPr>
        <w:spacing w:before="0" w:after="0" w:line="278" w:lineRule="auto"/>
        <w:contextualSpacing/>
        <w:jc w:val="both"/>
        <w:rPr>
          <w:rFonts w:eastAsiaTheme="minorHAnsi"/>
          <w:color w:val="000000" w:themeColor="text1"/>
          <w:kern w:val="2"/>
          <w14:ligatures w14:val="standardContextual"/>
        </w:rPr>
      </w:pPr>
      <w:r>
        <w:rPr>
          <w:rFonts w:eastAsiaTheme="minorHAnsi"/>
          <w:color w:val="000000" w:themeColor="text1"/>
          <w:kern w:val="2"/>
          <w14:ligatures w14:val="standardContextual"/>
        </w:rPr>
        <w:lastRenderedPageBreak/>
        <w:t xml:space="preserve">Delivery </w:t>
      </w:r>
      <w:r w:rsidRPr="00612522">
        <w:rPr>
          <w:rFonts w:eastAsiaTheme="minorHAnsi"/>
          <w:color w:val="000000" w:themeColor="text1"/>
          <w:kern w:val="2"/>
          <w14:ligatures w14:val="standardContextual"/>
        </w:rPr>
        <w:t xml:space="preserve">-acceptance act </w:t>
      </w:r>
      <w:r>
        <w:rPr>
          <w:rFonts w:eastAsiaTheme="minorHAnsi"/>
          <w:color w:val="000000" w:themeColor="text1"/>
          <w:kern w:val="2"/>
          <w14:ligatures w14:val="standardContextual"/>
        </w:rPr>
        <w:t>for services</w:t>
      </w:r>
      <w:r w:rsidRPr="00612522">
        <w:rPr>
          <w:rFonts w:eastAsiaTheme="minorHAnsi"/>
          <w:color w:val="000000" w:themeColor="text1"/>
          <w:kern w:val="2"/>
          <w14:ligatures w14:val="standardContextual"/>
        </w:rPr>
        <w:t>– copy;</w:t>
      </w:r>
    </w:p>
    <w:p w14:paraId="2BC6225F" w14:textId="77777777" w:rsidR="008E5CDE" w:rsidRPr="00612522" w:rsidRDefault="008E5CDE">
      <w:pPr>
        <w:pStyle w:val="ListParagraph"/>
        <w:numPr>
          <w:ilvl w:val="0"/>
          <w:numId w:val="135"/>
        </w:numPr>
        <w:spacing w:before="0" w:after="0" w:line="278" w:lineRule="auto"/>
        <w:contextualSpacing/>
        <w:jc w:val="both"/>
        <w:rPr>
          <w:rFonts w:eastAsiaTheme="minorHAnsi"/>
          <w:color w:val="000000" w:themeColor="text1"/>
          <w:kern w:val="2"/>
          <w14:ligatures w14:val="standardContextual"/>
        </w:rPr>
      </w:pPr>
      <w:r w:rsidRPr="00612522">
        <w:rPr>
          <w:rFonts w:eastAsiaTheme="minorHAnsi"/>
          <w:color w:val="000000" w:themeColor="text1"/>
          <w:kern w:val="2"/>
          <w14:ligatures w14:val="standardContextual"/>
        </w:rPr>
        <w:t>Narrative report of technical supervision – original.</w:t>
      </w:r>
    </w:p>
    <w:p w14:paraId="6B215347" w14:textId="77777777" w:rsidR="008E5CDE" w:rsidRPr="00612522" w:rsidRDefault="008E5CDE" w:rsidP="002005F3">
      <w:pPr>
        <w:spacing w:line="278" w:lineRule="auto"/>
        <w:ind w:left="720"/>
        <w:contextualSpacing/>
        <w:jc w:val="both"/>
        <w:rPr>
          <w:rFonts w:eastAsiaTheme="minorHAnsi"/>
          <w:i/>
          <w:iCs/>
          <w:color w:val="000000" w:themeColor="text1"/>
          <w:kern w:val="2"/>
          <w14:ligatures w14:val="standardContextual"/>
        </w:rPr>
      </w:pPr>
      <w:r w:rsidRPr="00612522">
        <w:rPr>
          <w:rFonts w:eastAsiaTheme="minorHAnsi"/>
          <w:i/>
          <w:iCs/>
          <w:color w:val="000000" w:themeColor="text1"/>
          <w:kern w:val="2"/>
          <w14:ligatures w14:val="standardContextual"/>
        </w:rPr>
        <w:t>For goods:</w:t>
      </w:r>
    </w:p>
    <w:p w14:paraId="7884B08B" w14:textId="77777777" w:rsidR="008E5CDE" w:rsidRPr="00612522" w:rsidRDefault="008E5CDE">
      <w:pPr>
        <w:pStyle w:val="ListParagraph"/>
        <w:numPr>
          <w:ilvl w:val="0"/>
          <w:numId w:val="136"/>
        </w:numPr>
        <w:spacing w:before="0" w:after="0" w:line="278" w:lineRule="auto"/>
        <w:contextualSpacing/>
        <w:jc w:val="both"/>
        <w:rPr>
          <w:rFonts w:eastAsiaTheme="minorHAnsi"/>
          <w:color w:val="000000" w:themeColor="text1"/>
          <w:kern w:val="2"/>
          <w14:ligatures w14:val="standardContextual"/>
        </w:rPr>
      </w:pPr>
      <w:r w:rsidRPr="00612522">
        <w:rPr>
          <w:rFonts w:eastAsiaTheme="minorHAnsi"/>
          <w:color w:val="000000" w:themeColor="text1"/>
          <w:kern w:val="2"/>
          <w14:ligatures w14:val="standardContextual"/>
        </w:rPr>
        <w:t>Fiscal invoice – copy;</w:t>
      </w:r>
    </w:p>
    <w:p w14:paraId="1575B81D" w14:textId="77777777" w:rsidR="008E5CDE" w:rsidRPr="00612522" w:rsidRDefault="008E5CDE">
      <w:pPr>
        <w:pStyle w:val="ListParagraph"/>
        <w:numPr>
          <w:ilvl w:val="0"/>
          <w:numId w:val="136"/>
        </w:numPr>
        <w:spacing w:before="0" w:after="0" w:line="278" w:lineRule="auto"/>
        <w:contextualSpacing/>
        <w:jc w:val="both"/>
        <w:rPr>
          <w:rFonts w:eastAsiaTheme="minorHAnsi"/>
          <w:color w:val="000000" w:themeColor="text1"/>
          <w:kern w:val="2"/>
          <w14:ligatures w14:val="standardContextual"/>
        </w:rPr>
      </w:pPr>
      <w:r>
        <w:rPr>
          <w:rFonts w:eastAsiaTheme="minorHAnsi"/>
          <w:color w:val="000000" w:themeColor="text1"/>
          <w:kern w:val="2"/>
          <w14:ligatures w14:val="standardContextual"/>
        </w:rPr>
        <w:t>Delivery</w:t>
      </w:r>
      <w:r w:rsidRPr="00612522">
        <w:rPr>
          <w:rFonts w:eastAsiaTheme="minorHAnsi"/>
          <w:color w:val="000000" w:themeColor="text1"/>
          <w:kern w:val="2"/>
          <w14:ligatures w14:val="standardContextual"/>
        </w:rPr>
        <w:t xml:space="preserve">-acceptance act </w:t>
      </w:r>
      <w:r>
        <w:rPr>
          <w:rFonts w:eastAsiaTheme="minorHAnsi"/>
          <w:color w:val="000000" w:themeColor="text1"/>
          <w:kern w:val="2"/>
          <w14:ligatures w14:val="standardContextual"/>
        </w:rPr>
        <w:t>for goods</w:t>
      </w:r>
      <w:r w:rsidRPr="00612522">
        <w:rPr>
          <w:rFonts w:eastAsiaTheme="minorHAnsi"/>
          <w:color w:val="000000" w:themeColor="text1"/>
          <w:kern w:val="2"/>
          <w14:ligatures w14:val="standardContextual"/>
        </w:rPr>
        <w:t>– copy;</w:t>
      </w:r>
    </w:p>
    <w:p w14:paraId="6024EE80" w14:textId="77777777" w:rsidR="008E5CDE" w:rsidRPr="00612522" w:rsidRDefault="008E5CDE">
      <w:pPr>
        <w:pStyle w:val="ListParagraph"/>
        <w:numPr>
          <w:ilvl w:val="0"/>
          <w:numId w:val="136"/>
        </w:numPr>
        <w:spacing w:before="0" w:after="0" w:line="278" w:lineRule="auto"/>
        <w:contextualSpacing/>
        <w:jc w:val="both"/>
        <w:rPr>
          <w:rFonts w:eastAsiaTheme="minorHAnsi"/>
          <w:color w:val="000000" w:themeColor="text1"/>
          <w:kern w:val="2"/>
          <w14:ligatures w14:val="standardContextual"/>
        </w:rPr>
      </w:pPr>
      <w:r w:rsidRPr="00612522">
        <w:rPr>
          <w:rFonts w:eastAsiaTheme="minorHAnsi"/>
          <w:color w:val="000000" w:themeColor="text1"/>
          <w:kern w:val="2"/>
          <w14:ligatures w14:val="standardContextual"/>
        </w:rPr>
        <w:t>Commissioning report of goods (Form MF-1) – copy;</w:t>
      </w:r>
    </w:p>
    <w:p w14:paraId="03DE86A9" w14:textId="77777777" w:rsidR="008E5CDE" w:rsidRPr="00612522" w:rsidRDefault="008E5CDE">
      <w:pPr>
        <w:pStyle w:val="ListParagraph"/>
        <w:numPr>
          <w:ilvl w:val="0"/>
          <w:numId w:val="136"/>
        </w:numPr>
        <w:spacing w:before="0" w:after="0" w:line="278" w:lineRule="auto"/>
        <w:contextualSpacing/>
        <w:jc w:val="both"/>
        <w:rPr>
          <w:rFonts w:eastAsiaTheme="minorHAnsi"/>
          <w:color w:val="000000" w:themeColor="text1"/>
          <w:kern w:val="2"/>
          <w14:ligatures w14:val="standardContextual"/>
        </w:rPr>
      </w:pPr>
      <w:r w:rsidRPr="00612522">
        <w:rPr>
          <w:rFonts w:eastAsiaTheme="minorHAnsi"/>
          <w:color w:val="000000" w:themeColor="text1"/>
          <w:kern w:val="2"/>
          <w14:ligatures w14:val="standardContextual"/>
        </w:rPr>
        <w:t xml:space="preserve">Material responsibility contract – copy. </w:t>
      </w:r>
    </w:p>
    <w:p w14:paraId="0AE0B2ED" w14:textId="77777777" w:rsidR="008E5CDE" w:rsidRPr="00936B16" w:rsidRDefault="008E5CDE">
      <w:pPr>
        <w:numPr>
          <w:ilvl w:val="0"/>
          <w:numId w:val="134"/>
        </w:numPr>
        <w:spacing w:after="160" w:line="278" w:lineRule="auto"/>
        <w:contextualSpacing/>
        <w:jc w:val="both"/>
        <w:rPr>
          <w:rFonts w:eastAsiaTheme="minorHAnsi"/>
          <w:kern w:val="2"/>
          <w14:ligatures w14:val="standardContextual"/>
        </w:rPr>
      </w:pPr>
      <w:r w:rsidRPr="00936B16">
        <w:rPr>
          <w:rFonts w:eastAsiaTheme="minorHAnsi"/>
          <w:kern w:val="2"/>
          <w14:ligatures w14:val="standardContextual"/>
        </w:rPr>
        <w:t>at least 50% of the previously transferred allocation has been spent and the supporting documentation has been submitted.</w:t>
      </w:r>
    </w:p>
    <w:p w14:paraId="693CE40B" w14:textId="77777777" w:rsidR="008E5CDE" w:rsidRPr="00936B16" w:rsidRDefault="008E5CDE" w:rsidP="008E5CDE">
      <w:pPr>
        <w:spacing w:after="120" w:line="276" w:lineRule="auto"/>
        <w:jc w:val="both"/>
        <w:rPr>
          <w:rFonts w:eastAsiaTheme="minorEastAsia"/>
        </w:rPr>
      </w:pPr>
      <w:r w:rsidRPr="00936B16">
        <w:rPr>
          <w:rFonts w:eastAsiaTheme="minorEastAsia"/>
        </w:rPr>
        <w:t>3.5. Within no more than 15 business days from the registration with MoER of the Beneficiary’s request for the release of subsequent tranches, MoER/PMT shall verify compliance with the requirements under Article 3.4 and shall proceed with the allocation of the tranche, transferring the funds by payment order in accordance with applicable national legislation.</w:t>
      </w:r>
    </w:p>
    <w:p w14:paraId="600571CE" w14:textId="77777777" w:rsidR="008E5CDE" w:rsidRPr="00936B16" w:rsidRDefault="008E5CDE" w:rsidP="008E5CDE">
      <w:pPr>
        <w:spacing w:after="120" w:line="276" w:lineRule="auto"/>
        <w:jc w:val="both"/>
        <w:rPr>
          <w:rFonts w:eastAsiaTheme="minorEastAsia"/>
        </w:rPr>
      </w:pPr>
      <w:r w:rsidRPr="00936B16">
        <w:rPr>
          <w:rFonts w:eastAsiaTheme="minorEastAsia"/>
        </w:rPr>
        <w:t>3.6. Compliance with the deadlines mentioned under Articles 3.3 and 3.5 is subject to the availability of the necessary funds in MoER’s budget and approval by MoF of the budgetary planning for the MHEP.</w:t>
      </w:r>
    </w:p>
    <w:p w14:paraId="4BEBD6AF" w14:textId="77777777" w:rsidR="008E5CDE" w:rsidRPr="00936B16" w:rsidRDefault="008E5CDE" w:rsidP="008E5CDE">
      <w:pPr>
        <w:spacing w:after="120" w:line="276" w:lineRule="auto"/>
        <w:jc w:val="both"/>
        <w:rPr>
          <w:rFonts w:eastAsiaTheme="minorEastAsia"/>
        </w:rPr>
      </w:pPr>
      <w:r w:rsidRPr="00936B16">
        <w:rPr>
          <w:rFonts w:eastAsiaTheme="minorEastAsia"/>
        </w:rPr>
        <w:t>3.7. Unspent funds by the end of the calendar year shall remain in the Beneficiary’s account and may be used in the following year in accordance with national legislation.</w:t>
      </w:r>
    </w:p>
    <w:p w14:paraId="3197D22A" w14:textId="77777777" w:rsidR="008E5CDE" w:rsidRPr="00936B16" w:rsidRDefault="008E5CDE" w:rsidP="00844FB2">
      <w:pPr>
        <w:spacing w:after="120" w:line="276" w:lineRule="auto"/>
        <w:jc w:val="both"/>
        <w:rPr>
          <w:rFonts w:eastAsiaTheme="minorEastAsia"/>
        </w:rPr>
      </w:pPr>
      <w:r w:rsidRPr="00936B16">
        <w:rPr>
          <w:rFonts w:eastAsiaTheme="minorEastAsia"/>
        </w:rPr>
        <w:t>3.8. Each payment request shall be issued by the Beneficiary in euro (EUR). Transfers shall be executed in Moldovan Lei (MDL) at the official exchange rate of the National Bank of Moldova on the date of the relevant tranche payment.</w:t>
      </w:r>
    </w:p>
    <w:p w14:paraId="28665FE3" w14:textId="77777777" w:rsidR="008E5CDE" w:rsidRPr="00936B16" w:rsidRDefault="008E5CDE" w:rsidP="00844FB2">
      <w:pPr>
        <w:spacing w:after="120" w:line="276" w:lineRule="auto"/>
        <w:jc w:val="both"/>
        <w:rPr>
          <w:rFonts w:eastAsiaTheme="minorEastAsia"/>
          <w:b/>
          <w:bCs/>
        </w:rPr>
      </w:pPr>
      <w:r w:rsidRPr="00936B16">
        <w:rPr>
          <w:rFonts w:eastAsiaTheme="minorEastAsia"/>
          <w:b/>
          <w:bCs/>
        </w:rPr>
        <w:t>Article 4. ELIGIBILITY OF SUB-FINANCING EXPENDITURES</w:t>
      </w:r>
    </w:p>
    <w:p w14:paraId="7A795E01" w14:textId="77777777" w:rsidR="008E5CDE" w:rsidRPr="00936B16" w:rsidRDefault="008E5CDE" w:rsidP="00844FB2">
      <w:pPr>
        <w:spacing w:after="120" w:line="276" w:lineRule="auto"/>
        <w:jc w:val="both"/>
        <w:rPr>
          <w:rFonts w:eastAsiaTheme="minorEastAsia"/>
        </w:rPr>
      </w:pPr>
      <w:r w:rsidRPr="00936B16">
        <w:rPr>
          <w:rFonts w:eastAsiaTheme="minorEastAsia"/>
        </w:rPr>
        <w:t>4.1. The funds allocated under this Agreement shall be used exclusively for financing eligible activities established in the POM.</w:t>
      </w:r>
    </w:p>
    <w:p w14:paraId="1D1844B3" w14:textId="77777777" w:rsidR="008E5CDE" w:rsidRPr="00936B16" w:rsidRDefault="008E5CDE" w:rsidP="00844FB2">
      <w:pPr>
        <w:spacing w:after="120" w:line="276" w:lineRule="auto"/>
        <w:jc w:val="both"/>
        <w:rPr>
          <w:rFonts w:eastAsiaTheme="minorEastAsia"/>
          <w:b/>
          <w:bCs/>
        </w:rPr>
      </w:pPr>
      <w:r w:rsidRPr="00936B16">
        <w:rPr>
          <w:rFonts w:eastAsiaTheme="minorEastAsia"/>
          <w:b/>
          <w:bCs/>
        </w:rPr>
        <w:t>Article 5. DURATION AND ENTRY INTO FORCE OF THE SUB-FINANCING AGREEMENT</w:t>
      </w:r>
    </w:p>
    <w:p w14:paraId="47105614" w14:textId="77777777" w:rsidR="008E5CDE" w:rsidRPr="00936B16" w:rsidRDefault="008E5CDE" w:rsidP="00844FB2">
      <w:pPr>
        <w:spacing w:after="120" w:line="276" w:lineRule="auto"/>
        <w:jc w:val="both"/>
        <w:rPr>
          <w:rFonts w:eastAsiaTheme="minorEastAsia"/>
        </w:rPr>
      </w:pPr>
      <w:r w:rsidRPr="00936B16">
        <w:rPr>
          <w:rFonts w:eastAsiaTheme="minorEastAsia"/>
        </w:rPr>
        <w:t>5.1. This Sub-Financing Agreement shall enter into force on the date of its signature by both Parties.</w:t>
      </w:r>
    </w:p>
    <w:p w14:paraId="58C308F1" w14:textId="77777777" w:rsidR="008E5CDE" w:rsidRPr="00936B16" w:rsidRDefault="008E5CDE" w:rsidP="00844FB2">
      <w:pPr>
        <w:spacing w:after="120" w:line="276" w:lineRule="auto"/>
        <w:jc w:val="both"/>
        <w:rPr>
          <w:rFonts w:eastAsiaTheme="minorEastAsia"/>
        </w:rPr>
      </w:pPr>
      <w:r w:rsidRPr="00936B16">
        <w:rPr>
          <w:rFonts w:eastAsiaTheme="minorEastAsia"/>
        </w:rPr>
        <w:t>5.2. The execution period shall commence upon entry into force and shall last for a period of 36 months.</w:t>
      </w:r>
    </w:p>
    <w:p w14:paraId="4D3AF0EC" w14:textId="77777777" w:rsidR="008E5CDE" w:rsidRPr="00936B16" w:rsidRDefault="008E5CDE" w:rsidP="00844FB2">
      <w:pPr>
        <w:spacing w:after="120" w:line="276" w:lineRule="auto"/>
        <w:jc w:val="both"/>
        <w:rPr>
          <w:rFonts w:eastAsiaTheme="minorEastAsia"/>
        </w:rPr>
      </w:pPr>
      <w:r w:rsidRPr="00936B16">
        <w:rPr>
          <w:rFonts w:eastAsiaTheme="minorEastAsia"/>
        </w:rPr>
        <w:t>5.3. This Agreement and all obligations of the Parties shall expire on the day following M</w:t>
      </w:r>
      <w:r>
        <w:rPr>
          <w:rFonts w:eastAsiaTheme="minorEastAsia"/>
        </w:rPr>
        <w:t>o</w:t>
      </w:r>
      <w:r w:rsidRPr="00936B16">
        <w:rPr>
          <w:rFonts w:eastAsiaTheme="minorEastAsia"/>
        </w:rPr>
        <w:t>ER’s notification to the Beneficiary regarding the completion of the sub-financing.</w:t>
      </w:r>
    </w:p>
    <w:p w14:paraId="693972BC" w14:textId="77777777" w:rsidR="008E5CDE" w:rsidRPr="00936B16" w:rsidRDefault="008E5CDE" w:rsidP="00844FB2">
      <w:pPr>
        <w:spacing w:after="120" w:line="276" w:lineRule="auto"/>
        <w:jc w:val="both"/>
        <w:rPr>
          <w:rFonts w:eastAsiaTheme="minorEastAsia"/>
        </w:rPr>
      </w:pPr>
      <w:r w:rsidRPr="00936B16">
        <w:rPr>
          <w:rFonts w:eastAsiaTheme="minorEastAsia"/>
        </w:rPr>
        <w:t xml:space="preserve">5.4. Upon a justified request from the Beneficiary, MoER may approve, through an </w:t>
      </w:r>
      <w:r>
        <w:rPr>
          <w:rFonts w:eastAsiaTheme="minorEastAsia"/>
        </w:rPr>
        <w:t>Amendment,</w:t>
      </w:r>
      <w:r w:rsidRPr="00936B16">
        <w:rPr>
          <w:rFonts w:eastAsiaTheme="minorEastAsia"/>
        </w:rPr>
        <w:t xml:space="preserve"> an extension of this Agreement for a period mutually agreed by the Parties, but in no case later than 31 August 2029.</w:t>
      </w:r>
    </w:p>
    <w:p w14:paraId="5BF390CE" w14:textId="77777777" w:rsidR="008E5CDE" w:rsidRPr="00936B16" w:rsidRDefault="008E5CDE" w:rsidP="00844FB2">
      <w:pPr>
        <w:spacing w:after="120" w:line="276" w:lineRule="auto"/>
        <w:jc w:val="both"/>
        <w:rPr>
          <w:rFonts w:eastAsiaTheme="minorEastAsia"/>
          <w:b/>
          <w:bCs/>
        </w:rPr>
      </w:pPr>
      <w:r w:rsidRPr="00936B16">
        <w:rPr>
          <w:rFonts w:eastAsiaTheme="minorEastAsia"/>
          <w:b/>
          <w:bCs/>
        </w:rPr>
        <w:t>Article 6. RIGHTS OF THE BENEFICIARY</w:t>
      </w:r>
    </w:p>
    <w:p w14:paraId="2A070801" w14:textId="77777777" w:rsidR="008E5CDE" w:rsidRPr="00936B16" w:rsidRDefault="008E5CDE" w:rsidP="008E5CDE">
      <w:pPr>
        <w:spacing w:after="120" w:line="276" w:lineRule="auto"/>
        <w:jc w:val="both"/>
        <w:rPr>
          <w:rFonts w:eastAsiaTheme="minorEastAsia"/>
        </w:rPr>
      </w:pPr>
      <w:r w:rsidRPr="00936B16">
        <w:rPr>
          <w:rFonts w:eastAsiaTheme="minorEastAsia"/>
        </w:rPr>
        <w:t>6.1. To receive the tranches of funds, under the terms and conditions stipulated in this Agreement.</w:t>
      </w:r>
    </w:p>
    <w:p w14:paraId="6ACAC7AE" w14:textId="77777777" w:rsidR="008E5CDE" w:rsidRPr="00936B16" w:rsidRDefault="008E5CDE" w:rsidP="008E5CDE">
      <w:pPr>
        <w:spacing w:after="120" w:line="276" w:lineRule="auto"/>
        <w:jc w:val="both"/>
        <w:rPr>
          <w:rFonts w:eastAsiaTheme="minorEastAsia"/>
        </w:rPr>
      </w:pPr>
      <w:r w:rsidRPr="00936B16">
        <w:rPr>
          <w:rFonts w:eastAsiaTheme="minorEastAsia"/>
        </w:rPr>
        <w:t>6.2. To request and receive technical assistance from MoER/PMT with respect to procurement and financial procedures, as well as technical and legal aspects related to the implementation of this Sub-Financing Agreement.</w:t>
      </w:r>
    </w:p>
    <w:p w14:paraId="005B5CB2" w14:textId="77777777" w:rsidR="008E5CDE" w:rsidRPr="00936B16" w:rsidRDefault="008E5CDE" w:rsidP="008E5CDE">
      <w:pPr>
        <w:spacing w:after="120" w:line="276" w:lineRule="auto"/>
        <w:jc w:val="both"/>
        <w:rPr>
          <w:rFonts w:eastAsiaTheme="minorEastAsia"/>
          <w:b/>
          <w:bCs/>
        </w:rPr>
      </w:pPr>
      <w:r w:rsidRPr="00936B16">
        <w:rPr>
          <w:rFonts w:eastAsiaTheme="minorEastAsia"/>
          <w:b/>
          <w:bCs/>
        </w:rPr>
        <w:t>Article 7. OBLIGATIONS OF THE BENEFICIARY</w:t>
      </w:r>
    </w:p>
    <w:p w14:paraId="4BFFBD27" w14:textId="77777777" w:rsidR="008E5CDE" w:rsidRPr="00936B16" w:rsidRDefault="008E5CDE" w:rsidP="008E5CDE">
      <w:pPr>
        <w:spacing w:after="120" w:line="276" w:lineRule="auto"/>
        <w:jc w:val="both"/>
        <w:rPr>
          <w:rFonts w:eastAsiaTheme="minorEastAsia"/>
        </w:rPr>
      </w:pPr>
      <w:r w:rsidRPr="00936B16">
        <w:rPr>
          <w:rFonts w:eastAsiaTheme="minorEastAsia"/>
        </w:rPr>
        <w:t xml:space="preserve">7.1. To ensure the implementation of the activities provided for in this Agreement with due diligence and efficiency, in accordance with technical, economic, financial, managerial, environmental and social </w:t>
      </w:r>
      <w:r w:rsidRPr="00936B16">
        <w:rPr>
          <w:rFonts w:eastAsiaTheme="minorEastAsia"/>
        </w:rPr>
        <w:lastRenderedPageBreak/>
        <w:t xml:space="preserve">standards and practices acceptable to the World Bank (Bank), as defined in the </w:t>
      </w:r>
      <w:r>
        <w:rPr>
          <w:rFonts w:eastAsiaTheme="minorEastAsia"/>
        </w:rPr>
        <w:t>POM</w:t>
      </w:r>
      <w:r w:rsidRPr="00936B16">
        <w:rPr>
          <w:rFonts w:eastAsiaTheme="minorEastAsia"/>
        </w:rPr>
        <w:t xml:space="preserve"> and in the Bank’s Anti-Corruption Guidelines applicable to beneficiaries of sub-financing.</w:t>
      </w:r>
    </w:p>
    <w:p w14:paraId="2D086C9E" w14:textId="77777777" w:rsidR="008E5CDE" w:rsidRPr="00936B16" w:rsidRDefault="008E5CDE" w:rsidP="008E5CDE">
      <w:pPr>
        <w:spacing w:after="120" w:line="276" w:lineRule="auto"/>
        <w:jc w:val="both"/>
        <w:rPr>
          <w:rFonts w:eastAsiaTheme="minorEastAsia"/>
        </w:rPr>
      </w:pPr>
      <w:r w:rsidRPr="00936B16">
        <w:rPr>
          <w:rFonts w:eastAsiaTheme="minorEastAsia"/>
        </w:rPr>
        <w:t>7.2. To maintain separate financial and accounting records of the sub-financing, as well as separate accounts of expenditures incurred during the implementation of this Agreement, individually and in accordance with national legislation.</w:t>
      </w:r>
    </w:p>
    <w:p w14:paraId="373BBD65" w14:textId="77777777" w:rsidR="008E5CDE" w:rsidRPr="00936B16" w:rsidRDefault="008E5CDE" w:rsidP="008E5CDE">
      <w:pPr>
        <w:spacing w:after="120" w:line="276" w:lineRule="auto"/>
        <w:jc w:val="both"/>
        <w:rPr>
          <w:rFonts w:eastAsiaTheme="minorEastAsia"/>
        </w:rPr>
      </w:pPr>
      <w:r w:rsidRPr="00936B16">
        <w:rPr>
          <w:rFonts w:eastAsiaTheme="minorEastAsia"/>
        </w:rPr>
        <w:t>7.3. To safely retain all technical, financial and accounting documents (results, invoices, payment orders, acceptance reports of works performed, etc.) for at least five (5) years after the expiration of this Agreement and in accordance with national legislation.</w:t>
      </w:r>
    </w:p>
    <w:p w14:paraId="09DD96EC" w14:textId="77777777" w:rsidR="008E5CDE" w:rsidRPr="00936B16" w:rsidRDefault="008E5CDE" w:rsidP="008E5CDE">
      <w:pPr>
        <w:spacing w:after="120" w:line="276" w:lineRule="auto"/>
        <w:jc w:val="both"/>
        <w:rPr>
          <w:rFonts w:eastAsiaTheme="minorEastAsia"/>
        </w:rPr>
      </w:pPr>
      <w:r w:rsidRPr="00936B16">
        <w:rPr>
          <w:rFonts w:eastAsiaTheme="minorEastAsia"/>
        </w:rPr>
        <w:t>7.4. To present to MoER, PMT and the Bank all necessary information concerning the above matters and to duly implement any agreed remedial actions, including reimbursement of any unused or ineligible expenditures, ensuring that financial and accounting records are available at any time for inspection by MoER, PMT, Bank representatives and by independent auditors or external audit firms contracted by MoER.</w:t>
      </w:r>
    </w:p>
    <w:p w14:paraId="14F39D4D" w14:textId="77777777" w:rsidR="008E5CDE" w:rsidRPr="00936B16" w:rsidRDefault="008E5CDE" w:rsidP="008E5CDE">
      <w:pPr>
        <w:spacing w:after="120" w:line="276" w:lineRule="auto"/>
        <w:jc w:val="both"/>
        <w:rPr>
          <w:rFonts w:eastAsiaTheme="minorEastAsia"/>
        </w:rPr>
      </w:pPr>
      <w:r w:rsidRPr="00936B16">
        <w:rPr>
          <w:rFonts w:eastAsiaTheme="minorEastAsia"/>
        </w:rPr>
        <w:t>7.5. To apply the appropriate procedures and provide all necessary information to facilitate monitoring, evaluation of progress and impact of the subproject, and achievement of objectives, in accordance with the P</w:t>
      </w:r>
      <w:r>
        <w:rPr>
          <w:rFonts w:eastAsiaTheme="minorEastAsia"/>
        </w:rPr>
        <w:t>OM</w:t>
      </w:r>
      <w:r w:rsidRPr="00936B16">
        <w:rPr>
          <w:rFonts w:eastAsiaTheme="minorEastAsia"/>
        </w:rPr>
        <w:t>.</w:t>
      </w:r>
    </w:p>
    <w:p w14:paraId="60E643F9" w14:textId="77777777" w:rsidR="008E5CDE" w:rsidRPr="00936B16" w:rsidRDefault="008E5CDE" w:rsidP="008E5CDE">
      <w:pPr>
        <w:spacing w:after="120" w:line="276" w:lineRule="auto"/>
        <w:jc w:val="both"/>
        <w:rPr>
          <w:rFonts w:eastAsiaTheme="minorEastAsia"/>
        </w:rPr>
      </w:pPr>
      <w:r w:rsidRPr="00936B16">
        <w:rPr>
          <w:rFonts w:eastAsiaTheme="minorEastAsia"/>
        </w:rPr>
        <w:t>7.6. To present all reports referred to in Article 11 in the format required by MoER and within the deadlines stipulated in this Agreement.</w:t>
      </w:r>
    </w:p>
    <w:p w14:paraId="7CCA9FB7" w14:textId="77777777" w:rsidR="008E5CDE" w:rsidRPr="00936B16" w:rsidRDefault="008E5CDE" w:rsidP="008E5CDE">
      <w:pPr>
        <w:spacing w:after="120" w:line="276" w:lineRule="auto"/>
        <w:jc w:val="both"/>
        <w:rPr>
          <w:rFonts w:eastAsiaTheme="minorEastAsia"/>
          <w:b/>
          <w:bCs/>
        </w:rPr>
      </w:pPr>
      <w:r w:rsidRPr="00936B16">
        <w:rPr>
          <w:rFonts w:eastAsiaTheme="minorEastAsia"/>
          <w:b/>
          <w:bCs/>
        </w:rPr>
        <w:t>Article 8. RIGHTS OF M</w:t>
      </w:r>
      <w:r>
        <w:rPr>
          <w:rFonts w:eastAsiaTheme="minorEastAsia"/>
          <w:b/>
          <w:bCs/>
        </w:rPr>
        <w:t>O</w:t>
      </w:r>
      <w:r w:rsidRPr="00936B16">
        <w:rPr>
          <w:rFonts w:eastAsiaTheme="minorEastAsia"/>
          <w:b/>
          <w:bCs/>
        </w:rPr>
        <w:t>ER/PMT</w:t>
      </w:r>
    </w:p>
    <w:p w14:paraId="045E1DC7" w14:textId="77777777" w:rsidR="008E5CDE" w:rsidRPr="00936B16" w:rsidRDefault="008E5CDE" w:rsidP="008E5CDE">
      <w:pPr>
        <w:spacing w:after="120" w:line="276" w:lineRule="auto"/>
        <w:jc w:val="both"/>
        <w:rPr>
          <w:rFonts w:eastAsiaTheme="minorEastAsia"/>
        </w:rPr>
      </w:pPr>
      <w:r w:rsidRPr="00936B16">
        <w:rPr>
          <w:rFonts w:eastAsiaTheme="minorEastAsia"/>
        </w:rPr>
        <w:t>8.1. To periodically verify the stages of implementation of this Agreement and the Beneficiary’s compliance with the technical, economic, financial, procurement, management, environmental and social standards and procedures acceptable to the Bank, in accordance with the P</w:t>
      </w:r>
      <w:r>
        <w:rPr>
          <w:rFonts w:eastAsiaTheme="minorEastAsia"/>
        </w:rPr>
        <w:t>OM</w:t>
      </w:r>
      <w:r w:rsidRPr="00936B16">
        <w:rPr>
          <w:rFonts w:eastAsiaTheme="minorEastAsia"/>
        </w:rPr>
        <w:t>, on the basis of supporting documents submitted by the Beneficiary.</w:t>
      </w:r>
    </w:p>
    <w:p w14:paraId="29A91D28" w14:textId="77777777" w:rsidR="008E5CDE" w:rsidRPr="00936B16" w:rsidRDefault="008E5CDE" w:rsidP="008E5CDE">
      <w:pPr>
        <w:spacing w:after="120" w:line="276" w:lineRule="auto"/>
        <w:jc w:val="both"/>
        <w:rPr>
          <w:rFonts w:eastAsiaTheme="minorEastAsia"/>
        </w:rPr>
      </w:pPr>
      <w:r w:rsidRPr="00936B16">
        <w:rPr>
          <w:rFonts w:eastAsiaTheme="minorEastAsia"/>
        </w:rPr>
        <w:t>8.2. To monitor the Beneficiary’s compliance with the agreed reporting procedures and deadlines.</w:t>
      </w:r>
    </w:p>
    <w:p w14:paraId="57D05468" w14:textId="77777777" w:rsidR="008E5CDE" w:rsidRPr="00936B16" w:rsidRDefault="008E5CDE" w:rsidP="008E5CDE">
      <w:pPr>
        <w:spacing w:after="120" w:line="276" w:lineRule="auto"/>
        <w:jc w:val="both"/>
        <w:rPr>
          <w:rFonts w:eastAsiaTheme="minorEastAsia"/>
        </w:rPr>
      </w:pPr>
      <w:r w:rsidRPr="00936B16">
        <w:rPr>
          <w:rFonts w:eastAsiaTheme="minorEastAsia"/>
        </w:rPr>
        <w:t>8.3. To require the Beneficiary to submit specific reports, other than periodic reports, related to the technical progress and financial status of the subproject.</w:t>
      </w:r>
    </w:p>
    <w:p w14:paraId="6E43018E" w14:textId="77777777" w:rsidR="008E5CDE" w:rsidRPr="00936B16" w:rsidRDefault="008E5CDE" w:rsidP="008E5CDE">
      <w:pPr>
        <w:spacing w:after="120" w:line="276" w:lineRule="auto"/>
        <w:jc w:val="both"/>
        <w:rPr>
          <w:rFonts w:eastAsiaTheme="minorEastAsia"/>
        </w:rPr>
      </w:pPr>
      <w:r w:rsidRPr="00936B16">
        <w:rPr>
          <w:rFonts w:eastAsiaTheme="minorEastAsia"/>
        </w:rPr>
        <w:t>8.4. To request the performance of an independent external audit or to allow the Bank to exercise its right to require an audit of the Beneficiary’s records and accounts.</w:t>
      </w:r>
    </w:p>
    <w:p w14:paraId="1B9F9462" w14:textId="77777777" w:rsidR="008E5CDE" w:rsidRPr="00936B16" w:rsidRDefault="008E5CDE" w:rsidP="008E5CDE">
      <w:pPr>
        <w:spacing w:after="120" w:line="276" w:lineRule="auto"/>
        <w:jc w:val="both"/>
        <w:rPr>
          <w:rFonts w:eastAsiaTheme="minorEastAsia"/>
        </w:rPr>
      </w:pPr>
      <w:r w:rsidRPr="00936B16">
        <w:rPr>
          <w:rFonts w:eastAsiaTheme="minorEastAsia"/>
        </w:rPr>
        <w:t>8.5. To inspect, or allow the Bank to exercise its right to inspect, the progress of the renovation works of the student dormitory, as well as any relevant records or documents of the Beneficiary, including during ex-post review visits which may also include on-site inspections.</w:t>
      </w:r>
    </w:p>
    <w:p w14:paraId="540C2760" w14:textId="77777777" w:rsidR="008E5CDE" w:rsidRPr="00936B16" w:rsidRDefault="008E5CDE" w:rsidP="008E5CDE">
      <w:pPr>
        <w:spacing w:after="120" w:line="276" w:lineRule="auto"/>
        <w:jc w:val="both"/>
        <w:rPr>
          <w:rFonts w:eastAsiaTheme="minorEastAsia"/>
        </w:rPr>
      </w:pPr>
      <w:r w:rsidRPr="00936B16">
        <w:rPr>
          <w:rFonts w:eastAsiaTheme="minorEastAsia"/>
        </w:rPr>
        <w:t>8.6. MoER reserves the right to postpone or suspend the subproject activities if the Beneficiary’s results are not in accordance with the provisions of this Agreement. In such case, the Beneficiary shall reimburse (except in cases of force majeure) within fifteen (15) business days all unused or ineligible funds received.</w:t>
      </w:r>
    </w:p>
    <w:p w14:paraId="714F7B6B" w14:textId="77777777" w:rsidR="008E5CDE" w:rsidRPr="00936B16" w:rsidRDefault="008E5CDE" w:rsidP="008E5CDE">
      <w:pPr>
        <w:spacing w:after="120" w:line="276" w:lineRule="auto"/>
        <w:jc w:val="both"/>
        <w:rPr>
          <w:rFonts w:eastAsiaTheme="minorEastAsia"/>
          <w:b/>
          <w:bCs/>
        </w:rPr>
      </w:pPr>
      <w:r w:rsidRPr="00936B16">
        <w:rPr>
          <w:rFonts w:eastAsiaTheme="minorEastAsia"/>
          <w:b/>
          <w:bCs/>
        </w:rPr>
        <w:t>Article 9. OBLIGATIONS OF M</w:t>
      </w:r>
      <w:r>
        <w:rPr>
          <w:rFonts w:eastAsiaTheme="minorEastAsia"/>
          <w:b/>
          <w:bCs/>
        </w:rPr>
        <w:t>O</w:t>
      </w:r>
      <w:r w:rsidRPr="00936B16">
        <w:rPr>
          <w:rFonts w:eastAsiaTheme="minorEastAsia"/>
          <w:b/>
          <w:bCs/>
        </w:rPr>
        <w:t>ER/PMT</w:t>
      </w:r>
    </w:p>
    <w:p w14:paraId="113EA725" w14:textId="77777777" w:rsidR="008E5CDE" w:rsidRPr="00936B16" w:rsidRDefault="008E5CDE" w:rsidP="008E5CDE">
      <w:pPr>
        <w:spacing w:after="120" w:line="276" w:lineRule="auto"/>
        <w:jc w:val="both"/>
        <w:rPr>
          <w:rFonts w:eastAsiaTheme="minorEastAsia"/>
        </w:rPr>
      </w:pPr>
      <w:r w:rsidRPr="00936B16">
        <w:rPr>
          <w:rFonts w:eastAsiaTheme="minorEastAsia"/>
        </w:rPr>
        <w:t xml:space="preserve">9.1. To perform the financial allocation procedures according to the tranches described in Article 3 into the Beneficiary’s treasury account, by payment order, in accordance with national legislation in force, no later than ten (10) </w:t>
      </w:r>
      <w:r>
        <w:rPr>
          <w:rFonts w:eastAsiaTheme="minorEastAsia"/>
        </w:rPr>
        <w:t>working</w:t>
      </w:r>
      <w:r w:rsidRPr="00936B16">
        <w:rPr>
          <w:rFonts w:eastAsiaTheme="minorEastAsia"/>
        </w:rPr>
        <w:t xml:space="preserve"> days after approval of the report and supporting expenditure documentation.</w:t>
      </w:r>
    </w:p>
    <w:p w14:paraId="2B9EDFE1" w14:textId="77777777" w:rsidR="008E5CDE" w:rsidRPr="00936B16" w:rsidRDefault="008E5CDE" w:rsidP="008E5CDE">
      <w:pPr>
        <w:spacing w:after="120" w:line="276" w:lineRule="auto"/>
        <w:jc w:val="both"/>
        <w:rPr>
          <w:rFonts w:eastAsiaTheme="minorEastAsia"/>
        </w:rPr>
      </w:pPr>
      <w:r w:rsidRPr="00936B16">
        <w:rPr>
          <w:rFonts w:eastAsiaTheme="minorEastAsia"/>
        </w:rPr>
        <w:t>9.2. To ensure the necessary technical assistance for procurement procedures, reporting under the subproject, as well as implementation activities.</w:t>
      </w:r>
    </w:p>
    <w:p w14:paraId="08FF7F60" w14:textId="77777777" w:rsidR="008E5CDE" w:rsidRPr="00936B16" w:rsidRDefault="008E5CDE" w:rsidP="008E5CDE">
      <w:pPr>
        <w:spacing w:after="120" w:line="276" w:lineRule="auto"/>
        <w:jc w:val="both"/>
        <w:rPr>
          <w:rFonts w:eastAsiaTheme="minorEastAsia"/>
        </w:rPr>
      </w:pPr>
      <w:r w:rsidRPr="00936B16">
        <w:rPr>
          <w:rFonts w:eastAsiaTheme="minorEastAsia"/>
        </w:rPr>
        <w:lastRenderedPageBreak/>
        <w:t>9.3. To provide the Beneficiary with the P</w:t>
      </w:r>
      <w:r>
        <w:rPr>
          <w:rFonts w:eastAsiaTheme="minorEastAsia"/>
        </w:rPr>
        <w:t>OM</w:t>
      </w:r>
      <w:r w:rsidRPr="00936B16">
        <w:rPr>
          <w:rFonts w:eastAsiaTheme="minorEastAsia"/>
        </w:rPr>
        <w:t xml:space="preserve"> of the MHEP.</w:t>
      </w:r>
    </w:p>
    <w:p w14:paraId="4CC64809" w14:textId="77777777" w:rsidR="008E5CDE" w:rsidRPr="00936B16" w:rsidRDefault="008E5CDE" w:rsidP="002005F3">
      <w:pPr>
        <w:spacing w:after="120" w:line="276" w:lineRule="auto"/>
        <w:jc w:val="both"/>
        <w:rPr>
          <w:rFonts w:eastAsiaTheme="minorEastAsia"/>
          <w:b/>
          <w:bCs/>
        </w:rPr>
      </w:pPr>
      <w:r w:rsidRPr="00936B16">
        <w:rPr>
          <w:rFonts w:eastAsiaTheme="minorEastAsia"/>
          <w:b/>
          <w:bCs/>
        </w:rPr>
        <w:t>Article 10. PROCUREMENT PROCEDURES UNDER THE SUB-FINANCING</w:t>
      </w:r>
    </w:p>
    <w:p w14:paraId="6DC66A04" w14:textId="77777777" w:rsidR="008E5CDE" w:rsidRPr="00936B16" w:rsidRDefault="008E5CDE" w:rsidP="002005F3">
      <w:pPr>
        <w:spacing w:after="120" w:line="276" w:lineRule="auto"/>
        <w:jc w:val="both"/>
        <w:rPr>
          <w:rFonts w:eastAsiaTheme="minorEastAsia"/>
        </w:rPr>
      </w:pPr>
      <w:r w:rsidRPr="00936B16">
        <w:rPr>
          <w:rFonts w:eastAsiaTheme="minorEastAsia"/>
        </w:rPr>
        <w:t>10.1. The Beneficiary shall procure goods, works, consulting services and non-consulting services under this Agreement in accordance with the approved Procurement Plan (PP) and with the World Bank Procurement Regulations for Borrowers under Investment Project Financing – Procurement of Goods, Works, Non-Consulting Services and Consulting Services, as well as the provisions of the POM.</w:t>
      </w:r>
    </w:p>
    <w:p w14:paraId="6FDE191B" w14:textId="77777777" w:rsidR="008E5CDE" w:rsidRPr="00936B16" w:rsidRDefault="008E5CDE" w:rsidP="002005F3">
      <w:pPr>
        <w:spacing w:after="120" w:line="276" w:lineRule="auto"/>
        <w:jc w:val="both"/>
        <w:rPr>
          <w:rFonts w:eastAsiaTheme="minorEastAsia"/>
        </w:rPr>
      </w:pPr>
      <w:r w:rsidRPr="00936B16">
        <w:rPr>
          <w:rFonts w:eastAsiaTheme="minorEastAsia"/>
        </w:rPr>
        <w:t>10.2. The Beneficiary shall prepare, based on the activities of the subproject and the approved budget, the Procurement Plan that includes all items to be procured during the implementation period of the subproject.</w:t>
      </w:r>
    </w:p>
    <w:p w14:paraId="3676122D" w14:textId="77777777" w:rsidR="008E5CDE" w:rsidRPr="00936B16" w:rsidRDefault="008E5CDE" w:rsidP="002005F3">
      <w:pPr>
        <w:spacing w:after="120" w:line="276" w:lineRule="auto"/>
        <w:jc w:val="both"/>
        <w:rPr>
          <w:rFonts w:eastAsiaTheme="minorEastAsia"/>
        </w:rPr>
      </w:pPr>
      <w:r w:rsidRPr="00936B16">
        <w:rPr>
          <w:rFonts w:eastAsiaTheme="minorEastAsia"/>
        </w:rPr>
        <w:t>10.3. The Procurement Plan shall be prepared by the Beneficiary within five (5) business days from the signing of this Agreement and submitted to MoER/PMT for approval. After approval, the PP shall be uploaded by the Beneficiary onto the Systematic Tracking of Exchanges in Procurement (STEP) – the Bank’s online tool for procurement planning and monitoring platform and submitted to the Bank for review and approval.</w:t>
      </w:r>
    </w:p>
    <w:p w14:paraId="6AA41B71" w14:textId="77777777" w:rsidR="008E5CDE" w:rsidRPr="00936B16" w:rsidRDefault="008E5CDE" w:rsidP="002005F3">
      <w:pPr>
        <w:spacing w:after="120" w:line="276" w:lineRule="auto"/>
        <w:jc w:val="both"/>
        <w:rPr>
          <w:rFonts w:eastAsiaTheme="minorEastAsia"/>
        </w:rPr>
      </w:pPr>
      <w:r w:rsidRPr="00936B16">
        <w:rPr>
          <w:rFonts w:eastAsiaTheme="minorEastAsia"/>
        </w:rPr>
        <w:t>10.4. The Procurement Plan may be revised once per year or whenever necessary and shall be subject to MoER/PMT approval.</w:t>
      </w:r>
    </w:p>
    <w:p w14:paraId="34BDA8C0" w14:textId="77777777" w:rsidR="008E5CDE" w:rsidRPr="00936B16" w:rsidRDefault="008E5CDE" w:rsidP="002005F3">
      <w:pPr>
        <w:spacing w:after="120" w:line="276" w:lineRule="auto"/>
        <w:jc w:val="both"/>
        <w:rPr>
          <w:rFonts w:eastAsiaTheme="minorEastAsia"/>
        </w:rPr>
      </w:pPr>
      <w:r w:rsidRPr="00936B16">
        <w:rPr>
          <w:rFonts w:eastAsiaTheme="minorEastAsia"/>
        </w:rPr>
        <w:t>10.5. The Beneficiary shall conclude procurement contracts only with capable and reliable contractors/suppliers/providers. The price of works/goods/services shall not exceed the market price. During contract implementation and after completion, the Beneficiary shall permanently maintain accurate records of procurement, including procurement documents, in accordance with applicable legislation.</w:t>
      </w:r>
    </w:p>
    <w:p w14:paraId="6AFF9A66" w14:textId="77777777" w:rsidR="008E5CDE" w:rsidRPr="00936B16" w:rsidRDefault="008E5CDE" w:rsidP="002005F3">
      <w:pPr>
        <w:spacing w:after="120" w:line="276" w:lineRule="auto"/>
        <w:jc w:val="both"/>
        <w:rPr>
          <w:rFonts w:eastAsiaTheme="minorEastAsia"/>
        </w:rPr>
      </w:pPr>
      <w:r w:rsidRPr="00936B16">
        <w:rPr>
          <w:rFonts w:eastAsiaTheme="minorEastAsia"/>
        </w:rPr>
        <w:t>10.6. The Beneficiary shall maintain records of supporting documents, in accordance with legislation (invoices, delivery documents, etc.) and under this Agreement. No person affiliated with the Beneficiary shall participate in the selection, award or administration of a contract or transaction financed under this Agreement if such person or his/her close relatives/business partners have a financial interest.</w:t>
      </w:r>
    </w:p>
    <w:p w14:paraId="6AD33449" w14:textId="77777777" w:rsidR="008E5CDE" w:rsidRPr="00936B16" w:rsidRDefault="008E5CDE" w:rsidP="002005F3">
      <w:pPr>
        <w:spacing w:after="120" w:line="276" w:lineRule="auto"/>
        <w:jc w:val="both"/>
        <w:rPr>
          <w:rFonts w:eastAsiaTheme="minorEastAsia"/>
        </w:rPr>
      </w:pPr>
      <w:r w:rsidRPr="00936B16">
        <w:rPr>
          <w:rFonts w:eastAsiaTheme="minorEastAsia"/>
        </w:rPr>
        <w:t>10.7. All procurements shall be subject to ex-ante verification by MoER/PMT and ex-post verification by the Bank’s representative. In the case of ex-ante review, all procurement stages corresponding to the procurement method shall be subject to MoER/PMT approval.</w:t>
      </w:r>
    </w:p>
    <w:p w14:paraId="4389D0D3" w14:textId="77777777" w:rsidR="008E5CDE" w:rsidRPr="00936B16" w:rsidRDefault="008E5CDE" w:rsidP="002005F3">
      <w:pPr>
        <w:spacing w:after="120" w:line="276" w:lineRule="auto"/>
        <w:jc w:val="both"/>
        <w:rPr>
          <w:rFonts w:eastAsiaTheme="minorEastAsia"/>
        </w:rPr>
      </w:pPr>
      <w:r w:rsidRPr="00936B16">
        <w:rPr>
          <w:rFonts w:eastAsiaTheme="minorEastAsia"/>
        </w:rPr>
        <w:t>10.8. Approval of documents at each stage shall be mandatory for prior approval of a contract.</w:t>
      </w:r>
    </w:p>
    <w:p w14:paraId="191D15AE" w14:textId="77777777" w:rsidR="008E5CDE" w:rsidRPr="00936B16" w:rsidRDefault="008E5CDE" w:rsidP="002005F3">
      <w:pPr>
        <w:spacing w:after="120" w:line="276" w:lineRule="auto"/>
        <w:jc w:val="both"/>
        <w:rPr>
          <w:rFonts w:eastAsiaTheme="minorEastAsia"/>
        </w:rPr>
      </w:pPr>
      <w:r w:rsidRPr="00936B16">
        <w:rPr>
          <w:rFonts w:eastAsiaTheme="minorEastAsia"/>
        </w:rPr>
        <w:t>10.9. In the event that the Beneficiary fails to comply with the procurement regulations, including provisions concerning ex-ante review, MoER may require the Beneficiary to reimburse the amounts granted for such procurements in accordance with applicable legislation.</w:t>
      </w:r>
    </w:p>
    <w:p w14:paraId="0BD584B0" w14:textId="77777777" w:rsidR="008E5CDE" w:rsidRPr="00936B16" w:rsidRDefault="008E5CDE" w:rsidP="002005F3">
      <w:pPr>
        <w:spacing w:after="120" w:line="276" w:lineRule="auto"/>
        <w:jc w:val="both"/>
        <w:rPr>
          <w:rFonts w:eastAsiaTheme="minorEastAsia"/>
        </w:rPr>
      </w:pPr>
      <w:r w:rsidRPr="00936B16">
        <w:rPr>
          <w:rFonts w:eastAsiaTheme="minorEastAsia"/>
        </w:rPr>
        <w:t>10.10. The Beneficiary shall provide MoER/PMT, upon request, with any data and information regarding procurements.</w:t>
      </w:r>
    </w:p>
    <w:p w14:paraId="19500A90" w14:textId="77777777" w:rsidR="008E5CDE" w:rsidRPr="00936B16" w:rsidRDefault="008E5CDE" w:rsidP="002005F3">
      <w:pPr>
        <w:spacing w:after="120" w:line="276" w:lineRule="auto"/>
        <w:jc w:val="both"/>
        <w:rPr>
          <w:rFonts w:eastAsiaTheme="minorEastAsia"/>
        </w:rPr>
      </w:pPr>
      <w:r w:rsidRPr="00936B16">
        <w:rPr>
          <w:rFonts w:eastAsiaTheme="minorEastAsia"/>
        </w:rPr>
        <w:t>10.11. MoER may verify at any time, directly or through third parties, compliance with rules and procedures. The Beneficiary shall retain and present to MoER, upon request, all documents and records related to procurements financed from the allocated funds.</w:t>
      </w:r>
    </w:p>
    <w:p w14:paraId="2EB1F9C0" w14:textId="77777777" w:rsidR="008E5CDE" w:rsidRPr="00936B16" w:rsidRDefault="008E5CDE" w:rsidP="002005F3">
      <w:pPr>
        <w:spacing w:after="120" w:line="276" w:lineRule="auto"/>
        <w:jc w:val="both"/>
        <w:rPr>
          <w:rFonts w:eastAsiaTheme="minorEastAsia"/>
        </w:rPr>
      </w:pPr>
      <w:r w:rsidRPr="00936B16">
        <w:rPr>
          <w:rFonts w:eastAsiaTheme="minorEastAsia"/>
        </w:rPr>
        <w:t>10.12. MoER may verify the volume of works performed, acceptance reports of executed works, the quality of such works, as well as the quality of services provided by technical supervisors and goods delivered.</w:t>
      </w:r>
    </w:p>
    <w:p w14:paraId="7CC70081" w14:textId="77777777" w:rsidR="008E5CDE" w:rsidRDefault="008E5CDE" w:rsidP="002005F3">
      <w:pPr>
        <w:spacing w:after="120" w:line="276" w:lineRule="auto"/>
        <w:jc w:val="both"/>
        <w:rPr>
          <w:rFonts w:eastAsiaTheme="minorEastAsia"/>
        </w:rPr>
      </w:pPr>
      <w:r w:rsidRPr="00936B16">
        <w:rPr>
          <w:rFonts w:eastAsiaTheme="minorEastAsia"/>
        </w:rPr>
        <w:t>10.13. Assets procured by the Beneficiary from the allocated funds shall remain the property of the Beneficiary. The Beneficiary shall be responsible for safeguarding and efficient maintaining of assets.</w:t>
      </w:r>
    </w:p>
    <w:p w14:paraId="796B592F" w14:textId="77777777" w:rsidR="008E5CDE" w:rsidRPr="00900C51" w:rsidRDefault="008E5CDE" w:rsidP="002005F3">
      <w:pPr>
        <w:spacing w:after="120"/>
        <w:rPr>
          <w:rFonts w:eastAsia="Times New Roman"/>
          <w:b/>
          <w:bCs/>
        </w:rPr>
      </w:pPr>
      <w:r w:rsidRPr="00900C51">
        <w:rPr>
          <w:rFonts w:eastAsia="Times New Roman"/>
          <w:b/>
          <w:bCs/>
        </w:rPr>
        <w:t>Article 11. REPORTING</w:t>
      </w:r>
    </w:p>
    <w:p w14:paraId="264957E3" w14:textId="77777777" w:rsidR="008E5CDE" w:rsidRDefault="008E5CDE" w:rsidP="002005F3">
      <w:pPr>
        <w:spacing w:after="120"/>
        <w:jc w:val="both"/>
        <w:rPr>
          <w:rFonts w:eastAsia="Times New Roman"/>
        </w:rPr>
      </w:pPr>
      <w:r w:rsidRPr="00900C51">
        <w:rPr>
          <w:rFonts w:eastAsia="Times New Roman"/>
        </w:rPr>
        <w:lastRenderedPageBreak/>
        <w:t>11.1. The Beneficiary shall be obliged to complete and submit to the M</w:t>
      </w:r>
      <w:r>
        <w:rPr>
          <w:rFonts w:eastAsia="Times New Roman"/>
        </w:rPr>
        <w:t>oER/PMT</w:t>
      </w:r>
      <w:r w:rsidRPr="00900C51">
        <w:rPr>
          <w:rFonts w:eastAsia="Times New Roman"/>
        </w:rPr>
        <w:t xml:space="preserve"> one electronic copy (both in PDF and Excel formats) and two (2) printed copies, duly signed and sealed, of the following reports:</w:t>
      </w:r>
    </w:p>
    <w:p w14:paraId="66BD6406" w14:textId="77777777" w:rsidR="008E5CDE" w:rsidRPr="008C51EF" w:rsidRDefault="008E5CDE">
      <w:pPr>
        <w:pStyle w:val="ListParagraph"/>
        <w:numPr>
          <w:ilvl w:val="0"/>
          <w:numId w:val="137"/>
        </w:numPr>
        <w:spacing w:before="100" w:beforeAutospacing="1"/>
        <w:jc w:val="both"/>
        <w:rPr>
          <w:rFonts w:eastAsia="Times New Roman"/>
        </w:rPr>
      </w:pPr>
      <w:r w:rsidRPr="008C51EF">
        <w:rPr>
          <w:rFonts w:eastAsia="Times New Roman"/>
        </w:rPr>
        <w:t>Progress reports on the execution of renovation works – Annex 3, monthly or upon request;</w:t>
      </w:r>
    </w:p>
    <w:p w14:paraId="0AB31BBD" w14:textId="77777777" w:rsidR="008E5CDE" w:rsidRPr="008C51EF" w:rsidRDefault="008E5CDE">
      <w:pPr>
        <w:pStyle w:val="ListParagraph"/>
        <w:numPr>
          <w:ilvl w:val="0"/>
          <w:numId w:val="137"/>
        </w:numPr>
        <w:spacing w:before="100" w:beforeAutospacing="1"/>
        <w:jc w:val="both"/>
        <w:rPr>
          <w:rFonts w:eastAsia="Times New Roman"/>
        </w:rPr>
      </w:pPr>
      <w:r w:rsidRPr="008C51EF">
        <w:rPr>
          <w:rFonts w:eastAsia="Times New Roman"/>
        </w:rPr>
        <w:t>Financial reports – Annex 4 and Annex 4.1, monthly or upon request.</w:t>
      </w:r>
    </w:p>
    <w:p w14:paraId="143BE82C" w14:textId="77777777" w:rsidR="008E5CDE" w:rsidRPr="00900C51" w:rsidRDefault="008E5CDE" w:rsidP="008E5CDE">
      <w:pPr>
        <w:spacing w:after="120"/>
        <w:jc w:val="both"/>
        <w:rPr>
          <w:rFonts w:eastAsia="Times New Roman"/>
        </w:rPr>
      </w:pPr>
      <w:r w:rsidRPr="00900C51">
        <w:rPr>
          <w:rFonts w:eastAsia="Times New Roman"/>
        </w:rPr>
        <w:t>11.2. The reports shall be submitted no later than fifteen (15) working days after the end of the reporting period. In case the Beneficiary delays the submission of reports, it shall submit a written notification to M</w:t>
      </w:r>
      <w:r>
        <w:rPr>
          <w:rFonts w:eastAsia="Times New Roman"/>
        </w:rPr>
        <w:t>o</w:t>
      </w:r>
      <w:r w:rsidRPr="00900C51">
        <w:rPr>
          <w:rFonts w:eastAsia="Times New Roman"/>
        </w:rPr>
        <w:t>E</w:t>
      </w:r>
      <w:r>
        <w:rPr>
          <w:rFonts w:eastAsia="Times New Roman"/>
        </w:rPr>
        <w:t>R</w:t>
      </w:r>
      <w:r w:rsidRPr="00900C51">
        <w:rPr>
          <w:rFonts w:eastAsia="Times New Roman"/>
        </w:rPr>
        <w:t>/P</w:t>
      </w:r>
      <w:r>
        <w:rPr>
          <w:rFonts w:eastAsia="Times New Roman"/>
        </w:rPr>
        <w:t>MT</w:t>
      </w:r>
      <w:r w:rsidRPr="00900C51">
        <w:rPr>
          <w:rFonts w:eastAsia="Times New Roman"/>
        </w:rPr>
        <w:t xml:space="preserve"> explaining the reasons for the delay.</w:t>
      </w:r>
    </w:p>
    <w:p w14:paraId="59469089" w14:textId="77777777" w:rsidR="008E5CDE" w:rsidRPr="00900C51" w:rsidRDefault="008E5CDE" w:rsidP="008E5CDE">
      <w:pPr>
        <w:spacing w:after="120"/>
        <w:jc w:val="both"/>
        <w:rPr>
          <w:rFonts w:eastAsia="Times New Roman"/>
        </w:rPr>
      </w:pPr>
      <w:r w:rsidRPr="00900C51">
        <w:rPr>
          <w:rFonts w:eastAsia="Times New Roman"/>
        </w:rPr>
        <w:t>11.3. The Beneficiary shall prepare the Final Report within twenty (20) working days from the completion of the implementation period of this Agreement. This shall be submitted to M</w:t>
      </w:r>
      <w:r>
        <w:rPr>
          <w:rFonts w:eastAsia="Times New Roman"/>
        </w:rPr>
        <w:t>o</w:t>
      </w:r>
      <w:r w:rsidRPr="00900C51">
        <w:rPr>
          <w:rFonts w:eastAsia="Times New Roman"/>
        </w:rPr>
        <w:t>E</w:t>
      </w:r>
      <w:r>
        <w:rPr>
          <w:rFonts w:eastAsia="Times New Roman"/>
        </w:rPr>
        <w:t>R</w:t>
      </w:r>
      <w:r w:rsidRPr="00900C51">
        <w:rPr>
          <w:rFonts w:eastAsia="Times New Roman"/>
        </w:rPr>
        <w:t>/P</w:t>
      </w:r>
      <w:r>
        <w:rPr>
          <w:rFonts w:eastAsia="Times New Roman"/>
        </w:rPr>
        <w:t>MT</w:t>
      </w:r>
      <w:r w:rsidRPr="00900C51">
        <w:rPr>
          <w:rFonts w:eastAsia="Times New Roman"/>
        </w:rPr>
        <w:t xml:space="preserve"> for validation. The Report shall include the final results of the Subproject and the supporting documents to be made available for verification.</w:t>
      </w:r>
    </w:p>
    <w:p w14:paraId="0323CC96" w14:textId="77777777" w:rsidR="008E5CDE" w:rsidRPr="00900C51" w:rsidRDefault="008E5CDE" w:rsidP="008E5CDE">
      <w:pPr>
        <w:spacing w:after="120"/>
        <w:jc w:val="both"/>
        <w:rPr>
          <w:rFonts w:eastAsia="Times New Roman"/>
        </w:rPr>
      </w:pPr>
      <w:r w:rsidRPr="00900C51">
        <w:rPr>
          <w:rFonts w:eastAsia="Times New Roman"/>
        </w:rPr>
        <w:t>11.4. The Beneficiary shall also submit other reports upon request of M</w:t>
      </w:r>
      <w:r>
        <w:rPr>
          <w:rFonts w:eastAsia="Times New Roman"/>
        </w:rPr>
        <w:t>o</w:t>
      </w:r>
      <w:r w:rsidRPr="00900C51">
        <w:rPr>
          <w:rFonts w:eastAsia="Times New Roman"/>
        </w:rPr>
        <w:t>E</w:t>
      </w:r>
      <w:r>
        <w:rPr>
          <w:rFonts w:eastAsia="Times New Roman"/>
        </w:rPr>
        <w:t>R</w:t>
      </w:r>
      <w:r w:rsidRPr="00900C51">
        <w:rPr>
          <w:rFonts w:eastAsia="Times New Roman"/>
        </w:rPr>
        <w:t>, the P</w:t>
      </w:r>
      <w:r>
        <w:rPr>
          <w:rFonts w:eastAsia="Times New Roman"/>
        </w:rPr>
        <w:t>MT</w:t>
      </w:r>
      <w:r w:rsidRPr="00900C51">
        <w:rPr>
          <w:rFonts w:eastAsia="Times New Roman"/>
        </w:rPr>
        <w:t>, or the Bank.</w:t>
      </w:r>
    </w:p>
    <w:p w14:paraId="0F6C50CA" w14:textId="77777777" w:rsidR="008E5CDE" w:rsidRPr="00900C51" w:rsidRDefault="008E5CDE" w:rsidP="008E5CDE">
      <w:pPr>
        <w:spacing w:after="120"/>
        <w:jc w:val="both"/>
        <w:rPr>
          <w:rFonts w:eastAsia="Times New Roman"/>
        </w:rPr>
      </w:pPr>
      <w:r w:rsidRPr="00900C51">
        <w:rPr>
          <w:rFonts w:eastAsia="Times New Roman"/>
        </w:rPr>
        <w:t>11.5. The Beneficiary shall ultimately be responsible for the overall implementation of the Sub-Financing Agreement.</w:t>
      </w:r>
    </w:p>
    <w:p w14:paraId="49641500" w14:textId="77777777" w:rsidR="008E5CDE" w:rsidRPr="00900C51" w:rsidRDefault="008E5CDE" w:rsidP="008E5CDE">
      <w:pPr>
        <w:spacing w:after="120"/>
        <w:rPr>
          <w:rFonts w:eastAsia="Times New Roman"/>
          <w:b/>
          <w:bCs/>
        </w:rPr>
      </w:pPr>
      <w:r w:rsidRPr="00900C51">
        <w:rPr>
          <w:rFonts w:eastAsia="Times New Roman"/>
          <w:b/>
          <w:bCs/>
        </w:rPr>
        <w:t>Article 12. ENVIRONMENTAL AND SOCIAL PROVISIONS</w:t>
      </w:r>
    </w:p>
    <w:p w14:paraId="1F8673A6" w14:textId="77777777" w:rsidR="008E5CDE" w:rsidRPr="00900C51" w:rsidRDefault="008E5CDE" w:rsidP="008E5CDE">
      <w:pPr>
        <w:spacing w:after="120"/>
        <w:jc w:val="both"/>
        <w:rPr>
          <w:rFonts w:eastAsia="Times New Roman"/>
        </w:rPr>
      </w:pPr>
      <w:r w:rsidRPr="00900C51">
        <w:rPr>
          <w:rFonts w:eastAsia="Times New Roman"/>
        </w:rPr>
        <w:t>12.1. The renovation activities of the student dormitory shall be carried out in accordance with the provisions of the applicable national environmental protection legislation, the relevant World Bank Environmental and Social Standards (ESS) under the MHEP, as well as in compliance with the Environmental and Social Management Framework (ESMF), the Stakeholder Engagement Plan, the Labor Management Procedures, and the Site-Specific Environmental and Social Management Plan, developed by M</w:t>
      </w:r>
      <w:r>
        <w:rPr>
          <w:rFonts w:eastAsia="Times New Roman"/>
        </w:rPr>
        <w:t>o</w:t>
      </w:r>
      <w:r w:rsidRPr="00900C51">
        <w:rPr>
          <w:rFonts w:eastAsia="Times New Roman"/>
        </w:rPr>
        <w:t>E</w:t>
      </w:r>
      <w:r>
        <w:rPr>
          <w:rFonts w:eastAsia="Times New Roman"/>
        </w:rPr>
        <w:t>R</w:t>
      </w:r>
      <w:r w:rsidRPr="00900C51">
        <w:rPr>
          <w:rFonts w:eastAsia="Times New Roman"/>
        </w:rPr>
        <w:t xml:space="preserve"> and approved by the World Bank. Furthermore, during the implementation of the works, the Grievance Redress Mechanism (GRM) shall be applied to address and respond to the complaints and submissions of the affected and interested parties of the subproject, in accordance with the guideline elaborated under the Stakeholder Engagement Plan.</w:t>
      </w:r>
    </w:p>
    <w:p w14:paraId="040F6832" w14:textId="77777777" w:rsidR="008E5CDE" w:rsidRPr="00900C51" w:rsidRDefault="008E5CDE" w:rsidP="008E5CDE">
      <w:pPr>
        <w:spacing w:after="120"/>
        <w:jc w:val="both"/>
        <w:rPr>
          <w:rFonts w:eastAsia="Times New Roman"/>
        </w:rPr>
      </w:pPr>
      <w:r w:rsidRPr="00900C51">
        <w:rPr>
          <w:rFonts w:eastAsia="Times New Roman"/>
        </w:rPr>
        <w:t>12.2. The Beneficiary shall appoint a person responsible for managing environmental and social aspects at the subproject level, who shall also serve as the focal point for grievances and submissions related to the subproject received at the level of the institution, and shall provide support to the P</w:t>
      </w:r>
      <w:r>
        <w:rPr>
          <w:rFonts w:eastAsia="Times New Roman"/>
        </w:rPr>
        <w:t>MT</w:t>
      </w:r>
      <w:r w:rsidRPr="00900C51">
        <w:rPr>
          <w:rFonts w:eastAsia="Times New Roman"/>
        </w:rPr>
        <w:t xml:space="preserve"> in the overall implementation of the documents referred to above.</w:t>
      </w:r>
    </w:p>
    <w:p w14:paraId="5E1D052D" w14:textId="77777777" w:rsidR="008E5CDE" w:rsidRPr="00900C51" w:rsidRDefault="008E5CDE" w:rsidP="008E5CDE">
      <w:pPr>
        <w:spacing w:after="120"/>
        <w:rPr>
          <w:rFonts w:eastAsia="Times New Roman"/>
          <w:b/>
          <w:bCs/>
        </w:rPr>
      </w:pPr>
      <w:r w:rsidRPr="00900C51">
        <w:rPr>
          <w:rFonts w:eastAsia="Times New Roman"/>
          <w:b/>
          <w:bCs/>
        </w:rPr>
        <w:t>Article 13. TRANSPARENCY</w:t>
      </w:r>
    </w:p>
    <w:p w14:paraId="1A5C8656" w14:textId="77777777" w:rsidR="008E5CDE" w:rsidRPr="00900C51" w:rsidRDefault="008E5CDE" w:rsidP="008E5CDE">
      <w:pPr>
        <w:spacing w:after="120"/>
        <w:jc w:val="both"/>
        <w:rPr>
          <w:rFonts w:eastAsia="Times New Roman"/>
        </w:rPr>
      </w:pPr>
      <w:r w:rsidRPr="00900C51">
        <w:rPr>
          <w:rFonts w:eastAsia="Times New Roman"/>
        </w:rPr>
        <w:t>13.1. The Beneficiary shall provide M</w:t>
      </w:r>
      <w:r>
        <w:rPr>
          <w:rFonts w:eastAsia="Times New Roman"/>
        </w:rPr>
        <w:t>o</w:t>
      </w:r>
      <w:r w:rsidRPr="00900C51">
        <w:rPr>
          <w:rFonts w:eastAsia="Times New Roman"/>
        </w:rPr>
        <w:t>E</w:t>
      </w:r>
      <w:r>
        <w:rPr>
          <w:rFonts w:eastAsia="Times New Roman"/>
        </w:rPr>
        <w:t>R</w:t>
      </w:r>
      <w:r w:rsidRPr="00900C51">
        <w:rPr>
          <w:rFonts w:eastAsia="Times New Roman"/>
        </w:rPr>
        <w:t>, the P</w:t>
      </w:r>
      <w:r>
        <w:rPr>
          <w:rFonts w:eastAsia="Times New Roman"/>
        </w:rPr>
        <w:t>MT</w:t>
      </w:r>
      <w:r w:rsidRPr="00900C51">
        <w:rPr>
          <w:rFonts w:eastAsia="Times New Roman"/>
        </w:rPr>
        <w:t>, and the Bank with all available information related to the implementation of the Sub-Financing Agreement, in order to ensure transparency in its implementation.</w:t>
      </w:r>
    </w:p>
    <w:p w14:paraId="6A9A55CD" w14:textId="77777777" w:rsidR="008E5CDE" w:rsidRPr="00900C51" w:rsidRDefault="008E5CDE" w:rsidP="008E5CDE">
      <w:pPr>
        <w:spacing w:after="120"/>
        <w:jc w:val="both"/>
        <w:rPr>
          <w:rFonts w:eastAsia="Times New Roman"/>
        </w:rPr>
      </w:pPr>
      <w:r w:rsidRPr="00900C51">
        <w:rPr>
          <w:rFonts w:eastAsia="Times New Roman"/>
        </w:rPr>
        <w:t>13.2. In all related public communications, the Beneficiary shall indicate that this Agreement is financed from the MHEP resources.</w:t>
      </w:r>
    </w:p>
    <w:p w14:paraId="3DDA7B08" w14:textId="77777777" w:rsidR="008E5CDE" w:rsidRPr="00900C51" w:rsidRDefault="008E5CDE" w:rsidP="008E5CDE">
      <w:pPr>
        <w:spacing w:after="120"/>
        <w:rPr>
          <w:rFonts w:eastAsia="Times New Roman"/>
          <w:b/>
          <w:bCs/>
        </w:rPr>
      </w:pPr>
      <w:r w:rsidRPr="00900C51">
        <w:rPr>
          <w:rFonts w:eastAsia="Times New Roman"/>
          <w:b/>
          <w:bCs/>
        </w:rPr>
        <w:t>Article 14. FRAUD AND CORRUPTION</w:t>
      </w:r>
    </w:p>
    <w:p w14:paraId="01AEA86B" w14:textId="77777777" w:rsidR="008E5CDE" w:rsidRPr="00900C51" w:rsidRDefault="008E5CDE" w:rsidP="008E5CDE">
      <w:pPr>
        <w:spacing w:after="120"/>
        <w:rPr>
          <w:rFonts w:eastAsia="Times New Roman"/>
        </w:rPr>
      </w:pPr>
      <w:r w:rsidRPr="00900C51">
        <w:rPr>
          <w:rFonts w:eastAsia="Times New Roman"/>
        </w:rPr>
        <w:t>14.1. The Beneficiary shall comply with the Bank’s Anti-Corruption Guidelines and with the applicable national legislation, to avoid, prevent, and detect any practices of fraud and corruption.</w:t>
      </w:r>
    </w:p>
    <w:p w14:paraId="247FC16D" w14:textId="77777777" w:rsidR="008E5CDE" w:rsidRPr="00900C51" w:rsidRDefault="008E5CDE" w:rsidP="008E5CDE">
      <w:pPr>
        <w:spacing w:after="120"/>
        <w:rPr>
          <w:rFonts w:eastAsia="Times New Roman"/>
        </w:rPr>
      </w:pPr>
      <w:r w:rsidRPr="00900C51">
        <w:rPr>
          <w:rFonts w:eastAsia="Times New Roman"/>
        </w:rPr>
        <w:t>14.2. In the event of any suspicion of fraud or corruption, the legal representative of the Beneficiary shall be obliged to inform M</w:t>
      </w:r>
      <w:r>
        <w:rPr>
          <w:rFonts w:eastAsia="Times New Roman"/>
        </w:rPr>
        <w:t>o</w:t>
      </w:r>
      <w:r w:rsidRPr="00900C51">
        <w:rPr>
          <w:rFonts w:eastAsia="Times New Roman"/>
        </w:rPr>
        <w:t>E</w:t>
      </w:r>
      <w:r>
        <w:rPr>
          <w:rFonts w:eastAsia="Times New Roman"/>
        </w:rPr>
        <w:t>R</w:t>
      </w:r>
      <w:r w:rsidRPr="00900C51">
        <w:rPr>
          <w:rFonts w:eastAsia="Times New Roman"/>
        </w:rPr>
        <w:t xml:space="preserve"> as soon as possible thereof.</w:t>
      </w:r>
    </w:p>
    <w:p w14:paraId="542C410D" w14:textId="77777777" w:rsidR="008E5CDE" w:rsidRPr="00900C51" w:rsidRDefault="008E5CDE" w:rsidP="008E5CDE">
      <w:pPr>
        <w:spacing w:after="120"/>
        <w:rPr>
          <w:rFonts w:eastAsia="Times New Roman"/>
          <w:b/>
          <w:bCs/>
        </w:rPr>
      </w:pPr>
      <w:r w:rsidRPr="00900C51">
        <w:rPr>
          <w:rFonts w:eastAsia="Times New Roman"/>
          <w:b/>
          <w:bCs/>
        </w:rPr>
        <w:t>Article 15. DISPUTE RESOLUTION</w:t>
      </w:r>
    </w:p>
    <w:p w14:paraId="40C86105" w14:textId="77777777" w:rsidR="008E5CDE" w:rsidRPr="00900C51" w:rsidRDefault="008E5CDE" w:rsidP="008E5CDE">
      <w:pPr>
        <w:spacing w:after="120"/>
        <w:jc w:val="both"/>
        <w:rPr>
          <w:rFonts w:eastAsia="Times New Roman"/>
        </w:rPr>
      </w:pPr>
      <w:r w:rsidRPr="00900C51">
        <w:rPr>
          <w:rFonts w:eastAsia="Times New Roman"/>
        </w:rPr>
        <w:t>15.1. Any dispute between the Parties arising during the execution of the Sub-Financing Agreement shall be settled amicably by the Parties.</w:t>
      </w:r>
    </w:p>
    <w:p w14:paraId="623ED9BA" w14:textId="77777777" w:rsidR="008E5CDE" w:rsidRPr="00900C51" w:rsidRDefault="008E5CDE" w:rsidP="008E5CDE">
      <w:pPr>
        <w:spacing w:after="120"/>
        <w:jc w:val="both"/>
        <w:rPr>
          <w:rFonts w:eastAsia="Times New Roman"/>
        </w:rPr>
      </w:pPr>
      <w:r w:rsidRPr="00900C51">
        <w:rPr>
          <w:rFonts w:eastAsia="Times New Roman"/>
        </w:rPr>
        <w:t>15.2. If the dispute cannot be settled amicably, it shall be submitted to the competent courts of the Republic of Moldova for resolution.</w:t>
      </w:r>
    </w:p>
    <w:p w14:paraId="20339767" w14:textId="77777777" w:rsidR="008E5CDE" w:rsidRPr="00900C51" w:rsidRDefault="008E5CDE" w:rsidP="008E5CDE">
      <w:pPr>
        <w:spacing w:after="120"/>
        <w:rPr>
          <w:rFonts w:eastAsia="Times New Roman"/>
          <w:b/>
          <w:bCs/>
        </w:rPr>
      </w:pPr>
      <w:r w:rsidRPr="00900C51">
        <w:rPr>
          <w:rFonts w:eastAsia="Times New Roman"/>
          <w:b/>
          <w:bCs/>
        </w:rPr>
        <w:lastRenderedPageBreak/>
        <w:t>Article 16. FORCE MAJEURE</w:t>
      </w:r>
    </w:p>
    <w:p w14:paraId="7644144B" w14:textId="77777777" w:rsidR="008E5CDE" w:rsidRPr="00900C51" w:rsidRDefault="008E5CDE" w:rsidP="002005F3">
      <w:pPr>
        <w:jc w:val="both"/>
        <w:rPr>
          <w:rFonts w:eastAsia="Times New Roman"/>
        </w:rPr>
      </w:pPr>
      <w:r w:rsidRPr="00900C51">
        <w:rPr>
          <w:rFonts w:eastAsia="Times New Roman"/>
        </w:rPr>
        <w:t>16.1. In accordance with the law, force majeure shall mean an event beyond the control of M</w:t>
      </w:r>
      <w:r>
        <w:rPr>
          <w:rFonts w:eastAsia="Times New Roman"/>
        </w:rPr>
        <w:t>o</w:t>
      </w:r>
      <w:r w:rsidRPr="00900C51">
        <w:rPr>
          <w:rFonts w:eastAsia="Times New Roman"/>
        </w:rPr>
        <w:t>E</w:t>
      </w:r>
      <w:r>
        <w:rPr>
          <w:rFonts w:eastAsia="Times New Roman"/>
        </w:rPr>
        <w:t>R</w:t>
      </w:r>
      <w:r w:rsidRPr="00900C51">
        <w:rPr>
          <w:rFonts w:eastAsia="Times New Roman"/>
        </w:rPr>
        <w:t xml:space="preserve"> or the Beneficiary, not involving fault or negligence on the part of M</w:t>
      </w:r>
      <w:r>
        <w:rPr>
          <w:rFonts w:eastAsia="Times New Roman"/>
        </w:rPr>
        <w:t>o</w:t>
      </w:r>
      <w:r w:rsidRPr="00900C51">
        <w:rPr>
          <w:rFonts w:eastAsia="Times New Roman"/>
        </w:rPr>
        <w:t>E</w:t>
      </w:r>
      <w:r>
        <w:rPr>
          <w:rFonts w:eastAsia="Times New Roman"/>
        </w:rPr>
        <w:t>R</w:t>
      </w:r>
      <w:r w:rsidRPr="00900C51">
        <w:rPr>
          <w:rFonts w:eastAsia="Times New Roman"/>
        </w:rPr>
        <w:t xml:space="preserve"> or the Beneficiary, and which could not have been reasonably foreseen.</w:t>
      </w:r>
    </w:p>
    <w:p w14:paraId="2CCB8532" w14:textId="77777777" w:rsidR="008E5CDE" w:rsidRPr="00900C51" w:rsidRDefault="008E5CDE" w:rsidP="002005F3">
      <w:pPr>
        <w:jc w:val="both"/>
        <w:rPr>
          <w:rFonts w:eastAsia="Times New Roman"/>
        </w:rPr>
      </w:pPr>
      <w:r w:rsidRPr="00900C51">
        <w:rPr>
          <w:rFonts w:eastAsia="Times New Roman"/>
        </w:rPr>
        <w:t>16.2. Neither of the Contracting Parties shall be held liable for delayed performance or non-performance of contractual obligations if such is the result of a force majeure event, including, but not limited to, war, revolution, civil conflict, earthquake, fire, explosion, storm, flood, epidemic, strike, lockout, seizure or other actions of governmental agencies, embargo, or any other circumstances beyond the control of the Party invoking such a situation.</w:t>
      </w:r>
    </w:p>
    <w:p w14:paraId="16C1A410" w14:textId="77777777" w:rsidR="008E5CDE" w:rsidRPr="00900C51" w:rsidRDefault="008E5CDE" w:rsidP="008E5CDE">
      <w:pPr>
        <w:spacing w:after="120"/>
        <w:rPr>
          <w:rFonts w:eastAsia="Times New Roman"/>
          <w:b/>
          <w:bCs/>
        </w:rPr>
      </w:pPr>
      <w:r w:rsidRPr="00900C51">
        <w:rPr>
          <w:rFonts w:eastAsia="Times New Roman"/>
          <w:b/>
          <w:bCs/>
        </w:rPr>
        <w:t>Article 17. TERMINATION OF THE SUB-FINANCING AGREEMENT</w:t>
      </w:r>
    </w:p>
    <w:p w14:paraId="1DBFA593" w14:textId="77777777" w:rsidR="008E5CDE" w:rsidRDefault="008E5CDE" w:rsidP="008E5CDE">
      <w:pPr>
        <w:spacing w:after="120"/>
        <w:jc w:val="both"/>
        <w:rPr>
          <w:rFonts w:eastAsia="Times New Roman"/>
        </w:rPr>
      </w:pPr>
      <w:r w:rsidRPr="00900C51">
        <w:rPr>
          <w:rFonts w:eastAsia="Times New Roman"/>
        </w:rPr>
        <w:t>17.1. M</w:t>
      </w:r>
      <w:r>
        <w:rPr>
          <w:rFonts w:eastAsia="Times New Roman"/>
        </w:rPr>
        <w:t>o</w:t>
      </w:r>
      <w:r w:rsidRPr="00900C51">
        <w:rPr>
          <w:rFonts w:eastAsia="Times New Roman"/>
        </w:rPr>
        <w:t>E</w:t>
      </w:r>
      <w:r>
        <w:rPr>
          <w:rFonts w:eastAsia="Times New Roman"/>
        </w:rPr>
        <w:t>R</w:t>
      </w:r>
      <w:r w:rsidRPr="00900C51">
        <w:rPr>
          <w:rFonts w:eastAsia="Times New Roman"/>
        </w:rPr>
        <w:t xml:space="preserve"> reserves the right to unilaterally terminate this Sub-Financing Agreement without further formalities and without recourse to the court, solely by notifying the Beneficiary, in the following circumstances:</w:t>
      </w:r>
    </w:p>
    <w:p w14:paraId="5C3FAEE0" w14:textId="77777777" w:rsidR="008E5CDE" w:rsidRPr="006F7399" w:rsidRDefault="008E5CDE">
      <w:pPr>
        <w:pStyle w:val="ListParagraph"/>
        <w:numPr>
          <w:ilvl w:val="0"/>
          <w:numId w:val="138"/>
        </w:numPr>
        <w:spacing w:before="0"/>
        <w:jc w:val="both"/>
        <w:rPr>
          <w:rFonts w:eastAsia="Times New Roman"/>
        </w:rPr>
      </w:pPr>
      <w:r w:rsidRPr="006F7399">
        <w:rPr>
          <w:rFonts w:eastAsia="Times New Roman"/>
        </w:rPr>
        <w:t>the Beneficiary fails to comply with the provisions of the Sub-Financing Agreement or of the POM;</w:t>
      </w:r>
    </w:p>
    <w:p w14:paraId="1224A33D" w14:textId="77777777" w:rsidR="008E5CDE" w:rsidRPr="006F7399" w:rsidRDefault="008E5CDE">
      <w:pPr>
        <w:pStyle w:val="ListParagraph"/>
        <w:numPr>
          <w:ilvl w:val="0"/>
          <w:numId w:val="138"/>
        </w:numPr>
        <w:spacing w:before="0"/>
        <w:jc w:val="both"/>
        <w:rPr>
          <w:rFonts w:eastAsia="Times New Roman"/>
        </w:rPr>
      </w:pPr>
      <w:r w:rsidRPr="006F7399">
        <w:rPr>
          <w:rFonts w:eastAsia="Times New Roman"/>
        </w:rPr>
        <w:t>the Beneficiary fails to submit monthly reports for two consecutive months and provides no valid justification to M</w:t>
      </w:r>
      <w:r>
        <w:rPr>
          <w:rFonts w:eastAsia="Times New Roman"/>
        </w:rPr>
        <w:t>o</w:t>
      </w:r>
      <w:r w:rsidRPr="006F7399">
        <w:rPr>
          <w:rFonts w:eastAsia="Times New Roman"/>
        </w:rPr>
        <w:t>E</w:t>
      </w:r>
      <w:r>
        <w:rPr>
          <w:rFonts w:eastAsia="Times New Roman"/>
        </w:rPr>
        <w:t>R</w:t>
      </w:r>
      <w:r w:rsidRPr="006F7399">
        <w:rPr>
          <w:rFonts w:eastAsia="Times New Roman"/>
        </w:rPr>
        <w:t>/P</w:t>
      </w:r>
      <w:r>
        <w:rPr>
          <w:rFonts w:eastAsia="Times New Roman"/>
        </w:rPr>
        <w:t>Mt</w:t>
      </w:r>
      <w:r w:rsidRPr="006F7399">
        <w:rPr>
          <w:rFonts w:eastAsia="Times New Roman"/>
        </w:rPr>
        <w:t>;</w:t>
      </w:r>
    </w:p>
    <w:p w14:paraId="2297292A" w14:textId="77777777" w:rsidR="008E5CDE" w:rsidRDefault="008E5CDE">
      <w:pPr>
        <w:pStyle w:val="ListParagraph"/>
        <w:numPr>
          <w:ilvl w:val="0"/>
          <w:numId w:val="138"/>
        </w:numPr>
        <w:spacing w:before="0"/>
        <w:jc w:val="both"/>
        <w:rPr>
          <w:rFonts w:eastAsia="Times New Roman"/>
        </w:rPr>
      </w:pPr>
      <w:r w:rsidRPr="006F7399">
        <w:rPr>
          <w:rFonts w:eastAsia="Times New Roman"/>
        </w:rPr>
        <w:t>the supporting documentation submitted by the Beneficiary does not reflect the actual situation;</w:t>
      </w:r>
    </w:p>
    <w:p w14:paraId="1C12E71C" w14:textId="77777777" w:rsidR="008E5CDE" w:rsidRDefault="008E5CDE">
      <w:pPr>
        <w:pStyle w:val="ListParagraph"/>
        <w:numPr>
          <w:ilvl w:val="0"/>
          <w:numId w:val="138"/>
        </w:numPr>
        <w:spacing w:before="0"/>
        <w:jc w:val="both"/>
        <w:rPr>
          <w:rFonts w:eastAsia="Times New Roman"/>
        </w:rPr>
      </w:pPr>
      <w:r w:rsidRPr="006F7399">
        <w:rPr>
          <w:rFonts w:eastAsia="Times New Roman"/>
        </w:rPr>
        <w:t>the Beneficiary fails, for nine consecutive months, to spend at least 20% of the initially allocated amount and does not implement remedial measures;</w:t>
      </w:r>
    </w:p>
    <w:p w14:paraId="1C38CF27" w14:textId="77777777" w:rsidR="008E5CDE" w:rsidRDefault="008E5CDE">
      <w:pPr>
        <w:pStyle w:val="ListParagraph"/>
        <w:numPr>
          <w:ilvl w:val="0"/>
          <w:numId w:val="138"/>
        </w:numPr>
        <w:spacing w:before="0"/>
        <w:jc w:val="both"/>
        <w:rPr>
          <w:rFonts w:eastAsia="Times New Roman"/>
        </w:rPr>
      </w:pPr>
      <w:r w:rsidRPr="006F7399">
        <w:rPr>
          <w:rFonts w:eastAsia="Times New Roman"/>
        </w:rPr>
        <w:t>the Beneficiary fails to comply with environmental or social impact requirements; and</w:t>
      </w:r>
    </w:p>
    <w:p w14:paraId="4A6FC490" w14:textId="77777777" w:rsidR="008E5CDE" w:rsidRPr="006F7399" w:rsidRDefault="008E5CDE">
      <w:pPr>
        <w:pStyle w:val="ListParagraph"/>
        <w:numPr>
          <w:ilvl w:val="0"/>
          <w:numId w:val="138"/>
        </w:numPr>
        <w:spacing w:before="0"/>
        <w:jc w:val="both"/>
        <w:rPr>
          <w:rFonts w:eastAsia="Times New Roman"/>
        </w:rPr>
      </w:pPr>
      <w:r>
        <w:rPr>
          <w:rFonts w:eastAsia="Times New Roman"/>
        </w:rPr>
        <w:t xml:space="preserve"> </w:t>
      </w:r>
      <w:r w:rsidRPr="006F7399">
        <w:rPr>
          <w:rFonts w:eastAsia="Times New Roman"/>
        </w:rPr>
        <w:t>the Beneficiary dissolves its institution or ceases to exist for reasons not related to the implementation of the sub-financing.</w:t>
      </w:r>
    </w:p>
    <w:p w14:paraId="3CD4A766" w14:textId="77777777" w:rsidR="008E5CDE" w:rsidRPr="00900C51" w:rsidRDefault="008E5CDE" w:rsidP="008E5CDE">
      <w:pPr>
        <w:spacing w:after="120"/>
        <w:jc w:val="both"/>
        <w:rPr>
          <w:rFonts w:eastAsia="Times New Roman"/>
        </w:rPr>
      </w:pPr>
      <w:r w:rsidRPr="00900C51">
        <w:rPr>
          <w:rFonts w:eastAsia="Times New Roman"/>
        </w:rPr>
        <w:t>17.2. M</w:t>
      </w:r>
      <w:r>
        <w:rPr>
          <w:rFonts w:eastAsia="Times New Roman"/>
        </w:rPr>
        <w:t>oER</w:t>
      </w:r>
      <w:r w:rsidRPr="00900C51">
        <w:rPr>
          <w:rFonts w:eastAsia="Times New Roman"/>
        </w:rPr>
        <w:t xml:space="preserve"> reserves the right to suspend or terminate the Beneficiary’s right to use the transferred funds, or to request the total or partial reimbursement of the funds allocated under the sub-financing scheme, if the Beneficiary fails to fulfil any of its obligations under this Agreement.</w:t>
      </w:r>
    </w:p>
    <w:p w14:paraId="4526BAC9" w14:textId="77777777" w:rsidR="008E5CDE" w:rsidRPr="00900C51" w:rsidRDefault="008E5CDE" w:rsidP="008E5CDE">
      <w:pPr>
        <w:spacing w:after="120"/>
        <w:rPr>
          <w:rFonts w:eastAsia="Times New Roman"/>
          <w:b/>
          <w:bCs/>
        </w:rPr>
      </w:pPr>
      <w:r w:rsidRPr="00900C51">
        <w:rPr>
          <w:rFonts w:eastAsia="Times New Roman"/>
          <w:b/>
          <w:bCs/>
        </w:rPr>
        <w:t>Article 18. FINAL PROVISIONS</w:t>
      </w:r>
    </w:p>
    <w:p w14:paraId="79D89CD7" w14:textId="77777777" w:rsidR="008E5CDE" w:rsidRPr="00900C51" w:rsidRDefault="008E5CDE" w:rsidP="008E5CDE">
      <w:pPr>
        <w:spacing w:after="120"/>
        <w:jc w:val="both"/>
        <w:rPr>
          <w:rFonts w:eastAsia="Times New Roman"/>
        </w:rPr>
      </w:pPr>
      <w:r w:rsidRPr="00900C51">
        <w:rPr>
          <w:rFonts w:eastAsia="Times New Roman"/>
        </w:rPr>
        <w:t>18.1. Compliance with the deadlines mentioned in point 9.1 shall be subject to the allocation in M</w:t>
      </w:r>
      <w:r>
        <w:rPr>
          <w:rFonts w:eastAsia="Times New Roman"/>
        </w:rPr>
        <w:t>o</w:t>
      </w:r>
      <w:r w:rsidRPr="00900C51">
        <w:rPr>
          <w:rFonts w:eastAsia="Times New Roman"/>
        </w:rPr>
        <w:t>E</w:t>
      </w:r>
      <w:r>
        <w:rPr>
          <w:rFonts w:eastAsia="Times New Roman"/>
        </w:rPr>
        <w:t>R</w:t>
      </w:r>
      <w:r w:rsidRPr="00900C51">
        <w:rPr>
          <w:rFonts w:eastAsia="Times New Roman"/>
        </w:rPr>
        <w:t>’s budget of the necessary funds for the MHEP.</w:t>
      </w:r>
    </w:p>
    <w:p w14:paraId="0605CC8F" w14:textId="77777777" w:rsidR="008E5CDE" w:rsidRPr="00900C51" w:rsidRDefault="008E5CDE" w:rsidP="008E5CDE">
      <w:pPr>
        <w:spacing w:after="120"/>
        <w:jc w:val="both"/>
        <w:rPr>
          <w:rFonts w:eastAsia="Times New Roman"/>
        </w:rPr>
      </w:pPr>
      <w:r w:rsidRPr="00900C51">
        <w:rPr>
          <w:rFonts w:eastAsia="Times New Roman"/>
        </w:rPr>
        <w:t>18.2. For any amendment, the Beneficiary shall submit a written request to M</w:t>
      </w:r>
      <w:r>
        <w:rPr>
          <w:rFonts w:eastAsia="Times New Roman"/>
        </w:rPr>
        <w:t>o</w:t>
      </w:r>
      <w:r w:rsidRPr="00900C51">
        <w:rPr>
          <w:rFonts w:eastAsia="Times New Roman"/>
        </w:rPr>
        <w:t>E</w:t>
      </w:r>
      <w:r>
        <w:rPr>
          <w:rFonts w:eastAsia="Times New Roman"/>
        </w:rPr>
        <w:t>R</w:t>
      </w:r>
      <w:r w:rsidRPr="00900C51">
        <w:rPr>
          <w:rFonts w:eastAsia="Times New Roman"/>
        </w:rPr>
        <w:t>/P</w:t>
      </w:r>
      <w:r>
        <w:rPr>
          <w:rFonts w:eastAsia="Times New Roman"/>
        </w:rPr>
        <w:t>MT</w:t>
      </w:r>
      <w:r w:rsidRPr="00900C51">
        <w:rPr>
          <w:rFonts w:eastAsia="Times New Roman"/>
        </w:rPr>
        <w:t xml:space="preserve"> for approval.</w:t>
      </w:r>
    </w:p>
    <w:p w14:paraId="27854585" w14:textId="77777777" w:rsidR="008E5CDE" w:rsidRPr="00900C51" w:rsidRDefault="008E5CDE" w:rsidP="008E5CDE">
      <w:pPr>
        <w:spacing w:after="120"/>
        <w:jc w:val="both"/>
        <w:rPr>
          <w:rFonts w:eastAsia="Times New Roman"/>
        </w:rPr>
      </w:pPr>
      <w:r w:rsidRPr="00900C51">
        <w:rPr>
          <w:rFonts w:eastAsia="Times New Roman"/>
        </w:rPr>
        <w:t>18.3. Annexes 1, 2, 3, 4, and 4.1 form an integral part of this Sub-Financing Agreement, each having the same legal force.</w:t>
      </w:r>
    </w:p>
    <w:p w14:paraId="3EC8C24D" w14:textId="77777777" w:rsidR="008E5CDE" w:rsidRPr="00900C51" w:rsidRDefault="008E5CDE" w:rsidP="008E5CDE">
      <w:pPr>
        <w:spacing w:after="120"/>
        <w:jc w:val="both"/>
        <w:rPr>
          <w:rFonts w:eastAsia="Times New Roman"/>
        </w:rPr>
      </w:pPr>
      <w:r w:rsidRPr="00900C51">
        <w:rPr>
          <w:rFonts w:eastAsia="Times New Roman"/>
        </w:rPr>
        <w:t>18.4. This Sub-Financing Agreement is signed in two (2) original counterparts, each having the same legal force: one for the Beneficiary and one for M</w:t>
      </w:r>
      <w:r>
        <w:rPr>
          <w:rFonts w:eastAsia="Times New Roman"/>
        </w:rPr>
        <w:t>o</w:t>
      </w:r>
      <w:r w:rsidRPr="00900C51">
        <w:rPr>
          <w:rFonts w:eastAsia="Times New Roman"/>
        </w:rPr>
        <w:t>E</w:t>
      </w:r>
      <w:r>
        <w:rPr>
          <w:rFonts w:eastAsia="Times New Roman"/>
        </w:rPr>
        <w:t>R</w:t>
      </w:r>
      <w:r w:rsidRPr="00900C51">
        <w:rPr>
          <w:rFonts w:eastAsia="Times New Roman"/>
        </w:rPr>
        <w:t>.</w:t>
      </w:r>
    </w:p>
    <w:p w14:paraId="36D2ECA6" w14:textId="77777777" w:rsidR="008E5CDE" w:rsidRDefault="008E5CDE" w:rsidP="008E5CDE">
      <w:pPr>
        <w:spacing w:after="120"/>
        <w:rPr>
          <w:rFonts w:eastAsiaTheme="majorEastAsia"/>
          <w:b/>
          <w:bCs/>
        </w:rPr>
      </w:pPr>
      <w:r w:rsidRPr="00900C51">
        <w:rPr>
          <w:rFonts w:eastAsiaTheme="majorEastAsia"/>
          <w:b/>
          <w:bCs/>
        </w:rPr>
        <w:t xml:space="preserve">MINISTRY OF EDUCATION AND </w:t>
      </w:r>
    </w:p>
    <w:p w14:paraId="54CD6CA0" w14:textId="77777777" w:rsidR="008E5CDE" w:rsidRPr="00900C51" w:rsidRDefault="008E5CDE" w:rsidP="008E5CDE">
      <w:pPr>
        <w:spacing w:after="120"/>
        <w:rPr>
          <w:rFonts w:eastAsia="Times New Roman"/>
        </w:rPr>
      </w:pPr>
      <w:r w:rsidRPr="00900C51">
        <w:rPr>
          <w:rFonts w:eastAsiaTheme="majorEastAsia"/>
          <w:b/>
          <w:bCs/>
        </w:rPr>
        <w:t>RESEARCH OF THE REPUBLIC OF MOLDOVA (M</w:t>
      </w:r>
      <w:r>
        <w:rPr>
          <w:rFonts w:eastAsiaTheme="majorEastAsia"/>
          <w:b/>
          <w:bCs/>
        </w:rPr>
        <w:t>oER</w:t>
      </w:r>
      <w:r w:rsidRPr="00900C51">
        <w:rPr>
          <w:rFonts w:eastAsiaTheme="majorEastAsia"/>
          <w:b/>
          <w:bCs/>
        </w:rPr>
        <w:t>)</w:t>
      </w:r>
      <w:r w:rsidRPr="00900C51">
        <w:rPr>
          <w:rFonts w:eastAsia="Times New Roman"/>
        </w:rPr>
        <w:br/>
        <w:t>Fiscal Code: 1006601000107</w:t>
      </w:r>
      <w:r w:rsidRPr="00900C51">
        <w:rPr>
          <w:rFonts w:eastAsia="Times New Roman"/>
        </w:rPr>
        <w:br/>
        <w:t>MF-TR Chișinău, State Budget,</w:t>
      </w:r>
      <w:r w:rsidRPr="00900C51">
        <w:rPr>
          <w:rFonts w:eastAsia="Times New Roman"/>
        </w:rPr>
        <w:br/>
        <w:t>Ministry of Education and Research</w:t>
      </w:r>
    </w:p>
    <w:p w14:paraId="67CD2B89" w14:textId="77777777" w:rsidR="008E5CDE" w:rsidRPr="00900C51" w:rsidRDefault="008E5CDE" w:rsidP="008E5CDE">
      <w:pPr>
        <w:spacing w:after="120"/>
        <w:rPr>
          <w:rFonts w:eastAsia="Times New Roman"/>
        </w:rPr>
      </w:pPr>
      <w:r w:rsidRPr="00900C51">
        <w:rPr>
          <w:rFonts w:eastAsia="Times New Roman"/>
        </w:rPr>
        <w:t>Bank Account No.: ___________</w:t>
      </w:r>
      <w:r w:rsidRPr="00900C51">
        <w:rPr>
          <w:rFonts w:eastAsia="Times New Roman"/>
        </w:rPr>
        <w:br/>
        <w:t>Ministry of Finance – State Treasury</w:t>
      </w:r>
      <w:r w:rsidRPr="00900C51">
        <w:rPr>
          <w:rFonts w:eastAsia="Times New Roman"/>
        </w:rPr>
        <w:br/>
        <w:t>SWIFT: TREZMD2X</w:t>
      </w:r>
      <w:r w:rsidRPr="00900C51">
        <w:rPr>
          <w:rFonts w:eastAsia="Times New Roman"/>
        </w:rPr>
        <w:br/>
        <w:t>IBAN: _______</w:t>
      </w:r>
      <w:r w:rsidRPr="00900C51">
        <w:rPr>
          <w:rFonts w:eastAsiaTheme="majorEastAsia"/>
          <w:b/>
          <w:bCs/>
          <w:i/>
          <w:iCs/>
        </w:rPr>
        <w:t>-</w:t>
      </w:r>
      <w:r w:rsidRPr="00900C51">
        <w:rPr>
          <w:rFonts w:eastAsia="Times New Roman"/>
        </w:rPr>
        <w:br/>
        <w:t>IBAN: _________________</w:t>
      </w:r>
    </w:p>
    <w:p w14:paraId="450C18CF" w14:textId="77777777" w:rsidR="008E5CDE" w:rsidRPr="00900C51" w:rsidRDefault="008E5CDE" w:rsidP="008E5CDE">
      <w:pPr>
        <w:spacing w:after="120"/>
        <w:rPr>
          <w:rFonts w:eastAsia="Times New Roman"/>
        </w:rPr>
      </w:pPr>
      <w:r w:rsidRPr="00900C51">
        <w:rPr>
          <w:rFonts w:eastAsiaTheme="majorEastAsia"/>
          <w:b/>
          <w:bCs/>
        </w:rPr>
        <w:lastRenderedPageBreak/>
        <w:t>Minister</w:t>
      </w:r>
      <w:r w:rsidRPr="00900C51">
        <w:rPr>
          <w:rFonts w:eastAsia="Times New Roman"/>
        </w:rPr>
        <w:br/>
        <w:t>Dan Perciun</w:t>
      </w:r>
    </w:p>
    <w:p w14:paraId="509A1649" w14:textId="52D470A4" w:rsidR="008E5CDE" w:rsidRPr="004E5AFD" w:rsidRDefault="008E5CDE" w:rsidP="00C97824">
      <w:pPr>
        <w:ind w:left="8064" w:firstLine="288"/>
        <w:rPr>
          <w:bCs/>
          <w:color w:val="000000" w:themeColor="text1"/>
          <w:lang w:val="ro-MD"/>
        </w:rPr>
      </w:pPr>
      <w:bookmarkStart w:id="981" w:name="_Toc256000075"/>
      <w:bookmarkStart w:id="982" w:name="_Hlk177385005"/>
      <w:r>
        <w:rPr>
          <w:bCs/>
          <w:color w:val="000000" w:themeColor="text1"/>
          <w:lang w:val="ro-MD"/>
        </w:rPr>
        <w:t>Annex</w:t>
      </w:r>
      <w:r w:rsidRPr="004E5AFD">
        <w:rPr>
          <w:color w:val="000000" w:themeColor="text1"/>
          <w:lang w:val="ro-MD"/>
        </w:rPr>
        <w:t xml:space="preserve"> 1</w:t>
      </w:r>
      <w:bookmarkEnd w:id="981"/>
    </w:p>
    <w:bookmarkEnd w:id="982"/>
    <w:p w14:paraId="4255D339" w14:textId="77777777" w:rsidR="008E5CDE" w:rsidRDefault="008E5CDE" w:rsidP="008E5CDE">
      <w:pPr>
        <w:spacing w:before="120"/>
        <w:jc w:val="both"/>
        <w:rPr>
          <w:b/>
          <w:lang w:val="ro-MD"/>
        </w:rPr>
      </w:pPr>
    </w:p>
    <w:p w14:paraId="71951057" w14:textId="77777777" w:rsidR="008E5CDE" w:rsidRPr="003908A0" w:rsidRDefault="008E5CDE" w:rsidP="008E5CDE">
      <w:pPr>
        <w:spacing w:before="120"/>
        <w:jc w:val="center"/>
        <w:rPr>
          <w:b/>
          <w:lang w:val="en-GB"/>
        </w:rPr>
      </w:pPr>
      <w:bookmarkStart w:id="983" w:name="_Hlk210287741"/>
      <w:r w:rsidRPr="003908A0">
        <w:rPr>
          <w:b/>
          <w:lang w:val="en-GB"/>
        </w:rPr>
        <w:t>MOLDOVA HIGHER EDUCATION PROJECT (MHEP)</w:t>
      </w:r>
    </w:p>
    <w:p w14:paraId="7EA0C340" w14:textId="77777777" w:rsidR="008E5CDE" w:rsidRDefault="008E5CDE" w:rsidP="008E5CDE">
      <w:pPr>
        <w:spacing w:before="120"/>
        <w:jc w:val="center"/>
        <w:rPr>
          <w:b/>
          <w:bCs/>
          <w:lang w:val="en-GB"/>
        </w:rPr>
      </w:pPr>
      <w:r w:rsidRPr="003908A0">
        <w:rPr>
          <w:b/>
          <w:bCs/>
          <w:lang w:val="en-GB"/>
        </w:rPr>
        <w:t>PAYMENT REQUEST</w:t>
      </w:r>
    </w:p>
    <w:p w14:paraId="786F72F2" w14:textId="77777777" w:rsidR="008E5CDE" w:rsidRDefault="008E5CDE" w:rsidP="008E5CDE">
      <w:pPr>
        <w:spacing w:before="120"/>
        <w:ind w:left="2880" w:firstLine="720"/>
        <w:jc w:val="right"/>
        <w:rPr>
          <w:lang w:val="en-GB"/>
        </w:rPr>
      </w:pPr>
      <w:r w:rsidRPr="003908A0">
        <w:rPr>
          <w:lang w:val="en-GB"/>
        </w:rPr>
        <w:t>Date of the payment request</w:t>
      </w:r>
    </w:p>
    <w:p w14:paraId="6699A220" w14:textId="77777777" w:rsidR="008E5CDE" w:rsidRPr="003908A0" w:rsidRDefault="008E5CDE" w:rsidP="008E5CDE">
      <w:pPr>
        <w:spacing w:before="120"/>
        <w:jc w:val="right"/>
        <w:rPr>
          <w:lang w:val="en-GB"/>
        </w:rPr>
      </w:pPr>
      <w:r w:rsidRPr="003908A0">
        <w:rPr>
          <w:lang w:val="en-GB"/>
        </w:rPr>
        <w:t>To the attention of:</w:t>
      </w:r>
    </w:p>
    <w:p w14:paraId="2EED9B57" w14:textId="77777777" w:rsidR="008E5CDE" w:rsidRPr="003908A0" w:rsidRDefault="008E5CDE" w:rsidP="008E5CDE">
      <w:pPr>
        <w:spacing w:before="120"/>
        <w:jc w:val="right"/>
        <w:rPr>
          <w:lang w:val="en-GB"/>
        </w:rPr>
      </w:pPr>
      <w:r w:rsidRPr="003908A0">
        <w:rPr>
          <w:lang w:val="en-GB"/>
        </w:rPr>
        <w:t>Ministry of Education and Research of the Republic of Moldova</w:t>
      </w:r>
    </w:p>
    <w:p w14:paraId="6C6D19CA" w14:textId="77777777" w:rsidR="008E5CDE" w:rsidRPr="003908A0" w:rsidRDefault="008E5CDE" w:rsidP="008E5CDE">
      <w:pPr>
        <w:spacing w:before="120"/>
        <w:jc w:val="both"/>
        <w:rPr>
          <w:lang w:val="en-GB"/>
        </w:rPr>
      </w:pPr>
    </w:p>
    <w:p w14:paraId="30835BA3" w14:textId="77777777" w:rsidR="008E5CDE" w:rsidRPr="003908A0" w:rsidRDefault="008E5CDE" w:rsidP="008E5CDE">
      <w:pPr>
        <w:jc w:val="both"/>
        <w:rPr>
          <w:lang w:val="en-GB"/>
        </w:rPr>
      </w:pPr>
      <w:r w:rsidRPr="003908A0">
        <w:rPr>
          <w:lang w:val="en-GB"/>
        </w:rPr>
        <w:t>Sub-Financing Agreement reference number: __________________________</w:t>
      </w:r>
    </w:p>
    <w:p w14:paraId="3A5F3C6E" w14:textId="77777777" w:rsidR="008E5CDE" w:rsidRPr="003908A0" w:rsidRDefault="008E5CDE" w:rsidP="008E5CDE">
      <w:pPr>
        <w:jc w:val="both"/>
        <w:rPr>
          <w:lang w:val="en-GB"/>
        </w:rPr>
      </w:pPr>
      <w:r w:rsidRPr="003908A0">
        <w:rPr>
          <w:lang w:val="en-GB"/>
        </w:rPr>
        <w:t>Name and address of the requesting institution: _____________________</w:t>
      </w:r>
    </w:p>
    <w:p w14:paraId="729E14FC" w14:textId="77777777" w:rsidR="008E5CDE" w:rsidRPr="003908A0" w:rsidRDefault="008E5CDE" w:rsidP="008E5CDE">
      <w:pPr>
        <w:jc w:val="both"/>
        <w:rPr>
          <w:lang w:val="en-GB"/>
        </w:rPr>
      </w:pPr>
      <w:r w:rsidRPr="003908A0">
        <w:rPr>
          <w:lang w:val="en-GB"/>
        </w:rPr>
        <w:t>Payment request number: _____________________</w:t>
      </w:r>
    </w:p>
    <w:p w14:paraId="3597FD43" w14:textId="77777777" w:rsidR="008E5CDE" w:rsidRDefault="008E5CDE" w:rsidP="008E5CDE">
      <w:pPr>
        <w:jc w:val="both"/>
        <w:rPr>
          <w:lang w:val="en-GB"/>
        </w:rPr>
      </w:pPr>
      <w:r w:rsidRPr="003908A0">
        <w:rPr>
          <w:lang w:val="en-GB"/>
        </w:rPr>
        <w:t>Period covered by the payment request: _____________________</w:t>
      </w:r>
    </w:p>
    <w:p w14:paraId="22DBB49B" w14:textId="77777777" w:rsidR="008E5CDE" w:rsidRPr="003908A0" w:rsidRDefault="008E5CDE" w:rsidP="008E5CDE">
      <w:pPr>
        <w:jc w:val="both"/>
        <w:rPr>
          <w:lang w:val="en-GB"/>
        </w:rPr>
      </w:pPr>
    </w:p>
    <w:p w14:paraId="61AC59CD" w14:textId="77777777" w:rsidR="008E5CDE" w:rsidRPr="003908A0" w:rsidRDefault="008E5CDE" w:rsidP="008E5CDE">
      <w:pPr>
        <w:spacing w:before="120"/>
        <w:jc w:val="both"/>
        <w:rPr>
          <w:lang w:val="en-GB"/>
        </w:rPr>
      </w:pPr>
      <w:r w:rsidRPr="003908A0">
        <w:rPr>
          <w:lang w:val="en-GB"/>
        </w:rPr>
        <w:t>Dear Sir/Madam,</w:t>
      </w:r>
    </w:p>
    <w:p w14:paraId="2BFDEFDB" w14:textId="77777777" w:rsidR="008E5CDE" w:rsidRPr="003908A0" w:rsidRDefault="008E5CDE" w:rsidP="008E5CDE">
      <w:pPr>
        <w:spacing w:before="120"/>
        <w:jc w:val="both"/>
        <w:rPr>
          <w:lang w:val="en-GB"/>
        </w:rPr>
      </w:pPr>
      <w:r w:rsidRPr="003908A0">
        <w:rPr>
          <w:lang w:val="en-GB"/>
        </w:rPr>
        <w:t>Hereby, we request the payment of pre-financing tranche / subsequent pre-financing</w:t>
      </w:r>
      <w:r>
        <w:rPr>
          <w:lang w:val="en-GB"/>
        </w:rPr>
        <w:t xml:space="preserve"> </w:t>
      </w:r>
      <w:r w:rsidRPr="003908A0">
        <w:rPr>
          <w:lang w:val="en-GB"/>
        </w:rPr>
        <w:t>tranche / final balance under the above-mentioned Agreement.</w:t>
      </w:r>
    </w:p>
    <w:p w14:paraId="47E76AFE" w14:textId="77777777" w:rsidR="008E5CDE" w:rsidRPr="003908A0" w:rsidRDefault="008E5CDE" w:rsidP="008E5CDE">
      <w:pPr>
        <w:spacing w:before="120"/>
        <w:jc w:val="both"/>
        <w:rPr>
          <w:lang w:val="en-GB"/>
        </w:rPr>
      </w:pPr>
      <w:r w:rsidRPr="003908A0">
        <w:rPr>
          <w:lang w:val="en-GB"/>
        </w:rPr>
        <w:t>The amount requested is ___ EUR (to be written in words).</w:t>
      </w:r>
    </w:p>
    <w:p w14:paraId="1400623A" w14:textId="77777777" w:rsidR="008E5CDE" w:rsidRPr="003908A0" w:rsidRDefault="008E5CDE" w:rsidP="008E5CDE">
      <w:pPr>
        <w:spacing w:before="120"/>
        <w:jc w:val="both"/>
        <w:rPr>
          <w:lang w:val="en-GB"/>
        </w:rPr>
      </w:pPr>
      <w:r w:rsidRPr="003908A0">
        <w:rPr>
          <w:lang w:val="en-GB"/>
        </w:rPr>
        <w:t>Please find attached the following supporting documents:</w:t>
      </w:r>
    </w:p>
    <w:p w14:paraId="6DC4F747" w14:textId="77777777" w:rsidR="008E5CDE" w:rsidRPr="00812C5E" w:rsidRDefault="008E5CDE">
      <w:pPr>
        <w:pStyle w:val="ListParagraph"/>
        <w:numPr>
          <w:ilvl w:val="0"/>
          <w:numId w:val="139"/>
        </w:numPr>
        <w:spacing w:after="0"/>
        <w:jc w:val="both"/>
        <w:rPr>
          <w:lang w:val="en-GB"/>
        </w:rPr>
      </w:pPr>
      <w:r w:rsidRPr="00812C5E">
        <w:rPr>
          <w:lang w:val="en-GB"/>
        </w:rPr>
        <w:t>Confirmation letter received from the Ministry of Finance regarding the opening of the</w:t>
      </w:r>
      <w:r>
        <w:rPr>
          <w:lang w:val="en-GB"/>
        </w:rPr>
        <w:t xml:space="preserve"> </w:t>
      </w:r>
      <w:r w:rsidRPr="00812C5E">
        <w:rPr>
          <w:lang w:val="en-GB"/>
        </w:rPr>
        <w:t>designated account for the subproject (relevant for the first payment).</w:t>
      </w:r>
    </w:p>
    <w:p w14:paraId="384F3F14" w14:textId="77777777" w:rsidR="008E5CDE" w:rsidRDefault="008E5CDE">
      <w:pPr>
        <w:pStyle w:val="ListParagraph"/>
        <w:numPr>
          <w:ilvl w:val="0"/>
          <w:numId w:val="139"/>
        </w:numPr>
        <w:spacing w:after="0"/>
        <w:jc w:val="both"/>
        <w:rPr>
          <w:lang w:val="en-GB"/>
        </w:rPr>
      </w:pPr>
      <w:r w:rsidRPr="00812C5E">
        <w:rPr>
          <w:lang w:val="en-GB"/>
        </w:rPr>
        <w:t xml:space="preserve">Interim/final financial reports, including: </w:t>
      </w:r>
    </w:p>
    <w:p w14:paraId="5333A57A" w14:textId="77777777" w:rsidR="008E5CDE" w:rsidRPr="00812C5E" w:rsidRDefault="008E5CDE">
      <w:pPr>
        <w:pStyle w:val="ListParagraph"/>
        <w:numPr>
          <w:ilvl w:val="0"/>
          <w:numId w:val="139"/>
        </w:numPr>
        <w:spacing w:after="0"/>
        <w:jc w:val="both"/>
        <w:rPr>
          <w:lang w:val="en-GB"/>
        </w:rPr>
      </w:pPr>
      <w:r w:rsidRPr="00812C5E">
        <w:rPr>
          <w:lang w:val="en-GB"/>
        </w:rPr>
        <w:t>Treasury account statement (Annex 4), accompanied by a copy of the bank statement;</w:t>
      </w:r>
    </w:p>
    <w:p w14:paraId="7F601089" w14:textId="77777777" w:rsidR="008E5CDE" w:rsidRPr="00812C5E" w:rsidRDefault="008E5CDE">
      <w:pPr>
        <w:pStyle w:val="ListParagraph"/>
        <w:numPr>
          <w:ilvl w:val="0"/>
          <w:numId w:val="139"/>
        </w:numPr>
        <w:spacing w:after="0"/>
        <w:jc w:val="both"/>
        <w:rPr>
          <w:lang w:val="en-GB"/>
        </w:rPr>
      </w:pPr>
      <w:r w:rsidRPr="00812C5E">
        <w:rPr>
          <w:lang w:val="en-GB"/>
        </w:rPr>
        <w:t>Detailed report on the financing and use of funds (expenditures), both for the current</w:t>
      </w:r>
      <w:r>
        <w:rPr>
          <w:lang w:val="en-GB"/>
        </w:rPr>
        <w:t xml:space="preserve"> </w:t>
      </w:r>
      <w:r w:rsidRPr="00812C5E">
        <w:rPr>
          <w:lang w:val="en-GB"/>
        </w:rPr>
        <w:t>fiscal year and accumulated to date (Annex 4.1);</w:t>
      </w:r>
    </w:p>
    <w:p w14:paraId="23674218" w14:textId="77777777" w:rsidR="008E5CDE" w:rsidRPr="00812C5E" w:rsidRDefault="008E5CDE">
      <w:pPr>
        <w:pStyle w:val="ListParagraph"/>
        <w:numPr>
          <w:ilvl w:val="0"/>
          <w:numId w:val="139"/>
        </w:numPr>
        <w:spacing w:after="0"/>
        <w:jc w:val="both"/>
        <w:rPr>
          <w:lang w:val="en-GB"/>
        </w:rPr>
      </w:pPr>
      <w:r w:rsidRPr="00812C5E">
        <w:rPr>
          <w:lang w:val="en-GB"/>
        </w:rPr>
        <w:t>Financial supporting documents regarding the categories of expenditures incurred;</w:t>
      </w:r>
    </w:p>
    <w:p w14:paraId="4B5F62F7" w14:textId="77777777" w:rsidR="008E5CDE" w:rsidRPr="00812C5E" w:rsidRDefault="008E5CDE">
      <w:pPr>
        <w:pStyle w:val="ListParagraph"/>
        <w:numPr>
          <w:ilvl w:val="0"/>
          <w:numId w:val="139"/>
        </w:numPr>
        <w:spacing w:after="0"/>
        <w:jc w:val="both"/>
        <w:rPr>
          <w:lang w:val="en-GB"/>
        </w:rPr>
      </w:pPr>
      <w:r w:rsidRPr="00812C5E">
        <w:rPr>
          <w:lang w:val="en-GB"/>
        </w:rPr>
        <w:t>Implementation schedule of works (Annex 2);</w:t>
      </w:r>
    </w:p>
    <w:p w14:paraId="25648C2D" w14:textId="77777777" w:rsidR="008E5CDE" w:rsidRPr="00812C5E" w:rsidRDefault="008E5CDE">
      <w:pPr>
        <w:pStyle w:val="ListParagraph"/>
        <w:numPr>
          <w:ilvl w:val="0"/>
          <w:numId w:val="139"/>
        </w:numPr>
        <w:spacing w:after="0"/>
        <w:jc w:val="both"/>
        <w:rPr>
          <w:lang w:val="en-GB"/>
        </w:rPr>
      </w:pPr>
      <w:r w:rsidRPr="00812C5E">
        <w:rPr>
          <w:lang w:val="en-GB"/>
        </w:rPr>
        <w:t>Progress report on the execution of the student dormitory renovation contracts (Annex 3).</w:t>
      </w:r>
    </w:p>
    <w:p w14:paraId="1D626A26" w14:textId="77777777" w:rsidR="008E5CDE" w:rsidRPr="003908A0" w:rsidRDefault="008E5CDE" w:rsidP="008E5CDE">
      <w:pPr>
        <w:spacing w:before="120"/>
        <w:jc w:val="both"/>
        <w:rPr>
          <w:lang w:val="en-GB"/>
        </w:rPr>
      </w:pPr>
      <w:r w:rsidRPr="003908A0">
        <w:rPr>
          <w:lang w:val="en-GB"/>
        </w:rPr>
        <w:t>The payment shall be made into the following bank account:</w:t>
      </w:r>
    </w:p>
    <w:p w14:paraId="638EF870" w14:textId="77777777" w:rsidR="008E5CDE" w:rsidRPr="00423CF6" w:rsidRDefault="008E5CDE" w:rsidP="008E5CDE">
      <w:pPr>
        <w:spacing w:before="120"/>
        <w:jc w:val="both"/>
        <w:rPr>
          <w:i/>
          <w:iCs/>
          <w:lang w:val="en-GB"/>
        </w:rPr>
      </w:pPr>
      <w:r w:rsidRPr="00423CF6">
        <w:rPr>
          <w:i/>
          <w:iCs/>
          <w:lang w:val="en-GB"/>
        </w:rPr>
        <w:t>(to be indicated in the confirmation letter received from the Ministry of Finance regarding</w:t>
      </w:r>
    </w:p>
    <w:p w14:paraId="7EDDC935" w14:textId="77777777" w:rsidR="008E5CDE" w:rsidRPr="003908A0" w:rsidRDefault="008E5CDE" w:rsidP="008E5CDE">
      <w:pPr>
        <w:spacing w:before="120"/>
        <w:jc w:val="both"/>
        <w:rPr>
          <w:lang w:val="en-GB"/>
        </w:rPr>
      </w:pPr>
      <w:r w:rsidRPr="00423CF6">
        <w:rPr>
          <w:i/>
          <w:iCs/>
          <w:lang w:val="en-GB"/>
        </w:rPr>
        <w:t>the opening of the treasury account for the subproject</w:t>
      </w:r>
      <w:r>
        <w:rPr>
          <w:lang w:val="en-GB"/>
        </w:rPr>
        <w:t>).</w:t>
      </w:r>
    </w:p>
    <w:p w14:paraId="1D7D055F" w14:textId="77777777" w:rsidR="008E5CDE" w:rsidRPr="007973DF" w:rsidRDefault="008E5CDE" w:rsidP="008E5CDE">
      <w:pPr>
        <w:spacing w:before="120"/>
        <w:jc w:val="both"/>
        <w:rPr>
          <w:b/>
          <w:bCs/>
          <w:i/>
          <w:iCs/>
          <w:lang w:val="en-GB"/>
        </w:rPr>
      </w:pPr>
      <w:r w:rsidRPr="007973DF">
        <w:rPr>
          <w:b/>
          <w:bCs/>
          <w:i/>
          <w:iCs/>
          <w:lang w:val="en-GB"/>
        </w:rPr>
        <w:t>Declaration of responsibility</w:t>
      </w:r>
    </w:p>
    <w:p w14:paraId="6043BE97" w14:textId="77777777" w:rsidR="008E5CDE" w:rsidRPr="003908A0" w:rsidRDefault="008E5CDE" w:rsidP="008E5CDE">
      <w:pPr>
        <w:spacing w:before="120"/>
        <w:jc w:val="both"/>
        <w:rPr>
          <w:lang w:val="en-GB"/>
        </w:rPr>
      </w:pPr>
      <w:r w:rsidRPr="003908A0">
        <w:rPr>
          <w:lang w:val="en-GB"/>
        </w:rPr>
        <w:t>I hereby certify that the information contained in this payment request is complete, reliable,</w:t>
      </w:r>
      <w:r>
        <w:rPr>
          <w:lang w:val="en-GB"/>
        </w:rPr>
        <w:t xml:space="preserve"> </w:t>
      </w:r>
      <w:r w:rsidRPr="003908A0">
        <w:rPr>
          <w:lang w:val="en-GB"/>
        </w:rPr>
        <w:t>and accurate, and is confirmed by adequate supporting documents that can be verified.</w:t>
      </w:r>
    </w:p>
    <w:p w14:paraId="21F37FB9" w14:textId="77777777" w:rsidR="008E5CDE" w:rsidRPr="003908A0" w:rsidRDefault="008E5CDE" w:rsidP="008E5CDE">
      <w:pPr>
        <w:spacing w:before="120"/>
        <w:jc w:val="both"/>
        <w:rPr>
          <w:lang w:val="en-GB"/>
        </w:rPr>
      </w:pPr>
      <w:r w:rsidRPr="003908A0">
        <w:rPr>
          <w:lang w:val="en-GB"/>
        </w:rPr>
        <w:t>I further certify that the declared costs have been incurred in accordance with Sub-Financing Agreement No. ____ of ______ and that they may be considered eligible.</w:t>
      </w:r>
    </w:p>
    <w:p w14:paraId="1577A005" w14:textId="77777777" w:rsidR="008E5CDE" w:rsidRPr="003908A0" w:rsidRDefault="008E5CDE" w:rsidP="008E5CDE">
      <w:pPr>
        <w:spacing w:before="120"/>
        <w:jc w:val="both"/>
        <w:rPr>
          <w:lang w:val="en-GB"/>
        </w:rPr>
      </w:pPr>
      <w:r w:rsidRPr="003908A0">
        <w:rPr>
          <w:lang w:val="en-GB"/>
        </w:rPr>
        <w:t>Respectfully,</w:t>
      </w:r>
    </w:p>
    <w:p w14:paraId="2942A20E" w14:textId="77777777" w:rsidR="008E5CDE" w:rsidRPr="003908A0" w:rsidRDefault="008E5CDE" w:rsidP="008E5CDE">
      <w:pPr>
        <w:spacing w:before="120"/>
        <w:jc w:val="both"/>
        <w:rPr>
          <w:lang w:val="en-GB"/>
        </w:rPr>
      </w:pPr>
      <w:r w:rsidRPr="003908A0">
        <w:rPr>
          <w:lang w:val="en-GB"/>
        </w:rPr>
        <w:t>Signature of the Head of the Institution</w:t>
      </w:r>
    </w:p>
    <w:p w14:paraId="7C4FBC70" w14:textId="77777777" w:rsidR="008E5CDE" w:rsidRPr="003908A0" w:rsidRDefault="008E5CDE" w:rsidP="008E5CDE">
      <w:pPr>
        <w:spacing w:before="120"/>
        <w:jc w:val="both"/>
        <w:rPr>
          <w:lang w:val="en-GB"/>
        </w:rPr>
      </w:pPr>
      <w:r w:rsidRPr="003908A0">
        <w:rPr>
          <w:lang w:val="en-GB"/>
        </w:rPr>
        <w:t>Name and Position</w:t>
      </w:r>
    </w:p>
    <w:p w14:paraId="1C176C2A" w14:textId="2E408D2A" w:rsidR="008E5CDE" w:rsidRDefault="008E5CDE" w:rsidP="006D4477">
      <w:pPr>
        <w:rPr>
          <w:b/>
          <w:color w:val="000000" w:themeColor="text1"/>
          <w:lang w:val="ro-MD"/>
        </w:rPr>
        <w:sectPr w:rsidR="008E5CDE" w:rsidSect="008E5CDE">
          <w:footnotePr>
            <w:numRestart w:val="eachSect"/>
          </w:footnotePr>
          <w:pgSz w:w="11906" w:h="16838" w:code="9"/>
          <w:pgMar w:top="567" w:right="567" w:bottom="567" w:left="1134" w:header="720" w:footer="720" w:gutter="0"/>
          <w:cols w:space="720"/>
          <w:noEndnote/>
          <w:titlePg/>
          <w:docGrid w:linePitch="326"/>
        </w:sectPr>
      </w:pPr>
    </w:p>
    <w:p w14:paraId="499D375D" w14:textId="50E9610D" w:rsidR="008E5CDE" w:rsidRPr="004E5AFD" w:rsidRDefault="00A138BD" w:rsidP="00A138BD">
      <w:pPr>
        <w:ind w:left="9792" w:firstLine="288"/>
        <w:rPr>
          <w:bCs/>
          <w:color w:val="000000" w:themeColor="text1"/>
          <w:lang w:val="ro-MD"/>
        </w:rPr>
      </w:pPr>
      <w:r>
        <w:rPr>
          <w:color w:val="000000" w:themeColor="text1"/>
          <w:lang w:val="en-GB"/>
        </w:rPr>
        <w:lastRenderedPageBreak/>
        <w:t>`</w:t>
      </w:r>
      <w:r>
        <w:rPr>
          <w:color w:val="000000" w:themeColor="text1"/>
          <w:lang w:val="en-GB"/>
        </w:rPr>
        <w:tab/>
      </w:r>
      <w:r>
        <w:rPr>
          <w:color w:val="000000" w:themeColor="text1"/>
          <w:lang w:val="en-GB"/>
        </w:rPr>
        <w:tab/>
      </w:r>
      <w:r>
        <w:rPr>
          <w:color w:val="000000" w:themeColor="text1"/>
          <w:lang w:val="en-GB"/>
        </w:rPr>
        <w:tab/>
      </w:r>
      <w:r>
        <w:rPr>
          <w:color w:val="000000" w:themeColor="text1"/>
          <w:lang w:val="en-GB"/>
        </w:rPr>
        <w:tab/>
      </w:r>
      <w:r>
        <w:rPr>
          <w:color w:val="000000" w:themeColor="text1"/>
          <w:lang w:val="en-GB"/>
        </w:rPr>
        <w:tab/>
      </w:r>
      <w:r>
        <w:rPr>
          <w:color w:val="000000" w:themeColor="text1"/>
          <w:lang w:val="en-GB"/>
        </w:rPr>
        <w:tab/>
      </w:r>
      <w:r>
        <w:rPr>
          <w:color w:val="000000" w:themeColor="text1"/>
          <w:lang w:val="en-GB"/>
        </w:rPr>
        <w:tab/>
      </w:r>
      <w:r>
        <w:rPr>
          <w:color w:val="000000" w:themeColor="text1"/>
          <w:lang w:val="en-GB"/>
        </w:rPr>
        <w:tab/>
      </w:r>
      <w:r>
        <w:rPr>
          <w:color w:val="000000" w:themeColor="text1"/>
          <w:lang w:val="en-GB"/>
        </w:rPr>
        <w:tab/>
      </w:r>
      <w:r>
        <w:rPr>
          <w:color w:val="000000" w:themeColor="text1"/>
          <w:lang w:val="en-GB"/>
        </w:rPr>
        <w:tab/>
      </w:r>
      <w:r>
        <w:rPr>
          <w:color w:val="000000" w:themeColor="text1"/>
          <w:lang w:val="en-GB"/>
        </w:rPr>
        <w:tab/>
      </w:r>
      <w:r w:rsidR="008E5CDE" w:rsidRPr="00770FEA">
        <w:rPr>
          <w:color w:val="000000" w:themeColor="text1"/>
          <w:lang w:val="en-GB"/>
        </w:rPr>
        <w:t>An</w:t>
      </w:r>
      <w:r w:rsidR="008E5CDE" w:rsidRPr="00770FEA">
        <w:rPr>
          <w:bCs/>
          <w:color w:val="000000" w:themeColor="text1"/>
          <w:lang w:val="en-GB"/>
        </w:rPr>
        <w:t>nex</w:t>
      </w:r>
      <w:r w:rsidR="008E5CDE" w:rsidRPr="004E5AFD">
        <w:rPr>
          <w:color w:val="000000" w:themeColor="text1"/>
          <w:lang w:val="ro-MD"/>
        </w:rPr>
        <w:t xml:space="preserve"> 2</w:t>
      </w:r>
    </w:p>
    <w:p w14:paraId="2F61B5CA" w14:textId="77777777" w:rsidR="008E5CDE" w:rsidRPr="00770FEA" w:rsidRDefault="008E5CDE" w:rsidP="008E5CDE">
      <w:pPr>
        <w:tabs>
          <w:tab w:val="right" w:pos="9000"/>
        </w:tabs>
        <w:spacing w:before="240" w:after="240"/>
        <w:ind w:left="142" w:right="289"/>
        <w:jc w:val="center"/>
        <w:rPr>
          <w:b/>
          <w:bCs/>
          <w:noProof/>
          <w:lang w:val="en-GB"/>
        </w:rPr>
      </w:pPr>
      <w:r w:rsidRPr="00770FEA">
        <w:rPr>
          <w:b/>
          <w:bCs/>
          <w:noProof/>
          <w:lang w:val="en-GB"/>
        </w:rPr>
        <w:t>Execution schedule form</w:t>
      </w:r>
    </w:p>
    <w:tbl>
      <w:tblPr>
        <w:tblW w:w="13716" w:type="dxa"/>
        <w:tblLook w:val="04A0" w:firstRow="1" w:lastRow="0" w:firstColumn="1" w:lastColumn="0" w:noHBand="0" w:noVBand="1"/>
      </w:tblPr>
      <w:tblGrid>
        <w:gridCol w:w="636"/>
        <w:gridCol w:w="5024"/>
        <w:gridCol w:w="2430"/>
        <w:gridCol w:w="1080"/>
        <w:gridCol w:w="1080"/>
        <w:gridCol w:w="900"/>
        <w:gridCol w:w="946"/>
        <w:gridCol w:w="854"/>
        <w:gridCol w:w="766"/>
      </w:tblGrid>
      <w:tr w:rsidR="008E5CDE" w:rsidRPr="00770FEA" w14:paraId="4CECBDA7" w14:textId="77777777" w:rsidTr="00CB009D">
        <w:trPr>
          <w:trHeight w:val="276"/>
          <w:tblHeader/>
        </w:trPr>
        <w:tc>
          <w:tcPr>
            <w:tcW w:w="636" w:type="dxa"/>
            <w:vMerge w:val="restart"/>
            <w:tcBorders>
              <w:top w:val="single" w:sz="8" w:space="0" w:color="auto"/>
              <w:left w:val="single" w:sz="8" w:space="0" w:color="auto"/>
              <w:bottom w:val="single" w:sz="8" w:space="0" w:color="000000"/>
              <w:right w:val="single" w:sz="4" w:space="0" w:color="000000"/>
            </w:tcBorders>
            <w:vAlign w:val="center"/>
            <w:hideMark/>
          </w:tcPr>
          <w:p w14:paraId="5287D967" w14:textId="77777777" w:rsidR="008E5CDE" w:rsidRPr="00770FEA" w:rsidRDefault="008E5CDE" w:rsidP="00CB009D">
            <w:pPr>
              <w:spacing w:after="60"/>
              <w:jc w:val="both"/>
              <w:rPr>
                <w:b/>
                <w:bCs/>
                <w:sz w:val="22"/>
                <w:szCs w:val="22"/>
                <w:lang w:val="en-GB"/>
              </w:rPr>
            </w:pPr>
            <w:r w:rsidRPr="00770FEA">
              <w:rPr>
                <w:b/>
                <w:bCs/>
                <w:sz w:val="22"/>
                <w:szCs w:val="22"/>
                <w:lang w:val="en-GB"/>
              </w:rPr>
              <w:t>No</w:t>
            </w:r>
          </w:p>
        </w:tc>
        <w:tc>
          <w:tcPr>
            <w:tcW w:w="5024" w:type="dxa"/>
            <w:vMerge w:val="restart"/>
            <w:tcBorders>
              <w:top w:val="single" w:sz="8" w:space="0" w:color="auto"/>
              <w:left w:val="single" w:sz="4" w:space="0" w:color="000000"/>
              <w:bottom w:val="single" w:sz="8" w:space="0" w:color="000000"/>
              <w:right w:val="single" w:sz="4" w:space="0" w:color="000000"/>
            </w:tcBorders>
            <w:vAlign w:val="center"/>
            <w:hideMark/>
          </w:tcPr>
          <w:p w14:paraId="40AC2826" w14:textId="77777777" w:rsidR="008E5CDE" w:rsidRPr="00770FEA" w:rsidRDefault="008E5CDE" w:rsidP="00CB009D">
            <w:pPr>
              <w:spacing w:after="60"/>
              <w:jc w:val="center"/>
              <w:rPr>
                <w:b/>
                <w:bCs/>
                <w:sz w:val="22"/>
                <w:szCs w:val="22"/>
                <w:lang w:val="en-GB"/>
              </w:rPr>
            </w:pPr>
            <w:r w:rsidRPr="00770FEA">
              <w:rPr>
                <w:b/>
                <w:bCs/>
                <w:sz w:val="22"/>
                <w:szCs w:val="22"/>
                <w:lang w:val="en-GB"/>
              </w:rPr>
              <w:t xml:space="preserve">Name of the object </w:t>
            </w:r>
          </w:p>
        </w:tc>
        <w:tc>
          <w:tcPr>
            <w:tcW w:w="2430" w:type="dxa"/>
            <w:vMerge w:val="restart"/>
            <w:tcBorders>
              <w:top w:val="single" w:sz="8" w:space="0" w:color="auto"/>
              <w:left w:val="single" w:sz="4" w:space="0" w:color="000000"/>
              <w:bottom w:val="single" w:sz="8" w:space="0" w:color="000000"/>
              <w:right w:val="single" w:sz="4" w:space="0" w:color="auto"/>
            </w:tcBorders>
            <w:vAlign w:val="center"/>
            <w:hideMark/>
          </w:tcPr>
          <w:p w14:paraId="278D0A94" w14:textId="77777777" w:rsidR="008E5CDE" w:rsidRPr="00770FEA" w:rsidRDefault="008E5CDE" w:rsidP="00CB009D">
            <w:pPr>
              <w:spacing w:after="60"/>
              <w:jc w:val="center"/>
              <w:rPr>
                <w:b/>
                <w:bCs/>
                <w:sz w:val="22"/>
                <w:szCs w:val="22"/>
                <w:lang w:val="en-GB"/>
              </w:rPr>
            </w:pPr>
            <w:r w:rsidRPr="00770FEA">
              <w:rPr>
                <w:b/>
                <w:bCs/>
                <w:sz w:val="22"/>
                <w:szCs w:val="22"/>
                <w:lang w:val="en-GB"/>
              </w:rPr>
              <w:t xml:space="preserve">Total amount </w:t>
            </w:r>
            <w:r w:rsidRPr="00770FEA">
              <w:rPr>
                <w:b/>
                <w:bCs/>
                <w:sz w:val="22"/>
                <w:szCs w:val="22"/>
                <w:lang w:val="en-GB"/>
              </w:rPr>
              <w:br/>
              <w:t>(Lei, without VAT)</w:t>
            </w:r>
          </w:p>
        </w:tc>
        <w:tc>
          <w:tcPr>
            <w:tcW w:w="5626" w:type="dxa"/>
            <w:gridSpan w:val="6"/>
            <w:tcBorders>
              <w:top w:val="single" w:sz="4" w:space="0" w:color="auto"/>
              <w:left w:val="single" w:sz="4" w:space="0" w:color="auto"/>
              <w:bottom w:val="single" w:sz="4" w:space="0" w:color="auto"/>
              <w:right w:val="single" w:sz="4" w:space="0" w:color="auto"/>
            </w:tcBorders>
            <w:vAlign w:val="center"/>
            <w:hideMark/>
          </w:tcPr>
          <w:p w14:paraId="68DBA242" w14:textId="77777777" w:rsidR="008E5CDE" w:rsidRPr="00770FEA" w:rsidRDefault="008E5CDE" w:rsidP="00CB009D">
            <w:pPr>
              <w:spacing w:after="60"/>
              <w:jc w:val="center"/>
              <w:rPr>
                <w:b/>
                <w:bCs/>
                <w:sz w:val="22"/>
                <w:szCs w:val="22"/>
                <w:lang w:val="en-GB"/>
              </w:rPr>
            </w:pPr>
            <w:r w:rsidRPr="00770FEA">
              <w:rPr>
                <w:b/>
                <w:bCs/>
                <w:sz w:val="22"/>
                <w:szCs w:val="22"/>
                <w:lang w:val="en-GB"/>
              </w:rPr>
              <w:t>Calendar months</w:t>
            </w:r>
          </w:p>
        </w:tc>
      </w:tr>
      <w:tr w:rsidR="008E5CDE" w:rsidRPr="00770FEA" w14:paraId="5D2B86A9" w14:textId="77777777" w:rsidTr="00CB009D">
        <w:trPr>
          <w:trHeight w:val="276"/>
          <w:tblHeader/>
        </w:trPr>
        <w:tc>
          <w:tcPr>
            <w:tcW w:w="636" w:type="dxa"/>
            <w:vMerge/>
            <w:tcBorders>
              <w:top w:val="single" w:sz="8" w:space="0" w:color="auto"/>
              <w:left w:val="single" w:sz="8" w:space="0" w:color="auto"/>
              <w:bottom w:val="single" w:sz="8" w:space="0" w:color="000000"/>
              <w:right w:val="single" w:sz="4" w:space="0" w:color="000000"/>
            </w:tcBorders>
            <w:vAlign w:val="center"/>
            <w:hideMark/>
          </w:tcPr>
          <w:p w14:paraId="31349D4A" w14:textId="77777777" w:rsidR="008E5CDE" w:rsidRPr="00770FEA" w:rsidRDefault="008E5CDE" w:rsidP="00CB009D">
            <w:pPr>
              <w:spacing w:after="60"/>
              <w:jc w:val="both"/>
              <w:rPr>
                <w:b/>
                <w:bCs/>
                <w:sz w:val="22"/>
                <w:szCs w:val="22"/>
                <w:lang w:val="en-GB"/>
              </w:rPr>
            </w:pPr>
          </w:p>
        </w:tc>
        <w:tc>
          <w:tcPr>
            <w:tcW w:w="5024" w:type="dxa"/>
            <w:vMerge/>
            <w:tcBorders>
              <w:top w:val="single" w:sz="8" w:space="0" w:color="auto"/>
              <w:left w:val="single" w:sz="4" w:space="0" w:color="000000"/>
              <w:bottom w:val="single" w:sz="8" w:space="0" w:color="000000"/>
              <w:right w:val="single" w:sz="4" w:space="0" w:color="000000"/>
            </w:tcBorders>
            <w:vAlign w:val="center"/>
            <w:hideMark/>
          </w:tcPr>
          <w:p w14:paraId="4A82EFC2" w14:textId="77777777" w:rsidR="008E5CDE" w:rsidRPr="00770FEA" w:rsidRDefault="008E5CDE" w:rsidP="00CB009D">
            <w:pPr>
              <w:spacing w:after="60"/>
              <w:jc w:val="center"/>
              <w:rPr>
                <w:b/>
                <w:bCs/>
                <w:sz w:val="22"/>
                <w:szCs w:val="22"/>
                <w:lang w:val="en-GB"/>
              </w:rPr>
            </w:pPr>
          </w:p>
        </w:tc>
        <w:tc>
          <w:tcPr>
            <w:tcW w:w="2430" w:type="dxa"/>
            <w:vMerge/>
            <w:tcBorders>
              <w:top w:val="single" w:sz="8" w:space="0" w:color="auto"/>
              <w:left w:val="single" w:sz="4" w:space="0" w:color="000000"/>
              <w:bottom w:val="single" w:sz="8" w:space="0" w:color="000000"/>
              <w:right w:val="single" w:sz="4" w:space="0" w:color="auto"/>
            </w:tcBorders>
            <w:vAlign w:val="center"/>
            <w:hideMark/>
          </w:tcPr>
          <w:p w14:paraId="1C34B115" w14:textId="77777777" w:rsidR="008E5CDE" w:rsidRPr="00770FEA" w:rsidRDefault="008E5CDE" w:rsidP="00CB009D">
            <w:pPr>
              <w:spacing w:after="60"/>
              <w:jc w:val="center"/>
              <w:rPr>
                <w:b/>
                <w:bCs/>
                <w:sz w:val="22"/>
                <w:szCs w:val="22"/>
                <w:lang w:val="en-GB"/>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2C7A30AC" w14:textId="77777777" w:rsidR="008E5CDE" w:rsidRPr="00770FEA" w:rsidRDefault="008E5CDE" w:rsidP="00CB009D">
            <w:pPr>
              <w:spacing w:after="60"/>
              <w:jc w:val="center"/>
              <w:rPr>
                <w:b/>
                <w:bCs/>
                <w:sz w:val="22"/>
                <w:szCs w:val="22"/>
                <w:lang w:val="en-GB"/>
              </w:rPr>
            </w:pPr>
            <w:r w:rsidRPr="00770FEA">
              <w:rPr>
                <w:b/>
                <w:bCs/>
                <w:sz w:val="22"/>
                <w:szCs w:val="22"/>
                <w:lang w:val="en-GB"/>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6A9F93E" w14:textId="77777777" w:rsidR="008E5CDE" w:rsidRPr="00770FEA" w:rsidRDefault="008E5CDE" w:rsidP="00CB009D">
            <w:pPr>
              <w:spacing w:after="60"/>
              <w:jc w:val="center"/>
              <w:rPr>
                <w:b/>
                <w:bCs/>
                <w:sz w:val="22"/>
                <w:szCs w:val="22"/>
                <w:lang w:val="en-GB"/>
              </w:rPr>
            </w:pPr>
            <w:r w:rsidRPr="00770FEA">
              <w:rPr>
                <w:b/>
                <w:bCs/>
                <w:sz w:val="22"/>
                <w:szCs w:val="22"/>
                <w:lang w:val="en-GB"/>
              </w:rPr>
              <w:t>2</w:t>
            </w:r>
          </w:p>
        </w:tc>
        <w:tc>
          <w:tcPr>
            <w:tcW w:w="900" w:type="dxa"/>
            <w:tcBorders>
              <w:top w:val="single" w:sz="4" w:space="0" w:color="auto"/>
              <w:left w:val="single" w:sz="4" w:space="0" w:color="auto"/>
              <w:bottom w:val="single" w:sz="4" w:space="0" w:color="auto"/>
              <w:right w:val="single" w:sz="4" w:space="0" w:color="auto"/>
            </w:tcBorders>
            <w:vAlign w:val="center"/>
            <w:hideMark/>
          </w:tcPr>
          <w:p w14:paraId="21CBB9A9" w14:textId="77777777" w:rsidR="008E5CDE" w:rsidRPr="00770FEA" w:rsidRDefault="008E5CDE" w:rsidP="00CB009D">
            <w:pPr>
              <w:spacing w:after="60"/>
              <w:jc w:val="center"/>
              <w:rPr>
                <w:b/>
                <w:bCs/>
                <w:sz w:val="22"/>
                <w:szCs w:val="22"/>
                <w:lang w:val="en-GB"/>
              </w:rPr>
            </w:pPr>
            <w:r w:rsidRPr="00770FEA">
              <w:rPr>
                <w:b/>
                <w:bCs/>
                <w:sz w:val="22"/>
                <w:szCs w:val="22"/>
                <w:lang w:val="en-GB"/>
              </w:rPr>
              <w:t>3</w:t>
            </w:r>
          </w:p>
        </w:tc>
        <w:tc>
          <w:tcPr>
            <w:tcW w:w="946" w:type="dxa"/>
            <w:tcBorders>
              <w:top w:val="single" w:sz="4" w:space="0" w:color="auto"/>
              <w:left w:val="single" w:sz="4" w:space="0" w:color="auto"/>
              <w:bottom w:val="single" w:sz="4" w:space="0" w:color="auto"/>
              <w:right w:val="single" w:sz="4" w:space="0" w:color="auto"/>
            </w:tcBorders>
            <w:vAlign w:val="center"/>
            <w:hideMark/>
          </w:tcPr>
          <w:p w14:paraId="1F9E3EB8" w14:textId="77777777" w:rsidR="008E5CDE" w:rsidRPr="00770FEA" w:rsidRDefault="008E5CDE" w:rsidP="00CB009D">
            <w:pPr>
              <w:spacing w:after="60"/>
              <w:jc w:val="center"/>
              <w:rPr>
                <w:b/>
                <w:bCs/>
                <w:sz w:val="22"/>
                <w:szCs w:val="22"/>
                <w:lang w:val="en-GB"/>
              </w:rPr>
            </w:pPr>
            <w:r w:rsidRPr="00770FEA">
              <w:rPr>
                <w:b/>
                <w:bCs/>
                <w:sz w:val="22"/>
                <w:szCs w:val="22"/>
                <w:lang w:val="en-GB"/>
              </w:rPr>
              <w:t>…</w:t>
            </w:r>
          </w:p>
        </w:tc>
        <w:tc>
          <w:tcPr>
            <w:tcW w:w="854" w:type="dxa"/>
            <w:tcBorders>
              <w:top w:val="single" w:sz="4" w:space="0" w:color="auto"/>
              <w:left w:val="single" w:sz="4" w:space="0" w:color="auto"/>
              <w:bottom w:val="single" w:sz="4" w:space="0" w:color="auto"/>
              <w:right w:val="single" w:sz="4" w:space="0" w:color="auto"/>
            </w:tcBorders>
            <w:vAlign w:val="center"/>
            <w:hideMark/>
          </w:tcPr>
          <w:p w14:paraId="14D8E6C6" w14:textId="77777777" w:rsidR="008E5CDE" w:rsidRPr="00770FEA" w:rsidRDefault="008E5CDE" w:rsidP="00CB009D">
            <w:pPr>
              <w:spacing w:after="60"/>
              <w:jc w:val="center"/>
              <w:rPr>
                <w:b/>
                <w:bCs/>
                <w:sz w:val="22"/>
                <w:szCs w:val="22"/>
                <w:lang w:val="en-GB"/>
              </w:rPr>
            </w:pPr>
            <w:r w:rsidRPr="00770FEA">
              <w:rPr>
                <w:b/>
                <w:bCs/>
                <w:sz w:val="22"/>
                <w:szCs w:val="22"/>
                <w:lang w:val="en-GB"/>
              </w:rPr>
              <w:t>...</w:t>
            </w:r>
          </w:p>
        </w:tc>
        <w:tc>
          <w:tcPr>
            <w:tcW w:w="766" w:type="dxa"/>
            <w:tcBorders>
              <w:top w:val="single" w:sz="4" w:space="0" w:color="auto"/>
              <w:left w:val="single" w:sz="4" w:space="0" w:color="auto"/>
              <w:bottom w:val="single" w:sz="4" w:space="0" w:color="auto"/>
              <w:right w:val="single" w:sz="4" w:space="0" w:color="auto"/>
            </w:tcBorders>
            <w:vAlign w:val="center"/>
            <w:hideMark/>
          </w:tcPr>
          <w:p w14:paraId="6019E9CF" w14:textId="77777777" w:rsidR="008E5CDE" w:rsidRPr="00770FEA" w:rsidRDefault="008E5CDE" w:rsidP="00CB009D">
            <w:pPr>
              <w:spacing w:after="60"/>
              <w:jc w:val="center"/>
              <w:rPr>
                <w:b/>
                <w:bCs/>
                <w:sz w:val="22"/>
                <w:szCs w:val="22"/>
                <w:lang w:val="en-GB"/>
              </w:rPr>
            </w:pPr>
            <w:r w:rsidRPr="00770FEA">
              <w:rPr>
                <w:b/>
                <w:bCs/>
                <w:sz w:val="22"/>
                <w:szCs w:val="22"/>
                <w:lang w:val="en-GB"/>
              </w:rPr>
              <w:t>.....</w:t>
            </w:r>
          </w:p>
        </w:tc>
      </w:tr>
      <w:tr w:rsidR="008E5CDE" w:rsidRPr="00770FEA" w14:paraId="49C71C27" w14:textId="77777777" w:rsidTr="00CB009D">
        <w:trPr>
          <w:trHeight w:val="264"/>
        </w:trPr>
        <w:tc>
          <w:tcPr>
            <w:tcW w:w="636" w:type="dxa"/>
            <w:tcBorders>
              <w:top w:val="nil"/>
              <w:left w:val="single" w:sz="8" w:space="0" w:color="auto"/>
              <w:bottom w:val="single" w:sz="4" w:space="0" w:color="000000"/>
              <w:right w:val="single" w:sz="4" w:space="0" w:color="000000"/>
            </w:tcBorders>
            <w:hideMark/>
          </w:tcPr>
          <w:p w14:paraId="69D9E0C7" w14:textId="77777777" w:rsidR="008E5CDE" w:rsidRPr="00770FEA" w:rsidRDefault="008E5CDE">
            <w:pPr>
              <w:pStyle w:val="ListParagraph"/>
              <w:numPr>
                <w:ilvl w:val="0"/>
                <w:numId w:val="131"/>
              </w:numPr>
              <w:spacing w:before="0" w:after="60"/>
              <w:contextualSpacing/>
              <w:jc w:val="both"/>
              <w:rPr>
                <w:sz w:val="22"/>
                <w:szCs w:val="22"/>
                <w:lang w:val="en-GB"/>
              </w:rPr>
            </w:pPr>
            <w:bookmarkStart w:id="984" w:name="_Hlk98754786"/>
          </w:p>
        </w:tc>
        <w:tc>
          <w:tcPr>
            <w:tcW w:w="5024" w:type="dxa"/>
            <w:tcBorders>
              <w:top w:val="nil"/>
              <w:left w:val="nil"/>
              <w:bottom w:val="single" w:sz="4" w:space="0" w:color="000000"/>
              <w:right w:val="single" w:sz="4" w:space="0" w:color="000000"/>
            </w:tcBorders>
          </w:tcPr>
          <w:p w14:paraId="669114E6" w14:textId="77777777" w:rsidR="008E5CDE" w:rsidRPr="00770FEA" w:rsidRDefault="008E5CDE" w:rsidP="00CB009D">
            <w:pPr>
              <w:spacing w:after="60"/>
              <w:jc w:val="both"/>
              <w:rPr>
                <w:color w:val="FF0000"/>
                <w:sz w:val="22"/>
                <w:szCs w:val="22"/>
                <w:lang w:val="en-GB"/>
              </w:rPr>
            </w:pPr>
          </w:p>
        </w:tc>
        <w:tc>
          <w:tcPr>
            <w:tcW w:w="2430" w:type="dxa"/>
            <w:tcBorders>
              <w:top w:val="nil"/>
              <w:left w:val="nil"/>
              <w:bottom w:val="single" w:sz="4" w:space="0" w:color="000000"/>
              <w:right w:val="single" w:sz="4" w:space="0" w:color="auto"/>
            </w:tcBorders>
            <w:hideMark/>
          </w:tcPr>
          <w:p w14:paraId="66DB96E4" w14:textId="77777777" w:rsidR="008E5CDE" w:rsidRPr="00770FEA" w:rsidRDefault="008E5CDE" w:rsidP="00CB009D">
            <w:pPr>
              <w:spacing w:after="60"/>
              <w:jc w:val="both"/>
              <w:rPr>
                <w:b/>
                <w:bCs/>
                <w:sz w:val="22"/>
                <w:szCs w:val="22"/>
                <w:lang w:val="en-GB"/>
              </w:rPr>
            </w:pPr>
            <w:r w:rsidRPr="00770FEA">
              <w:rPr>
                <w:b/>
                <w:bCs/>
                <w:sz w:val="22"/>
                <w:szCs w:val="22"/>
                <w:lang w:val="en-GB"/>
              </w:rPr>
              <w:t> </w:t>
            </w:r>
          </w:p>
        </w:tc>
        <w:tc>
          <w:tcPr>
            <w:tcW w:w="1080" w:type="dxa"/>
            <w:tcBorders>
              <w:top w:val="single" w:sz="4" w:space="0" w:color="auto"/>
              <w:left w:val="single" w:sz="4" w:space="0" w:color="auto"/>
              <w:bottom w:val="single" w:sz="4" w:space="0" w:color="auto"/>
              <w:right w:val="single" w:sz="4" w:space="0" w:color="auto"/>
            </w:tcBorders>
            <w:shd w:val="clear" w:color="000000" w:fill="FFFFFF"/>
            <w:hideMark/>
          </w:tcPr>
          <w:p w14:paraId="113892C8"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1080" w:type="dxa"/>
            <w:tcBorders>
              <w:top w:val="single" w:sz="4" w:space="0" w:color="auto"/>
              <w:left w:val="single" w:sz="4" w:space="0" w:color="auto"/>
              <w:bottom w:val="single" w:sz="4" w:space="0" w:color="auto"/>
              <w:right w:val="single" w:sz="4" w:space="0" w:color="auto"/>
            </w:tcBorders>
            <w:shd w:val="clear" w:color="000000" w:fill="FFFFFF"/>
            <w:hideMark/>
          </w:tcPr>
          <w:p w14:paraId="4263AFFD"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900" w:type="dxa"/>
            <w:tcBorders>
              <w:top w:val="single" w:sz="4" w:space="0" w:color="auto"/>
              <w:left w:val="single" w:sz="4" w:space="0" w:color="auto"/>
              <w:bottom w:val="single" w:sz="4" w:space="0" w:color="auto"/>
              <w:right w:val="single" w:sz="4" w:space="0" w:color="auto"/>
            </w:tcBorders>
            <w:shd w:val="clear" w:color="000000" w:fill="FFFFFF"/>
            <w:hideMark/>
          </w:tcPr>
          <w:p w14:paraId="056352A2"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946" w:type="dxa"/>
            <w:tcBorders>
              <w:top w:val="single" w:sz="4" w:space="0" w:color="auto"/>
              <w:left w:val="single" w:sz="4" w:space="0" w:color="auto"/>
              <w:bottom w:val="single" w:sz="4" w:space="0" w:color="auto"/>
              <w:right w:val="single" w:sz="4" w:space="0" w:color="auto"/>
            </w:tcBorders>
            <w:shd w:val="clear" w:color="000000" w:fill="FFFFFF"/>
            <w:hideMark/>
          </w:tcPr>
          <w:p w14:paraId="4E65BC89"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2FFEA9A3"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766" w:type="dxa"/>
            <w:tcBorders>
              <w:top w:val="single" w:sz="4" w:space="0" w:color="auto"/>
              <w:left w:val="single" w:sz="4" w:space="0" w:color="auto"/>
              <w:bottom w:val="single" w:sz="4" w:space="0" w:color="auto"/>
              <w:right w:val="single" w:sz="4" w:space="0" w:color="auto"/>
            </w:tcBorders>
            <w:shd w:val="clear" w:color="000000" w:fill="FFFFFF"/>
            <w:hideMark/>
          </w:tcPr>
          <w:p w14:paraId="57BEB232" w14:textId="77777777" w:rsidR="008E5CDE" w:rsidRPr="00770FEA" w:rsidRDefault="008E5CDE" w:rsidP="00CB009D">
            <w:pPr>
              <w:spacing w:after="60"/>
              <w:jc w:val="both"/>
              <w:rPr>
                <w:sz w:val="22"/>
                <w:szCs w:val="22"/>
                <w:lang w:val="en-GB"/>
              </w:rPr>
            </w:pPr>
            <w:r w:rsidRPr="00770FEA">
              <w:rPr>
                <w:sz w:val="22"/>
                <w:szCs w:val="22"/>
                <w:lang w:val="en-GB"/>
              </w:rPr>
              <w:t> </w:t>
            </w:r>
          </w:p>
        </w:tc>
      </w:tr>
      <w:tr w:rsidR="008E5CDE" w:rsidRPr="00770FEA" w14:paraId="0C46E775" w14:textId="77777777" w:rsidTr="00CB009D">
        <w:trPr>
          <w:trHeight w:val="264"/>
        </w:trPr>
        <w:tc>
          <w:tcPr>
            <w:tcW w:w="636" w:type="dxa"/>
            <w:tcBorders>
              <w:top w:val="nil"/>
              <w:left w:val="single" w:sz="8" w:space="0" w:color="auto"/>
              <w:bottom w:val="single" w:sz="4" w:space="0" w:color="000000"/>
              <w:right w:val="single" w:sz="4" w:space="0" w:color="000000"/>
            </w:tcBorders>
          </w:tcPr>
          <w:p w14:paraId="768FE4E6" w14:textId="77777777" w:rsidR="008E5CDE" w:rsidRPr="00770FEA" w:rsidRDefault="008E5CDE">
            <w:pPr>
              <w:pStyle w:val="ListParagraph"/>
              <w:numPr>
                <w:ilvl w:val="0"/>
                <w:numId w:val="131"/>
              </w:numPr>
              <w:spacing w:before="0" w:after="60"/>
              <w:contextualSpacing/>
              <w:jc w:val="both"/>
              <w:rPr>
                <w:sz w:val="22"/>
                <w:szCs w:val="22"/>
                <w:lang w:val="en-GB"/>
              </w:rPr>
            </w:pPr>
          </w:p>
        </w:tc>
        <w:tc>
          <w:tcPr>
            <w:tcW w:w="5024" w:type="dxa"/>
            <w:tcBorders>
              <w:top w:val="nil"/>
              <w:left w:val="nil"/>
              <w:bottom w:val="single" w:sz="4" w:space="0" w:color="000000"/>
              <w:right w:val="single" w:sz="4" w:space="0" w:color="000000"/>
            </w:tcBorders>
          </w:tcPr>
          <w:p w14:paraId="094D3881" w14:textId="77777777" w:rsidR="008E5CDE" w:rsidRPr="00770FEA" w:rsidRDefault="008E5CDE" w:rsidP="00CB009D">
            <w:pPr>
              <w:spacing w:after="60"/>
              <w:jc w:val="both"/>
              <w:rPr>
                <w:color w:val="FF0000"/>
                <w:lang w:val="en-GB"/>
              </w:rPr>
            </w:pPr>
          </w:p>
        </w:tc>
        <w:tc>
          <w:tcPr>
            <w:tcW w:w="2430" w:type="dxa"/>
            <w:tcBorders>
              <w:top w:val="nil"/>
              <w:left w:val="nil"/>
              <w:bottom w:val="single" w:sz="4" w:space="0" w:color="000000"/>
              <w:right w:val="single" w:sz="4" w:space="0" w:color="auto"/>
            </w:tcBorders>
          </w:tcPr>
          <w:p w14:paraId="727D6488"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4F86B409"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7DB59635" w14:textId="77777777" w:rsidR="008E5CDE" w:rsidRPr="00770FEA" w:rsidRDefault="008E5CDE" w:rsidP="00CB009D">
            <w:pPr>
              <w:spacing w:after="60"/>
              <w:jc w:val="both"/>
              <w:rPr>
                <w:sz w:val="22"/>
                <w:szCs w:val="22"/>
                <w:lang w:val="en-GB"/>
              </w:rPr>
            </w:pPr>
          </w:p>
        </w:tc>
        <w:tc>
          <w:tcPr>
            <w:tcW w:w="900" w:type="dxa"/>
            <w:tcBorders>
              <w:top w:val="single" w:sz="4" w:space="0" w:color="auto"/>
              <w:left w:val="single" w:sz="4" w:space="0" w:color="auto"/>
              <w:bottom w:val="single" w:sz="4" w:space="0" w:color="auto"/>
              <w:right w:val="single" w:sz="4" w:space="0" w:color="auto"/>
            </w:tcBorders>
            <w:shd w:val="clear" w:color="000000" w:fill="FFFFFF"/>
          </w:tcPr>
          <w:p w14:paraId="3A506065" w14:textId="77777777" w:rsidR="008E5CDE" w:rsidRPr="00770FEA" w:rsidRDefault="008E5CDE" w:rsidP="00CB009D">
            <w:pPr>
              <w:spacing w:after="60"/>
              <w:jc w:val="both"/>
              <w:rPr>
                <w:sz w:val="22"/>
                <w:szCs w:val="22"/>
                <w:lang w:val="en-GB"/>
              </w:rPr>
            </w:pPr>
          </w:p>
        </w:tc>
        <w:tc>
          <w:tcPr>
            <w:tcW w:w="946" w:type="dxa"/>
            <w:tcBorders>
              <w:top w:val="single" w:sz="4" w:space="0" w:color="auto"/>
              <w:left w:val="single" w:sz="4" w:space="0" w:color="auto"/>
              <w:bottom w:val="single" w:sz="4" w:space="0" w:color="auto"/>
              <w:right w:val="single" w:sz="4" w:space="0" w:color="auto"/>
            </w:tcBorders>
            <w:shd w:val="clear" w:color="000000" w:fill="FFFFFF"/>
          </w:tcPr>
          <w:p w14:paraId="388EE752" w14:textId="77777777" w:rsidR="008E5CDE" w:rsidRPr="00770FEA" w:rsidRDefault="008E5CDE" w:rsidP="00CB009D">
            <w:pPr>
              <w:spacing w:after="60"/>
              <w:jc w:val="both"/>
              <w:rPr>
                <w:sz w:val="22"/>
                <w:szCs w:val="22"/>
                <w:lang w:val="en-GB"/>
              </w:rPr>
            </w:pPr>
          </w:p>
        </w:tc>
        <w:tc>
          <w:tcPr>
            <w:tcW w:w="854" w:type="dxa"/>
            <w:tcBorders>
              <w:top w:val="single" w:sz="4" w:space="0" w:color="auto"/>
              <w:left w:val="single" w:sz="4" w:space="0" w:color="auto"/>
              <w:bottom w:val="single" w:sz="4" w:space="0" w:color="auto"/>
              <w:right w:val="single" w:sz="4" w:space="0" w:color="auto"/>
            </w:tcBorders>
            <w:shd w:val="clear" w:color="000000" w:fill="FFFFFF"/>
          </w:tcPr>
          <w:p w14:paraId="5D4D0C74" w14:textId="77777777" w:rsidR="008E5CDE" w:rsidRPr="00770FEA" w:rsidRDefault="008E5CDE" w:rsidP="00CB009D">
            <w:pPr>
              <w:spacing w:after="60"/>
              <w:jc w:val="both"/>
              <w:rPr>
                <w:sz w:val="22"/>
                <w:szCs w:val="22"/>
                <w:lang w:val="en-GB"/>
              </w:rPr>
            </w:pPr>
          </w:p>
        </w:tc>
        <w:tc>
          <w:tcPr>
            <w:tcW w:w="766" w:type="dxa"/>
            <w:tcBorders>
              <w:top w:val="single" w:sz="4" w:space="0" w:color="auto"/>
              <w:left w:val="single" w:sz="4" w:space="0" w:color="auto"/>
              <w:bottom w:val="single" w:sz="4" w:space="0" w:color="auto"/>
              <w:right w:val="single" w:sz="4" w:space="0" w:color="auto"/>
            </w:tcBorders>
            <w:shd w:val="clear" w:color="000000" w:fill="FFFFFF"/>
          </w:tcPr>
          <w:p w14:paraId="6FE3ABE8" w14:textId="77777777" w:rsidR="008E5CDE" w:rsidRPr="00770FEA" w:rsidRDefault="008E5CDE" w:rsidP="00CB009D">
            <w:pPr>
              <w:spacing w:after="60"/>
              <w:jc w:val="both"/>
              <w:rPr>
                <w:sz w:val="22"/>
                <w:szCs w:val="22"/>
                <w:lang w:val="en-GB"/>
              </w:rPr>
            </w:pPr>
          </w:p>
        </w:tc>
      </w:tr>
      <w:bookmarkEnd w:id="984"/>
      <w:tr w:rsidR="008E5CDE" w:rsidRPr="00770FEA" w14:paraId="712D23E9" w14:textId="77777777" w:rsidTr="00CB009D">
        <w:trPr>
          <w:trHeight w:val="264"/>
        </w:trPr>
        <w:tc>
          <w:tcPr>
            <w:tcW w:w="636" w:type="dxa"/>
            <w:tcBorders>
              <w:top w:val="nil"/>
              <w:left w:val="single" w:sz="8" w:space="0" w:color="auto"/>
              <w:bottom w:val="single" w:sz="4" w:space="0" w:color="000000"/>
              <w:right w:val="single" w:sz="4" w:space="0" w:color="000000"/>
            </w:tcBorders>
            <w:hideMark/>
          </w:tcPr>
          <w:p w14:paraId="172A36DE" w14:textId="77777777" w:rsidR="008E5CDE" w:rsidRPr="00770FEA" w:rsidRDefault="008E5CDE">
            <w:pPr>
              <w:pStyle w:val="ListParagraph"/>
              <w:numPr>
                <w:ilvl w:val="0"/>
                <w:numId w:val="131"/>
              </w:numPr>
              <w:spacing w:before="0" w:after="60"/>
              <w:contextualSpacing/>
              <w:jc w:val="both"/>
              <w:rPr>
                <w:sz w:val="22"/>
                <w:szCs w:val="22"/>
                <w:lang w:val="en-GB"/>
              </w:rPr>
            </w:pPr>
          </w:p>
        </w:tc>
        <w:tc>
          <w:tcPr>
            <w:tcW w:w="5024" w:type="dxa"/>
            <w:tcBorders>
              <w:top w:val="nil"/>
              <w:left w:val="nil"/>
              <w:bottom w:val="single" w:sz="4" w:space="0" w:color="000000"/>
              <w:right w:val="single" w:sz="4" w:space="0" w:color="000000"/>
            </w:tcBorders>
          </w:tcPr>
          <w:p w14:paraId="4987A170" w14:textId="77777777" w:rsidR="008E5CDE" w:rsidRPr="00770FEA" w:rsidRDefault="008E5CDE" w:rsidP="00CB009D">
            <w:pPr>
              <w:spacing w:after="60"/>
              <w:jc w:val="both"/>
              <w:rPr>
                <w:color w:val="FF0000"/>
                <w:sz w:val="22"/>
                <w:szCs w:val="22"/>
                <w:lang w:val="en-GB"/>
              </w:rPr>
            </w:pPr>
          </w:p>
        </w:tc>
        <w:tc>
          <w:tcPr>
            <w:tcW w:w="2430" w:type="dxa"/>
            <w:tcBorders>
              <w:top w:val="nil"/>
              <w:left w:val="nil"/>
              <w:bottom w:val="single" w:sz="4" w:space="0" w:color="000000"/>
              <w:right w:val="single" w:sz="4" w:space="0" w:color="auto"/>
            </w:tcBorders>
            <w:hideMark/>
          </w:tcPr>
          <w:p w14:paraId="734927C4"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1080" w:type="dxa"/>
            <w:tcBorders>
              <w:top w:val="single" w:sz="4" w:space="0" w:color="auto"/>
              <w:left w:val="single" w:sz="4" w:space="0" w:color="auto"/>
              <w:bottom w:val="single" w:sz="4" w:space="0" w:color="auto"/>
              <w:right w:val="single" w:sz="4" w:space="0" w:color="auto"/>
            </w:tcBorders>
            <w:shd w:val="clear" w:color="000000" w:fill="FFFFFF"/>
            <w:hideMark/>
          </w:tcPr>
          <w:p w14:paraId="5887817D"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1080" w:type="dxa"/>
            <w:tcBorders>
              <w:top w:val="single" w:sz="4" w:space="0" w:color="auto"/>
              <w:left w:val="single" w:sz="4" w:space="0" w:color="auto"/>
              <w:bottom w:val="single" w:sz="4" w:space="0" w:color="auto"/>
              <w:right w:val="single" w:sz="4" w:space="0" w:color="auto"/>
            </w:tcBorders>
            <w:shd w:val="clear" w:color="000000" w:fill="FFFFFF"/>
            <w:hideMark/>
          </w:tcPr>
          <w:p w14:paraId="617F78D7"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900" w:type="dxa"/>
            <w:tcBorders>
              <w:top w:val="single" w:sz="4" w:space="0" w:color="auto"/>
              <w:left w:val="single" w:sz="4" w:space="0" w:color="auto"/>
              <w:bottom w:val="single" w:sz="4" w:space="0" w:color="auto"/>
              <w:right w:val="single" w:sz="4" w:space="0" w:color="auto"/>
            </w:tcBorders>
            <w:shd w:val="clear" w:color="000000" w:fill="FFFFFF"/>
            <w:hideMark/>
          </w:tcPr>
          <w:p w14:paraId="724BC78A"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946" w:type="dxa"/>
            <w:tcBorders>
              <w:top w:val="single" w:sz="4" w:space="0" w:color="auto"/>
              <w:left w:val="single" w:sz="4" w:space="0" w:color="auto"/>
              <w:bottom w:val="single" w:sz="4" w:space="0" w:color="auto"/>
              <w:right w:val="single" w:sz="4" w:space="0" w:color="auto"/>
            </w:tcBorders>
            <w:shd w:val="clear" w:color="000000" w:fill="FFFFFF"/>
            <w:hideMark/>
          </w:tcPr>
          <w:p w14:paraId="6032E780"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1BE808C5"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766" w:type="dxa"/>
            <w:tcBorders>
              <w:top w:val="single" w:sz="4" w:space="0" w:color="auto"/>
              <w:left w:val="single" w:sz="4" w:space="0" w:color="auto"/>
              <w:bottom w:val="single" w:sz="4" w:space="0" w:color="auto"/>
              <w:right w:val="single" w:sz="4" w:space="0" w:color="auto"/>
            </w:tcBorders>
            <w:shd w:val="clear" w:color="000000" w:fill="FFFFFF"/>
            <w:hideMark/>
          </w:tcPr>
          <w:p w14:paraId="2FA53D4B" w14:textId="77777777" w:rsidR="008E5CDE" w:rsidRPr="00770FEA" w:rsidRDefault="008E5CDE" w:rsidP="00CB009D">
            <w:pPr>
              <w:spacing w:after="60"/>
              <w:jc w:val="both"/>
              <w:rPr>
                <w:sz w:val="22"/>
                <w:szCs w:val="22"/>
                <w:lang w:val="en-GB"/>
              </w:rPr>
            </w:pPr>
            <w:r w:rsidRPr="00770FEA">
              <w:rPr>
                <w:sz w:val="22"/>
                <w:szCs w:val="22"/>
                <w:lang w:val="en-GB"/>
              </w:rPr>
              <w:t> </w:t>
            </w:r>
          </w:p>
        </w:tc>
      </w:tr>
      <w:tr w:rsidR="008E5CDE" w:rsidRPr="00770FEA" w14:paraId="72172270" w14:textId="77777777" w:rsidTr="00CB009D">
        <w:trPr>
          <w:trHeight w:val="264"/>
        </w:trPr>
        <w:tc>
          <w:tcPr>
            <w:tcW w:w="636" w:type="dxa"/>
            <w:tcBorders>
              <w:top w:val="nil"/>
              <w:left w:val="single" w:sz="8" w:space="0" w:color="auto"/>
              <w:bottom w:val="single" w:sz="4" w:space="0" w:color="000000"/>
              <w:right w:val="single" w:sz="4" w:space="0" w:color="000000"/>
            </w:tcBorders>
            <w:hideMark/>
          </w:tcPr>
          <w:p w14:paraId="6BC78E4A" w14:textId="77777777" w:rsidR="008E5CDE" w:rsidRPr="00770FEA" w:rsidRDefault="008E5CDE">
            <w:pPr>
              <w:pStyle w:val="ListParagraph"/>
              <w:numPr>
                <w:ilvl w:val="0"/>
                <w:numId w:val="131"/>
              </w:numPr>
              <w:spacing w:before="0" w:after="60"/>
              <w:contextualSpacing/>
              <w:jc w:val="both"/>
              <w:rPr>
                <w:sz w:val="22"/>
                <w:szCs w:val="22"/>
                <w:lang w:val="en-GB"/>
              </w:rPr>
            </w:pPr>
          </w:p>
        </w:tc>
        <w:tc>
          <w:tcPr>
            <w:tcW w:w="5024" w:type="dxa"/>
            <w:tcBorders>
              <w:top w:val="nil"/>
              <w:left w:val="nil"/>
              <w:bottom w:val="single" w:sz="4" w:space="0" w:color="000000"/>
              <w:right w:val="single" w:sz="4" w:space="0" w:color="000000"/>
            </w:tcBorders>
          </w:tcPr>
          <w:p w14:paraId="61AA9568" w14:textId="77777777" w:rsidR="008E5CDE" w:rsidRPr="00770FEA" w:rsidRDefault="008E5CDE" w:rsidP="00CB009D">
            <w:pPr>
              <w:spacing w:after="60"/>
              <w:ind w:left="237"/>
              <w:jc w:val="both"/>
              <w:rPr>
                <w:color w:val="FF0000"/>
                <w:sz w:val="22"/>
                <w:szCs w:val="22"/>
                <w:lang w:val="en-GB"/>
              </w:rPr>
            </w:pPr>
          </w:p>
        </w:tc>
        <w:tc>
          <w:tcPr>
            <w:tcW w:w="2430" w:type="dxa"/>
            <w:tcBorders>
              <w:top w:val="nil"/>
              <w:left w:val="nil"/>
              <w:bottom w:val="single" w:sz="4" w:space="0" w:color="000000"/>
              <w:right w:val="single" w:sz="4" w:space="0" w:color="auto"/>
            </w:tcBorders>
            <w:hideMark/>
          </w:tcPr>
          <w:p w14:paraId="68329F9B"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1080" w:type="dxa"/>
            <w:tcBorders>
              <w:top w:val="single" w:sz="4" w:space="0" w:color="auto"/>
              <w:left w:val="single" w:sz="4" w:space="0" w:color="auto"/>
              <w:bottom w:val="single" w:sz="4" w:space="0" w:color="auto"/>
              <w:right w:val="single" w:sz="4" w:space="0" w:color="auto"/>
            </w:tcBorders>
            <w:shd w:val="clear" w:color="000000" w:fill="FFFFFF"/>
            <w:hideMark/>
          </w:tcPr>
          <w:p w14:paraId="7921DB91"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1080" w:type="dxa"/>
            <w:tcBorders>
              <w:top w:val="single" w:sz="4" w:space="0" w:color="auto"/>
              <w:left w:val="single" w:sz="4" w:space="0" w:color="auto"/>
              <w:bottom w:val="single" w:sz="4" w:space="0" w:color="auto"/>
              <w:right w:val="single" w:sz="4" w:space="0" w:color="auto"/>
            </w:tcBorders>
            <w:shd w:val="clear" w:color="000000" w:fill="FFFFFF"/>
            <w:hideMark/>
          </w:tcPr>
          <w:p w14:paraId="22F136D9"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900" w:type="dxa"/>
            <w:tcBorders>
              <w:top w:val="single" w:sz="4" w:space="0" w:color="auto"/>
              <w:left w:val="single" w:sz="4" w:space="0" w:color="auto"/>
              <w:bottom w:val="single" w:sz="4" w:space="0" w:color="auto"/>
              <w:right w:val="single" w:sz="4" w:space="0" w:color="auto"/>
            </w:tcBorders>
            <w:shd w:val="clear" w:color="000000" w:fill="FFFFFF"/>
            <w:hideMark/>
          </w:tcPr>
          <w:p w14:paraId="1AD1EF56"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946" w:type="dxa"/>
            <w:tcBorders>
              <w:top w:val="single" w:sz="4" w:space="0" w:color="auto"/>
              <w:left w:val="single" w:sz="4" w:space="0" w:color="auto"/>
              <w:bottom w:val="single" w:sz="4" w:space="0" w:color="auto"/>
              <w:right w:val="single" w:sz="4" w:space="0" w:color="auto"/>
            </w:tcBorders>
            <w:shd w:val="clear" w:color="000000" w:fill="FFFFFF"/>
            <w:hideMark/>
          </w:tcPr>
          <w:p w14:paraId="02D77B2E"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1F9D4B63"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766" w:type="dxa"/>
            <w:tcBorders>
              <w:top w:val="single" w:sz="4" w:space="0" w:color="auto"/>
              <w:left w:val="single" w:sz="4" w:space="0" w:color="auto"/>
              <w:bottom w:val="single" w:sz="4" w:space="0" w:color="auto"/>
              <w:right w:val="single" w:sz="4" w:space="0" w:color="auto"/>
            </w:tcBorders>
            <w:shd w:val="clear" w:color="000000" w:fill="FFFFFF"/>
            <w:hideMark/>
          </w:tcPr>
          <w:p w14:paraId="7061C6DE" w14:textId="77777777" w:rsidR="008E5CDE" w:rsidRPr="00770FEA" w:rsidRDefault="008E5CDE" w:rsidP="00CB009D">
            <w:pPr>
              <w:spacing w:after="60"/>
              <w:jc w:val="both"/>
              <w:rPr>
                <w:sz w:val="22"/>
                <w:szCs w:val="22"/>
                <w:lang w:val="en-GB"/>
              </w:rPr>
            </w:pPr>
            <w:r w:rsidRPr="00770FEA">
              <w:rPr>
                <w:sz w:val="22"/>
                <w:szCs w:val="22"/>
                <w:lang w:val="en-GB"/>
              </w:rPr>
              <w:t> </w:t>
            </w:r>
          </w:p>
        </w:tc>
      </w:tr>
      <w:tr w:rsidR="008E5CDE" w:rsidRPr="00770FEA" w14:paraId="26C0A8D9" w14:textId="77777777" w:rsidTr="00CB009D">
        <w:trPr>
          <w:trHeight w:val="264"/>
        </w:trPr>
        <w:tc>
          <w:tcPr>
            <w:tcW w:w="636" w:type="dxa"/>
            <w:tcBorders>
              <w:top w:val="nil"/>
              <w:left w:val="single" w:sz="8" w:space="0" w:color="auto"/>
              <w:bottom w:val="single" w:sz="4" w:space="0" w:color="000000"/>
              <w:right w:val="single" w:sz="4" w:space="0" w:color="000000"/>
            </w:tcBorders>
          </w:tcPr>
          <w:p w14:paraId="7C912330" w14:textId="77777777" w:rsidR="008E5CDE" w:rsidRPr="00770FEA" w:rsidRDefault="008E5CDE">
            <w:pPr>
              <w:pStyle w:val="ListParagraph"/>
              <w:numPr>
                <w:ilvl w:val="0"/>
                <w:numId w:val="131"/>
              </w:numPr>
              <w:spacing w:before="0" w:after="60"/>
              <w:contextualSpacing/>
              <w:jc w:val="both"/>
              <w:rPr>
                <w:sz w:val="22"/>
                <w:szCs w:val="22"/>
                <w:lang w:val="en-GB"/>
              </w:rPr>
            </w:pPr>
          </w:p>
        </w:tc>
        <w:tc>
          <w:tcPr>
            <w:tcW w:w="5024" w:type="dxa"/>
            <w:tcBorders>
              <w:top w:val="nil"/>
              <w:left w:val="nil"/>
              <w:bottom w:val="single" w:sz="4" w:space="0" w:color="000000"/>
              <w:right w:val="single" w:sz="4" w:space="0" w:color="000000"/>
            </w:tcBorders>
          </w:tcPr>
          <w:p w14:paraId="66FFD60E" w14:textId="77777777" w:rsidR="008E5CDE" w:rsidRPr="00770FEA" w:rsidRDefault="008E5CDE" w:rsidP="00CB009D">
            <w:pPr>
              <w:spacing w:after="60"/>
              <w:ind w:left="237"/>
              <w:jc w:val="both"/>
              <w:rPr>
                <w:color w:val="FF0000"/>
                <w:lang w:val="en-GB"/>
              </w:rPr>
            </w:pPr>
          </w:p>
        </w:tc>
        <w:tc>
          <w:tcPr>
            <w:tcW w:w="2430" w:type="dxa"/>
            <w:tcBorders>
              <w:top w:val="nil"/>
              <w:left w:val="nil"/>
              <w:bottom w:val="single" w:sz="4" w:space="0" w:color="000000"/>
              <w:right w:val="single" w:sz="4" w:space="0" w:color="auto"/>
            </w:tcBorders>
          </w:tcPr>
          <w:p w14:paraId="7FC3CD65"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15AB94A1"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72719E8E" w14:textId="77777777" w:rsidR="008E5CDE" w:rsidRPr="00770FEA" w:rsidRDefault="008E5CDE" w:rsidP="00CB009D">
            <w:pPr>
              <w:spacing w:after="60"/>
              <w:jc w:val="both"/>
              <w:rPr>
                <w:sz w:val="22"/>
                <w:szCs w:val="22"/>
                <w:lang w:val="en-GB"/>
              </w:rPr>
            </w:pPr>
          </w:p>
        </w:tc>
        <w:tc>
          <w:tcPr>
            <w:tcW w:w="900" w:type="dxa"/>
            <w:tcBorders>
              <w:top w:val="single" w:sz="4" w:space="0" w:color="auto"/>
              <w:left w:val="single" w:sz="4" w:space="0" w:color="auto"/>
              <w:bottom w:val="single" w:sz="4" w:space="0" w:color="auto"/>
              <w:right w:val="single" w:sz="4" w:space="0" w:color="auto"/>
            </w:tcBorders>
            <w:shd w:val="clear" w:color="000000" w:fill="FFFFFF"/>
          </w:tcPr>
          <w:p w14:paraId="0BDCA506" w14:textId="77777777" w:rsidR="008E5CDE" w:rsidRPr="00770FEA" w:rsidRDefault="008E5CDE" w:rsidP="00CB009D">
            <w:pPr>
              <w:spacing w:after="60"/>
              <w:jc w:val="both"/>
              <w:rPr>
                <w:sz w:val="22"/>
                <w:szCs w:val="22"/>
                <w:lang w:val="en-GB"/>
              </w:rPr>
            </w:pPr>
          </w:p>
        </w:tc>
        <w:tc>
          <w:tcPr>
            <w:tcW w:w="946" w:type="dxa"/>
            <w:tcBorders>
              <w:top w:val="single" w:sz="4" w:space="0" w:color="auto"/>
              <w:left w:val="single" w:sz="4" w:space="0" w:color="auto"/>
              <w:bottom w:val="single" w:sz="4" w:space="0" w:color="auto"/>
              <w:right w:val="single" w:sz="4" w:space="0" w:color="auto"/>
            </w:tcBorders>
            <w:shd w:val="clear" w:color="000000" w:fill="FFFFFF"/>
          </w:tcPr>
          <w:p w14:paraId="2AB39F56" w14:textId="77777777" w:rsidR="008E5CDE" w:rsidRPr="00770FEA" w:rsidRDefault="008E5CDE" w:rsidP="00CB009D">
            <w:pPr>
              <w:spacing w:after="60"/>
              <w:jc w:val="both"/>
              <w:rPr>
                <w:sz w:val="22"/>
                <w:szCs w:val="22"/>
                <w:lang w:val="en-GB"/>
              </w:rPr>
            </w:pPr>
          </w:p>
        </w:tc>
        <w:tc>
          <w:tcPr>
            <w:tcW w:w="854" w:type="dxa"/>
            <w:tcBorders>
              <w:top w:val="single" w:sz="4" w:space="0" w:color="auto"/>
              <w:left w:val="single" w:sz="4" w:space="0" w:color="auto"/>
              <w:bottom w:val="single" w:sz="4" w:space="0" w:color="auto"/>
              <w:right w:val="single" w:sz="4" w:space="0" w:color="auto"/>
            </w:tcBorders>
            <w:shd w:val="clear" w:color="000000" w:fill="FFFFFF"/>
          </w:tcPr>
          <w:p w14:paraId="47F47D02" w14:textId="77777777" w:rsidR="008E5CDE" w:rsidRPr="00770FEA" w:rsidRDefault="008E5CDE" w:rsidP="00CB009D">
            <w:pPr>
              <w:spacing w:after="60"/>
              <w:jc w:val="both"/>
              <w:rPr>
                <w:sz w:val="22"/>
                <w:szCs w:val="22"/>
                <w:lang w:val="en-GB"/>
              </w:rPr>
            </w:pPr>
          </w:p>
        </w:tc>
        <w:tc>
          <w:tcPr>
            <w:tcW w:w="766" w:type="dxa"/>
            <w:tcBorders>
              <w:top w:val="single" w:sz="4" w:space="0" w:color="auto"/>
              <w:left w:val="single" w:sz="4" w:space="0" w:color="auto"/>
              <w:bottom w:val="single" w:sz="4" w:space="0" w:color="auto"/>
              <w:right w:val="single" w:sz="4" w:space="0" w:color="auto"/>
            </w:tcBorders>
            <w:shd w:val="clear" w:color="000000" w:fill="FFFFFF"/>
          </w:tcPr>
          <w:p w14:paraId="096C9C9B" w14:textId="77777777" w:rsidR="008E5CDE" w:rsidRPr="00770FEA" w:rsidRDefault="008E5CDE" w:rsidP="00CB009D">
            <w:pPr>
              <w:spacing w:after="60"/>
              <w:jc w:val="both"/>
              <w:rPr>
                <w:sz w:val="22"/>
                <w:szCs w:val="22"/>
                <w:lang w:val="en-GB"/>
              </w:rPr>
            </w:pPr>
          </w:p>
        </w:tc>
      </w:tr>
      <w:tr w:rsidR="008E5CDE" w:rsidRPr="00770FEA" w14:paraId="5FE8C2C0" w14:textId="77777777" w:rsidTr="00CB009D">
        <w:trPr>
          <w:trHeight w:val="264"/>
        </w:trPr>
        <w:tc>
          <w:tcPr>
            <w:tcW w:w="636" w:type="dxa"/>
            <w:tcBorders>
              <w:top w:val="nil"/>
              <w:left w:val="single" w:sz="8" w:space="0" w:color="auto"/>
              <w:bottom w:val="single" w:sz="4" w:space="0" w:color="000000"/>
              <w:right w:val="single" w:sz="4" w:space="0" w:color="000000"/>
            </w:tcBorders>
          </w:tcPr>
          <w:p w14:paraId="481A4BB2" w14:textId="77777777" w:rsidR="008E5CDE" w:rsidRPr="00770FEA" w:rsidRDefault="008E5CDE">
            <w:pPr>
              <w:pStyle w:val="ListParagraph"/>
              <w:numPr>
                <w:ilvl w:val="0"/>
                <w:numId w:val="131"/>
              </w:numPr>
              <w:spacing w:before="0" w:after="60"/>
              <w:contextualSpacing/>
              <w:jc w:val="both"/>
              <w:rPr>
                <w:sz w:val="22"/>
                <w:szCs w:val="22"/>
                <w:lang w:val="en-GB"/>
              </w:rPr>
            </w:pPr>
          </w:p>
        </w:tc>
        <w:tc>
          <w:tcPr>
            <w:tcW w:w="5024" w:type="dxa"/>
            <w:tcBorders>
              <w:top w:val="nil"/>
              <w:left w:val="nil"/>
              <w:bottom w:val="single" w:sz="4" w:space="0" w:color="000000"/>
              <w:right w:val="single" w:sz="4" w:space="0" w:color="000000"/>
            </w:tcBorders>
          </w:tcPr>
          <w:p w14:paraId="33D6D4B7" w14:textId="77777777" w:rsidR="008E5CDE" w:rsidRPr="00770FEA" w:rsidRDefault="008E5CDE" w:rsidP="00CB009D">
            <w:pPr>
              <w:spacing w:after="60"/>
              <w:ind w:left="237"/>
              <w:jc w:val="both"/>
              <w:rPr>
                <w:color w:val="FF0000"/>
                <w:sz w:val="22"/>
                <w:szCs w:val="22"/>
                <w:lang w:val="en-GB"/>
              </w:rPr>
            </w:pPr>
          </w:p>
        </w:tc>
        <w:tc>
          <w:tcPr>
            <w:tcW w:w="2430" w:type="dxa"/>
            <w:tcBorders>
              <w:top w:val="nil"/>
              <w:left w:val="nil"/>
              <w:bottom w:val="single" w:sz="4" w:space="0" w:color="000000"/>
              <w:right w:val="single" w:sz="4" w:space="0" w:color="auto"/>
            </w:tcBorders>
          </w:tcPr>
          <w:p w14:paraId="53AB3D48"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6B5AD3F6"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16827849" w14:textId="77777777" w:rsidR="008E5CDE" w:rsidRPr="00770FEA" w:rsidRDefault="008E5CDE" w:rsidP="00CB009D">
            <w:pPr>
              <w:spacing w:after="60"/>
              <w:jc w:val="both"/>
              <w:rPr>
                <w:sz w:val="22"/>
                <w:szCs w:val="22"/>
                <w:lang w:val="en-GB"/>
              </w:rPr>
            </w:pPr>
          </w:p>
        </w:tc>
        <w:tc>
          <w:tcPr>
            <w:tcW w:w="900" w:type="dxa"/>
            <w:tcBorders>
              <w:top w:val="single" w:sz="4" w:space="0" w:color="auto"/>
              <w:left w:val="single" w:sz="4" w:space="0" w:color="auto"/>
              <w:bottom w:val="single" w:sz="4" w:space="0" w:color="auto"/>
              <w:right w:val="single" w:sz="4" w:space="0" w:color="auto"/>
            </w:tcBorders>
            <w:shd w:val="clear" w:color="000000" w:fill="FFFFFF"/>
          </w:tcPr>
          <w:p w14:paraId="264D3BFF" w14:textId="77777777" w:rsidR="008E5CDE" w:rsidRPr="00770FEA" w:rsidRDefault="008E5CDE" w:rsidP="00CB009D">
            <w:pPr>
              <w:spacing w:after="60"/>
              <w:jc w:val="both"/>
              <w:rPr>
                <w:sz w:val="22"/>
                <w:szCs w:val="22"/>
                <w:lang w:val="en-GB"/>
              </w:rPr>
            </w:pPr>
          </w:p>
        </w:tc>
        <w:tc>
          <w:tcPr>
            <w:tcW w:w="946" w:type="dxa"/>
            <w:tcBorders>
              <w:top w:val="single" w:sz="4" w:space="0" w:color="auto"/>
              <w:left w:val="single" w:sz="4" w:space="0" w:color="auto"/>
              <w:bottom w:val="single" w:sz="4" w:space="0" w:color="auto"/>
              <w:right w:val="single" w:sz="4" w:space="0" w:color="auto"/>
            </w:tcBorders>
            <w:shd w:val="clear" w:color="000000" w:fill="FFFFFF"/>
          </w:tcPr>
          <w:p w14:paraId="7C03774E" w14:textId="77777777" w:rsidR="008E5CDE" w:rsidRPr="00770FEA" w:rsidRDefault="008E5CDE" w:rsidP="00CB009D">
            <w:pPr>
              <w:spacing w:after="60"/>
              <w:jc w:val="both"/>
              <w:rPr>
                <w:sz w:val="22"/>
                <w:szCs w:val="22"/>
                <w:lang w:val="en-GB"/>
              </w:rPr>
            </w:pPr>
          </w:p>
        </w:tc>
        <w:tc>
          <w:tcPr>
            <w:tcW w:w="854" w:type="dxa"/>
            <w:tcBorders>
              <w:top w:val="single" w:sz="4" w:space="0" w:color="auto"/>
              <w:left w:val="single" w:sz="4" w:space="0" w:color="auto"/>
              <w:bottom w:val="single" w:sz="4" w:space="0" w:color="auto"/>
              <w:right w:val="single" w:sz="4" w:space="0" w:color="auto"/>
            </w:tcBorders>
            <w:shd w:val="clear" w:color="000000" w:fill="FFFFFF"/>
          </w:tcPr>
          <w:p w14:paraId="2C04EB17" w14:textId="77777777" w:rsidR="008E5CDE" w:rsidRPr="00770FEA" w:rsidRDefault="008E5CDE" w:rsidP="00CB009D">
            <w:pPr>
              <w:spacing w:after="60"/>
              <w:jc w:val="both"/>
              <w:rPr>
                <w:sz w:val="22"/>
                <w:szCs w:val="22"/>
                <w:lang w:val="en-GB"/>
              </w:rPr>
            </w:pPr>
          </w:p>
        </w:tc>
        <w:tc>
          <w:tcPr>
            <w:tcW w:w="766" w:type="dxa"/>
            <w:tcBorders>
              <w:top w:val="single" w:sz="4" w:space="0" w:color="auto"/>
              <w:left w:val="single" w:sz="4" w:space="0" w:color="auto"/>
              <w:bottom w:val="single" w:sz="4" w:space="0" w:color="auto"/>
              <w:right w:val="single" w:sz="4" w:space="0" w:color="auto"/>
            </w:tcBorders>
            <w:shd w:val="clear" w:color="000000" w:fill="FFFFFF"/>
          </w:tcPr>
          <w:p w14:paraId="53BB9FA8" w14:textId="77777777" w:rsidR="008E5CDE" w:rsidRPr="00770FEA" w:rsidRDefault="008E5CDE" w:rsidP="00CB009D">
            <w:pPr>
              <w:spacing w:after="60"/>
              <w:jc w:val="both"/>
              <w:rPr>
                <w:sz w:val="22"/>
                <w:szCs w:val="22"/>
                <w:lang w:val="en-GB"/>
              </w:rPr>
            </w:pPr>
          </w:p>
        </w:tc>
      </w:tr>
      <w:tr w:rsidR="008E5CDE" w:rsidRPr="00770FEA" w14:paraId="7A361690" w14:textId="77777777" w:rsidTr="00CB009D">
        <w:trPr>
          <w:trHeight w:val="264"/>
        </w:trPr>
        <w:tc>
          <w:tcPr>
            <w:tcW w:w="636" w:type="dxa"/>
            <w:tcBorders>
              <w:top w:val="nil"/>
              <w:left w:val="single" w:sz="8" w:space="0" w:color="auto"/>
              <w:bottom w:val="single" w:sz="4" w:space="0" w:color="000000"/>
              <w:right w:val="single" w:sz="4" w:space="0" w:color="000000"/>
            </w:tcBorders>
          </w:tcPr>
          <w:p w14:paraId="7F842DF7" w14:textId="77777777" w:rsidR="008E5CDE" w:rsidRPr="00770FEA" w:rsidRDefault="008E5CDE">
            <w:pPr>
              <w:pStyle w:val="ListParagraph"/>
              <w:numPr>
                <w:ilvl w:val="0"/>
                <w:numId w:val="131"/>
              </w:numPr>
              <w:spacing w:before="0" w:after="60"/>
              <w:contextualSpacing/>
              <w:jc w:val="both"/>
              <w:rPr>
                <w:sz w:val="22"/>
                <w:szCs w:val="22"/>
                <w:lang w:val="en-GB"/>
              </w:rPr>
            </w:pPr>
          </w:p>
        </w:tc>
        <w:tc>
          <w:tcPr>
            <w:tcW w:w="5024" w:type="dxa"/>
            <w:tcBorders>
              <w:top w:val="nil"/>
              <w:left w:val="nil"/>
              <w:bottom w:val="single" w:sz="4" w:space="0" w:color="000000"/>
              <w:right w:val="single" w:sz="4" w:space="0" w:color="000000"/>
            </w:tcBorders>
          </w:tcPr>
          <w:p w14:paraId="0CE4645B" w14:textId="77777777" w:rsidR="008E5CDE" w:rsidRPr="00770FEA" w:rsidRDefault="008E5CDE" w:rsidP="00CB009D">
            <w:pPr>
              <w:spacing w:after="60"/>
              <w:ind w:left="237"/>
              <w:jc w:val="both"/>
              <w:rPr>
                <w:color w:val="FF0000"/>
                <w:sz w:val="22"/>
                <w:szCs w:val="22"/>
                <w:lang w:val="en-GB"/>
              </w:rPr>
            </w:pPr>
          </w:p>
        </w:tc>
        <w:tc>
          <w:tcPr>
            <w:tcW w:w="2430" w:type="dxa"/>
            <w:tcBorders>
              <w:top w:val="nil"/>
              <w:left w:val="nil"/>
              <w:bottom w:val="single" w:sz="4" w:space="0" w:color="000000"/>
              <w:right w:val="single" w:sz="4" w:space="0" w:color="auto"/>
            </w:tcBorders>
          </w:tcPr>
          <w:p w14:paraId="30EAA1D8"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344FAA72"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6F4A9C1F" w14:textId="77777777" w:rsidR="008E5CDE" w:rsidRPr="00770FEA" w:rsidRDefault="008E5CDE" w:rsidP="00CB009D">
            <w:pPr>
              <w:spacing w:after="60"/>
              <w:jc w:val="both"/>
              <w:rPr>
                <w:sz w:val="22"/>
                <w:szCs w:val="22"/>
                <w:lang w:val="en-GB"/>
              </w:rPr>
            </w:pPr>
          </w:p>
        </w:tc>
        <w:tc>
          <w:tcPr>
            <w:tcW w:w="900" w:type="dxa"/>
            <w:tcBorders>
              <w:top w:val="single" w:sz="4" w:space="0" w:color="auto"/>
              <w:left w:val="single" w:sz="4" w:space="0" w:color="auto"/>
              <w:bottom w:val="single" w:sz="4" w:space="0" w:color="auto"/>
              <w:right w:val="single" w:sz="4" w:space="0" w:color="auto"/>
            </w:tcBorders>
            <w:shd w:val="clear" w:color="000000" w:fill="FFFFFF"/>
          </w:tcPr>
          <w:p w14:paraId="1C5440C2" w14:textId="77777777" w:rsidR="008E5CDE" w:rsidRPr="00770FEA" w:rsidRDefault="008E5CDE" w:rsidP="00CB009D">
            <w:pPr>
              <w:spacing w:after="60"/>
              <w:jc w:val="both"/>
              <w:rPr>
                <w:sz w:val="22"/>
                <w:szCs w:val="22"/>
                <w:lang w:val="en-GB"/>
              </w:rPr>
            </w:pPr>
          </w:p>
        </w:tc>
        <w:tc>
          <w:tcPr>
            <w:tcW w:w="946" w:type="dxa"/>
            <w:tcBorders>
              <w:top w:val="single" w:sz="4" w:space="0" w:color="auto"/>
              <w:left w:val="single" w:sz="4" w:space="0" w:color="auto"/>
              <w:bottom w:val="single" w:sz="4" w:space="0" w:color="auto"/>
              <w:right w:val="single" w:sz="4" w:space="0" w:color="auto"/>
            </w:tcBorders>
            <w:shd w:val="clear" w:color="000000" w:fill="FFFFFF"/>
          </w:tcPr>
          <w:p w14:paraId="674510BD" w14:textId="77777777" w:rsidR="008E5CDE" w:rsidRPr="00770FEA" w:rsidRDefault="008E5CDE" w:rsidP="00CB009D">
            <w:pPr>
              <w:spacing w:after="60"/>
              <w:jc w:val="both"/>
              <w:rPr>
                <w:sz w:val="22"/>
                <w:szCs w:val="22"/>
                <w:lang w:val="en-GB"/>
              </w:rPr>
            </w:pPr>
          </w:p>
        </w:tc>
        <w:tc>
          <w:tcPr>
            <w:tcW w:w="854" w:type="dxa"/>
            <w:tcBorders>
              <w:top w:val="single" w:sz="4" w:space="0" w:color="auto"/>
              <w:left w:val="single" w:sz="4" w:space="0" w:color="auto"/>
              <w:bottom w:val="single" w:sz="4" w:space="0" w:color="auto"/>
              <w:right w:val="single" w:sz="4" w:space="0" w:color="auto"/>
            </w:tcBorders>
            <w:shd w:val="clear" w:color="000000" w:fill="FFFFFF"/>
          </w:tcPr>
          <w:p w14:paraId="5FA020B0" w14:textId="77777777" w:rsidR="008E5CDE" w:rsidRPr="00770FEA" w:rsidRDefault="008E5CDE" w:rsidP="00CB009D">
            <w:pPr>
              <w:spacing w:after="60"/>
              <w:jc w:val="both"/>
              <w:rPr>
                <w:sz w:val="22"/>
                <w:szCs w:val="22"/>
                <w:lang w:val="en-GB"/>
              </w:rPr>
            </w:pPr>
          </w:p>
        </w:tc>
        <w:tc>
          <w:tcPr>
            <w:tcW w:w="766" w:type="dxa"/>
            <w:tcBorders>
              <w:top w:val="single" w:sz="4" w:space="0" w:color="auto"/>
              <w:left w:val="single" w:sz="4" w:space="0" w:color="auto"/>
              <w:bottom w:val="single" w:sz="4" w:space="0" w:color="auto"/>
              <w:right w:val="single" w:sz="4" w:space="0" w:color="auto"/>
            </w:tcBorders>
            <w:shd w:val="clear" w:color="000000" w:fill="FFFFFF"/>
          </w:tcPr>
          <w:p w14:paraId="1D12EDB6" w14:textId="77777777" w:rsidR="008E5CDE" w:rsidRPr="00770FEA" w:rsidRDefault="008E5CDE" w:rsidP="00CB009D">
            <w:pPr>
              <w:spacing w:after="60"/>
              <w:jc w:val="both"/>
              <w:rPr>
                <w:sz w:val="22"/>
                <w:szCs w:val="22"/>
                <w:lang w:val="en-GB"/>
              </w:rPr>
            </w:pPr>
          </w:p>
        </w:tc>
      </w:tr>
      <w:tr w:rsidR="008E5CDE" w:rsidRPr="00770FEA" w14:paraId="3C01D682" w14:textId="77777777" w:rsidTr="00CB009D">
        <w:trPr>
          <w:trHeight w:val="264"/>
        </w:trPr>
        <w:tc>
          <w:tcPr>
            <w:tcW w:w="636" w:type="dxa"/>
            <w:tcBorders>
              <w:top w:val="nil"/>
              <w:left w:val="single" w:sz="8" w:space="0" w:color="auto"/>
              <w:bottom w:val="single" w:sz="4" w:space="0" w:color="000000"/>
              <w:right w:val="single" w:sz="4" w:space="0" w:color="000000"/>
            </w:tcBorders>
          </w:tcPr>
          <w:p w14:paraId="080C7C0A" w14:textId="77777777" w:rsidR="008E5CDE" w:rsidRPr="00770FEA" w:rsidRDefault="008E5CDE">
            <w:pPr>
              <w:pStyle w:val="ListParagraph"/>
              <w:numPr>
                <w:ilvl w:val="0"/>
                <w:numId w:val="131"/>
              </w:numPr>
              <w:spacing w:before="0" w:after="60"/>
              <w:contextualSpacing/>
              <w:jc w:val="both"/>
              <w:rPr>
                <w:sz w:val="22"/>
                <w:szCs w:val="22"/>
                <w:lang w:val="en-GB"/>
              </w:rPr>
            </w:pPr>
          </w:p>
        </w:tc>
        <w:tc>
          <w:tcPr>
            <w:tcW w:w="5024" w:type="dxa"/>
            <w:tcBorders>
              <w:top w:val="nil"/>
              <w:left w:val="nil"/>
              <w:bottom w:val="single" w:sz="4" w:space="0" w:color="000000"/>
              <w:right w:val="single" w:sz="4" w:space="0" w:color="000000"/>
            </w:tcBorders>
          </w:tcPr>
          <w:p w14:paraId="61FF4A7F" w14:textId="77777777" w:rsidR="008E5CDE" w:rsidRPr="00770FEA" w:rsidRDefault="008E5CDE" w:rsidP="00CB009D">
            <w:pPr>
              <w:spacing w:after="60"/>
              <w:ind w:left="237"/>
              <w:jc w:val="both"/>
              <w:rPr>
                <w:color w:val="FF0000"/>
                <w:sz w:val="22"/>
                <w:szCs w:val="22"/>
                <w:lang w:val="en-GB"/>
              </w:rPr>
            </w:pPr>
          </w:p>
        </w:tc>
        <w:tc>
          <w:tcPr>
            <w:tcW w:w="2430" w:type="dxa"/>
            <w:tcBorders>
              <w:top w:val="nil"/>
              <w:left w:val="nil"/>
              <w:bottom w:val="single" w:sz="4" w:space="0" w:color="000000"/>
              <w:right w:val="single" w:sz="4" w:space="0" w:color="auto"/>
            </w:tcBorders>
          </w:tcPr>
          <w:p w14:paraId="19D9D330"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5487A53D"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72DAF5F7" w14:textId="77777777" w:rsidR="008E5CDE" w:rsidRPr="00770FEA" w:rsidRDefault="008E5CDE" w:rsidP="00CB009D">
            <w:pPr>
              <w:spacing w:after="60"/>
              <w:jc w:val="both"/>
              <w:rPr>
                <w:sz w:val="22"/>
                <w:szCs w:val="22"/>
                <w:lang w:val="en-GB"/>
              </w:rPr>
            </w:pPr>
          </w:p>
        </w:tc>
        <w:tc>
          <w:tcPr>
            <w:tcW w:w="900" w:type="dxa"/>
            <w:tcBorders>
              <w:top w:val="single" w:sz="4" w:space="0" w:color="auto"/>
              <w:left w:val="single" w:sz="4" w:space="0" w:color="auto"/>
              <w:bottom w:val="single" w:sz="4" w:space="0" w:color="auto"/>
              <w:right w:val="single" w:sz="4" w:space="0" w:color="auto"/>
            </w:tcBorders>
            <w:shd w:val="clear" w:color="000000" w:fill="FFFFFF"/>
          </w:tcPr>
          <w:p w14:paraId="551AF8A5" w14:textId="77777777" w:rsidR="008E5CDE" w:rsidRPr="00770FEA" w:rsidRDefault="008E5CDE" w:rsidP="00CB009D">
            <w:pPr>
              <w:spacing w:after="60"/>
              <w:jc w:val="both"/>
              <w:rPr>
                <w:sz w:val="22"/>
                <w:szCs w:val="22"/>
                <w:lang w:val="en-GB"/>
              </w:rPr>
            </w:pPr>
          </w:p>
        </w:tc>
        <w:tc>
          <w:tcPr>
            <w:tcW w:w="946" w:type="dxa"/>
            <w:tcBorders>
              <w:top w:val="single" w:sz="4" w:space="0" w:color="auto"/>
              <w:left w:val="single" w:sz="4" w:space="0" w:color="auto"/>
              <w:bottom w:val="single" w:sz="4" w:space="0" w:color="auto"/>
              <w:right w:val="single" w:sz="4" w:space="0" w:color="auto"/>
            </w:tcBorders>
            <w:shd w:val="clear" w:color="000000" w:fill="FFFFFF"/>
          </w:tcPr>
          <w:p w14:paraId="06C1ABC9" w14:textId="77777777" w:rsidR="008E5CDE" w:rsidRPr="00770FEA" w:rsidRDefault="008E5CDE" w:rsidP="00CB009D">
            <w:pPr>
              <w:spacing w:after="60"/>
              <w:jc w:val="both"/>
              <w:rPr>
                <w:sz w:val="22"/>
                <w:szCs w:val="22"/>
                <w:lang w:val="en-GB"/>
              </w:rPr>
            </w:pPr>
          </w:p>
        </w:tc>
        <w:tc>
          <w:tcPr>
            <w:tcW w:w="854" w:type="dxa"/>
            <w:tcBorders>
              <w:top w:val="single" w:sz="4" w:space="0" w:color="auto"/>
              <w:left w:val="single" w:sz="4" w:space="0" w:color="auto"/>
              <w:bottom w:val="single" w:sz="4" w:space="0" w:color="auto"/>
              <w:right w:val="single" w:sz="4" w:space="0" w:color="auto"/>
            </w:tcBorders>
            <w:shd w:val="clear" w:color="000000" w:fill="FFFFFF"/>
          </w:tcPr>
          <w:p w14:paraId="4EE7E954" w14:textId="77777777" w:rsidR="008E5CDE" w:rsidRPr="00770FEA" w:rsidRDefault="008E5CDE" w:rsidP="00CB009D">
            <w:pPr>
              <w:spacing w:after="60"/>
              <w:jc w:val="both"/>
              <w:rPr>
                <w:sz w:val="22"/>
                <w:szCs w:val="22"/>
                <w:lang w:val="en-GB"/>
              </w:rPr>
            </w:pPr>
          </w:p>
        </w:tc>
        <w:tc>
          <w:tcPr>
            <w:tcW w:w="766" w:type="dxa"/>
            <w:tcBorders>
              <w:top w:val="single" w:sz="4" w:space="0" w:color="auto"/>
              <w:left w:val="single" w:sz="4" w:space="0" w:color="auto"/>
              <w:bottom w:val="single" w:sz="4" w:space="0" w:color="auto"/>
              <w:right w:val="single" w:sz="4" w:space="0" w:color="auto"/>
            </w:tcBorders>
            <w:shd w:val="clear" w:color="000000" w:fill="FFFFFF"/>
          </w:tcPr>
          <w:p w14:paraId="31EF14E8" w14:textId="77777777" w:rsidR="008E5CDE" w:rsidRPr="00770FEA" w:rsidRDefault="008E5CDE" w:rsidP="00CB009D">
            <w:pPr>
              <w:spacing w:after="60"/>
              <w:jc w:val="both"/>
              <w:rPr>
                <w:sz w:val="22"/>
                <w:szCs w:val="22"/>
                <w:lang w:val="en-GB"/>
              </w:rPr>
            </w:pPr>
          </w:p>
        </w:tc>
      </w:tr>
      <w:tr w:rsidR="008E5CDE" w:rsidRPr="00770FEA" w14:paraId="725D9299" w14:textId="77777777" w:rsidTr="00CB009D">
        <w:trPr>
          <w:trHeight w:val="264"/>
        </w:trPr>
        <w:tc>
          <w:tcPr>
            <w:tcW w:w="636" w:type="dxa"/>
            <w:tcBorders>
              <w:top w:val="nil"/>
              <w:left w:val="single" w:sz="8" w:space="0" w:color="auto"/>
              <w:bottom w:val="single" w:sz="4" w:space="0" w:color="000000"/>
              <w:right w:val="single" w:sz="4" w:space="0" w:color="000000"/>
            </w:tcBorders>
          </w:tcPr>
          <w:p w14:paraId="2D8F04FB" w14:textId="77777777" w:rsidR="008E5CDE" w:rsidRPr="00770FEA" w:rsidRDefault="008E5CDE">
            <w:pPr>
              <w:pStyle w:val="ListParagraph"/>
              <w:numPr>
                <w:ilvl w:val="0"/>
                <w:numId w:val="131"/>
              </w:numPr>
              <w:spacing w:before="0" w:after="60"/>
              <w:contextualSpacing/>
              <w:jc w:val="both"/>
              <w:rPr>
                <w:sz w:val="22"/>
                <w:szCs w:val="22"/>
                <w:lang w:val="en-GB"/>
              </w:rPr>
            </w:pPr>
          </w:p>
        </w:tc>
        <w:tc>
          <w:tcPr>
            <w:tcW w:w="5024" w:type="dxa"/>
            <w:tcBorders>
              <w:top w:val="nil"/>
              <w:left w:val="nil"/>
              <w:bottom w:val="single" w:sz="4" w:space="0" w:color="000000"/>
              <w:right w:val="single" w:sz="4" w:space="0" w:color="000000"/>
            </w:tcBorders>
          </w:tcPr>
          <w:p w14:paraId="62BEDD29" w14:textId="77777777" w:rsidR="008E5CDE" w:rsidRPr="00770FEA" w:rsidRDefault="008E5CDE" w:rsidP="00CB009D">
            <w:pPr>
              <w:spacing w:after="60"/>
              <w:ind w:left="237"/>
              <w:jc w:val="both"/>
              <w:rPr>
                <w:color w:val="FF0000"/>
                <w:lang w:val="en-GB"/>
              </w:rPr>
            </w:pPr>
          </w:p>
        </w:tc>
        <w:tc>
          <w:tcPr>
            <w:tcW w:w="2430" w:type="dxa"/>
            <w:tcBorders>
              <w:top w:val="nil"/>
              <w:left w:val="nil"/>
              <w:bottom w:val="single" w:sz="4" w:space="0" w:color="000000"/>
              <w:right w:val="single" w:sz="4" w:space="0" w:color="auto"/>
            </w:tcBorders>
          </w:tcPr>
          <w:p w14:paraId="4F374EC7"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17D5FCD1"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07508D36" w14:textId="77777777" w:rsidR="008E5CDE" w:rsidRPr="00770FEA" w:rsidRDefault="008E5CDE" w:rsidP="00CB009D">
            <w:pPr>
              <w:spacing w:after="60"/>
              <w:jc w:val="both"/>
              <w:rPr>
                <w:sz w:val="22"/>
                <w:szCs w:val="22"/>
                <w:lang w:val="en-GB"/>
              </w:rPr>
            </w:pPr>
          </w:p>
        </w:tc>
        <w:tc>
          <w:tcPr>
            <w:tcW w:w="900" w:type="dxa"/>
            <w:tcBorders>
              <w:top w:val="single" w:sz="4" w:space="0" w:color="auto"/>
              <w:left w:val="single" w:sz="4" w:space="0" w:color="auto"/>
              <w:bottom w:val="single" w:sz="4" w:space="0" w:color="auto"/>
              <w:right w:val="single" w:sz="4" w:space="0" w:color="auto"/>
            </w:tcBorders>
            <w:shd w:val="clear" w:color="000000" w:fill="FFFFFF"/>
          </w:tcPr>
          <w:p w14:paraId="3845F555" w14:textId="77777777" w:rsidR="008E5CDE" w:rsidRPr="00770FEA" w:rsidRDefault="008E5CDE" w:rsidP="00CB009D">
            <w:pPr>
              <w:spacing w:after="60"/>
              <w:jc w:val="both"/>
              <w:rPr>
                <w:sz w:val="22"/>
                <w:szCs w:val="22"/>
                <w:lang w:val="en-GB"/>
              </w:rPr>
            </w:pPr>
          </w:p>
        </w:tc>
        <w:tc>
          <w:tcPr>
            <w:tcW w:w="946" w:type="dxa"/>
            <w:tcBorders>
              <w:top w:val="single" w:sz="4" w:space="0" w:color="auto"/>
              <w:left w:val="single" w:sz="4" w:space="0" w:color="auto"/>
              <w:bottom w:val="single" w:sz="4" w:space="0" w:color="auto"/>
              <w:right w:val="single" w:sz="4" w:space="0" w:color="auto"/>
            </w:tcBorders>
            <w:shd w:val="clear" w:color="000000" w:fill="FFFFFF"/>
          </w:tcPr>
          <w:p w14:paraId="6EE197DE" w14:textId="77777777" w:rsidR="008E5CDE" w:rsidRPr="00770FEA" w:rsidRDefault="008E5CDE" w:rsidP="00CB009D">
            <w:pPr>
              <w:spacing w:after="60"/>
              <w:jc w:val="both"/>
              <w:rPr>
                <w:sz w:val="22"/>
                <w:szCs w:val="22"/>
                <w:lang w:val="en-GB"/>
              </w:rPr>
            </w:pPr>
          </w:p>
        </w:tc>
        <w:tc>
          <w:tcPr>
            <w:tcW w:w="854" w:type="dxa"/>
            <w:tcBorders>
              <w:top w:val="single" w:sz="4" w:space="0" w:color="auto"/>
              <w:left w:val="single" w:sz="4" w:space="0" w:color="auto"/>
              <w:bottom w:val="single" w:sz="4" w:space="0" w:color="auto"/>
              <w:right w:val="single" w:sz="4" w:space="0" w:color="auto"/>
            </w:tcBorders>
            <w:shd w:val="clear" w:color="000000" w:fill="FFFFFF"/>
          </w:tcPr>
          <w:p w14:paraId="5F8BFF41" w14:textId="77777777" w:rsidR="008E5CDE" w:rsidRPr="00770FEA" w:rsidRDefault="008E5CDE" w:rsidP="00CB009D">
            <w:pPr>
              <w:spacing w:after="60"/>
              <w:jc w:val="both"/>
              <w:rPr>
                <w:sz w:val="22"/>
                <w:szCs w:val="22"/>
                <w:lang w:val="en-GB"/>
              </w:rPr>
            </w:pPr>
          </w:p>
        </w:tc>
        <w:tc>
          <w:tcPr>
            <w:tcW w:w="766" w:type="dxa"/>
            <w:tcBorders>
              <w:top w:val="single" w:sz="4" w:space="0" w:color="auto"/>
              <w:left w:val="single" w:sz="4" w:space="0" w:color="auto"/>
              <w:bottom w:val="single" w:sz="4" w:space="0" w:color="auto"/>
              <w:right w:val="single" w:sz="4" w:space="0" w:color="auto"/>
            </w:tcBorders>
            <w:shd w:val="clear" w:color="000000" w:fill="FFFFFF"/>
          </w:tcPr>
          <w:p w14:paraId="18CC5820" w14:textId="77777777" w:rsidR="008E5CDE" w:rsidRPr="00770FEA" w:rsidRDefault="008E5CDE" w:rsidP="00CB009D">
            <w:pPr>
              <w:spacing w:after="60"/>
              <w:jc w:val="both"/>
              <w:rPr>
                <w:sz w:val="22"/>
                <w:szCs w:val="22"/>
                <w:lang w:val="en-GB"/>
              </w:rPr>
            </w:pPr>
          </w:p>
        </w:tc>
      </w:tr>
      <w:tr w:rsidR="008E5CDE" w:rsidRPr="00770FEA" w14:paraId="1570518E" w14:textId="77777777" w:rsidTr="00CB009D">
        <w:trPr>
          <w:trHeight w:val="264"/>
        </w:trPr>
        <w:tc>
          <w:tcPr>
            <w:tcW w:w="636" w:type="dxa"/>
            <w:tcBorders>
              <w:top w:val="nil"/>
              <w:left w:val="single" w:sz="8" w:space="0" w:color="auto"/>
              <w:bottom w:val="single" w:sz="4" w:space="0" w:color="000000"/>
              <w:right w:val="single" w:sz="4" w:space="0" w:color="000000"/>
            </w:tcBorders>
          </w:tcPr>
          <w:p w14:paraId="0ACDE2A8" w14:textId="77777777" w:rsidR="008E5CDE" w:rsidRPr="00770FEA" w:rsidRDefault="008E5CDE">
            <w:pPr>
              <w:pStyle w:val="ListParagraph"/>
              <w:numPr>
                <w:ilvl w:val="0"/>
                <w:numId w:val="131"/>
              </w:numPr>
              <w:spacing w:before="0" w:after="60"/>
              <w:contextualSpacing/>
              <w:jc w:val="both"/>
              <w:rPr>
                <w:sz w:val="22"/>
                <w:szCs w:val="22"/>
                <w:lang w:val="en-GB"/>
              </w:rPr>
            </w:pPr>
          </w:p>
        </w:tc>
        <w:tc>
          <w:tcPr>
            <w:tcW w:w="5024" w:type="dxa"/>
            <w:tcBorders>
              <w:top w:val="nil"/>
              <w:left w:val="nil"/>
              <w:bottom w:val="single" w:sz="4" w:space="0" w:color="000000"/>
              <w:right w:val="single" w:sz="4" w:space="0" w:color="000000"/>
            </w:tcBorders>
          </w:tcPr>
          <w:p w14:paraId="177D103D" w14:textId="77777777" w:rsidR="008E5CDE" w:rsidRPr="00770FEA" w:rsidRDefault="008E5CDE" w:rsidP="00CB009D">
            <w:pPr>
              <w:spacing w:after="60"/>
              <w:ind w:left="237"/>
              <w:jc w:val="both"/>
              <w:rPr>
                <w:color w:val="FF0000"/>
                <w:lang w:val="en-GB"/>
              </w:rPr>
            </w:pPr>
          </w:p>
        </w:tc>
        <w:tc>
          <w:tcPr>
            <w:tcW w:w="2430" w:type="dxa"/>
            <w:tcBorders>
              <w:top w:val="nil"/>
              <w:left w:val="nil"/>
              <w:bottom w:val="single" w:sz="4" w:space="0" w:color="000000"/>
              <w:right w:val="single" w:sz="4" w:space="0" w:color="auto"/>
            </w:tcBorders>
          </w:tcPr>
          <w:p w14:paraId="33E4B965"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68A92B3C" w14:textId="77777777" w:rsidR="008E5CDE" w:rsidRPr="00770FEA" w:rsidRDefault="008E5CDE" w:rsidP="00CB009D">
            <w:pPr>
              <w:spacing w:after="60"/>
              <w:jc w:val="both"/>
              <w:rPr>
                <w:sz w:val="22"/>
                <w:szCs w:val="22"/>
                <w:lang w:val="en-GB"/>
              </w:rPr>
            </w:pPr>
          </w:p>
        </w:tc>
        <w:tc>
          <w:tcPr>
            <w:tcW w:w="1080" w:type="dxa"/>
            <w:tcBorders>
              <w:top w:val="single" w:sz="4" w:space="0" w:color="auto"/>
              <w:left w:val="single" w:sz="4" w:space="0" w:color="auto"/>
              <w:bottom w:val="single" w:sz="4" w:space="0" w:color="auto"/>
              <w:right w:val="single" w:sz="4" w:space="0" w:color="auto"/>
            </w:tcBorders>
            <w:shd w:val="clear" w:color="000000" w:fill="FFFFFF"/>
          </w:tcPr>
          <w:p w14:paraId="3CEC8AF1" w14:textId="77777777" w:rsidR="008E5CDE" w:rsidRPr="00770FEA" w:rsidRDefault="008E5CDE" w:rsidP="00CB009D">
            <w:pPr>
              <w:spacing w:after="60"/>
              <w:jc w:val="both"/>
              <w:rPr>
                <w:sz w:val="22"/>
                <w:szCs w:val="22"/>
                <w:lang w:val="en-GB"/>
              </w:rPr>
            </w:pPr>
          </w:p>
        </w:tc>
        <w:tc>
          <w:tcPr>
            <w:tcW w:w="900" w:type="dxa"/>
            <w:tcBorders>
              <w:top w:val="single" w:sz="4" w:space="0" w:color="auto"/>
              <w:left w:val="single" w:sz="4" w:space="0" w:color="auto"/>
              <w:bottom w:val="single" w:sz="4" w:space="0" w:color="auto"/>
              <w:right w:val="single" w:sz="4" w:space="0" w:color="auto"/>
            </w:tcBorders>
            <w:shd w:val="clear" w:color="000000" w:fill="FFFFFF"/>
          </w:tcPr>
          <w:p w14:paraId="599B19D7" w14:textId="77777777" w:rsidR="008E5CDE" w:rsidRPr="00770FEA" w:rsidRDefault="008E5CDE" w:rsidP="00CB009D">
            <w:pPr>
              <w:spacing w:after="60"/>
              <w:jc w:val="both"/>
              <w:rPr>
                <w:sz w:val="22"/>
                <w:szCs w:val="22"/>
                <w:lang w:val="en-GB"/>
              </w:rPr>
            </w:pPr>
          </w:p>
        </w:tc>
        <w:tc>
          <w:tcPr>
            <w:tcW w:w="946" w:type="dxa"/>
            <w:tcBorders>
              <w:top w:val="single" w:sz="4" w:space="0" w:color="auto"/>
              <w:left w:val="single" w:sz="4" w:space="0" w:color="auto"/>
              <w:bottom w:val="single" w:sz="4" w:space="0" w:color="auto"/>
              <w:right w:val="single" w:sz="4" w:space="0" w:color="auto"/>
            </w:tcBorders>
            <w:shd w:val="clear" w:color="000000" w:fill="FFFFFF"/>
          </w:tcPr>
          <w:p w14:paraId="2E3B223A" w14:textId="77777777" w:rsidR="008E5CDE" w:rsidRPr="00770FEA" w:rsidRDefault="008E5CDE" w:rsidP="00CB009D">
            <w:pPr>
              <w:spacing w:after="60"/>
              <w:jc w:val="both"/>
              <w:rPr>
                <w:sz w:val="22"/>
                <w:szCs w:val="22"/>
                <w:lang w:val="en-GB"/>
              </w:rPr>
            </w:pPr>
          </w:p>
        </w:tc>
        <w:tc>
          <w:tcPr>
            <w:tcW w:w="854" w:type="dxa"/>
            <w:tcBorders>
              <w:top w:val="single" w:sz="4" w:space="0" w:color="auto"/>
              <w:left w:val="single" w:sz="4" w:space="0" w:color="auto"/>
              <w:bottom w:val="single" w:sz="4" w:space="0" w:color="auto"/>
              <w:right w:val="single" w:sz="4" w:space="0" w:color="auto"/>
            </w:tcBorders>
            <w:shd w:val="clear" w:color="000000" w:fill="FFFFFF"/>
          </w:tcPr>
          <w:p w14:paraId="2D9CCBBC" w14:textId="77777777" w:rsidR="008E5CDE" w:rsidRPr="00770FEA" w:rsidRDefault="008E5CDE" w:rsidP="00CB009D">
            <w:pPr>
              <w:spacing w:after="60"/>
              <w:jc w:val="both"/>
              <w:rPr>
                <w:sz w:val="22"/>
                <w:szCs w:val="22"/>
                <w:lang w:val="en-GB"/>
              </w:rPr>
            </w:pPr>
          </w:p>
        </w:tc>
        <w:tc>
          <w:tcPr>
            <w:tcW w:w="766" w:type="dxa"/>
            <w:tcBorders>
              <w:top w:val="single" w:sz="4" w:space="0" w:color="auto"/>
              <w:left w:val="single" w:sz="4" w:space="0" w:color="auto"/>
              <w:bottom w:val="single" w:sz="4" w:space="0" w:color="auto"/>
              <w:right w:val="single" w:sz="4" w:space="0" w:color="auto"/>
            </w:tcBorders>
            <w:shd w:val="clear" w:color="000000" w:fill="FFFFFF"/>
          </w:tcPr>
          <w:p w14:paraId="7340BBC4" w14:textId="77777777" w:rsidR="008E5CDE" w:rsidRPr="00770FEA" w:rsidRDefault="008E5CDE" w:rsidP="00CB009D">
            <w:pPr>
              <w:spacing w:after="60"/>
              <w:jc w:val="both"/>
              <w:rPr>
                <w:sz w:val="22"/>
                <w:szCs w:val="22"/>
                <w:lang w:val="en-GB"/>
              </w:rPr>
            </w:pPr>
          </w:p>
        </w:tc>
      </w:tr>
      <w:tr w:rsidR="008E5CDE" w:rsidRPr="00770FEA" w14:paraId="4AF5180A" w14:textId="77777777" w:rsidTr="00CB009D">
        <w:trPr>
          <w:trHeight w:val="264"/>
        </w:trPr>
        <w:tc>
          <w:tcPr>
            <w:tcW w:w="636" w:type="dxa"/>
            <w:tcBorders>
              <w:top w:val="nil"/>
              <w:left w:val="single" w:sz="8" w:space="0" w:color="auto"/>
              <w:bottom w:val="single" w:sz="4" w:space="0" w:color="000000"/>
              <w:right w:val="single" w:sz="4" w:space="0" w:color="000000"/>
            </w:tcBorders>
            <w:hideMark/>
          </w:tcPr>
          <w:p w14:paraId="10F57819" w14:textId="77777777" w:rsidR="008E5CDE" w:rsidRPr="00770FEA" w:rsidRDefault="008E5CDE">
            <w:pPr>
              <w:pStyle w:val="ListParagraph"/>
              <w:numPr>
                <w:ilvl w:val="0"/>
                <w:numId w:val="131"/>
              </w:numPr>
              <w:spacing w:before="0" w:after="60"/>
              <w:contextualSpacing/>
              <w:jc w:val="both"/>
              <w:rPr>
                <w:sz w:val="22"/>
                <w:szCs w:val="22"/>
                <w:lang w:val="en-GB"/>
              </w:rPr>
            </w:pPr>
          </w:p>
        </w:tc>
        <w:tc>
          <w:tcPr>
            <w:tcW w:w="5024" w:type="dxa"/>
            <w:tcBorders>
              <w:top w:val="nil"/>
              <w:left w:val="nil"/>
              <w:bottom w:val="single" w:sz="4" w:space="0" w:color="000000"/>
              <w:right w:val="single" w:sz="4" w:space="0" w:color="000000"/>
            </w:tcBorders>
          </w:tcPr>
          <w:p w14:paraId="340D23CF" w14:textId="77777777" w:rsidR="008E5CDE" w:rsidRPr="00770FEA" w:rsidRDefault="008E5CDE" w:rsidP="00CB009D">
            <w:pPr>
              <w:spacing w:after="60"/>
              <w:ind w:left="237"/>
              <w:jc w:val="both"/>
              <w:rPr>
                <w:color w:val="FF0000"/>
                <w:sz w:val="22"/>
                <w:szCs w:val="22"/>
                <w:lang w:val="en-GB"/>
              </w:rPr>
            </w:pPr>
          </w:p>
        </w:tc>
        <w:tc>
          <w:tcPr>
            <w:tcW w:w="2430" w:type="dxa"/>
            <w:tcBorders>
              <w:top w:val="nil"/>
              <w:left w:val="nil"/>
              <w:bottom w:val="single" w:sz="4" w:space="0" w:color="000000"/>
              <w:right w:val="single" w:sz="4" w:space="0" w:color="auto"/>
            </w:tcBorders>
            <w:hideMark/>
          </w:tcPr>
          <w:p w14:paraId="77239609"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1080" w:type="dxa"/>
            <w:tcBorders>
              <w:top w:val="single" w:sz="4" w:space="0" w:color="auto"/>
              <w:left w:val="single" w:sz="4" w:space="0" w:color="auto"/>
              <w:bottom w:val="single" w:sz="4" w:space="0" w:color="auto"/>
              <w:right w:val="single" w:sz="4" w:space="0" w:color="auto"/>
            </w:tcBorders>
            <w:shd w:val="clear" w:color="000000" w:fill="FFFFFF"/>
            <w:hideMark/>
          </w:tcPr>
          <w:p w14:paraId="2B3FCF4E"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1080" w:type="dxa"/>
            <w:tcBorders>
              <w:top w:val="single" w:sz="4" w:space="0" w:color="auto"/>
              <w:left w:val="single" w:sz="4" w:space="0" w:color="auto"/>
              <w:bottom w:val="single" w:sz="4" w:space="0" w:color="auto"/>
              <w:right w:val="single" w:sz="4" w:space="0" w:color="auto"/>
            </w:tcBorders>
            <w:shd w:val="clear" w:color="000000" w:fill="FFFFFF"/>
            <w:hideMark/>
          </w:tcPr>
          <w:p w14:paraId="4A00BCE0"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900" w:type="dxa"/>
            <w:tcBorders>
              <w:top w:val="single" w:sz="4" w:space="0" w:color="auto"/>
              <w:left w:val="single" w:sz="4" w:space="0" w:color="auto"/>
              <w:bottom w:val="single" w:sz="4" w:space="0" w:color="auto"/>
              <w:right w:val="single" w:sz="4" w:space="0" w:color="auto"/>
            </w:tcBorders>
            <w:shd w:val="clear" w:color="000000" w:fill="FFFFFF"/>
            <w:hideMark/>
          </w:tcPr>
          <w:p w14:paraId="195AB98A"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946" w:type="dxa"/>
            <w:tcBorders>
              <w:top w:val="single" w:sz="4" w:space="0" w:color="auto"/>
              <w:left w:val="single" w:sz="4" w:space="0" w:color="auto"/>
              <w:bottom w:val="single" w:sz="4" w:space="0" w:color="auto"/>
              <w:right w:val="single" w:sz="4" w:space="0" w:color="auto"/>
            </w:tcBorders>
            <w:shd w:val="clear" w:color="000000" w:fill="FFFFFF"/>
            <w:hideMark/>
          </w:tcPr>
          <w:p w14:paraId="488CA6A5"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56E1D4AB"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766" w:type="dxa"/>
            <w:tcBorders>
              <w:top w:val="single" w:sz="4" w:space="0" w:color="auto"/>
              <w:left w:val="single" w:sz="4" w:space="0" w:color="auto"/>
              <w:bottom w:val="single" w:sz="4" w:space="0" w:color="auto"/>
              <w:right w:val="single" w:sz="4" w:space="0" w:color="auto"/>
            </w:tcBorders>
            <w:shd w:val="clear" w:color="000000" w:fill="FFFFFF"/>
            <w:hideMark/>
          </w:tcPr>
          <w:p w14:paraId="30A87DF6" w14:textId="77777777" w:rsidR="008E5CDE" w:rsidRPr="00770FEA" w:rsidRDefault="008E5CDE" w:rsidP="00CB009D">
            <w:pPr>
              <w:spacing w:after="60"/>
              <w:jc w:val="both"/>
              <w:rPr>
                <w:sz w:val="22"/>
                <w:szCs w:val="22"/>
                <w:lang w:val="en-GB"/>
              </w:rPr>
            </w:pPr>
            <w:r w:rsidRPr="00770FEA">
              <w:rPr>
                <w:sz w:val="22"/>
                <w:szCs w:val="22"/>
                <w:lang w:val="en-GB"/>
              </w:rPr>
              <w:t> </w:t>
            </w:r>
          </w:p>
        </w:tc>
      </w:tr>
      <w:tr w:rsidR="008E5CDE" w:rsidRPr="00770FEA" w14:paraId="2B276FB8" w14:textId="77777777" w:rsidTr="00CB009D">
        <w:trPr>
          <w:trHeight w:val="264"/>
        </w:trPr>
        <w:tc>
          <w:tcPr>
            <w:tcW w:w="636" w:type="dxa"/>
            <w:tcBorders>
              <w:top w:val="nil"/>
              <w:left w:val="single" w:sz="8" w:space="0" w:color="auto"/>
              <w:bottom w:val="single" w:sz="4" w:space="0" w:color="000000"/>
              <w:right w:val="single" w:sz="4" w:space="0" w:color="000000"/>
            </w:tcBorders>
            <w:hideMark/>
          </w:tcPr>
          <w:p w14:paraId="37A81106" w14:textId="77777777" w:rsidR="008E5CDE" w:rsidRPr="00770FEA" w:rsidRDefault="008E5CDE">
            <w:pPr>
              <w:pStyle w:val="ListParagraph"/>
              <w:numPr>
                <w:ilvl w:val="0"/>
                <w:numId w:val="131"/>
              </w:numPr>
              <w:spacing w:before="0" w:after="60"/>
              <w:contextualSpacing/>
              <w:jc w:val="both"/>
              <w:rPr>
                <w:sz w:val="22"/>
                <w:szCs w:val="22"/>
                <w:lang w:val="en-GB"/>
              </w:rPr>
            </w:pPr>
          </w:p>
        </w:tc>
        <w:tc>
          <w:tcPr>
            <w:tcW w:w="5024" w:type="dxa"/>
            <w:tcBorders>
              <w:top w:val="nil"/>
              <w:left w:val="nil"/>
              <w:bottom w:val="single" w:sz="4" w:space="0" w:color="000000"/>
              <w:right w:val="single" w:sz="4" w:space="0" w:color="000000"/>
            </w:tcBorders>
          </w:tcPr>
          <w:p w14:paraId="45A1E168" w14:textId="77777777" w:rsidR="008E5CDE" w:rsidRPr="00770FEA" w:rsidRDefault="008E5CDE" w:rsidP="00CB009D">
            <w:pPr>
              <w:spacing w:after="60"/>
              <w:ind w:left="237"/>
              <w:jc w:val="both"/>
              <w:rPr>
                <w:color w:val="FF0000"/>
                <w:sz w:val="22"/>
                <w:szCs w:val="22"/>
                <w:lang w:val="en-GB"/>
              </w:rPr>
            </w:pPr>
          </w:p>
        </w:tc>
        <w:tc>
          <w:tcPr>
            <w:tcW w:w="2430" w:type="dxa"/>
            <w:tcBorders>
              <w:top w:val="nil"/>
              <w:left w:val="nil"/>
              <w:bottom w:val="single" w:sz="4" w:space="0" w:color="000000"/>
              <w:right w:val="single" w:sz="4" w:space="0" w:color="auto"/>
            </w:tcBorders>
            <w:hideMark/>
          </w:tcPr>
          <w:p w14:paraId="6E511E88"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1080" w:type="dxa"/>
            <w:tcBorders>
              <w:top w:val="single" w:sz="4" w:space="0" w:color="auto"/>
              <w:left w:val="single" w:sz="4" w:space="0" w:color="auto"/>
              <w:bottom w:val="single" w:sz="4" w:space="0" w:color="auto"/>
              <w:right w:val="single" w:sz="4" w:space="0" w:color="auto"/>
            </w:tcBorders>
            <w:shd w:val="clear" w:color="000000" w:fill="FFFFFF"/>
            <w:hideMark/>
          </w:tcPr>
          <w:p w14:paraId="390D39BF"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1080" w:type="dxa"/>
            <w:tcBorders>
              <w:top w:val="single" w:sz="4" w:space="0" w:color="auto"/>
              <w:left w:val="single" w:sz="4" w:space="0" w:color="auto"/>
              <w:bottom w:val="single" w:sz="4" w:space="0" w:color="auto"/>
              <w:right w:val="single" w:sz="4" w:space="0" w:color="auto"/>
            </w:tcBorders>
            <w:shd w:val="clear" w:color="000000" w:fill="FFFFFF"/>
            <w:hideMark/>
          </w:tcPr>
          <w:p w14:paraId="4B6D356B"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900" w:type="dxa"/>
            <w:tcBorders>
              <w:top w:val="single" w:sz="4" w:space="0" w:color="auto"/>
              <w:left w:val="single" w:sz="4" w:space="0" w:color="auto"/>
              <w:bottom w:val="single" w:sz="4" w:space="0" w:color="auto"/>
              <w:right w:val="single" w:sz="4" w:space="0" w:color="auto"/>
            </w:tcBorders>
            <w:shd w:val="clear" w:color="000000" w:fill="FFFFFF"/>
            <w:hideMark/>
          </w:tcPr>
          <w:p w14:paraId="37A72C54"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946" w:type="dxa"/>
            <w:tcBorders>
              <w:top w:val="single" w:sz="4" w:space="0" w:color="auto"/>
              <w:left w:val="single" w:sz="4" w:space="0" w:color="auto"/>
              <w:bottom w:val="single" w:sz="4" w:space="0" w:color="auto"/>
              <w:right w:val="single" w:sz="4" w:space="0" w:color="auto"/>
            </w:tcBorders>
            <w:shd w:val="clear" w:color="000000" w:fill="FFFFFF"/>
            <w:hideMark/>
          </w:tcPr>
          <w:p w14:paraId="235C5FEB"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hideMark/>
          </w:tcPr>
          <w:p w14:paraId="29D88633" w14:textId="77777777" w:rsidR="008E5CDE" w:rsidRPr="00770FEA" w:rsidRDefault="008E5CDE" w:rsidP="00CB009D">
            <w:pPr>
              <w:spacing w:after="60"/>
              <w:jc w:val="both"/>
              <w:rPr>
                <w:sz w:val="22"/>
                <w:szCs w:val="22"/>
                <w:lang w:val="en-GB"/>
              </w:rPr>
            </w:pPr>
            <w:r w:rsidRPr="00770FEA">
              <w:rPr>
                <w:sz w:val="22"/>
                <w:szCs w:val="22"/>
                <w:lang w:val="en-GB"/>
              </w:rPr>
              <w:t> </w:t>
            </w:r>
          </w:p>
        </w:tc>
        <w:tc>
          <w:tcPr>
            <w:tcW w:w="766" w:type="dxa"/>
            <w:tcBorders>
              <w:top w:val="single" w:sz="4" w:space="0" w:color="auto"/>
              <w:left w:val="single" w:sz="4" w:space="0" w:color="auto"/>
              <w:bottom w:val="single" w:sz="4" w:space="0" w:color="auto"/>
              <w:right w:val="single" w:sz="4" w:space="0" w:color="auto"/>
            </w:tcBorders>
            <w:shd w:val="clear" w:color="000000" w:fill="FFFFFF"/>
            <w:hideMark/>
          </w:tcPr>
          <w:p w14:paraId="72A12578" w14:textId="77777777" w:rsidR="008E5CDE" w:rsidRPr="00770FEA" w:rsidRDefault="008E5CDE" w:rsidP="00CB009D">
            <w:pPr>
              <w:spacing w:after="60"/>
              <w:jc w:val="both"/>
              <w:rPr>
                <w:sz w:val="22"/>
                <w:szCs w:val="22"/>
                <w:lang w:val="en-GB"/>
              </w:rPr>
            </w:pPr>
            <w:r w:rsidRPr="00770FEA">
              <w:rPr>
                <w:sz w:val="22"/>
                <w:szCs w:val="22"/>
                <w:lang w:val="en-GB"/>
              </w:rPr>
              <w:t> </w:t>
            </w:r>
          </w:p>
        </w:tc>
      </w:tr>
      <w:tr w:rsidR="008E5CDE" w:rsidRPr="00770FEA" w14:paraId="29BEB6B3" w14:textId="77777777" w:rsidTr="00CB009D">
        <w:trPr>
          <w:trHeight w:val="264"/>
        </w:trPr>
        <w:tc>
          <w:tcPr>
            <w:tcW w:w="636" w:type="dxa"/>
            <w:tcBorders>
              <w:top w:val="nil"/>
              <w:left w:val="nil"/>
              <w:bottom w:val="nil"/>
              <w:right w:val="nil"/>
            </w:tcBorders>
            <w:noWrap/>
            <w:hideMark/>
          </w:tcPr>
          <w:p w14:paraId="22F5BAE4" w14:textId="77777777" w:rsidR="008E5CDE" w:rsidRPr="00770FEA" w:rsidRDefault="008E5CDE" w:rsidP="00CB009D">
            <w:pPr>
              <w:spacing w:after="60"/>
              <w:jc w:val="both"/>
              <w:rPr>
                <w:sz w:val="22"/>
                <w:szCs w:val="22"/>
                <w:lang w:val="en-GB"/>
              </w:rPr>
            </w:pPr>
          </w:p>
        </w:tc>
        <w:tc>
          <w:tcPr>
            <w:tcW w:w="5024" w:type="dxa"/>
            <w:tcBorders>
              <w:top w:val="nil"/>
              <w:left w:val="nil"/>
              <w:bottom w:val="nil"/>
              <w:right w:val="nil"/>
            </w:tcBorders>
            <w:noWrap/>
            <w:hideMark/>
          </w:tcPr>
          <w:p w14:paraId="480F7686" w14:textId="77777777" w:rsidR="008E5CDE" w:rsidRPr="00770FEA" w:rsidRDefault="008E5CDE" w:rsidP="00CB009D">
            <w:pPr>
              <w:spacing w:after="60"/>
              <w:jc w:val="both"/>
              <w:rPr>
                <w:b/>
                <w:bCs/>
                <w:sz w:val="22"/>
                <w:szCs w:val="22"/>
                <w:lang w:val="en-GB"/>
              </w:rPr>
            </w:pPr>
            <w:r w:rsidRPr="00770FEA">
              <w:rPr>
                <w:b/>
                <w:bCs/>
                <w:sz w:val="22"/>
                <w:szCs w:val="22"/>
                <w:lang w:val="en-GB"/>
              </w:rPr>
              <w:t>TOTAL (lei, without VAT)</w:t>
            </w:r>
          </w:p>
        </w:tc>
        <w:tc>
          <w:tcPr>
            <w:tcW w:w="2430" w:type="dxa"/>
            <w:tcBorders>
              <w:top w:val="nil"/>
              <w:left w:val="nil"/>
              <w:bottom w:val="nil"/>
              <w:right w:val="nil"/>
            </w:tcBorders>
            <w:noWrap/>
            <w:hideMark/>
          </w:tcPr>
          <w:p w14:paraId="1442C747" w14:textId="77777777" w:rsidR="008E5CDE" w:rsidRPr="00770FEA" w:rsidRDefault="008E5CDE" w:rsidP="00CB009D">
            <w:pPr>
              <w:spacing w:after="60"/>
              <w:jc w:val="both"/>
              <w:rPr>
                <w:b/>
                <w:bCs/>
                <w:sz w:val="22"/>
                <w:szCs w:val="22"/>
                <w:lang w:val="en-GB"/>
              </w:rPr>
            </w:pPr>
            <w:r w:rsidRPr="00770FEA">
              <w:rPr>
                <w:b/>
                <w:bCs/>
                <w:sz w:val="22"/>
                <w:szCs w:val="22"/>
                <w:lang w:val="en-GB"/>
              </w:rPr>
              <w:t>0,00</w:t>
            </w:r>
          </w:p>
        </w:tc>
        <w:tc>
          <w:tcPr>
            <w:tcW w:w="1080" w:type="dxa"/>
            <w:tcBorders>
              <w:top w:val="single" w:sz="4" w:space="0" w:color="auto"/>
              <w:left w:val="nil"/>
              <w:bottom w:val="nil"/>
              <w:right w:val="nil"/>
            </w:tcBorders>
            <w:noWrap/>
            <w:hideMark/>
          </w:tcPr>
          <w:p w14:paraId="60E3A50A" w14:textId="77777777" w:rsidR="008E5CDE" w:rsidRPr="00770FEA" w:rsidRDefault="008E5CDE" w:rsidP="00CB009D">
            <w:pPr>
              <w:spacing w:after="60"/>
              <w:jc w:val="both"/>
              <w:rPr>
                <w:b/>
                <w:bCs/>
                <w:sz w:val="22"/>
                <w:szCs w:val="22"/>
                <w:lang w:val="en-GB"/>
              </w:rPr>
            </w:pPr>
            <w:r w:rsidRPr="00770FEA">
              <w:rPr>
                <w:b/>
                <w:bCs/>
                <w:sz w:val="22"/>
                <w:szCs w:val="22"/>
                <w:lang w:val="en-GB"/>
              </w:rPr>
              <w:t>0,00</w:t>
            </w:r>
          </w:p>
        </w:tc>
        <w:tc>
          <w:tcPr>
            <w:tcW w:w="1080" w:type="dxa"/>
            <w:tcBorders>
              <w:top w:val="single" w:sz="4" w:space="0" w:color="auto"/>
              <w:left w:val="nil"/>
              <w:bottom w:val="nil"/>
              <w:right w:val="nil"/>
            </w:tcBorders>
            <w:noWrap/>
            <w:hideMark/>
          </w:tcPr>
          <w:p w14:paraId="183F5DF5" w14:textId="77777777" w:rsidR="008E5CDE" w:rsidRPr="00770FEA" w:rsidRDefault="008E5CDE" w:rsidP="00CB009D">
            <w:pPr>
              <w:spacing w:after="60"/>
              <w:jc w:val="both"/>
              <w:rPr>
                <w:b/>
                <w:bCs/>
                <w:sz w:val="22"/>
                <w:szCs w:val="22"/>
                <w:lang w:val="en-GB"/>
              </w:rPr>
            </w:pPr>
            <w:r w:rsidRPr="00770FEA">
              <w:rPr>
                <w:b/>
                <w:bCs/>
                <w:sz w:val="22"/>
                <w:szCs w:val="22"/>
                <w:lang w:val="en-GB"/>
              </w:rPr>
              <w:t>0,00</w:t>
            </w:r>
          </w:p>
        </w:tc>
        <w:tc>
          <w:tcPr>
            <w:tcW w:w="900" w:type="dxa"/>
            <w:tcBorders>
              <w:top w:val="single" w:sz="4" w:space="0" w:color="auto"/>
              <w:left w:val="nil"/>
              <w:bottom w:val="nil"/>
              <w:right w:val="nil"/>
            </w:tcBorders>
            <w:noWrap/>
            <w:hideMark/>
          </w:tcPr>
          <w:p w14:paraId="52043401" w14:textId="77777777" w:rsidR="008E5CDE" w:rsidRPr="00770FEA" w:rsidRDefault="008E5CDE" w:rsidP="00CB009D">
            <w:pPr>
              <w:spacing w:after="60"/>
              <w:jc w:val="both"/>
              <w:rPr>
                <w:b/>
                <w:bCs/>
                <w:sz w:val="22"/>
                <w:szCs w:val="22"/>
                <w:lang w:val="en-GB"/>
              </w:rPr>
            </w:pPr>
            <w:r w:rsidRPr="00770FEA">
              <w:rPr>
                <w:b/>
                <w:bCs/>
                <w:sz w:val="22"/>
                <w:szCs w:val="22"/>
                <w:lang w:val="en-GB"/>
              </w:rPr>
              <w:t>0,00</w:t>
            </w:r>
          </w:p>
        </w:tc>
        <w:tc>
          <w:tcPr>
            <w:tcW w:w="946" w:type="dxa"/>
            <w:tcBorders>
              <w:top w:val="single" w:sz="4" w:space="0" w:color="auto"/>
              <w:left w:val="nil"/>
              <w:bottom w:val="nil"/>
              <w:right w:val="nil"/>
            </w:tcBorders>
            <w:noWrap/>
            <w:hideMark/>
          </w:tcPr>
          <w:p w14:paraId="064BE674" w14:textId="77777777" w:rsidR="008E5CDE" w:rsidRPr="00770FEA" w:rsidRDefault="008E5CDE" w:rsidP="00CB009D">
            <w:pPr>
              <w:spacing w:after="60"/>
              <w:jc w:val="both"/>
              <w:rPr>
                <w:b/>
                <w:bCs/>
                <w:sz w:val="22"/>
                <w:szCs w:val="22"/>
                <w:lang w:val="en-GB"/>
              </w:rPr>
            </w:pPr>
            <w:r w:rsidRPr="00770FEA">
              <w:rPr>
                <w:b/>
                <w:bCs/>
                <w:sz w:val="22"/>
                <w:szCs w:val="22"/>
                <w:lang w:val="en-GB"/>
              </w:rPr>
              <w:t>0,00</w:t>
            </w:r>
          </w:p>
        </w:tc>
        <w:tc>
          <w:tcPr>
            <w:tcW w:w="854" w:type="dxa"/>
            <w:tcBorders>
              <w:top w:val="single" w:sz="4" w:space="0" w:color="auto"/>
              <w:left w:val="nil"/>
              <w:bottom w:val="nil"/>
              <w:right w:val="nil"/>
            </w:tcBorders>
            <w:noWrap/>
            <w:hideMark/>
          </w:tcPr>
          <w:p w14:paraId="28D4ACAF" w14:textId="77777777" w:rsidR="008E5CDE" w:rsidRPr="00770FEA" w:rsidRDefault="008E5CDE" w:rsidP="00CB009D">
            <w:pPr>
              <w:spacing w:after="60"/>
              <w:jc w:val="both"/>
              <w:rPr>
                <w:b/>
                <w:bCs/>
                <w:sz w:val="22"/>
                <w:szCs w:val="22"/>
                <w:lang w:val="en-GB"/>
              </w:rPr>
            </w:pPr>
            <w:r w:rsidRPr="00770FEA">
              <w:rPr>
                <w:b/>
                <w:bCs/>
                <w:sz w:val="22"/>
                <w:szCs w:val="22"/>
                <w:lang w:val="en-GB"/>
              </w:rPr>
              <w:t>0,00</w:t>
            </w:r>
          </w:p>
        </w:tc>
        <w:tc>
          <w:tcPr>
            <w:tcW w:w="766" w:type="dxa"/>
            <w:tcBorders>
              <w:top w:val="single" w:sz="4" w:space="0" w:color="auto"/>
              <w:left w:val="nil"/>
              <w:bottom w:val="nil"/>
              <w:right w:val="nil"/>
            </w:tcBorders>
            <w:noWrap/>
            <w:hideMark/>
          </w:tcPr>
          <w:p w14:paraId="01F1866D" w14:textId="77777777" w:rsidR="008E5CDE" w:rsidRPr="00770FEA" w:rsidRDefault="008E5CDE" w:rsidP="00CB009D">
            <w:pPr>
              <w:spacing w:after="60"/>
              <w:jc w:val="both"/>
              <w:rPr>
                <w:b/>
                <w:bCs/>
                <w:sz w:val="22"/>
                <w:szCs w:val="22"/>
                <w:lang w:val="en-GB"/>
              </w:rPr>
            </w:pPr>
            <w:r w:rsidRPr="00770FEA">
              <w:rPr>
                <w:b/>
                <w:bCs/>
                <w:sz w:val="22"/>
                <w:szCs w:val="22"/>
                <w:lang w:val="en-GB"/>
              </w:rPr>
              <w:t>0,00</w:t>
            </w:r>
          </w:p>
        </w:tc>
      </w:tr>
      <w:tr w:rsidR="008E5CDE" w:rsidRPr="00770FEA" w14:paraId="70E15FAD" w14:textId="77777777" w:rsidTr="00CB009D">
        <w:trPr>
          <w:trHeight w:val="288"/>
        </w:trPr>
        <w:tc>
          <w:tcPr>
            <w:tcW w:w="636" w:type="dxa"/>
            <w:tcBorders>
              <w:top w:val="nil"/>
              <w:left w:val="nil"/>
              <w:bottom w:val="nil"/>
              <w:right w:val="nil"/>
            </w:tcBorders>
            <w:noWrap/>
            <w:hideMark/>
          </w:tcPr>
          <w:p w14:paraId="1473C63A" w14:textId="77777777" w:rsidR="008E5CDE" w:rsidRPr="00770FEA" w:rsidRDefault="008E5CDE" w:rsidP="00CB009D">
            <w:pPr>
              <w:spacing w:after="60"/>
              <w:jc w:val="both"/>
              <w:rPr>
                <w:sz w:val="22"/>
                <w:szCs w:val="22"/>
                <w:lang w:val="en-GB"/>
              </w:rPr>
            </w:pPr>
          </w:p>
        </w:tc>
        <w:tc>
          <w:tcPr>
            <w:tcW w:w="5024" w:type="dxa"/>
            <w:tcBorders>
              <w:top w:val="nil"/>
              <w:left w:val="nil"/>
              <w:bottom w:val="nil"/>
              <w:right w:val="nil"/>
            </w:tcBorders>
            <w:noWrap/>
            <w:hideMark/>
          </w:tcPr>
          <w:p w14:paraId="38885758" w14:textId="77777777" w:rsidR="008E5CDE" w:rsidRPr="00770FEA" w:rsidRDefault="008E5CDE" w:rsidP="00CB009D">
            <w:pPr>
              <w:spacing w:after="60"/>
              <w:jc w:val="both"/>
              <w:rPr>
                <w:b/>
                <w:bCs/>
                <w:sz w:val="22"/>
                <w:szCs w:val="22"/>
                <w:lang w:val="en-GB"/>
              </w:rPr>
            </w:pPr>
            <w:r w:rsidRPr="00770FEA">
              <w:rPr>
                <w:b/>
                <w:bCs/>
                <w:sz w:val="22"/>
                <w:szCs w:val="22"/>
                <w:lang w:val="en-GB"/>
              </w:rPr>
              <w:t>% from the proposal cost</w:t>
            </w:r>
          </w:p>
        </w:tc>
        <w:tc>
          <w:tcPr>
            <w:tcW w:w="2430" w:type="dxa"/>
            <w:tcBorders>
              <w:top w:val="nil"/>
              <w:left w:val="nil"/>
              <w:bottom w:val="nil"/>
              <w:right w:val="nil"/>
            </w:tcBorders>
            <w:noWrap/>
            <w:hideMark/>
          </w:tcPr>
          <w:p w14:paraId="618B8E41" w14:textId="77777777" w:rsidR="008E5CDE" w:rsidRPr="00770FEA" w:rsidRDefault="008E5CDE" w:rsidP="00CB009D">
            <w:pPr>
              <w:spacing w:after="60"/>
              <w:jc w:val="both"/>
              <w:rPr>
                <w:b/>
                <w:bCs/>
                <w:sz w:val="22"/>
                <w:szCs w:val="22"/>
                <w:lang w:val="en-GB"/>
              </w:rPr>
            </w:pPr>
            <w:r w:rsidRPr="00770FEA">
              <w:rPr>
                <w:b/>
                <w:bCs/>
                <w:sz w:val="22"/>
                <w:szCs w:val="22"/>
                <w:lang w:val="en-GB"/>
              </w:rPr>
              <w:t>100%</w:t>
            </w:r>
          </w:p>
        </w:tc>
        <w:tc>
          <w:tcPr>
            <w:tcW w:w="1080" w:type="dxa"/>
            <w:tcBorders>
              <w:top w:val="nil"/>
              <w:left w:val="nil"/>
              <w:bottom w:val="nil"/>
              <w:right w:val="nil"/>
            </w:tcBorders>
            <w:noWrap/>
            <w:hideMark/>
          </w:tcPr>
          <w:p w14:paraId="41DD31CC" w14:textId="77777777" w:rsidR="008E5CDE" w:rsidRPr="00770FEA" w:rsidRDefault="008E5CDE" w:rsidP="00CB009D">
            <w:pPr>
              <w:spacing w:after="60"/>
              <w:jc w:val="both"/>
              <w:rPr>
                <w:b/>
                <w:bCs/>
                <w:sz w:val="22"/>
                <w:szCs w:val="22"/>
                <w:lang w:val="en-GB"/>
              </w:rPr>
            </w:pPr>
            <w:r w:rsidRPr="00770FEA">
              <w:rPr>
                <w:b/>
                <w:bCs/>
                <w:sz w:val="22"/>
                <w:szCs w:val="22"/>
                <w:lang w:val="en-GB"/>
              </w:rPr>
              <w:t>......%</w:t>
            </w:r>
          </w:p>
        </w:tc>
        <w:tc>
          <w:tcPr>
            <w:tcW w:w="1080" w:type="dxa"/>
            <w:tcBorders>
              <w:top w:val="nil"/>
              <w:left w:val="nil"/>
              <w:bottom w:val="nil"/>
              <w:right w:val="nil"/>
            </w:tcBorders>
            <w:noWrap/>
            <w:hideMark/>
          </w:tcPr>
          <w:p w14:paraId="5DCC454F" w14:textId="77777777" w:rsidR="008E5CDE" w:rsidRPr="00770FEA" w:rsidRDefault="008E5CDE" w:rsidP="00CB009D">
            <w:pPr>
              <w:spacing w:after="60"/>
              <w:jc w:val="both"/>
              <w:rPr>
                <w:b/>
                <w:bCs/>
                <w:sz w:val="22"/>
                <w:szCs w:val="22"/>
                <w:lang w:val="en-GB"/>
              </w:rPr>
            </w:pPr>
            <w:r w:rsidRPr="00770FEA">
              <w:rPr>
                <w:b/>
                <w:bCs/>
                <w:sz w:val="22"/>
                <w:szCs w:val="22"/>
                <w:lang w:val="en-GB"/>
              </w:rPr>
              <w:t>......%</w:t>
            </w:r>
          </w:p>
        </w:tc>
        <w:tc>
          <w:tcPr>
            <w:tcW w:w="900" w:type="dxa"/>
            <w:tcBorders>
              <w:top w:val="nil"/>
              <w:left w:val="nil"/>
              <w:bottom w:val="nil"/>
              <w:right w:val="nil"/>
            </w:tcBorders>
            <w:noWrap/>
            <w:hideMark/>
          </w:tcPr>
          <w:p w14:paraId="008BDE9D" w14:textId="77777777" w:rsidR="008E5CDE" w:rsidRPr="00770FEA" w:rsidRDefault="008E5CDE" w:rsidP="00CB009D">
            <w:pPr>
              <w:spacing w:after="60"/>
              <w:jc w:val="both"/>
              <w:rPr>
                <w:b/>
                <w:bCs/>
                <w:sz w:val="22"/>
                <w:szCs w:val="22"/>
                <w:lang w:val="en-GB"/>
              </w:rPr>
            </w:pPr>
            <w:r w:rsidRPr="00770FEA">
              <w:rPr>
                <w:b/>
                <w:bCs/>
                <w:sz w:val="22"/>
                <w:szCs w:val="22"/>
                <w:lang w:val="en-GB"/>
              </w:rPr>
              <w:t>......%</w:t>
            </w:r>
          </w:p>
        </w:tc>
        <w:tc>
          <w:tcPr>
            <w:tcW w:w="946" w:type="dxa"/>
            <w:tcBorders>
              <w:top w:val="nil"/>
              <w:left w:val="nil"/>
              <w:bottom w:val="nil"/>
              <w:right w:val="nil"/>
            </w:tcBorders>
            <w:noWrap/>
            <w:hideMark/>
          </w:tcPr>
          <w:p w14:paraId="10E7EAA1" w14:textId="77777777" w:rsidR="008E5CDE" w:rsidRPr="00770FEA" w:rsidRDefault="008E5CDE" w:rsidP="00CB009D">
            <w:pPr>
              <w:spacing w:after="60"/>
              <w:jc w:val="both"/>
              <w:rPr>
                <w:b/>
                <w:bCs/>
                <w:sz w:val="22"/>
                <w:szCs w:val="22"/>
                <w:lang w:val="en-GB"/>
              </w:rPr>
            </w:pPr>
            <w:r w:rsidRPr="00770FEA">
              <w:rPr>
                <w:b/>
                <w:bCs/>
                <w:sz w:val="22"/>
                <w:szCs w:val="22"/>
                <w:lang w:val="en-GB"/>
              </w:rPr>
              <w:t>......%</w:t>
            </w:r>
          </w:p>
        </w:tc>
        <w:tc>
          <w:tcPr>
            <w:tcW w:w="854" w:type="dxa"/>
            <w:tcBorders>
              <w:top w:val="nil"/>
              <w:left w:val="nil"/>
              <w:bottom w:val="nil"/>
              <w:right w:val="nil"/>
            </w:tcBorders>
            <w:noWrap/>
            <w:hideMark/>
          </w:tcPr>
          <w:p w14:paraId="2C20E1CE" w14:textId="77777777" w:rsidR="008E5CDE" w:rsidRPr="00770FEA" w:rsidRDefault="008E5CDE" w:rsidP="00CB009D">
            <w:pPr>
              <w:spacing w:after="60"/>
              <w:jc w:val="both"/>
              <w:rPr>
                <w:b/>
                <w:bCs/>
                <w:sz w:val="22"/>
                <w:szCs w:val="22"/>
                <w:lang w:val="en-GB"/>
              </w:rPr>
            </w:pPr>
            <w:r w:rsidRPr="00770FEA">
              <w:rPr>
                <w:b/>
                <w:bCs/>
                <w:sz w:val="22"/>
                <w:szCs w:val="22"/>
                <w:lang w:val="en-GB"/>
              </w:rPr>
              <w:t>......%</w:t>
            </w:r>
          </w:p>
        </w:tc>
        <w:tc>
          <w:tcPr>
            <w:tcW w:w="766" w:type="dxa"/>
            <w:tcBorders>
              <w:top w:val="nil"/>
              <w:left w:val="nil"/>
              <w:bottom w:val="nil"/>
              <w:right w:val="nil"/>
            </w:tcBorders>
            <w:noWrap/>
            <w:hideMark/>
          </w:tcPr>
          <w:p w14:paraId="04836D79" w14:textId="77777777" w:rsidR="008E5CDE" w:rsidRPr="00770FEA" w:rsidRDefault="008E5CDE" w:rsidP="00CB009D">
            <w:pPr>
              <w:spacing w:after="60"/>
              <w:jc w:val="both"/>
              <w:rPr>
                <w:b/>
                <w:bCs/>
                <w:sz w:val="22"/>
                <w:szCs w:val="22"/>
                <w:lang w:val="en-GB"/>
              </w:rPr>
            </w:pPr>
            <w:r w:rsidRPr="00770FEA">
              <w:rPr>
                <w:b/>
                <w:bCs/>
                <w:sz w:val="22"/>
                <w:szCs w:val="22"/>
                <w:lang w:val="en-GB"/>
              </w:rPr>
              <w:t>......%</w:t>
            </w:r>
          </w:p>
          <w:p w14:paraId="410B7DAE" w14:textId="77777777" w:rsidR="008E5CDE" w:rsidRPr="00770FEA" w:rsidRDefault="008E5CDE" w:rsidP="00CB009D">
            <w:pPr>
              <w:spacing w:after="60"/>
              <w:jc w:val="both"/>
              <w:rPr>
                <w:b/>
                <w:bCs/>
                <w:sz w:val="22"/>
                <w:szCs w:val="22"/>
                <w:lang w:val="en-GB"/>
              </w:rPr>
            </w:pPr>
          </w:p>
        </w:tc>
      </w:tr>
      <w:tr w:rsidR="008E5CDE" w:rsidRPr="00770FEA" w14:paraId="3D63CE2F" w14:textId="77777777" w:rsidTr="00CB009D">
        <w:trPr>
          <w:trHeight w:val="288"/>
        </w:trPr>
        <w:tc>
          <w:tcPr>
            <w:tcW w:w="636" w:type="dxa"/>
            <w:tcBorders>
              <w:top w:val="nil"/>
              <w:left w:val="nil"/>
              <w:bottom w:val="nil"/>
              <w:right w:val="nil"/>
            </w:tcBorders>
            <w:noWrap/>
          </w:tcPr>
          <w:p w14:paraId="112061BE" w14:textId="77777777" w:rsidR="008E5CDE" w:rsidRPr="00770FEA" w:rsidRDefault="008E5CDE" w:rsidP="00CB009D">
            <w:pPr>
              <w:spacing w:after="60"/>
              <w:jc w:val="both"/>
              <w:rPr>
                <w:sz w:val="22"/>
                <w:szCs w:val="22"/>
                <w:lang w:val="en-GB"/>
              </w:rPr>
            </w:pPr>
          </w:p>
        </w:tc>
        <w:tc>
          <w:tcPr>
            <w:tcW w:w="5024" w:type="dxa"/>
            <w:tcBorders>
              <w:top w:val="nil"/>
              <w:left w:val="nil"/>
              <w:bottom w:val="nil"/>
              <w:right w:val="nil"/>
            </w:tcBorders>
            <w:noWrap/>
          </w:tcPr>
          <w:p w14:paraId="22526D19" w14:textId="77777777" w:rsidR="008E5CDE" w:rsidRPr="00770FEA" w:rsidRDefault="008E5CDE" w:rsidP="00CB009D">
            <w:pPr>
              <w:spacing w:after="60"/>
              <w:jc w:val="both"/>
              <w:rPr>
                <w:b/>
                <w:bCs/>
                <w:sz w:val="22"/>
                <w:szCs w:val="22"/>
                <w:lang w:val="en-GB"/>
              </w:rPr>
            </w:pPr>
          </w:p>
        </w:tc>
        <w:tc>
          <w:tcPr>
            <w:tcW w:w="2430" w:type="dxa"/>
            <w:tcBorders>
              <w:top w:val="nil"/>
              <w:left w:val="nil"/>
              <w:bottom w:val="nil"/>
              <w:right w:val="nil"/>
            </w:tcBorders>
            <w:noWrap/>
          </w:tcPr>
          <w:p w14:paraId="4F301EF7" w14:textId="77777777" w:rsidR="008E5CDE" w:rsidRPr="00770FEA" w:rsidRDefault="008E5CDE" w:rsidP="00CB009D">
            <w:pPr>
              <w:spacing w:after="60"/>
              <w:jc w:val="both"/>
              <w:rPr>
                <w:b/>
                <w:bCs/>
                <w:sz w:val="22"/>
                <w:szCs w:val="22"/>
                <w:lang w:val="en-GB"/>
              </w:rPr>
            </w:pPr>
          </w:p>
        </w:tc>
        <w:tc>
          <w:tcPr>
            <w:tcW w:w="1080" w:type="dxa"/>
            <w:tcBorders>
              <w:top w:val="nil"/>
              <w:left w:val="nil"/>
              <w:bottom w:val="nil"/>
              <w:right w:val="nil"/>
            </w:tcBorders>
            <w:noWrap/>
          </w:tcPr>
          <w:p w14:paraId="0420BD21" w14:textId="77777777" w:rsidR="008E5CDE" w:rsidRPr="00770FEA" w:rsidRDefault="008E5CDE" w:rsidP="00CB009D">
            <w:pPr>
              <w:spacing w:after="60"/>
              <w:jc w:val="both"/>
              <w:rPr>
                <w:b/>
                <w:bCs/>
                <w:sz w:val="22"/>
                <w:szCs w:val="22"/>
                <w:lang w:val="en-GB"/>
              </w:rPr>
            </w:pPr>
          </w:p>
        </w:tc>
        <w:tc>
          <w:tcPr>
            <w:tcW w:w="1080" w:type="dxa"/>
            <w:tcBorders>
              <w:top w:val="nil"/>
              <w:left w:val="nil"/>
              <w:bottom w:val="nil"/>
              <w:right w:val="nil"/>
            </w:tcBorders>
            <w:noWrap/>
          </w:tcPr>
          <w:p w14:paraId="770454D4" w14:textId="77777777" w:rsidR="008E5CDE" w:rsidRPr="00770FEA" w:rsidRDefault="008E5CDE" w:rsidP="00CB009D">
            <w:pPr>
              <w:spacing w:after="60"/>
              <w:jc w:val="both"/>
              <w:rPr>
                <w:b/>
                <w:bCs/>
                <w:sz w:val="22"/>
                <w:szCs w:val="22"/>
                <w:lang w:val="en-GB"/>
              </w:rPr>
            </w:pPr>
          </w:p>
        </w:tc>
        <w:tc>
          <w:tcPr>
            <w:tcW w:w="900" w:type="dxa"/>
            <w:tcBorders>
              <w:top w:val="nil"/>
              <w:left w:val="nil"/>
              <w:bottom w:val="nil"/>
              <w:right w:val="nil"/>
            </w:tcBorders>
            <w:noWrap/>
          </w:tcPr>
          <w:p w14:paraId="7C3751E8" w14:textId="77777777" w:rsidR="008E5CDE" w:rsidRPr="00770FEA" w:rsidRDefault="008E5CDE" w:rsidP="00CB009D">
            <w:pPr>
              <w:spacing w:after="60"/>
              <w:jc w:val="both"/>
              <w:rPr>
                <w:b/>
                <w:bCs/>
                <w:sz w:val="22"/>
                <w:szCs w:val="22"/>
                <w:lang w:val="en-GB"/>
              </w:rPr>
            </w:pPr>
          </w:p>
        </w:tc>
        <w:tc>
          <w:tcPr>
            <w:tcW w:w="946" w:type="dxa"/>
            <w:tcBorders>
              <w:top w:val="nil"/>
              <w:left w:val="nil"/>
              <w:bottom w:val="nil"/>
              <w:right w:val="nil"/>
            </w:tcBorders>
            <w:noWrap/>
          </w:tcPr>
          <w:p w14:paraId="714E2C16" w14:textId="77777777" w:rsidR="008E5CDE" w:rsidRPr="00770FEA" w:rsidRDefault="008E5CDE" w:rsidP="00CB009D">
            <w:pPr>
              <w:spacing w:after="60"/>
              <w:jc w:val="both"/>
              <w:rPr>
                <w:b/>
                <w:bCs/>
                <w:sz w:val="22"/>
                <w:szCs w:val="22"/>
                <w:lang w:val="en-GB"/>
              </w:rPr>
            </w:pPr>
          </w:p>
        </w:tc>
        <w:tc>
          <w:tcPr>
            <w:tcW w:w="854" w:type="dxa"/>
            <w:tcBorders>
              <w:top w:val="nil"/>
              <w:left w:val="nil"/>
              <w:bottom w:val="nil"/>
              <w:right w:val="nil"/>
            </w:tcBorders>
            <w:noWrap/>
          </w:tcPr>
          <w:p w14:paraId="5EFE3D1B" w14:textId="77777777" w:rsidR="008E5CDE" w:rsidRPr="00770FEA" w:rsidRDefault="008E5CDE" w:rsidP="00CB009D">
            <w:pPr>
              <w:spacing w:after="60"/>
              <w:jc w:val="both"/>
              <w:rPr>
                <w:b/>
                <w:bCs/>
                <w:sz w:val="22"/>
                <w:szCs w:val="22"/>
                <w:lang w:val="en-GB"/>
              </w:rPr>
            </w:pPr>
          </w:p>
        </w:tc>
        <w:tc>
          <w:tcPr>
            <w:tcW w:w="766" w:type="dxa"/>
            <w:tcBorders>
              <w:top w:val="nil"/>
              <w:left w:val="nil"/>
              <w:bottom w:val="nil"/>
              <w:right w:val="nil"/>
            </w:tcBorders>
            <w:noWrap/>
          </w:tcPr>
          <w:p w14:paraId="5A7B0B0D" w14:textId="77777777" w:rsidR="008E5CDE" w:rsidRPr="00770FEA" w:rsidRDefault="008E5CDE" w:rsidP="00CB009D">
            <w:pPr>
              <w:spacing w:after="60"/>
              <w:jc w:val="both"/>
              <w:rPr>
                <w:b/>
                <w:bCs/>
                <w:sz w:val="22"/>
                <w:szCs w:val="22"/>
                <w:lang w:val="en-GB"/>
              </w:rPr>
            </w:pPr>
          </w:p>
        </w:tc>
      </w:tr>
    </w:tbl>
    <w:p w14:paraId="38E9C075" w14:textId="77777777" w:rsidR="008E5CDE" w:rsidRDefault="008E5CDE" w:rsidP="008E5CDE">
      <w:pPr>
        <w:jc w:val="right"/>
      </w:pPr>
    </w:p>
    <w:p w14:paraId="7A892B1B" w14:textId="77777777" w:rsidR="008E5CDE" w:rsidRDefault="008E5CDE" w:rsidP="008E5CDE">
      <w:pPr>
        <w:jc w:val="right"/>
      </w:pPr>
    </w:p>
    <w:p w14:paraId="7B47AC82" w14:textId="7E874D2E" w:rsidR="008E5CDE" w:rsidRDefault="008E5CDE" w:rsidP="00FE7BF5">
      <w:pPr>
        <w:ind w:left="279" w:firstLine="288"/>
      </w:pPr>
      <w:bookmarkStart w:id="985" w:name="_Hlk210045585"/>
      <w:r>
        <w:rPr>
          <w:lang w:val="sv-SE"/>
        </w:rPr>
        <w:t>Day, month, year</w:t>
      </w:r>
    </w:p>
    <w:bookmarkEnd w:id="985"/>
    <w:p w14:paraId="07B1E141" w14:textId="77777777" w:rsidR="008E5CDE" w:rsidRDefault="008E5CDE" w:rsidP="008E5CDE">
      <w:pPr>
        <w:ind w:firstLine="567"/>
        <w:jc w:val="both"/>
        <w:rPr>
          <w:rFonts w:eastAsia="Times New Roman"/>
        </w:rPr>
      </w:pPr>
    </w:p>
    <w:p w14:paraId="4E1B2EFD" w14:textId="77777777" w:rsidR="008E5CDE" w:rsidRPr="000C1000" w:rsidRDefault="008E5CDE" w:rsidP="008E5CDE">
      <w:pPr>
        <w:ind w:firstLine="567"/>
        <w:rPr>
          <w:rFonts w:eastAsia="Times New Roman"/>
        </w:rPr>
      </w:pPr>
      <w:r>
        <w:rPr>
          <w:rFonts w:eastAsia="Times New Roman"/>
        </w:rPr>
        <w:t>Sub</w:t>
      </w:r>
      <w:r w:rsidRPr="004023B0">
        <w:rPr>
          <w:rFonts w:eastAsia="Times New Roman"/>
        </w:rPr>
        <w:t>pro</w:t>
      </w:r>
      <w:r>
        <w:rPr>
          <w:rFonts w:eastAsia="Times New Roman"/>
        </w:rPr>
        <w:t>j</w:t>
      </w:r>
      <w:r w:rsidRPr="004023B0">
        <w:rPr>
          <w:rFonts w:eastAsia="Times New Roman"/>
        </w:rPr>
        <w:t>ect</w:t>
      </w:r>
      <w:r>
        <w:rPr>
          <w:rFonts w:eastAsia="Times New Roman"/>
        </w:rPr>
        <w:t xml:space="preserve"> manager</w:t>
      </w:r>
      <w:r w:rsidRPr="000C1000">
        <w:rPr>
          <w:rFonts w:eastAsia="Times New Roman"/>
        </w:rPr>
        <w:t>_________________________</w:t>
      </w:r>
    </w:p>
    <w:p w14:paraId="03E6787B" w14:textId="77777777" w:rsidR="008E5CDE" w:rsidRPr="007648AF" w:rsidRDefault="008E5CDE" w:rsidP="008E5CDE">
      <w:pPr>
        <w:jc w:val="right"/>
      </w:pPr>
    </w:p>
    <w:p w14:paraId="19FA48E8" w14:textId="77777777" w:rsidR="008E5CDE" w:rsidRPr="00E3044A" w:rsidRDefault="008E5CDE" w:rsidP="008E5CDE">
      <w:pPr>
        <w:jc w:val="right"/>
        <w:rPr>
          <w:rFonts w:eastAsia="Times New Roman"/>
          <w:b/>
          <w:bCs/>
          <w:lang w:val="ro-RO"/>
        </w:rPr>
      </w:pPr>
    </w:p>
    <w:p w14:paraId="31CBA72D" w14:textId="77777777" w:rsidR="008E5CDE" w:rsidRPr="00FB193F" w:rsidRDefault="008E5CDE" w:rsidP="008E5CDE">
      <w:pPr>
        <w:jc w:val="right"/>
        <w:rPr>
          <w:b/>
          <w:bCs/>
        </w:rPr>
      </w:pPr>
      <w:r w:rsidRPr="00FB193F">
        <w:rPr>
          <w:b/>
          <w:bCs/>
        </w:rPr>
        <w:t>An</w:t>
      </w:r>
      <w:r>
        <w:rPr>
          <w:b/>
          <w:bCs/>
        </w:rPr>
        <w:t>nex</w:t>
      </w:r>
      <w:r w:rsidRPr="00FB193F">
        <w:rPr>
          <w:b/>
          <w:bCs/>
        </w:rPr>
        <w:t xml:space="preserve"> 3</w:t>
      </w:r>
    </w:p>
    <w:p w14:paraId="6CD93A58" w14:textId="77777777" w:rsidR="008E5CDE" w:rsidRPr="002838F4" w:rsidRDefault="008E5CDE" w:rsidP="008E5CDE"/>
    <w:p w14:paraId="64A0295E" w14:textId="77777777" w:rsidR="008E5CDE" w:rsidRPr="009D330C" w:rsidRDefault="008E5CDE" w:rsidP="008E5CDE">
      <w:pPr>
        <w:jc w:val="center"/>
        <w:rPr>
          <w:b/>
          <w:bCs/>
          <w:lang w:val="en-GB"/>
        </w:rPr>
      </w:pPr>
      <w:bookmarkStart w:id="986" w:name="_Hlk209951571"/>
      <w:r w:rsidRPr="009D330C">
        <w:rPr>
          <w:b/>
          <w:bCs/>
          <w:lang w:val="en-GB"/>
        </w:rPr>
        <w:t xml:space="preserve">Progress report on the execution of student dormitory renovation contracts </w:t>
      </w:r>
      <w:bookmarkEnd w:id="986"/>
      <w:r w:rsidRPr="009D330C">
        <w:rPr>
          <w:b/>
          <w:bCs/>
          <w:lang w:val="en-GB"/>
        </w:rPr>
        <w:t>no. _____, address_____, cadastral number_______</w:t>
      </w:r>
    </w:p>
    <w:p w14:paraId="6F5FEE76" w14:textId="77777777" w:rsidR="008E5CDE" w:rsidRPr="009D330C" w:rsidRDefault="008E5CDE" w:rsidP="008E5CDE">
      <w:pPr>
        <w:jc w:val="center"/>
        <w:rPr>
          <w:b/>
          <w:bCs/>
          <w:lang w:val="en-GB"/>
        </w:rPr>
      </w:pPr>
    </w:p>
    <w:tbl>
      <w:tblPr>
        <w:tblW w:w="14120" w:type="dxa"/>
        <w:tblLayout w:type="fixed"/>
        <w:tblLook w:val="04A0" w:firstRow="1" w:lastRow="0" w:firstColumn="1" w:lastColumn="0" w:noHBand="0" w:noVBand="1"/>
      </w:tblPr>
      <w:tblGrid>
        <w:gridCol w:w="576"/>
        <w:gridCol w:w="2002"/>
        <w:gridCol w:w="1192"/>
        <w:gridCol w:w="1255"/>
        <w:gridCol w:w="1369"/>
        <w:gridCol w:w="770"/>
        <w:gridCol w:w="416"/>
        <w:gridCol w:w="579"/>
        <w:gridCol w:w="604"/>
        <w:gridCol w:w="613"/>
        <w:gridCol w:w="682"/>
        <w:gridCol w:w="624"/>
        <w:gridCol w:w="601"/>
        <w:gridCol w:w="923"/>
        <w:gridCol w:w="564"/>
        <w:gridCol w:w="720"/>
        <w:gridCol w:w="630"/>
      </w:tblGrid>
      <w:tr w:rsidR="008E5CDE" w:rsidRPr="009D330C" w14:paraId="1441CF4B" w14:textId="77777777" w:rsidTr="008B079E">
        <w:trPr>
          <w:trHeight w:val="276"/>
          <w:tblHeader/>
        </w:trPr>
        <w:tc>
          <w:tcPr>
            <w:tcW w:w="576" w:type="dxa"/>
            <w:vMerge w:val="restart"/>
            <w:tcBorders>
              <w:top w:val="single" w:sz="8" w:space="0" w:color="auto"/>
              <w:left w:val="single" w:sz="8" w:space="0" w:color="auto"/>
              <w:right w:val="single" w:sz="4" w:space="0" w:color="000000"/>
            </w:tcBorders>
            <w:vAlign w:val="center"/>
            <w:hideMark/>
          </w:tcPr>
          <w:p w14:paraId="4E4C139C" w14:textId="77777777" w:rsidR="008E5CDE" w:rsidRPr="009D330C" w:rsidRDefault="008E5CDE" w:rsidP="00CB009D">
            <w:pPr>
              <w:spacing w:after="60"/>
              <w:jc w:val="center"/>
              <w:rPr>
                <w:b/>
                <w:bCs/>
                <w:lang w:val="en-GB"/>
              </w:rPr>
            </w:pPr>
            <w:r w:rsidRPr="009D330C">
              <w:rPr>
                <w:b/>
                <w:bCs/>
                <w:lang w:val="en-GB"/>
              </w:rPr>
              <w:t>No</w:t>
            </w:r>
          </w:p>
        </w:tc>
        <w:tc>
          <w:tcPr>
            <w:tcW w:w="2002" w:type="dxa"/>
            <w:vMerge w:val="restart"/>
            <w:tcBorders>
              <w:top w:val="single" w:sz="8" w:space="0" w:color="auto"/>
              <w:left w:val="single" w:sz="4" w:space="0" w:color="000000"/>
              <w:right w:val="single" w:sz="4" w:space="0" w:color="000000"/>
            </w:tcBorders>
            <w:vAlign w:val="center"/>
            <w:hideMark/>
          </w:tcPr>
          <w:p w14:paraId="5799337E" w14:textId="77777777" w:rsidR="008E5CDE" w:rsidRPr="009D330C" w:rsidRDefault="008E5CDE" w:rsidP="00CB009D">
            <w:pPr>
              <w:spacing w:after="60"/>
              <w:jc w:val="center"/>
              <w:rPr>
                <w:b/>
                <w:bCs/>
                <w:lang w:val="en-GB"/>
              </w:rPr>
            </w:pPr>
            <w:r w:rsidRPr="009D330C">
              <w:rPr>
                <w:b/>
                <w:bCs/>
                <w:lang w:val="en-GB"/>
              </w:rPr>
              <w:t>Contractor/provider</w:t>
            </w:r>
          </w:p>
        </w:tc>
        <w:tc>
          <w:tcPr>
            <w:tcW w:w="1192" w:type="dxa"/>
            <w:vMerge w:val="restart"/>
            <w:tcBorders>
              <w:top w:val="single" w:sz="8" w:space="0" w:color="auto"/>
              <w:left w:val="single" w:sz="4" w:space="0" w:color="000000"/>
              <w:right w:val="single" w:sz="4" w:space="0" w:color="auto"/>
            </w:tcBorders>
            <w:vAlign w:val="center"/>
            <w:hideMark/>
          </w:tcPr>
          <w:p w14:paraId="2B59513A" w14:textId="77777777" w:rsidR="008E5CDE" w:rsidRPr="009D330C" w:rsidRDefault="008E5CDE" w:rsidP="00CB009D">
            <w:pPr>
              <w:spacing w:after="60"/>
              <w:jc w:val="center"/>
              <w:rPr>
                <w:b/>
                <w:bCs/>
                <w:lang w:val="en-GB"/>
              </w:rPr>
            </w:pPr>
            <w:r w:rsidRPr="009D330C">
              <w:rPr>
                <w:b/>
                <w:bCs/>
                <w:lang w:val="en-GB"/>
              </w:rPr>
              <w:t>No and date of the contract</w:t>
            </w:r>
          </w:p>
          <w:p w14:paraId="1C8DD97E" w14:textId="77777777" w:rsidR="008E5CDE" w:rsidRPr="009D330C" w:rsidRDefault="008E5CDE" w:rsidP="00CB009D">
            <w:pPr>
              <w:spacing w:after="60"/>
              <w:jc w:val="center"/>
              <w:rPr>
                <w:b/>
                <w:bCs/>
                <w:lang w:val="en-GB"/>
              </w:rPr>
            </w:pPr>
          </w:p>
        </w:tc>
        <w:tc>
          <w:tcPr>
            <w:tcW w:w="1255" w:type="dxa"/>
            <w:vMerge w:val="restart"/>
            <w:tcBorders>
              <w:top w:val="single" w:sz="8" w:space="0" w:color="auto"/>
              <w:left w:val="single" w:sz="4" w:space="0" w:color="000000"/>
              <w:right w:val="single" w:sz="4" w:space="0" w:color="auto"/>
            </w:tcBorders>
            <w:vAlign w:val="center"/>
          </w:tcPr>
          <w:p w14:paraId="08DD6BD4" w14:textId="77777777" w:rsidR="008E5CDE" w:rsidRPr="009D330C" w:rsidRDefault="008E5CDE" w:rsidP="00CB009D">
            <w:pPr>
              <w:jc w:val="center"/>
              <w:rPr>
                <w:b/>
                <w:bCs/>
                <w:lang w:val="en-GB"/>
              </w:rPr>
            </w:pPr>
            <w:r>
              <w:rPr>
                <w:b/>
                <w:bCs/>
                <w:lang w:val="en-GB"/>
              </w:rPr>
              <w:t>Execution term</w:t>
            </w:r>
          </w:p>
          <w:p w14:paraId="317E4835" w14:textId="77777777" w:rsidR="008E5CDE" w:rsidRPr="009D330C" w:rsidRDefault="008E5CDE" w:rsidP="00CB009D">
            <w:pPr>
              <w:jc w:val="center"/>
              <w:rPr>
                <w:b/>
                <w:bCs/>
                <w:lang w:val="en-GB"/>
              </w:rPr>
            </w:pPr>
            <w:r w:rsidRPr="009D330C">
              <w:rPr>
                <w:b/>
                <w:bCs/>
                <w:lang w:val="en-GB"/>
              </w:rPr>
              <w:t>(</w:t>
            </w:r>
            <w:r>
              <w:rPr>
                <w:b/>
                <w:bCs/>
                <w:lang w:val="en-GB"/>
              </w:rPr>
              <w:t>months</w:t>
            </w:r>
            <w:r w:rsidRPr="009D330C">
              <w:rPr>
                <w:b/>
                <w:bCs/>
                <w:lang w:val="en-GB"/>
              </w:rPr>
              <w:t>)</w:t>
            </w:r>
          </w:p>
        </w:tc>
        <w:tc>
          <w:tcPr>
            <w:tcW w:w="1369" w:type="dxa"/>
            <w:vMerge w:val="restart"/>
            <w:tcBorders>
              <w:top w:val="single" w:sz="8" w:space="0" w:color="auto"/>
              <w:left w:val="single" w:sz="4" w:space="0" w:color="000000"/>
              <w:right w:val="single" w:sz="4" w:space="0" w:color="auto"/>
            </w:tcBorders>
            <w:vAlign w:val="center"/>
          </w:tcPr>
          <w:p w14:paraId="54A4E8D4" w14:textId="77777777" w:rsidR="008E5CDE" w:rsidRPr="009D330C" w:rsidRDefault="008E5CDE" w:rsidP="00CB009D">
            <w:pPr>
              <w:spacing w:after="60"/>
              <w:jc w:val="center"/>
              <w:rPr>
                <w:b/>
                <w:bCs/>
                <w:lang w:val="en-GB"/>
              </w:rPr>
            </w:pPr>
            <w:r>
              <w:rPr>
                <w:b/>
                <w:bCs/>
                <w:lang w:val="en-GB"/>
              </w:rPr>
              <w:t>Amount of the contract</w:t>
            </w:r>
            <w:r w:rsidRPr="009D330C">
              <w:rPr>
                <w:b/>
                <w:bCs/>
                <w:lang w:val="en-GB"/>
              </w:rPr>
              <w:br/>
              <w:t xml:space="preserve">(Lei, </w:t>
            </w:r>
            <w:r>
              <w:rPr>
                <w:b/>
                <w:bCs/>
                <w:lang w:val="en-GB"/>
              </w:rPr>
              <w:t>without</w:t>
            </w:r>
            <w:r w:rsidRPr="009D330C">
              <w:rPr>
                <w:b/>
                <w:bCs/>
                <w:lang w:val="en-GB"/>
              </w:rPr>
              <w:t xml:space="preserve"> </w:t>
            </w:r>
            <w:r>
              <w:rPr>
                <w:b/>
                <w:bCs/>
                <w:lang w:val="en-GB"/>
              </w:rPr>
              <w:t>VAT</w:t>
            </w:r>
            <w:r w:rsidRPr="009D330C">
              <w:rPr>
                <w:b/>
                <w:bCs/>
                <w:lang w:val="en-GB"/>
              </w:rPr>
              <w:t>)</w:t>
            </w:r>
          </w:p>
        </w:tc>
        <w:tc>
          <w:tcPr>
            <w:tcW w:w="5812" w:type="dxa"/>
            <w:gridSpan w:val="9"/>
            <w:tcBorders>
              <w:top w:val="single" w:sz="4" w:space="0" w:color="auto"/>
              <w:left w:val="single" w:sz="4" w:space="0" w:color="auto"/>
              <w:bottom w:val="single" w:sz="4" w:space="0" w:color="auto"/>
              <w:right w:val="single" w:sz="4" w:space="0" w:color="auto"/>
            </w:tcBorders>
            <w:vAlign w:val="center"/>
            <w:hideMark/>
          </w:tcPr>
          <w:p w14:paraId="5584E31B" w14:textId="77777777" w:rsidR="008E5CDE" w:rsidRPr="009D330C" w:rsidRDefault="008E5CDE" w:rsidP="00CB009D">
            <w:pPr>
              <w:spacing w:after="60"/>
              <w:jc w:val="center"/>
              <w:rPr>
                <w:b/>
                <w:bCs/>
                <w:lang w:val="en-GB"/>
              </w:rPr>
            </w:pPr>
            <w:r>
              <w:rPr>
                <w:b/>
                <w:bCs/>
                <w:lang w:val="en-GB"/>
              </w:rPr>
              <w:t>Calendar months</w:t>
            </w:r>
          </w:p>
        </w:tc>
        <w:tc>
          <w:tcPr>
            <w:tcW w:w="1914" w:type="dxa"/>
            <w:gridSpan w:val="3"/>
            <w:tcBorders>
              <w:top w:val="single" w:sz="4" w:space="0" w:color="auto"/>
              <w:left w:val="single" w:sz="4" w:space="0" w:color="auto"/>
              <w:bottom w:val="single" w:sz="4" w:space="0" w:color="auto"/>
              <w:right w:val="single" w:sz="4" w:space="0" w:color="auto"/>
            </w:tcBorders>
            <w:vAlign w:val="center"/>
          </w:tcPr>
          <w:p w14:paraId="660977B2" w14:textId="77777777" w:rsidR="008E5CDE" w:rsidRPr="009D330C" w:rsidRDefault="008E5CDE" w:rsidP="00CB009D">
            <w:pPr>
              <w:spacing w:after="60"/>
              <w:jc w:val="center"/>
              <w:rPr>
                <w:b/>
                <w:bCs/>
                <w:lang w:val="en-GB"/>
              </w:rPr>
            </w:pPr>
            <w:r w:rsidRPr="009D330C">
              <w:rPr>
                <w:b/>
                <w:bCs/>
                <w:lang w:val="en-GB"/>
              </w:rPr>
              <w:t>TOTAL</w:t>
            </w:r>
          </w:p>
        </w:tc>
      </w:tr>
      <w:tr w:rsidR="008E5CDE" w:rsidRPr="009D330C" w14:paraId="64DD7F68" w14:textId="77777777" w:rsidTr="008B079E">
        <w:trPr>
          <w:trHeight w:val="470"/>
          <w:tblHeader/>
        </w:trPr>
        <w:tc>
          <w:tcPr>
            <w:tcW w:w="576" w:type="dxa"/>
            <w:vMerge/>
            <w:tcBorders>
              <w:left w:val="single" w:sz="8" w:space="0" w:color="auto"/>
              <w:right w:val="single" w:sz="4" w:space="0" w:color="000000"/>
            </w:tcBorders>
            <w:vAlign w:val="center"/>
            <w:hideMark/>
          </w:tcPr>
          <w:p w14:paraId="3BBA2BBD" w14:textId="77777777" w:rsidR="008E5CDE" w:rsidRPr="009D330C" w:rsidRDefault="008E5CDE" w:rsidP="00CB009D">
            <w:pPr>
              <w:spacing w:after="60"/>
              <w:rPr>
                <w:b/>
                <w:bCs/>
                <w:lang w:val="en-GB"/>
              </w:rPr>
            </w:pPr>
          </w:p>
        </w:tc>
        <w:tc>
          <w:tcPr>
            <w:tcW w:w="2002" w:type="dxa"/>
            <w:vMerge/>
            <w:tcBorders>
              <w:left w:val="single" w:sz="4" w:space="0" w:color="000000"/>
              <w:right w:val="single" w:sz="4" w:space="0" w:color="000000"/>
            </w:tcBorders>
            <w:vAlign w:val="center"/>
            <w:hideMark/>
          </w:tcPr>
          <w:p w14:paraId="702CD40A" w14:textId="77777777" w:rsidR="008E5CDE" w:rsidRPr="009D330C" w:rsidRDefault="008E5CDE" w:rsidP="00CB009D">
            <w:pPr>
              <w:spacing w:after="60"/>
              <w:rPr>
                <w:b/>
                <w:bCs/>
                <w:lang w:val="en-GB"/>
              </w:rPr>
            </w:pPr>
          </w:p>
        </w:tc>
        <w:tc>
          <w:tcPr>
            <w:tcW w:w="1192" w:type="dxa"/>
            <w:vMerge/>
            <w:tcBorders>
              <w:left w:val="single" w:sz="4" w:space="0" w:color="000000"/>
              <w:right w:val="single" w:sz="4" w:space="0" w:color="auto"/>
            </w:tcBorders>
            <w:vAlign w:val="center"/>
            <w:hideMark/>
          </w:tcPr>
          <w:p w14:paraId="02CF706F" w14:textId="77777777" w:rsidR="008E5CDE" w:rsidRPr="009D330C" w:rsidRDefault="008E5CDE" w:rsidP="00CB009D">
            <w:pPr>
              <w:spacing w:after="60"/>
              <w:rPr>
                <w:b/>
                <w:bCs/>
                <w:lang w:val="en-GB"/>
              </w:rPr>
            </w:pPr>
          </w:p>
        </w:tc>
        <w:tc>
          <w:tcPr>
            <w:tcW w:w="1255" w:type="dxa"/>
            <w:vMerge/>
            <w:tcBorders>
              <w:left w:val="single" w:sz="4" w:space="0" w:color="000000"/>
              <w:right w:val="single" w:sz="4" w:space="0" w:color="auto"/>
            </w:tcBorders>
            <w:vAlign w:val="center"/>
          </w:tcPr>
          <w:p w14:paraId="6B18FBE8" w14:textId="77777777" w:rsidR="008E5CDE" w:rsidRPr="009D330C" w:rsidRDefault="008E5CDE" w:rsidP="00CB009D">
            <w:pPr>
              <w:spacing w:after="60"/>
              <w:rPr>
                <w:b/>
                <w:bCs/>
                <w:lang w:val="en-GB"/>
              </w:rPr>
            </w:pPr>
          </w:p>
        </w:tc>
        <w:tc>
          <w:tcPr>
            <w:tcW w:w="1369" w:type="dxa"/>
            <w:vMerge/>
            <w:tcBorders>
              <w:left w:val="single" w:sz="4" w:space="0" w:color="000000"/>
              <w:right w:val="single" w:sz="4" w:space="0" w:color="auto"/>
            </w:tcBorders>
            <w:vAlign w:val="center"/>
          </w:tcPr>
          <w:p w14:paraId="3884EC38" w14:textId="77777777" w:rsidR="008E5CDE" w:rsidRPr="009D330C" w:rsidRDefault="008E5CDE" w:rsidP="00CB009D">
            <w:pPr>
              <w:spacing w:after="60"/>
              <w:rPr>
                <w:b/>
                <w:bCs/>
                <w:lang w:val="en-GB"/>
              </w:rPr>
            </w:pPr>
          </w:p>
        </w:tc>
        <w:tc>
          <w:tcPr>
            <w:tcW w:w="1186" w:type="dxa"/>
            <w:gridSpan w:val="2"/>
            <w:tcBorders>
              <w:top w:val="single" w:sz="4" w:space="0" w:color="auto"/>
              <w:left w:val="single" w:sz="4" w:space="0" w:color="auto"/>
              <w:bottom w:val="single" w:sz="4" w:space="0" w:color="auto"/>
              <w:right w:val="single" w:sz="4" w:space="0" w:color="auto"/>
            </w:tcBorders>
            <w:vAlign w:val="center"/>
            <w:hideMark/>
          </w:tcPr>
          <w:p w14:paraId="5E66F157" w14:textId="77777777" w:rsidR="008E5CDE" w:rsidRPr="009D330C" w:rsidRDefault="008E5CDE" w:rsidP="00CB009D">
            <w:pPr>
              <w:spacing w:after="60"/>
              <w:jc w:val="center"/>
              <w:rPr>
                <w:b/>
                <w:bCs/>
                <w:lang w:val="en-GB"/>
              </w:rPr>
            </w:pPr>
            <w:r w:rsidRPr="009D330C">
              <w:rPr>
                <w:b/>
                <w:bCs/>
                <w:lang w:val="en-GB"/>
              </w:rPr>
              <w:t>1</w:t>
            </w:r>
          </w:p>
        </w:tc>
        <w:tc>
          <w:tcPr>
            <w:tcW w:w="1183" w:type="dxa"/>
            <w:gridSpan w:val="2"/>
            <w:tcBorders>
              <w:top w:val="single" w:sz="4" w:space="0" w:color="auto"/>
              <w:left w:val="single" w:sz="4" w:space="0" w:color="auto"/>
              <w:bottom w:val="single" w:sz="4" w:space="0" w:color="auto"/>
              <w:right w:val="single" w:sz="4" w:space="0" w:color="auto"/>
            </w:tcBorders>
            <w:vAlign w:val="center"/>
            <w:hideMark/>
          </w:tcPr>
          <w:p w14:paraId="2E457E02" w14:textId="77777777" w:rsidR="008E5CDE" w:rsidRPr="009D330C" w:rsidRDefault="008E5CDE" w:rsidP="00CB009D">
            <w:pPr>
              <w:spacing w:after="60"/>
              <w:jc w:val="center"/>
              <w:rPr>
                <w:b/>
                <w:bCs/>
                <w:lang w:val="en-GB"/>
              </w:rPr>
            </w:pPr>
            <w:r w:rsidRPr="009D330C">
              <w:rPr>
                <w:b/>
                <w:bCs/>
                <w:lang w:val="en-GB"/>
              </w:rPr>
              <w:t>2</w:t>
            </w:r>
          </w:p>
        </w:tc>
        <w:tc>
          <w:tcPr>
            <w:tcW w:w="1295" w:type="dxa"/>
            <w:gridSpan w:val="2"/>
            <w:tcBorders>
              <w:top w:val="single" w:sz="4" w:space="0" w:color="auto"/>
              <w:left w:val="single" w:sz="4" w:space="0" w:color="auto"/>
              <w:bottom w:val="single" w:sz="4" w:space="0" w:color="auto"/>
              <w:right w:val="single" w:sz="4" w:space="0" w:color="auto"/>
            </w:tcBorders>
            <w:vAlign w:val="center"/>
            <w:hideMark/>
          </w:tcPr>
          <w:p w14:paraId="3AFFDFAE" w14:textId="77777777" w:rsidR="008E5CDE" w:rsidRPr="009D330C" w:rsidRDefault="008E5CDE" w:rsidP="00CB009D">
            <w:pPr>
              <w:spacing w:after="60"/>
              <w:jc w:val="center"/>
              <w:rPr>
                <w:b/>
                <w:bCs/>
                <w:lang w:val="en-GB"/>
              </w:rPr>
            </w:pPr>
            <w:r w:rsidRPr="009D330C">
              <w:rPr>
                <w:b/>
                <w:bCs/>
                <w:lang w:val="en-GB"/>
              </w:rPr>
              <w:t>…</w:t>
            </w:r>
          </w:p>
        </w:tc>
        <w:tc>
          <w:tcPr>
            <w:tcW w:w="624" w:type="dxa"/>
            <w:tcBorders>
              <w:top w:val="single" w:sz="4" w:space="0" w:color="auto"/>
              <w:left w:val="single" w:sz="4" w:space="0" w:color="auto"/>
              <w:bottom w:val="single" w:sz="4" w:space="0" w:color="auto"/>
              <w:right w:val="single" w:sz="4" w:space="0" w:color="auto"/>
            </w:tcBorders>
            <w:vAlign w:val="center"/>
            <w:hideMark/>
          </w:tcPr>
          <w:p w14:paraId="0534DE98" w14:textId="77777777" w:rsidR="008E5CDE" w:rsidRPr="009D330C" w:rsidRDefault="008E5CDE" w:rsidP="00CB009D">
            <w:pPr>
              <w:spacing w:after="60"/>
              <w:jc w:val="center"/>
              <w:rPr>
                <w:b/>
                <w:bCs/>
                <w:lang w:val="en-GB"/>
              </w:rPr>
            </w:pPr>
            <w:r w:rsidRPr="009D330C">
              <w:rPr>
                <w:b/>
                <w:bCs/>
                <w:lang w:val="en-GB"/>
              </w:rPr>
              <w:t>11</w:t>
            </w:r>
          </w:p>
        </w:tc>
        <w:tc>
          <w:tcPr>
            <w:tcW w:w="1524" w:type="dxa"/>
            <w:gridSpan w:val="2"/>
            <w:tcBorders>
              <w:top w:val="single" w:sz="4" w:space="0" w:color="auto"/>
              <w:left w:val="single" w:sz="4" w:space="0" w:color="auto"/>
              <w:bottom w:val="single" w:sz="4" w:space="0" w:color="auto"/>
              <w:right w:val="single" w:sz="4" w:space="0" w:color="auto"/>
            </w:tcBorders>
            <w:vAlign w:val="center"/>
            <w:hideMark/>
          </w:tcPr>
          <w:p w14:paraId="584C3287" w14:textId="77777777" w:rsidR="008E5CDE" w:rsidRPr="009D330C" w:rsidRDefault="008E5CDE" w:rsidP="00CB009D">
            <w:pPr>
              <w:spacing w:after="60"/>
              <w:jc w:val="center"/>
              <w:rPr>
                <w:b/>
                <w:bCs/>
                <w:lang w:val="en-GB"/>
              </w:rPr>
            </w:pPr>
            <w:r w:rsidRPr="009D330C">
              <w:rPr>
                <w:b/>
                <w:bCs/>
                <w:lang w:val="en-GB"/>
              </w:rPr>
              <w:t>12</w:t>
            </w:r>
          </w:p>
        </w:tc>
        <w:tc>
          <w:tcPr>
            <w:tcW w:w="1284" w:type="dxa"/>
            <w:gridSpan w:val="2"/>
            <w:tcBorders>
              <w:top w:val="single" w:sz="4" w:space="0" w:color="auto"/>
              <w:left w:val="single" w:sz="4" w:space="0" w:color="auto"/>
              <w:right w:val="single" w:sz="4" w:space="0" w:color="auto"/>
            </w:tcBorders>
            <w:vAlign w:val="center"/>
          </w:tcPr>
          <w:p w14:paraId="7E3B3F8E" w14:textId="77777777" w:rsidR="008E5CDE" w:rsidRPr="009D330C" w:rsidRDefault="008E5CDE" w:rsidP="00CB009D">
            <w:pPr>
              <w:spacing w:after="60"/>
              <w:jc w:val="center"/>
              <w:rPr>
                <w:b/>
                <w:bCs/>
                <w:lang w:val="en-GB"/>
              </w:rPr>
            </w:pPr>
            <w:r w:rsidRPr="009D330C">
              <w:rPr>
                <w:b/>
                <w:bCs/>
                <w:lang w:val="en-GB"/>
              </w:rPr>
              <w:t>Lei</w:t>
            </w:r>
          </w:p>
        </w:tc>
        <w:tc>
          <w:tcPr>
            <w:tcW w:w="630" w:type="dxa"/>
            <w:vMerge w:val="restart"/>
            <w:tcBorders>
              <w:top w:val="single" w:sz="4" w:space="0" w:color="auto"/>
              <w:left w:val="single" w:sz="4" w:space="0" w:color="auto"/>
              <w:right w:val="single" w:sz="4" w:space="0" w:color="auto"/>
            </w:tcBorders>
            <w:vAlign w:val="center"/>
          </w:tcPr>
          <w:p w14:paraId="4202149C" w14:textId="77777777" w:rsidR="008E5CDE" w:rsidRPr="009D330C" w:rsidRDefault="008E5CDE" w:rsidP="00CB009D">
            <w:pPr>
              <w:spacing w:after="60"/>
              <w:jc w:val="center"/>
              <w:rPr>
                <w:b/>
                <w:bCs/>
                <w:lang w:val="en-GB"/>
              </w:rPr>
            </w:pPr>
            <w:r w:rsidRPr="009D330C">
              <w:rPr>
                <w:b/>
                <w:bCs/>
                <w:lang w:val="en-GB"/>
              </w:rPr>
              <w:t>%</w:t>
            </w:r>
          </w:p>
        </w:tc>
      </w:tr>
      <w:tr w:rsidR="008E5CDE" w:rsidRPr="009D330C" w14:paraId="4AB286E8" w14:textId="77777777" w:rsidTr="008B079E">
        <w:trPr>
          <w:trHeight w:val="278"/>
          <w:tblHeader/>
        </w:trPr>
        <w:tc>
          <w:tcPr>
            <w:tcW w:w="576" w:type="dxa"/>
            <w:vMerge/>
            <w:tcBorders>
              <w:left w:val="single" w:sz="8" w:space="0" w:color="auto"/>
              <w:bottom w:val="single" w:sz="8" w:space="0" w:color="000000"/>
              <w:right w:val="single" w:sz="4" w:space="0" w:color="000000"/>
            </w:tcBorders>
            <w:vAlign w:val="center"/>
          </w:tcPr>
          <w:p w14:paraId="206DB7B6" w14:textId="77777777" w:rsidR="008E5CDE" w:rsidRPr="009D330C" w:rsidRDefault="008E5CDE" w:rsidP="00CB009D">
            <w:pPr>
              <w:spacing w:after="60"/>
              <w:rPr>
                <w:b/>
                <w:bCs/>
                <w:lang w:val="en-GB"/>
              </w:rPr>
            </w:pPr>
          </w:p>
        </w:tc>
        <w:tc>
          <w:tcPr>
            <w:tcW w:w="2002" w:type="dxa"/>
            <w:vMerge/>
            <w:tcBorders>
              <w:left w:val="single" w:sz="4" w:space="0" w:color="000000"/>
              <w:bottom w:val="single" w:sz="8" w:space="0" w:color="000000"/>
              <w:right w:val="single" w:sz="4" w:space="0" w:color="000000"/>
            </w:tcBorders>
            <w:vAlign w:val="center"/>
          </w:tcPr>
          <w:p w14:paraId="2C2D8F6B" w14:textId="77777777" w:rsidR="008E5CDE" w:rsidRPr="009D330C" w:rsidRDefault="008E5CDE" w:rsidP="00CB009D">
            <w:pPr>
              <w:spacing w:after="60"/>
              <w:rPr>
                <w:b/>
                <w:bCs/>
                <w:lang w:val="en-GB"/>
              </w:rPr>
            </w:pPr>
          </w:p>
        </w:tc>
        <w:tc>
          <w:tcPr>
            <w:tcW w:w="1192" w:type="dxa"/>
            <w:vMerge/>
            <w:tcBorders>
              <w:left w:val="single" w:sz="4" w:space="0" w:color="000000"/>
              <w:bottom w:val="single" w:sz="8" w:space="0" w:color="000000"/>
              <w:right w:val="single" w:sz="4" w:space="0" w:color="auto"/>
            </w:tcBorders>
            <w:vAlign w:val="center"/>
          </w:tcPr>
          <w:p w14:paraId="6AE3CE97" w14:textId="77777777" w:rsidR="008E5CDE" w:rsidRPr="009D330C" w:rsidRDefault="008E5CDE" w:rsidP="00CB009D">
            <w:pPr>
              <w:spacing w:after="60"/>
              <w:rPr>
                <w:b/>
                <w:bCs/>
                <w:lang w:val="en-GB"/>
              </w:rPr>
            </w:pPr>
          </w:p>
        </w:tc>
        <w:tc>
          <w:tcPr>
            <w:tcW w:w="1255" w:type="dxa"/>
            <w:vMerge/>
            <w:tcBorders>
              <w:left w:val="single" w:sz="4" w:space="0" w:color="000000"/>
              <w:bottom w:val="single" w:sz="8" w:space="0" w:color="000000"/>
              <w:right w:val="single" w:sz="4" w:space="0" w:color="auto"/>
            </w:tcBorders>
            <w:vAlign w:val="center"/>
          </w:tcPr>
          <w:p w14:paraId="40796513" w14:textId="77777777" w:rsidR="008E5CDE" w:rsidRPr="009D330C" w:rsidRDefault="008E5CDE" w:rsidP="00CB009D">
            <w:pPr>
              <w:spacing w:after="60"/>
              <w:rPr>
                <w:b/>
                <w:bCs/>
                <w:lang w:val="en-GB"/>
              </w:rPr>
            </w:pPr>
          </w:p>
        </w:tc>
        <w:tc>
          <w:tcPr>
            <w:tcW w:w="1369" w:type="dxa"/>
            <w:vMerge/>
            <w:tcBorders>
              <w:left w:val="single" w:sz="4" w:space="0" w:color="000000"/>
              <w:bottom w:val="single" w:sz="8" w:space="0" w:color="000000"/>
              <w:right w:val="single" w:sz="4" w:space="0" w:color="auto"/>
            </w:tcBorders>
            <w:vAlign w:val="center"/>
          </w:tcPr>
          <w:p w14:paraId="0C276B3D" w14:textId="77777777" w:rsidR="008E5CDE" w:rsidRPr="009D330C" w:rsidRDefault="008E5CDE" w:rsidP="00CB009D">
            <w:pPr>
              <w:spacing w:after="60"/>
              <w:rPr>
                <w:b/>
                <w:bCs/>
                <w:lang w:val="en-GB"/>
              </w:rPr>
            </w:pPr>
          </w:p>
        </w:tc>
        <w:tc>
          <w:tcPr>
            <w:tcW w:w="770" w:type="dxa"/>
            <w:tcBorders>
              <w:top w:val="single" w:sz="4" w:space="0" w:color="auto"/>
              <w:left w:val="single" w:sz="4" w:space="0" w:color="auto"/>
              <w:bottom w:val="single" w:sz="4" w:space="0" w:color="auto"/>
              <w:right w:val="single" w:sz="4" w:space="0" w:color="auto"/>
            </w:tcBorders>
            <w:vAlign w:val="center"/>
          </w:tcPr>
          <w:p w14:paraId="5F49B4C3" w14:textId="77777777" w:rsidR="008E5CDE" w:rsidRPr="009D330C" w:rsidRDefault="008E5CDE" w:rsidP="00CB009D">
            <w:pPr>
              <w:spacing w:after="60"/>
              <w:jc w:val="center"/>
              <w:rPr>
                <w:b/>
                <w:bCs/>
                <w:lang w:val="en-GB"/>
              </w:rPr>
            </w:pPr>
            <w:r w:rsidRPr="009D330C">
              <w:rPr>
                <w:b/>
                <w:bCs/>
                <w:lang w:val="en-GB"/>
              </w:rPr>
              <w:t>Lei</w:t>
            </w:r>
          </w:p>
        </w:tc>
        <w:tc>
          <w:tcPr>
            <w:tcW w:w="416" w:type="dxa"/>
            <w:tcBorders>
              <w:top w:val="single" w:sz="4" w:space="0" w:color="auto"/>
              <w:left w:val="single" w:sz="4" w:space="0" w:color="auto"/>
              <w:bottom w:val="single" w:sz="4" w:space="0" w:color="auto"/>
              <w:right w:val="single" w:sz="4" w:space="0" w:color="auto"/>
            </w:tcBorders>
            <w:vAlign w:val="center"/>
          </w:tcPr>
          <w:p w14:paraId="29A8801F" w14:textId="77777777" w:rsidR="008E5CDE" w:rsidRPr="009D330C" w:rsidRDefault="008E5CDE" w:rsidP="00CB009D">
            <w:pPr>
              <w:spacing w:after="60"/>
              <w:jc w:val="center"/>
              <w:rPr>
                <w:b/>
                <w:bCs/>
                <w:lang w:val="en-GB"/>
              </w:rPr>
            </w:pPr>
            <w:r w:rsidRPr="009D330C">
              <w:rPr>
                <w:b/>
                <w:bCs/>
                <w:lang w:val="en-GB"/>
              </w:rPr>
              <w:t>%</w:t>
            </w:r>
          </w:p>
        </w:tc>
        <w:tc>
          <w:tcPr>
            <w:tcW w:w="579" w:type="dxa"/>
            <w:tcBorders>
              <w:top w:val="single" w:sz="4" w:space="0" w:color="auto"/>
              <w:left w:val="single" w:sz="4" w:space="0" w:color="auto"/>
              <w:bottom w:val="single" w:sz="4" w:space="0" w:color="auto"/>
              <w:right w:val="single" w:sz="4" w:space="0" w:color="auto"/>
            </w:tcBorders>
            <w:vAlign w:val="center"/>
          </w:tcPr>
          <w:p w14:paraId="4047F297" w14:textId="77777777" w:rsidR="008E5CDE" w:rsidRPr="009D330C" w:rsidRDefault="008E5CDE" w:rsidP="00CB009D">
            <w:pPr>
              <w:spacing w:after="60"/>
              <w:jc w:val="center"/>
              <w:rPr>
                <w:b/>
                <w:bCs/>
                <w:lang w:val="en-GB"/>
              </w:rPr>
            </w:pPr>
            <w:r w:rsidRPr="009D330C">
              <w:rPr>
                <w:b/>
                <w:bCs/>
                <w:lang w:val="en-GB"/>
              </w:rPr>
              <w:t>Lei</w:t>
            </w:r>
          </w:p>
        </w:tc>
        <w:tc>
          <w:tcPr>
            <w:tcW w:w="604" w:type="dxa"/>
            <w:tcBorders>
              <w:top w:val="single" w:sz="4" w:space="0" w:color="auto"/>
              <w:left w:val="single" w:sz="4" w:space="0" w:color="auto"/>
              <w:bottom w:val="single" w:sz="4" w:space="0" w:color="auto"/>
              <w:right w:val="single" w:sz="4" w:space="0" w:color="auto"/>
            </w:tcBorders>
            <w:vAlign w:val="center"/>
          </w:tcPr>
          <w:p w14:paraId="23324FB7" w14:textId="77777777" w:rsidR="008E5CDE" w:rsidRPr="009D330C" w:rsidRDefault="008E5CDE" w:rsidP="00CB009D">
            <w:pPr>
              <w:spacing w:after="60"/>
              <w:jc w:val="center"/>
              <w:rPr>
                <w:b/>
                <w:bCs/>
                <w:lang w:val="en-GB"/>
              </w:rPr>
            </w:pPr>
            <w:r w:rsidRPr="009D330C">
              <w:rPr>
                <w:b/>
                <w:bCs/>
                <w:lang w:val="en-GB"/>
              </w:rPr>
              <w:t>%</w:t>
            </w:r>
          </w:p>
        </w:tc>
        <w:tc>
          <w:tcPr>
            <w:tcW w:w="613" w:type="dxa"/>
            <w:tcBorders>
              <w:top w:val="single" w:sz="4" w:space="0" w:color="auto"/>
              <w:left w:val="single" w:sz="4" w:space="0" w:color="auto"/>
              <w:bottom w:val="single" w:sz="4" w:space="0" w:color="auto"/>
              <w:right w:val="single" w:sz="4" w:space="0" w:color="auto"/>
            </w:tcBorders>
            <w:vAlign w:val="center"/>
          </w:tcPr>
          <w:p w14:paraId="5C28F68C" w14:textId="77777777" w:rsidR="008E5CDE" w:rsidRPr="009D330C" w:rsidRDefault="008E5CDE" w:rsidP="00CB009D">
            <w:pPr>
              <w:spacing w:after="60"/>
              <w:jc w:val="center"/>
              <w:rPr>
                <w:b/>
                <w:bCs/>
                <w:lang w:val="en-GB"/>
              </w:rPr>
            </w:pPr>
            <w:r w:rsidRPr="009D330C">
              <w:rPr>
                <w:b/>
                <w:bCs/>
                <w:lang w:val="en-GB"/>
              </w:rPr>
              <w:t>Lei</w:t>
            </w:r>
          </w:p>
        </w:tc>
        <w:tc>
          <w:tcPr>
            <w:tcW w:w="682" w:type="dxa"/>
            <w:tcBorders>
              <w:top w:val="single" w:sz="4" w:space="0" w:color="auto"/>
              <w:left w:val="single" w:sz="4" w:space="0" w:color="auto"/>
              <w:bottom w:val="single" w:sz="4" w:space="0" w:color="auto"/>
              <w:right w:val="single" w:sz="4" w:space="0" w:color="auto"/>
            </w:tcBorders>
            <w:vAlign w:val="center"/>
          </w:tcPr>
          <w:p w14:paraId="2A87353F" w14:textId="77777777" w:rsidR="008E5CDE" w:rsidRPr="009D330C" w:rsidRDefault="008E5CDE" w:rsidP="00CB009D">
            <w:pPr>
              <w:spacing w:after="60"/>
              <w:jc w:val="center"/>
              <w:rPr>
                <w:b/>
                <w:bCs/>
                <w:lang w:val="en-GB"/>
              </w:rPr>
            </w:pPr>
            <w:r w:rsidRPr="009D330C">
              <w:rPr>
                <w:b/>
                <w:bCs/>
                <w:lang w:val="en-GB"/>
              </w:rPr>
              <w:t>%</w:t>
            </w:r>
          </w:p>
        </w:tc>
        <w:tc>
          <w:tcPr>
            <w:tcW w:w="624" w:type="dxa"/>
            <w:tcBorders>
              <w:top w:val="single" w:sz="4" w:space="0" w:color="auto"/>
              <w:left w:val="single" w:sz="4" w:space="0" w:color="auto"/>
              <w:bottom w:val="single" w:sz="4" w:space="0" w:color="auto"/>
              <w:right w:val="single" w:sz="4" w:space="0" w:color="auto"/>
            </w:tcBorders>
            <w:vAlign w:val="center"/>
          </w:tcPr>
          <w:p w14:paraId="20128A4E" w14:textId="77777777" w:rsidR="008E5CDE" w:rsidRPr="009D330C" w:rsidRDefault="008E5CDE" w:rsidP="00CB009D">
            <w:pPr>
              <w:spacing w:after="60"/>
              <w:jc w:val="center"/>
              <w:rPr>
                <w:b/>
                <w:bCs/>
                <w:lang w:val="en-GB"/>
              </w:rPr>
            </w:pPr>
            <w:r w:rsidRPr="009D330C">
              <w:rPr>
                <w:b/>
                <w:bCs/>
                <w:lang w:val="en-GB"/>
              </w:rPr>
              <w:t>Lei</w:t>
            </w:r>
          </w:p>
        </w:tc>
        <w:tc>
          <w:tcPr>
            <w:tcW w:w="601" w:type="dxa"/>
            <w:tcBorders>
              <w:top w:val="single" w:sz="4" w:space="0" w:color="auto"/>
              <w:left w:val="single" w:sz="4" w:space="0" w:color="auto"/>
              <w:bottom w:val="single" w:sz="4" w:space="0" w:color="auto"/>
              <w:right w:val="single" w:sz="4" w:space="0" w:color="auto"/>
            </w:tcBorders>
            <w:vAlign w:val="center"/>
          </w:tcPr>
          <w:p w14:paraId="025092B4" w14:textId="77777777" w:rsidR="008E5CDE" w:rsidRPr="009D330C" w:rsidRDefault="008E5CDE" w:rsidP="00CB009D">
            <w:pPr>
              <w:spacing w:after="60"/>
              <w:jc w:val="center"/>
              <w:rPr>
                <w:b/>
                <w:bCs/>
                <w:lang w:val="en-GB"/>
              </w:rPr>
            </w:pPr>
            <w:r w:rsidRPr="009D330C">
              <w:rPr>
                <w:b/>
                <w:bCs/>
                <w:lang w:val="en-GB"/>
              </w:rPr>
              <w:t>%</w:t>
            </w:r>
          </w:p>
        </w:tc>
        <w:tc>
          <w:tcPr>
            <w:tcW w:w="923" w:type="dxa"/>
            <w:tcBorders>
              <w:top w:val="single" w:sz="4" w:space="0" w:color="auto"/>
              <w:left w:val="single" w:sz="4" w:space="0" w:color="auto"/>
              <w:bottom w:val="single" w:sz="4" w:space="0" w:color="auto"/>
              <w:right w:val="single" w:sz="4" w:space="0" w:color="auto"/>
            </w:tcBorders>
            <w:vAlign w:val="center"/>
          </w:tcPr>
          <w:p w14:paraId="6818B7FD" w14:textId="77777777" w:rsidR="008E5CDE" w:rsidRPr="009D330C" w:rsidRDefault="008E5CDE" w:rsidP="00CB009D">
            <w:pPr>
              <w:spacing w:after="60"/>
              <w:jc w:val="center"/>
              <w:rPr>
                <w:b/>
                <w:bCs/>
                <w:lang w:val="en-GB"/>
              </w:rPr>
            </w:pPr>
            <w:r w:rsidRPr="009D330C">
              <w:rPr>
                <w:b/>
                <w:bCs/>
                <w:lang w:val="en-GB"/>
              </w:rPr>
              <w:t>Lei</w:t>
            </w:r>
          </w:p>
        </w:tc>
        <w:tc>
          <w:tcPr>
            <w:tcW w:w="564" w:type="dxa"/>
            <w:tcBorders>
              <w:top w:val="single" w:sz="4" w:space="0" w:color="auto"/>
              <w:left w:val="single" w:sz="4" w:space="0" w:color="auto"/>
              <w:bottom w:val="single" w:sz="4" w:space="0" w:color="auto"/>
              <w:right w:val="single" w:sz="4" w:space="0" w:color="auto"/>
            </w:tcBorders>
            <w:vAlign w:val="center"/>
          </w:tcPr>
          <w:p w14:paraId="17575263" w14:textId="77777777" w:rsidR="008E5CDE" w:rsidRPr="009D330C" w:rsidRDefault="008E5CDE" w:rsidP="00CB009D">
            <w:pPr>
              <w:spacing w:after="60"/>
              <w:jc w:val="center"/>
              <w:rPr>
                <w:b/>
                <w:bCs/>
                <w:lang w:val="en-GB"/>
              </w:rPr>
            </w:pPr>
            <w:r w:rsidRPr="009D330C">
              <w:rPr>
                <w:b/>
                <w:bCs/>
                <w:lang w:val="en-GB"/>
              </w:rPr>
              <w:t>%</w:t>
            </w:r>
          </w:p>
        </w:tc>
        <w:tc>
          <w:tcPr>
            <w:tcW w:w="720" w:type="dxa"/>
            <w:tcBorders>
              <w:left w:val="single" w:sz="4" w:space="0" w:color="auto"/>
              <w:bottom w:val="single" w:sz="4" w:space="0" w:color="auto"/>
              <w:right w:val="single" w:sz="4" w:space="0" w:color="auto"/>
            </w:tcBorders>
            <w:vAlign w:val="center"/>
          </w:tcPr>
          <w:p w14:paraId="0C00528C" w14:textId="77777777" w:rsidR="008E5CDE" w:rsidRPr="009D330C" w:rsidRDefault="008E5CDE" w:rsidP="00CB009D">
            <w:pPr>
              <w:spacing w:after="60"/>
              <w:jc w:val="center"/>
              <w:rPr>
                <w:b/>
                <w:bCs/>
                <w:lang w:val="en-GB"/>
              </w:rPr>
            </w:pPr>
          </w:p>
        </w:tc>
        <w:tc>
          <w:tcPr>
            <w:tcW w:w="630" w:type="dxa"/>
            <w:vMerge/>
            <w:tcBorders>
              <w:left w:val="single" w:sz="4" w:space="0" w:color="auto"/>
              <w:bottom w:val="single" w:sz="4" w:space="0" w:color="auto"/>
              <w:right w:val="single" w:sz="4" w:space="0" w:color="auto"/>
            </w:tcBorders>
            <w:vAlign w:val="center"/>
          </w:tcPr>
          <w:p w14:paraId="036B6947" w14:textId="77777777" w:rsidR="008E5CDE" w:rsidRPr="009D330C" w:rsidRDefault="008E5CDE" w:rsidP="00CB009D">
            <w:pPr>
              <w:spacing w:after="60"/>
              <w:jc w:val="center"/>
              <w:rPr>
                <w:b/>
                <w:bCs/>
                <w:lang w:val="en-GB"/>
              </w:rPr>
            </w:pPr>
          </w:p>
        </w:tc>
      </w:tr>
      <w:tr w:rsidR="008E5CDE" w:rsidRPr="009D330C" w14:paraId="7D40CC85" w14:textId="77777777" w:rsidTr="00CB009D">
        <w:trPr>
          <w:trHeight w:val="264"/>
        </w:trPr>
        <w:tc>
          <w:tcPr>
            <w:tcW w:w="14120" w:type="dxa"/>
            <w:gridSpan w:val="17"/>
            <w:tcBorders>
              <w:top w:val="nil"/>
              <w:left w:val="single" w:sz="8" w:space="0" w:color="auto"/>
              <w:bottom w:val="single" w:sz="4" w:space="0" w:color="000000"/>
              <w:right w:val="single" w:sz="4" w:space="0" w:color="auto"/>
            </w:tcBorders>
            <w:hideMark/>
          </w:tcPr>
          <w:p w14:paraId="3DEE6260" w14:textId="77777777" w:rsidR="008E5CDE" w:rsidRPr="009D330C" w:rsidRDefault="008E5CDE" w:rsidP="00CB009D">
            <w:pPr>
              <w:spacing w:after="60"/>
              <w:jc w:val="center"/>
              <w:rPr>
                <w:i/>
                <w:iCs/>
                <w:lang w:val="en-GB"/>
              </w:rPr>
            </w:pPr>
            <w:r>
              <w:rPr>
                <w:i/>
                <w:iCs/>
                <w:lang w:val="en-GB"/>
              </w:rPr>
              <w:t>Renovation works</w:t>
            </w:r>
          </w:p>
        </w:tc>
      </w:tr>
      <w:tr w:rsidR="008E5CDE" w:rsidRPr="009D330C" w14:paraId="2D5E2311" w14:textId="77777777" w:rsidTr="008B079E">
        <w:trPr>
          <w:trHeight w:val="264"/>
        </w:trPr>
        <w:tc>
          <w:tcPr>
            <w:tcW w:w="576" w:type="dxa"/>
            <w:tcBorders>
              <w:top w:val="nil"/>
              <w:left w:val="single" w:sz="8" w:space="0" w:color="auto"/>
              <w:bottom w:val="single" w:sz="4" w:space="0" w:color="000000"/>
              <w:right w:val="single" w:sz="4" w:space="0" w:color="000000"/>
            </w:tcBorders>
          </w:tcPr>
          <w:p w14:paraId="39F30DBE" w14:textId="77777777" w:rsidR="008E5CDE" w:rsidRPr="009D330C" w:rsidRDefault="008E5CDE">
            <w:pPr>
              <w:pStyle w:val="ListParagraph"/>
              <w:numPr>
                <w:ilvl w:val="0"/>
                <w:numId w:val="131"/>
              </w:numPr>
              <w:spacing w:before="0" w:after="0"/>
              <w:ind w:left="0" w:firstLine="0"/>
              <w:contextualSpacing/>
              <w:jc w:val="center"/>
              <w:rPr>
                <w:sz w:val="22"/>
                <w:szCs w:val="22"/>
                <w:lang w:val="en-GB"/>
              </w:rPr>
            </w:pPr>
          </w:p>
        </w:tc>
        <w:tc>
          <w:tcPr>
            <w:tcW w:w="2002" w:type="dxa"/>
            <w:tcBorders>
              <w:top w:val="nil"/>
              <w:left w:val="nil"/>
              <w:bottom w:val="single" w:sz="4" w:space="0" w:color="000000"/>
              <w:right w:val="single" w:sz="4" w:space="0" w:color="000000"/>
            </w:tcBorders>
          </w:tcPr>
          <w:p w14:paraId="3C62FC94" w14:textId="77777777" w:rsidR="008E5CDE" w:rsidRPr="009D330C" w:rsidRDefault="008E5CDE" w:rsidP="00CB009D">
            <w:pPr>
              <w:spacing w:after="60"/>
              <w:rPr>
                <w:color w:val="FF0000"/>
                <w:lang w:val="en-GB"/>
              </w:rPr>
            </w:pPr>
          </w:p>
        </w:tc>
        <w:tc>
          <w:tcPr>
            <w:tcW w:w="1192" w:type="dxa"/>
            <w:tcBorders>
              <w:top w:val="nil"/>
              <w:left w:val="nil"/>
              <w:bottom w:val="single" w:sz="4" w:space="0" w:color="000000"/>
              <w:right w:val="single" w:sz="4" w:space="0" w:color="auto"/>
            </w:tcBorders>
          </w:tcPr>
          <w:p w14:paraId="3C808957" w14:textId="77777777" w:rsidR="008E5CDE" w:rsidRPr="009D330C" w:rsidRDefault="008E5CDE" w:rsidP="00CB009D">
            <w:pPr>
              <w:spacing w:after="60"/>
              <w:jc w:val="right"/>
              <w:rPr>
                <w:lang w:val="en-GB"/>
              </w:rPr>
            </w:pPr>
          </w:p>
        </w:tc>
        <w:tc>
          <w:tcPr>
            <w:tcW w:w="1255" w:type="dxa"/>
            <w:tcBorders>
              <w:top w:val="nil"/>
              <w:left w:val="nil"/>
              <w:bottom w:val="single" w:sz="4" w:space="0" w:color="000000"/>
              <w:right w:val="single" w:sz="4" w:space="0" w:color="auto"/>
            </w:tcBorders>
          </w:tcPr>
          <w:p w14:paraId="2A21A4B3" w14:textId="77777777" w:rsidR="008E5CDE" w:rsidRPr="009D330C" w:rsidRDefault="008E5CDE" w:rsidP="00CB009D">
            <w:pPr>
              <w:spacing w:after="60"/>
              <w:jc w:val="right"/>
              <w:rPr>
                <w:lang w:val="en-GB"/>
              </w:rPr>
            </w:pPr>
          </w:p>
        </w:tc>
        <w:tc>
          <w:tcPr>
            <w:tcW w:w="1369" w:type="dxa"/>
            <w:tcBorders>
              <w:top w:val="nil"/>
              <w:left w:val="nil"/>
              <w:bottom w:val="single" w:sz="4" w:space="0" w:color="000000"/>
              <w:right w:val="single" w:sz="4" w:space="0" w:color="auto"/>
            </w:tcBorders>
          </w:tcPr>
          <w:p w14:paraId="67B8358D" w14:textId="77777777" w:rsidR="008E5CDE" w:rsidRPr="009D330C" w:rsidRDefault="008E5CDE" w:rsidP="00CB009D">
            <w:pPr>
              <w:spacing w:after="60"/>
              <w:jc w:val="right"/>
              <w:rPr>
                <w:lang w:val="en-GB"/>
              </w:rPr>
            </w:pPr>
          </w:p>
        </w:tc>
        <w:tc>
          <w:tcPr>
            <w:tcW w:w="770" w:type="dxa"/>
            <w:tcBorders>
              <w:top w:val="single" w:sz="4" w:space="0" w:color="auto"/>
              <w:left w:val="single" w:sz="4" w:space="0" w:color="auto"/>
              <w:bottom w:val="single" w:sz="4" w:space="0" w:color="auto"/>
              <w:right w:val="single" w:sz="4" w:space="0" w:color="auto"/>
            </w:tcBorders>
            <w:shd w:val="clear" w:color="000000" w:fill="FFFFFF"/>
          </w:tcPr>
          <w:p w14:paraId="20EB49DA" w14:textId="77777777" w:rsidR="008E5CDE" w:rsidRPr="009D330C" w:rsidRDefault="008E5CDE" w:rsidP="00CB009D">
            <w:pPr>
              <w:spacing w:after="60"/>
              <w:jc w:val="right"/>
              <w:rPr>
                <w:lang w:val="en-GB"/>
              </w:rPr>
            </w:pPr>
          </w:p>
        </w:tc>
        <w:tc>
          <w:tcPr>
            <w:tcW w:w="416" w:type="dxa"/>
            <w:tcBorders>
              <w:top w:val="single" w:sz="4" w:space="0" w:color="auto"/>
              <w:left w:val="single" w:sz="4" w:space="0" w:color="auto"/>
              <w:bottom w:val="single" w:sz="4" w:space="0" w:color="auto"/>
              <w:right w:val="single" w:sz="4" w:space="0" w:color="auto"/>
            </w:tcBorders>
            <w:shd w:val="clear" w:color="000000" w:fill="FFFFFF"/>
          </w:tcPr>
          <w:p w14:paraId="7D7CEBAF" w14:textId="77777777" w:rsidR="008E5CDE" w:rsidRPr="009D330C" w:rsidRDefault="008E5CDE" w:rsidP="00CB009D">
            <w:pPr>
              <w:spacing w:after="60"/>
              <w:jc w:val="right"/>
              <w:rPr>
                <w:lang w:val="en-GB"/>
              </w:rPr>
            </w:pPr>
          </w:p>
        </w:tc>
        <w:tc>
          <w:tcPr>
            <w:tcW w:w="579" w:type="dxa"/>
            <w:tcBorders>
              <w:top w:val="single" w:sz="4" w:space="0" w:color="auto"/>
              <w:left w:val="single" w:sz="4" w:space="0" w:color="auto"/>
              <w:bottom w:val="single" w:sz="4" w:space="0" w:color="auto"/>
              <w:right w:val="single" w:sz="4" w:space="0" w:color="auto"/>
            </w:tcBorders>
            <w:shd w:val="clear" w:color="000000" w:fill="FFFFFF"/>
          </w:tcPr>
          <w:p w14:paraId="3C6AA152" w14:textId="77777777" w:rsidR="008E5CDE" w:rsidRPr="009D330C" w:rsidRDefault="008E5CDE" w:rsidP="00CB009D">
            <w:pPr>
              <w:spacing w:after="60"/>
              <w:jc w:val="right"/>
              <w:rPr>
                <w:lang w:val="en-GB"/>
              </w:rPr>
            </w:pPr>
          </w:p>
        </w:tc>
        <w:tc>
          <w:tcPr>
            <w:tcW w:w="604" w:type="dxa"/>
            <w:tcBorders>
              <w:top w:val="single" w:sz="4" w:space="0" w:color="auto"/>
              <w:left w:val="single" w:sz="4" w:space="0" w:color="auto"/>
              <w:bottom w:val="single" w:sz="4" w:space="0" w:color="auto"/>
              <w:right w:val="single" w:sz="4" w:space="0" w:color="auto"/>
            </w:tcBorders>
            <w:shd w:val="clear" w:color="000000" w:fill="FFFFFF"/>
          </w:tcPr>
          <w:p w14:paraId="61BB8D4B" w14:textId="77777777" w:rsidR="008E5CDE" w:rsidRPr="009D330C" w:rsidRDefault="008E5CDE" w:rsidP="00CB009D">
            <w:pPr>
              <w:spacing w:after="60"/>
              <w:jc w:val="right"/>
              <w:rPr>
                <w:lang w:val="en-GB"/>
              </w:rPr>
            </w:pPr>
          </w:p>
        </w:tc>
        <w:tc>
          <w:tcPr>
            <w:tcW w:w="613" w:type="dxa"/>
            <w:tcBorders>
              <w:top w:val="single" w:sz="4" w:space="0" w:color="auto"/>
              <w:left w:val="single" w:sz="4" w:space="0" w:color="auto"/>
              <w:bottom w:val="single" w:sz="4" w:space="0" w:color="auto"/>
              <w:right w:val="single" w:sz="4" w:space="0" w:color="auto"/>
            </w:tcBorders>
            <w:shd w:val="clear" w:color="000000" w:fill="FFFFFF"/>
          </w:tcPr>
          <w:p w14:paraId="73287386" w14:textId="77777777" w:rsidR="008E5CDE" w:rsidRPr="009D330C" w:rsidRDefault="008E5CDE" w:rsidP="00CB009D">
            <w:pPr>
              <w:spacing w:after="60"/>
              <w:jc w:val="right"/>
              <w:rPr>
                <w:lang w:val="en-GB"/>
              </w:rPr>
            </w:pPr>
          </w:p>
        </w:tc>
        <w:tc>
          <w:tcPr>
            <w:tcW w:w="682" w:type="dxa"/>
            <w:tcBorders>
              <w:top w:val="single" w:sz="4" w:space="0" w:color="auto"/>
              <w:left w:val="single" w:sz="4" w:space="0" w:color="auto"/>
              <w:bottom w:val="single" w:sz="4" w:space="0" w:color="auto"/>
              <w:right w:val="single" w:sz="4" w:space="0" w:color="auto"/>
            </w:tcBorders>
            <w:shd w:val="clear" w:color="000000" w:fill="FFFFFF"/>
          </w:tcPr>
          <w:p w14:paraId="71E4D07D" w14:textId="77777777" w:rsidR="008E5CDE" w:rsidRPr="009D330C" w:rsidRDefault="008E5CDE" w:rsidP="00CB009D">
            <w:pPr>
              <w:spacing w:after="60"/>
              <w:jc w:val="right"/>
              <w:rPr>
                <w:lang w:val="en-GB"/>
              </w:rPr>
            </w:pPr>
          </w:p>
        </w:tc>
        <w:tc>
          <w:tcPr>
            <w:tcW w:w="624" w:type="dxa"/>
            <w:tcBorders>
              <w:top w:val="single" w:sz="4" w:space="0" w:color="auto"/>
              <w:left w:val="single" w:sz="4" w:space="0" w:color="auto"/>
              <w:bottom w:val="single" w:sz="4" w:space="0" w:color="auto"/>
              <w:right w:val="single" w:sz="4" w:space="0" w:color="auto"/>
            </w:tcBorders>
            <w:shd w:val="clear" w:color="000000" w:fill="FFFFFF"/>
          </w:tcPr>
          <w:p w14:paraId="721F5281" w14:textId="77777777" w:rsidR="008E5CDE" w:rsidRPr="009D330C" w:rsidRDefault="008E5CDE" w:rsidP="00CB009D">
            <w:pPr>
              <w:spacing w:after="60"/>
              <w:jc w:val="right"/>
              <w:rPr>
                <w:lang w:val="en-GB"/>
              </w:rPr>
            </w:pPr>
          </w:p>
        </w:tc>
        <w:tc>
          <w:tcPr>
            <w:tcW w:w="601" w:type="dxa"/>
            <w:tcBorders>
              <w:top w:val="single" w:sz="4" w:space="0" w:color="auto"/>
              <w:left w:val="single" w:sz="4" w:space="0" w:color="auto"/>
              <w:bottom w:val="single" w:sz="4" w:space="0" w:color="auto"/>
              <w:right w:val="single" w:sz="4" w:space="0" w:color="auto"/>
            </w:tcBorders>
            <w:shd w:val="clear" w:color="000000" w:fill="FFFFFF"/>
          </w:tcPr>
          <w:p w14:paraId="36AD0BE3" w14:textId="77777777" w:rsidR="008E5CDE" w:rsidRPr="009D330C" w:rsidRDefault="008E5CDE" w:rsidP="00CB009D">
            <w:pPr>
              <w:spacing w:after="60"/>
              <w:jc w:val="right"/>
              <w:rPr>
                <w:lang w:val="en-GB"/>
              </w:rPr>
            </w:pPr>
          </w:p>
        </w:tc>
        <w:tc>
          <w:tcPr>
            <w:tcW w:w="923" w:type="dxa"/>
            <w:tcBorders>
              <w:top w:val="single" w:sz="4" w:space="0" w:color="auto"/>
              <w:left w:val="single" w:sz="4" w:space="0" w:color="auto"/>
              <w:bottom w:val="single" w:sz="4" w:space="0" w:color="auto"/>
              <w:right w:val="single" w:sz="4" w:space="0" w:color="auto"/>
            </w:tcBorders>
            <w:shd w:val="clear" w:color="000000" w:fill="FFFFFF"/>
          </w:tcPr>
          <w:p w14:paraId="27ADC208" w14:textId="77777777" w:rsidR="008E5CDE" w:rsidRPr="009D330C" w:rsidRDefault="008E5CDE" w:rsidP="00CB009D">
            <w:pPr>
              <w:spacing w:after="60"/>
              <w:jc w:val="right"/>
              <w:rPr>
                <w:lang w:val="en-GB"/>
              </w:rPr>
            </w:pPr>
          </w:p>
        </w:tc>
        <w:tc>
          <w:tcPr>
            <w:tcW w:w="564" w:type="dxa"/>
            <w:tcBorders>
              <w:top w:val="single" w:sz="4" w:space="0" w:color="auto"/>
              <w:left w:val="single" w:sz="4" w:space="0" w:color="auto"/>
              <w:bottom w:val="single" w:sz="4" w:space="0" w:color="auto"/>
              <w:right w:val="single" w:sz="4" w:space="0" w:color="auto"/>
            </w:tcBorders>
            <w:shd w:val="clear" w:color="000000" w:fill="FFFFFF"/>
          </w:tcPr>
          <w:p w14:paraId="4FF97A15" w14:textId="77777777" w:rsidR="008E5CDE" w:rsidRPr="009D330C" w:rsidRDefault="008E5CDE" w:rsidP="00CB009D">
            <w:pPr>
              <w:spacing w:after="60"/>
              <w:jc w:val="right"/>
              <w:rPr>
                <w:lang w:val="en-GB"/>
              </w:rPr>
            </w:pPr>
          </w:p>
        </w:tc>
        <w:tc>
          <w:tcPr>
            <w:tcW w:w="720" w:type="dxa"/>
            <w:tcBorders>
              <w:top w:val="single" w:sz="4" w:space="0" w:color="auto"/>
              <w:left w:val="single" w:sz="4" w:space="0" w:color="auto"/>
              <w:bottom w:val="single" w:sz="4" w:space="0" w:color="auto"/>
              <w:right w:val="single" w:sz="4" w:space="0" w:color="auto"/>
            </w:tcBorders>
            <w:shd w:val="clear" w:color="000000" w:fill="FFFFFF"/>
          </w:tcPr>
          <w:p w14:paraId="30CD54EA" w14:textId="77777777" w:rsidR="008E5CDE" w:rsidRPr="009D330C" w:rsidRDefault="008E5CDE" w:rsidP="00CB009D">
            <w:pPr>
              <w:spacing w:after="60"/>
              <w:jc w:val="right"/>
              <w:rPr>
                <w:lang w:val="en-GB"/>
              </w:rPr>
            </w:pP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503F7451" w14:textId="77777777" w:rsidR="008E5CDE" w:rsidRPr="009D330C" w:rsidRDefault="008E5CDE" w:rsidP="00CB009D">
            <w:pPr>
              <w:spacing w:after="60"/>
              <w:jc w:val="right"/>
              <w:rPr>
                <w:lang w:val="en-GB"/>
              </w:rPr>
            </w:pPr>
          </w:p>
        </w:tc>
      </w:tr>
      <w:tr w:rsidR="008E5CDE" w:rsidRPr="009D330C" w14:paraId="6FA1CCA3" w14:textId="77777777" w:rsidTr="00CB009D">
        <w:trPr>
          <w:trHeight w:val="264"/>
        </w:trPr>
        <w:tc>
          <w:tcPr>
            <w:tcW w:w="14120" w:type="dxa"/>
            <w:gridSpan w:val="17"/>
            <w:tcBorders>
              <w:top w:val="nil"/>
              <w:left w:val="single" w:sz="8" w:space="0" w:color="auto"/>
              <w:bottom w:val="single" w:sz="4" w:space="0" w:color="000000"/>
              <w:right w:val="single" w:sz="4" w:space="0" w:color="auto"/>
            </w:tcBorders>
            <w:hideMark/>
          </w:tcPr>
          <w:p w14:paraId="0F73FC46" w14:textId="77777777" w:rsidR="008E5CDE" w:rsidRPr="009D330C" w:rsidRDefault="008E5CDE" w:rsidP="00CB009D">
            <w:pPr>
              <w:spacing w:after="60"/>
              <w:jc w:val="center"/>
              <w:rPr>
                <w:b/>
                <w:bCs/>
                <w:i/>
                <w:iCs/>
                <w:lang w:val="en-GB"/>
              </w:rPr>
            </w:pPr>
            <w:r w:rsidRPr="00AF62E3">
              <w:rPr>
                <w:b/>
                <w:bCs/>
                <w:i/>
                <w:iCs/>
                <w:lang w:val="en-GB"/>
              </w:rPr>
              <w:t xml:space="preserve">Technical supervision services of works </w:t>
            </w:r>
          </w:p>
        </w:tc>
      </w:tr>
      <w:tr w:rsidR="008E5CDE" w:rsidRPr="009D330C" w14:paraId="1F8AC3B3" w14:textId="77777777" w:rsidTr="008B079E">
        <w:trPr>
          <w:trHeight w:val="264"/>
        </w:trPr>
        <w:tc>
          <w:tcPr>
            <w:tcW w:w="576" w:type="dxa"/>
            <w:tcBorders>
              <w:top w:val="nil"/>
              <w:left w:val="single" w:sz="8" w:space="0" w:color="auto"/>
              <w:bottom w:val="single" w:sz="4" w:space="0" w:color="000000"/>
              <w:right w:val="single" w:sz="4" w:space="0" w:color="000000"/>
            </w:tcBorders>
          </w:tcPr>
          <w:p w14:paraId="2D3486CC" w14:textId="77777777" w:rsidR="008E5CDE" w:rsidRPr="009D330C" w:rsidRDefault="008E5CDE">
            <w:pPr>
              <w:pStyle w:val="ListParagraph"/>
              <w:numPr>
                <w:ilvl w:val="0"/>
                <w:numId w:val="131"/>
              </w:numPr>
              <w:spacing w:before="0" w:after="0"/>
              <w:ind w:left="0" w:firstLine="0"/>
              <w:contextualSpacing/>
              <w:jc w:val="center"/>
              <w:rPr>
                <w:sz w:val="22"/>
                <w:szCs w:val="22"/>
                <w:lang w:val="en-GB"/>
              </w:rPr>
            </w:pPr>
          </w:p>
        </w:tc>
        <w:tc>
          <w:tcPr>
            <w:tcW w:w="2002" w:type="dxa"/>
            <w:tcBorders>
              <w:top w:val="nil"/>
              <w:left w:val="nil"/>
              <w:bottom w:val="single" w:sz="4" w:space="0" w:color="000000"/>
              <w:right w:val="single" w:sz="4" w:space="0" w:color="000000"/>
            </w:tcBorders>
          </w:tcPr>
          <w:p w14:paraId="53240412" w14:textId="77777777" w:rsidR="008E5CDE" w:rsidRPr="009D330C" w:rsidRDefault="008E5CDE" w:rsidP="00CB009D">
            <w:pPr>
              <w:spacing w:after="60"/>
              <w:ind w:left="237"/>
              <w:rPr>
                <w:color w:val="FF0000"/>
                <w:lang w:val="en-GB"/>
              </w:rPr>
            </w:pPr>
          </w:p>
        </w:tc>
        <w:tc>
          <w:tcPr>
            <w:tcW w:w="1192" w:type="dxa"/>
            <w:tcBorders>
              <w:top w:val="nil"/>
              <w:left w:val="nil"/>
              <w:bottom w:val="single" w:sz="4" w:space="0" w:color="000000"/>
              <w:right w:val="single" w:sz="4" w:space="0" w:color="auto"/>
            </w:tcBorders>
          </w:tcPr>
          <w:p w14:paraId="27BCF6B7" w14:textId="77777777" w:rsidR="008E5CDE" w:rsidRPr="009D330C" w:rsidRDefault="008E5CDE" w:rsidP="00CB009D">
            <w:pPr>
              <w:spacing w:after="60"/>
              <w:jc w:val="right"/>
              <w:rPr>
                <w:lang w:val="en-GB"/>
              </w:rPr>
            </w:pPr>
          </w:p>
        </w:tc>
        <w:tc>
          <w:tcPr>
            <w:tcW w:w="1255" w:type="dxa"/>
            <w:tcBorders>
              <w:top w:val="nil"/>
              <w:left w:val="nil"/>
              <w:bottom w:val="single" w:sz="4" w:space="0" w:color="000000"/>
              <w:right w:val="single" w:sz="4" w:space="0" w:color="auto"/>
            </w:tcBorders>
          </w:tcPr>
          <w:p w14:paraId="17518B99" w14:textId="77777777" w:rsidR="008E5CDE" w:rsidRPr="009D330C" w:rsidRDefault="008E5CDE" w:rsidP="00CB009D">
            <w:pPr>
              <w:spacing w:after="60"/>
              <w:jc w:val="right"/>
              <w:rPr>
                <w:lang w:val="en-GB"/>
              </w:rPr>
            </w:pPr>
          </w:p>
        </w:tc>
        <w:tc>
          <w:tcPr>
            <w:tcW w:w="1369" w:type="dxa"/>
            <w:tcBorders>
              <w:top w:val="nil"/>
              <w:left w:val="nil"/>
              <w:bottom w:val="single" w:sz="4" w:space="0" w:color="000000"/>
              <w:right w:val="single" w:sz="4" w:space="0" w:color="auto"/>
            </w:tcBorders>
          </w:tcPr>
          <w:p w14:paraId="2E651A24" w14:textId="77777777" w:rsidR="008E5CDE" w:rsidRPr="009D330C" w:rsidRDefault="008E5CDE" w:rsidP="00CB009D">
            <w:pPr>
              <w:spacing w:after="60"/>
              <w:jc w:val="right"/>
              <w:rPr>
                <w:lang w:val="en-GB"/>
              </w:rPr>
            </w:pPr>
          </w:p>
        </w:tc>
        <w:tc>
          <w:tcPr>
            <w:tcW w:w="770" w:type="dxa"/>
            <w:tcBorders>
              <w:top w:val="single" w:sz="4" w:space="0" w:color="auto"/>
              <w:left w:val="single" w:sz="4" w:space="0" w:color="auto"/>
              <w:bottom w:val="single" w:sz="4" w:space="0" w:color="auto"/>
              <w:right w:val="single" w:sz="4" w:space="0" w:color="auto"/>
            </w:tcBorders>
            <w:shd w:val="clear" w:color="000000" w:fill="FFFFFF"/>
          </w:tcPr>
          <w:p w14:paraId="77A89B56" w14:textId="77777777" w:rsidR="008E5CDE" w:rsidRPr="009D330C" w:rsidRDefault="008E5CDE" w:rsidP="00CB009D">
            <w:pPr>
              <w:spacing w:after="60"/>
              <w:jc w:val="right"/>
              <w:rPr>
                <w:lang w:val="en-GB"/>
              </w:rPr>
            </w:pPr>
          </w:p>
        </w:tc>
        <w:tc>
          <w:tcPr>
            <w:tcW w:w="416" w:type="dxa"/>
            <w:tcBorders>
              <w:top w:val="single" w:sz="4" w:space="0" w:color="auto"/>
              <w:left w:val="single" w:sz="4" w:space="0" w:color="auto"/>
              <w:bottom w:val="single" w:sz="4" w:space="0" w:color="auto"/>
              <w:right w:val="single" w:sz="4" w:space="0" w:color="auto"/>
            </w:tcBorders>
            <w:shd w:val="clear" w:color="000000" w:fill="FFFFFF"/>
          </w:tcPr>
          <w:p w14:paraId="1A5C1E4B" w14:textId="77777777" w:rsidR="008E5CDE" w:rsidRPr="009D330C" w:rsidRDefault="008E5CDE" w:rsidP="00CB009D">
            <w:pPr>
              <w:spacing w:after="60"/>
              <w:jc w:val="right"/>
              <w:rPr>
                <w:lang w:val="en-GB"/>
              </w:rPr>
            </w:pPr>
          </w:p>
        </w:tc>
        <w:tc>
          <w:tcPr>
            <w:tcW w:w="579" w:type="dxa"/>
            <w:tcBorders>
              <w:top w:val="single" w:sz="4" w:space="0" w:color="auto"/>
              <w:left w:val="single" w:sz="4" w:space="0" w:color="auto"/>
              <w:bottom w:val="single" w:sz="4" w:space="0" w:color="auto"/>
              <w:right w:val="single" w:sz="4" w:space="0" w:color="auto"/>
            </w:tcBorders>
            <w:shd w:val="clear" w:color="000000" w:fill="FFFFFF"/>
          </w:tcPr>
          <w:p w14:paraId="5B02D406" w14:textId="77777777" w:rsidR="008E5CDE" w:rsidRPr="009D330C" w:rsidRDefault="008E5CDE" w:rsidP="00CB009D">
            <w:pPr>
              <w:spacing w:after="60"/>
              <w:jc w:val="right"/>
              <w:rPr>
                <w:lang w:val="en-GB"/>
              </w:rPr>
            </w:pPr>
          </w:p>
        </w:tc>
        <w:tc>
          <w:tcPr>
            <w:tcW w:w="604" w:type="dxa"/>
            <w:tcBorders>
              <w:top w:val="single" w:sz="4" w:space="0" w:color="auto"/>
              <w:left w:val="single" w:sz="4" w:space="0" w:color="auto"/>
              <w:bottom w:val="single" w:sz="4" w:space="0" w:color="auto"/>
              <w:right w:val="single" w:sz="4" w:space="0" w:color="auto"/>
            </w:tcBorders>
            <w:shd w:val="clear" w:color="000000" w:fill="FFFFFF"/>
          </w:tcPr>
          <w:p w14:paraId="168CCD8A" w14:textId="77777777" w:rsidR="008E5CDE" w:rsidRPr="009D330C" w:rsidRDefault="008E5CDE" w:rsidP="00CB009D">
            <w:pPr>
              <w:spacing w:after="60"/>
              <w:jc w:val="right"/>
              <w:rPr>
                <w:lang w:val="en-GB"/>
              </w:rPr>
            </w:pPr>
          </w:p>
        </w:tc>
        <w:tc>
          <w:tcPr>
            <w:tcW w:w="613" w:type="dxa"/>
            <w:tcBorders>
              <w:top w:val="single" w:sz="4" w:space="0" w:color="auto"/>
              <w:left w:val="single" w:sz="4" w:space="0" w:color="auto"/>
              <w:bottom w:val="single" w:sz="4" w:space="0" w:color="auto"/>
              <w:right w:val="single" w:sz="4" w:space="0" w:color="auto"/>
            </w:tcBorders>
            <w:shd w:val="clear" w:color="000000" w:fill="FFFFFF"/>
          </w:tcPr>
          <w:p w14:paraId="32B5D511" w14:textId="77777777" w:rsidR="008E5CDE" w:rsidRPr="009D330C" w:rsidRDefault="008E5CDE" w:rsidP="00CB009D">
            <w:pPr>
              <w:spacing w:after="60"/>
              <w:jc w:val="right"/>
              <w:rPr>
                <w:lang w:val="en-GB"/>
              </w:rPr>
            </w:pPr>
          </w:p>
        </w:tc>
        <w:tc>
          <w:tcPr>
            <w:tcW w:w="682" w:type="dxa"/>
            <w:tcBorders>
              <w:top w:val="single" w:sz="4" w:space="0" w:color="auto"/>
              <w:left w:val="single" w:sz="4" w:space="0" w:color="auto"/>
              <w:bottom w:val="single" w:sz="4" w:space="0" w:color="auto"/>
              <w:right w:val="single" w:sz="4" w:space="0" w:color="auto"/>
            </w:tcBorders>
            <w:shd w:val="clear" w:color="000000" w:fill="FFFFFF"/>
          </w:tcPr>
          <w:p w14:paraId="04BBADEB" w14:textId="77777777" w:rsidR="008E5CDE" w:rsidRPr="009D330C" w:rsidRDefault="008E5CDE" w:rsidP="00CB009D">
            <w:pPr>
              <w:spacing w:after="60"/>
              <w:jc w:val="right"/>
              <w:rPr>
                <w:lang w:val="en-GB"/>
              </w:rPr>
            </w:pPr>
          </w:p>
        </w:tc>
        <w:tc>
          <w:tcPr>
            <w:tcW w:w="624" w:type="dxa"/>
            <w:tcBorders>
              <w:top w:val="single" w:sz="4" w:space="0" w:color="auto"/>
              <w:left w:val="single" w:sz="4" w:space="0" w:color="auto"/>
              <w:bottom w:val="single" w:sz="4" w:space="0" w:color="auto"/>
              <w:right w:val="single" w:sz="4" w:space="0" w:color="auto"/>
            </w:tcBorders>
            <w:shd w:val="clear" w:color="000000" w:fill="FFFFFF"/>
          </w:tcPr>
          <w:p w14:paraId="2F0BC173" w14:textId="77777777" w:rsidR="008E5CDE" w:rsidRPr="009D330C" w:rsidRDefault="008E5CDE" w:rsidP="00CB009D">
            <w:pPr>
              <w:spacing w:after="60"/>
              <w:jc w:val="right"/>
              <w:rPr>
                <w:lang w:val="en-GB"/>
              </w:rPr>
            </w:pPr>
          </w:p>
        </w:tc>
        <w:tc>
          <w:tcPr>
            <w:tcW w:w="601" w:type="dxa"/>
            <w:tcBorders>
              <w:top w:val="single" w:sz="4" w:space="0" w:color="auto"/>
              <w:left w:val="single" w:sz="4" w:space="0" w:color="auto"/>
              <w:bottom w:val="single" w:sz="4" w:space="0" w:color="auto"/>
              <w:right w:val="single" w:sz="4" w:space="0" w:color="auto"/>
            </w:tcBorders>
            <w:shd w:val="clear" w:color="000000" w:fill="FFFFFF"/>
          </w:tcPr>
          <w:p w14:paraId="710931A4" w14:textId="77777777" w:rsidR="008E5CDE" w:rsidRPr="009D330C" w:rsidRDefault="008E5CDE" w:rsidP="00CB009D">
            <w:pPr>
              <w:spacing w:after="60"/>
              <w:jc w:val="right"/>
              <w:rPr>
                <w:lang w:val="en-GB"/>
              </w:rPr>
            </w:pPr>
          </w:p>
        </w:tc>
        <w:tc>
          <w:tcPr>
            <w:tcW w:w="923" w:type="dxa"/>
            <w:tcBorders>
              <w:top w:val="single" w:sz="4" w:space="0" w:color="auto"/>
              <w:left w:val="single" w:sz="4" w:space="0" w:color="auto"/>
              <w:bottom w:val="single" w:sz="4" w:space="0" w:color="auto"/>
              <w:right w:val="single" w:sz="4" w:space="0" w:color="auto"/>
            </w:tcBorders>
            <w:shd w:val="clear" w:color="000000" w:fill="FFFFFF"/>
          </w:tcPr>
          <w:p w14:paraId="08C24AC1" w14:textId="77777777" w:rsidR="008E5CDE" w:rsidRPr="009D330C" w:rsidRDefault="008E5CDE" w:rsidP="00CB009D">
            <w:pPr>
              <w:spacing w:after="60"/>
              <w:jc w:val="right"/>
              <w:rPr>
                <w:lang w:val="en-GB"/>
              </w:rPr>
            </w:pPr>
          </w:p>
        </w:tc>
        <w:tc>
          <w:tcPr>
            <w:tcW w:w="564" w:type="dxa"/>
            <w:tcBorders>
              <w:top w:val="single" w:sz="4" w:space="0" w:color="auto"/>
              <w:left w:val="single" w:sz="4" w:space="0" w:color="auto"/>
              <w:bottom w:val="single" w:sz="4" w:space="0" w:color="auto"/>
              <w:right w:val="single" w:sz="4" w:space="0" w:color="auto"/>
            </w:tcBorders>
            <w:shd w:val="clear" w:color="000000" w:fill="FFFFFF"/>
          </w:tcPr>
          <w:p w14:paraId="20BA906D" w14:textId="77777777" w:rsidR="008E5CDE" w:rsidRPr="009D330C" w:rsidRDefault="008E5CDE" w:rsidP="00CB009D">
            <w:pPr>
              <w:spacing w:after="60"/>
              <w:jc w:val="right"/>
              <w:rPr>
                <w:lang w:val="en-GB"/>
              </w:rPr>
            </w:pPr>
          </w:p>
        </w:tc>
        <w:tc>
          <w:tcPr>
            <w:tcW w:w="720" w:type="dxa"/>
            <w:tcBorders>
              <w:top w:val="single" w:sz="4" w:space="0" w:color="auto"/>
              <w:left w:val="single" w:sz="4" w:space="0" w:color="auto"/>
              <w:bottom w:val="single" w:sz="4" w:space="0" w:color="auto"/>
              <w:right w:val="single" w:sz="4" w:space="0" w:color="auto"/>
            </w:tcBorders>
            <w:shd w:val="clear" w:color="000000" w:fill="FFFFFF"/>
          </w:tcPr>
          <w:p w14:paraId="304375EC" w14:textId="77777777" w:rsidR="008E5CDE" w:rsidRPr="009D330C" w:rsidRDefault="008E5CDE" w:rsidP="00CB009D">
            <w:pPr>
              <w:spacing w:after="60"/>
              <w:jc w:val="right"/>
              <w:rPr>
                <w:lang w:val="en-GB"/>
              </w:rPr>
            </w:pP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270FADC9" w14:textId="77777777" w:rsidR="008E5CDE" w:rsidRPr="009D330C" w:rsidRDefault="008E5CDE" w:rsidP="00CB009D">
            <w:pPr>
              <w:spacing w:after="60"/>
              <w:jc w:val="right"/>
              <w:rPr>
                <w:lang w:val="en-GB"/>
              </w:rPr>
            </w:pPr>
          </w:p>
        </w:tc>
      </w:tr>
      <w:tr w:rsidR="008E5CDE" w:rsidRPr="009D330C" w14:paraId="0BEA9147" w14:textId="77777777" w:rsidTr="00CB009D">
        <w:trPr>
          <w:trHeight w:val="264"/>
        </w:trPr>
        <w:tc>
          <w:tcPr>
            <w:tcW w:w="14120" w:type="dxa"/>
            <w:gridSpan w:val="17"/>
            <w:tcBorders>
              <w:top w:val="nil"/>
              <w:left w:val="single" w:sz="8" w:space="0" w:color="auto"/>
              <w:bottom w:val="single" w:sz="4" w:space="0" w:color="000000"/>
              <w:right w:val="single" w:sz="4" w:space="0" w:color="auto"/>
            </w:tcBorders>
          </w:tcPr>
          <w:p w14:paraId="29826F0A" w14:textId="77777777" w:rsidR="008E5CDE" w:rsidRPr="009D330C" w:rsidRDefault="008E5CDE" w:rsidP="00CB009D">
            <w:pPr>
              <w:spacing w:after="60"/>
              <w:jc w:val="center"/>
              <w:rPr>
                <w:b/>
                <w:bCs/>
                <w:i/>
                <w:iCs/>
                <w:lang w:val="en-GB"/>
              </w:rPr>
            </w:pPr>
            <w:r>
              <w:rPr>
                <w:b/>
                <w:bCs/>
                <w:i/>
                <w:iCs/>
                <w:lang w:val="en-GB"/>
              </w:rPr>
              <w:t>Author supervision</w:t>
            </w:r>
          </w:p>
        </w:tc>
      </w:tr>
      <w:tr w:rsidR="008E5CDE" w:rsidRPr="009D330C" w14:paraId="4A72EE6A" w14:textId="77777777" w:rsidTr="008B079E">
        <w:trPr>
          <w:trHeight w:val="264"/>
        </w:trPr>
        <w:tc>
          <w:tcPr>
            <w:tcW w:w="576" w:type="dxa"/>
            <w:tcBorders>
              <w:top w:val="nil"/>
              <w:left w:val="single" w:sz="8" w:space="0" w:color="auto"/>
              <w:bottom w:val="single" w:sz="4" w:space="0" w:color="000000"/>
              <w:right w:val="single" w:sz="4" w:space="0" w:color="000000"/>
            </w:tcBorders>
            <w:hideMark/>
          </w:tcPr>
          <w:p w14:paraId="40D3FE93" w14:textId="77777777" w:rsidR="008E5CDE" w:rsidRPr="009D330C" w:rsidRDefault="008E5CDE">
            <w:pPr>
              <w:pStyle w:val="ListParagraph"/>
              <w:numPr>
                <w:ilvl w:val="0"/>
                <w:numId w:val="131"/>
              </w:numPr>
              <w:spacing w:before="0" w:after="0"/>
              <w:ind w:left="0" w:firstLine="0"/>
              <w:contextualSpacing/>
              <w:jc w:val="center"/>
              <w:rPr>
                <w:sz w:val="22"/>
                <w:szCs w:val="22"/>
                <w:lang w:val="en-GB"/>
              </w:rPr>
            </w:pPr>
          </w:p>
        </w:tc>
        <w:tc>
          <w:tcPr>
            <w:tcW w:w="2002" w:type="dxa"/>
            <w:tcBorders>
              <w:top w:val="nil"/>
              <w:left w:val="nil"/>
              <w:bottom w:val="single" w:sz="4" w:space="0" w:color="000000"/>
              <w:right w:val="single" w:sz="4" w:space="0" w:color="000000"/>
            </w:tcBorders>
            <w:hideMark/>
          </w:tcPr>
          <w:p w14:paraId="1FDA2692" w14:textId="77777777" w:rsidR="008E5CDE" w:rsidRPr="009D330C" w:rsidRDefault="008E5CDE" w:rsidP="00CB009D">
            <w:pPr>
              <w:spacing w:after="60"/>
              <w:rPr>
                <w:color w:val="FF0000"/>
                <w:lang w:val="en-GB"/>
              </w:rPr>
            </w:pPr>
          </w:p>
        </w:tc>
        <w:tc>
          <w:tcPr>
            <w:tcW w:w="1192" w:type="dxa"/>
            <w:tcBorders>
              <w:top w:val="nil"/>
              <w:left w:val="nil"/>
              <w:bottom w:val="single" w:sz="4" w:space="0" w:color="000000"/>
              <w:right w:val="single" w:sz="4" w:space="0" w:color="auto"/>
            </w:tcBorders>
            <w:hideMark/>
          </w:tcPr>
          <w:p w14:paraId="0F06685D" w14:textId="77777777" w:rsidR="008E5CDE" w:rsidRPr="009D330C" w:rsidRDefault="008E5CDE" w:rsidP="00CB009D">
            <w:pPr>
              <w:spacing w:after="60"/>
              <w:jc w:val="right"/>
              <w:rPr>
                <w:lang w:val="en-GB"/>
              </w:rPr>
            </w:pPr>
          </w:p>
        </w:tc>
        <w:tc>
          <w:tcPr>
            <w:tcW w:w="1255" w:type="dxa"/>
            <w:tcBorders>
              <w:top w:val="nil"/>
              <w:left w:val="nil"/>
              <w:bottom w:val="single" w:sz="4" w:space="0" w:color="000000"/>
              <w:right w:val="single" w:sz="4" w:space="0" w:color="auto"/>
            </w:tcBorders>
          </w:tcPr>
          <w:p w14:paraId="03DE698B" w14:textId="77777777" w:rsidR="008E5CDE" w:rsidRPr="009D330C" w:rsidRDefault="008E5CDE" w:rsidP="00CB009D">
            <w:pPr>
              <w:spacing w:after="60"/>
              <w:jc w:val="right"/>
              <w:rPr>
                <w:lang w:val="en-GB"/>
              </w:rPr>
            </w:pPr>
          </w:p>
        </w:tc>
        <w:tc>
          <w:tcPr>
            <w:tcW w:w="1369" w:type="dxa"/>
            <w:tcBorders>
              <w:top w:val="nil"/>
              <w:left w:val="nil"/>
              <w:bottom w:val="single" w:sz="4" w:space="0" w:color="000000"/>
              <w:right w:val="single" w:sz="4" w:space="0" w:color="auto"/>
            </w:tcBorders>
          </w:tcPr>
          <w:p w14:paraId="06839DFD" w14:textId="77777777" w:rsidR="008E5CDE" w:rsidRPr="009D330C" w:rsidRDefault="008E5CDE" w:rsidP="00CB009D">
            <w:pPr>
              <w:spacing w:after="60"/>
              <w:jc w:val="right"/>
              <w:rPr>
                <w:lang w:val="en-GB"/>
              </w:rPr>
            </w:pPr>
          </w:p>
        </w:tc>
        <w:tc>
          <w:tcPr>
            <w:tcW w:w="770" w:type="dxa"/>
            <w:tcBorders>
              <w:top w:val="single" w:sz="4" w:space="0" w:color="auto"/>
              <w:left w:val="single" w:sz="4" w:space="0" w:color="auto"/>
              <w:bottom w:val="single" w:sz="4" w:space="0" w:color="auto"/>
              <w:right w:val="single" w:sz="4" w:space="0" w:color="auto"/>
            </w:tcBorders>
            <w:shd w:val="clear" w:color="000000" w:fill="FFFFFF"/>
            <w:hideMark/>
          </w:tcPr>
          <w:p w14:paraId="0250B800" w14:textId="77777777" w:rsidR="008E5CDE" w:rsidRPr="009D330C" w:rsidRDefault="008E5CDE" w:rsidP="00CB009D">
            <w:pPr>
              <w:spacing w:after="60"/>
              <w:jc w:val="right"/>
              <w:rPr>
                <w:lang w:val="en-GB"/>
              </w:rPr>
            </w:pPr>
          </w:p>
        </w:tc>
        <w:tc>
          <w:tcPr>
            <w:tcW w:w="416" w:type="dxa"/>
            <w:tcBorders>
              <w:top w:val="single" w:sz="4" w:space="0" w:color="auto"/>
              <w:left w:val="single" w:sz="4" w:space="0" w:color="auto"/>
              <w:bottom w:val="single" w:sz="4" w:space="0" w:color="auto"/>
              <w:right w:val="single" w:sz="4" w:space="0" w:color="auto"/>
            </w:tcBorders>
            <w:shd w:val="clear" w:color="000000" w:fill="FFFFFF"/>
          </w:tcPr>
          <w:p w14:paraId="6DAF773E" w14:textId="77777777" w:rsidR="008E5CDE" w:rsidRPr="009D330C" w:rsidRDefault="008E5CDE" w:rsidP="00CB009D">
            <w:pPr>
              <w:spacing w:after="60"/>
              <w:jc w:val="right"/>
              <w:rPr>
                <w:lang w:val="en-GB"/>
              </w:rPr>
            </w:pPr>
            <w:r w:rsidRPr="009D330C">
              <w:rPr>
                <w:lang w:val="en-GB"/>
              </w:rPr>
              <w:t> </w:t>
            </w:r>
          </w:p>
        </w:tc>
        <w:tc>
          <w:tcPr>
            <w:tcW w:w="579" w:type="dxa"/>
            <w:tcBorders>
              <w:top w:val="single" w:sz="4" w:space="0" w:color="auto"/>
              <w:left w:val="single" w:sz="4" w:space="0" w:color="auto"/>
              <w:bottom w:val="single" w:sz="4" w:space="0" w:color="auto"/>
              <w:right w:val="single" w:sz="4" w:space="0" w:color="auto"/>
            </w:tcBorders>
            <w:shd w:val="clear" w:color="000000" w:fill="FFFFFF"/>
            <w:hideMark/>
          </w:tcPr>
          <w:p w14:paraId="7F7E7BE9" w14:textId="77777777" w:rsidR="008E5CDE" w:rsidRPr="009D330C" w:rsidRDefault="008E5CDE" w:rsidP="00CB009D">
            <w:pPr>
              <w:spacing w:after="60"/>
              <w:jc w:val="right"/>
              <w:rPr>
                <w:lang w:val="en-GB"/>
              </w:rPr>
            </w:pPr>
          </w:p>
        </w:tc>
        <w:tc>
          <w:tcPr>
            <w:tcW w:w="604" w:type="dxa"/>
            <w:tcBorders>
              <w:top w:val="single" w:sz="4" w:space="0" w:color="auto"/>
              <w:left w:val="single" w:sz="4" w:space="0" w:color="auto"/>
              <w:bottom w:val="single" w:sz="4" w:space="0" w:color="auto"/>
              <w:right w:val="single" w:sz="4" w:space="0" w:color="auto"/>
            </w:tcBorders>
            <w:shd w:val="clear" w:color="000000" w:fill="FFFFFF"/>
          </w:tcPr>
          <w:p w14:paraId="32648A43" w14:textId="77777777" w:rsidR="008E5CDE" w:rsidRPr="009D330C" w:rsidRDefault="008E5CDE" w:rsidP="00CB009D">
            <w:pPr>
              <w:spacing w:after="60"/>
              <w:jc w:val="right"/>
              <w:rPr>
                <w:lang w:val="en-GB"/>
              </w:rPr>
            </w:pPr>
            <w:r w:rsidRPr="009D330C">
              <w:rPr>
                <w:lang w:val="en-GB"/>
              </w:rPr>
              <w:t> </w:t>
            </w:r>
          </w:p>
        </w:tc>
        <w:tc>
          <w:tcPr>
            <w:tcW w:w="613" w:type="dxa"/>
            <w:tcBorders>
              <w:top w:val="single" w:sz="4" w:space="0" w:color="auto"/>
              <w:left w:val="single" w:sz="4" w:space="0" w:color="auto"/>
              <w:bottom w:val="single" w:sz="4" w:space="0" w:color="auto"/>
              <w:right w:val="single" w:sz="4" w:space="0" w:color="auto"/>
            </w:tcBorders>
            <w:shd w:val="clear" w:color="000000" w:fill="FFFFFF"/>
            <w:hideMark/>
          </w:tcPr>
          <w:p w14:paraId="5619067A" w14:textId="77777777" w:rsidR="008E5CDE" w:rsidRPr="009D330C" w:rsidRDefault="008E5CDE" w:rsidP="00CB009D">
            <w:pPr>
              <w:spacing w:after="60"/>
              <w:jc w:val="right"/>
              <w:rPr>
                <w:lang w:val="en-GB"/>
              </w:rPr>
            </w:pPr>
          </w:p>
        </w:tc>
        <w:tc>
          <w:tcPr>
            <w:tcW w:w="682" w:type="dxa"/>
            <w:tcBorders>
              <w:top w:val="single" w:sz="4" w:space="0" w:color="auto"/>
              <w:left w:val="single" w:sz="4" w:space="0" w:color="auto"/>
              <w:bottom w:val="single" w:sz="4" w:space="0" w:color="auto"/>
              <w:right w:val="single" w:sz="4" w:space="0" w:color="auto"/>
            </w:tcBorders>
            <w:shd w:val="clear" w:color="000000" w:fill="FFFFFF"/>
          </w:tcPr>
          <w:p w14:paraId="191A63DE" w14:textId="77777777" w:rsidR="008E5CDE" w:rsidRPr="009D330C" w:rsidRDefault="008E5CDE" w:rsidP="00CB009D">
            <w:pPr>
              <w:spacing w:after="60"/>
              <w:jc w:val="right"/>
              <w:rPr>
                <w:lang w:val="en-GB"/>
              </w:rPr>
            </w:pPr>
            <w:r w:rsidRPr="009D330C">
              <w:rPr>
                <w:lang w:val="en-GB"/>
              </w:rPr>
              <w:t> </w:t>
            </w:r>
          </w:p>
        </w:tc>
        <w:tc>
          <w:tcPr>
            <w:tcW w:w="624" w:type="dxa"/>
            <w:tcBorders>
              <w:top w:val="single" w:sz="4" w:space="0" w:color="auto"/>
              <w:left w:val="single" w:sz="4" w:space="0" w:color="auto"/>
              <w:bottom w:val="single" w:sz="4" w:space="0" w:color="auto"/>
              <w:right w:val="single" w:sz="4" w:space="0" w:color="auto"/>
            </w:tcBorders>
            <w:shd w:val="clear" w:color="000000" w:fill="FFFFFF"/>
            <w:hideMark/>
          </w:tcPr>
          <w:p w14:paraId="2476048E" w14:textId="77777777" w:rsidR="008E5CDE" w:rsidRPr="009D330C" w:rsidRDefault="008E5CDE" w:rsidP="00CB009D">
            <w:pPr>
              <w:spacing w:after="60"/>
              <w:jc w:val="right"/>
              <w:rPr>
                <w:lang w:val="en-GB"/>
              </w:rPr>
            </w:pPr>
          </w:p>
        </w:tc>
        <w:tc>
          <w:tcPr>
            <w:tcW w:w="601" w:type="dxa"/>
            <w:tcBorders>
              <w:top w:val="single" w:sz="4" w:space="0" w:color="auto"/>
              <w:left w:val="single" w:sz="4" w:space="0" w:color="auto"/>
              <w:bottom w:val="single" w:sz="4" w:space="0" w:color="auto"/>
              <w:right w:val="single" w:sz="4" w:space="0" w:color="auto"/>
            </w:tcBorders>
            <w:shd w:val="clear" w:color="000000" w:fill="FFFFFF"/>
          </w:tcPr>
          <w:p w14:paraId="5E998B4F" w14:textId="77777777" w:rsidR="008E5CDE" w:rsidRPr="009D330C" w:rsidRDefault="008E5CDE" w:rsidP="00CB009D">
            <w:pPr>
              <w:spacing w:after="60"/>
              <w:jc w:val="right"/>
              <w:rPr>
                <w:lang w:val="en-GB"/>
              </w:rPr>
            </w:pPr>
            <w:r w:rsidRPr="009D330C">
              <w:rPr>
                <w:lang w:val="en-GB"/>
              </w:rPr>
              <w:t> </w:t>
            </w:r>
          </w:p>
        </w:tc>
        <w:tc>
          <w:tcPr>
            <w:tcW w:w="923" w:type="dxa"/>
            <w:tcBorders>
              <w:top w:val="single" w:sz="4" w:space="0" w:color="auto"/>
              <w:left w:val="single" w:sz="4" w:space="0" w:color="auto"/>
              <w:bottom w:val="single" w:sz="4" w:space="0" w:color="auto"/>
              <w:right w:val="single" w:sz="4" w:space="0" w:color="auto"/>
            </w:tcBorders>
            <w:shd w:val="clear" w:color="000000" w:fill="FFFFFF"/>
            <w:hideMark/>
          </w:tcPr>
          <w:p w14:paraId="438239BB" w14:textId="77777777" w:rsidR="008E5CDE" w:rsidRPr="009D330C" w:rsidRDefault="008E5CDE" w:rsidP="00CB009D">
            <w:pPr>
              <w:spacing w:after="60"/>
              <w:jc w:val="right"/>
              <w:rPr>
                <w:lang w:val="en-GB"/>
              </w:rPr>
            </w:pPr>
          </w:p>
        </w:tc>
        <w:tc>
          <w:tcPr>
            <w:tcW w:w="564" w:type="dxa"/>
            <w:tcBorders>
              <w:top w:val="single" w:sz="4" w:space="0" w:color="auto"/>
              <w:left w:val="single" w:sz="4" w:space="0" w:color="auto"/>
              <w:bottom w:val="single" w:sz="4" w:space="0" w:color="auto"/>
              <w:right w:val="single" w:sz="4" w:space="0" w:color="auto"/>
            </w:tcBorders>
            <w:shd w:val="clear" w:color="000000" w:fill="FFFFFF"/>
          </w:tcPr>
          <w:p w14:paraId="75ED8137" w14:textId="77777777" w:rsidR="008E5CDE" w:rsidRPr="009D330C" w:rsidRDefault="008E5CDE" w:rsidP="00CB009D">
            <w:pPr>
              <w:spacing w:after="60"/>
              <w:jc w:val="right"/>
              <w:rPr>
                <w:lang w:val="en-GB"/>
              </w:rPr>
            </w:pPr>
          </w:p>
        </w:tc>
        <w:tc>
          <w:tcPr>
            <w:tcW w:w="720" w:type="dxa"/>
            <w:tcBorders>
              <w:top w:val="single" w:sz="4" w:space="0" w:color="auto"/>
              <w:left w:val="single" w:sz="4" w:space="0" w:color="auto"/>
              <w:bottom w:val="single" w:sz="4" w:space="0" w:color="auto"/>
              <w:right w:val="single" w:sz="4" w:space="0" w:color="auto"/>
            </w:tcBorders>
            <w:shd w:val="clear" w:color="000000" w:fill="FFFFFF"/>
          </w:tcPr>
          <w:p w14:paraId="3383035B" w14:textId="77777777" w:rsidR="008E5CDE" w:rsidRPr="009D330C" w:rsidRDefault="008E5CDE" w:rsidP="00CB009D">
            <w:pPr>
              <w:spacing w:after="60"/>
              <w:jc w:val="right"/>
              <w:rPr>
                <w:lang w:val="en-GB"/>
              </w:rPr>
            </w:pP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442494F2" w14:textId="77777777" w:rsidR="008E5CDE" w:rsidRPr="009D330C" w:rsidRDefault="008E5CDE" w:rsidP="00CB009D">
            <w:pPr>
              <w:spacing w:after="60"/>
              <w:jc w:val="right"/>
              <w:rPr>
                <w:lang w:val="en-GB"/>
              </w:rPr>
            </w:pPr>
            <w:r w:rsidRPr="009D330C">
              <w:rPr>
                <w:lang w:val="en-GB"/>
              </w:rPr>
              <w:t> </w:t>
            </w:r>
          </w:p>
        </w:tc>
      </w:tr>
    </w:tbl>
    <w:p w14:paraId="363144EE" w14:textId="77777777" w:rsidR="008E5CDE" w:rsidRPr="009D330C" w:rsidRDefault="008E5CDE" w:rsidP="008E5CDE">
      <w:pPr>
        <w:rPr>
          <w:i/>
          <w:iCs/>
          <w:lang w:val="en-GB"/>
        </w:rPr>
      </w:pPr>
      <w:r w:rsidRPr="009D330C">
        <w:rPr>
          <w:lang w:val="en-GB"/>
        </w:rPr>
        <w:t xml:space="preserve">* </w:t>
      </w:r>
      <w:r w:rsidRPr="00743777">
        <w:rPr>
          <w:i/>
          <w:iCs/>
          <w:lang w:val="en-GB"/>
        </w:rPr>
        <w:t xml:space="preserve">All information should be completed based on </w:t>
      </w:r>
      <w:r>
        <w:rPr>
          <w:i/>
          <w:iCs/>
          <w:lang w:val="en-GB"/>
        </w:rPr>
        <w:t>fiscal</w:t>
      </w:r>
      <w:r w:rsidRPr="00743777">
        <w:rPr>
          <w:i/>
          <w:iCs/>
          <w:lang w:val="en-GB"/>
        </w:rPr>
        <w:t xml:space="preserve"> invoices and minutes of receipt of the work performed</w:t>
      </w:r>
      <w:r w:rsidRPr="00743777">
        <w:rPr>
          <w:lang w:val="en-GB"/>
        </w:rPr>
        <w:t>.</w:t>
      </w:r>
      <w:r>
        <w:rPr>
          <w:lang w:val="en-GB"/>
        </w:rPr>
        <w:t xml:space="preserve"> </w:t>
      </w:r>
    </w:p>
    <w:p w14:paraId="1B2E31EF" w14:textId="77777777" w:rsidR="008E5CDE" w:rsidRPr="009D330C" w:rsidRDefault="008E5CDE" w:rsidP="008E5CDE">
      <w:pPr>
        <w:jc w:val="center"/>
        <w:rPr>
          <w:b/>
          <w:bCs/>
          <w:lang w:val="en-GB"/>
        </w:rPr>
      </w:pPr>
    </w:p>
    <w:p w14:paraId="563E5EA3" w14:textId="77777777" w:rsidR="008E5CDE" w:rsidRPr="009D330C" w:rsidRDefault="008E5CDE" w:rsidP="008E5CDE">
      <w:pPr>
        <w:rPr>
          <w:b/>
          <w:bCs/>
          <w:lang w:val="en-GB"/>
        </w:rPr>
      </w:pPr>
    </w:p>
    <w:p w14:paraId="31C171A0" w14:textId="1F210C15" w:rsidR="008E5CDE" w:rsidRPr="009D330C" w:rsidRDefault="008E5CDE" w:rsidP="008B079E">
      <w:pPr>
        <w:ind w:left="279" w:firstLine="288"/>
        <w:rPr>
          <w:lang w:val="en-GB"/>
        </w:rPr>
      </w:pPr>
      <w:r>
        <w:rPr>
          <w:lang w:val="en-GB"/>
        </w:rPr>
        <w:t>Day, month, year</w:t>
      </w:r>
    </w:p>
    <w:p w14:paraId="6530DBDE" w14:textId="77777777" w:rsidR="008E5CDE" w:rsidRPr="009D330C" w:rsidRDefault="008E5CDE" w:rsidP="008E5CDE">
      <w:pPr>
        <w:jc w:val="right"/>
        <w:rPr>
          <w:lang w:val="en-GB"/>
        </w:rPr>
      </w:pPr>
    </w:p>
    <w:p w14:paraId="1E6FBE33" w14:textId="77777777" w:rsidR="008E5CDE" w:rsidRPr="009D330C" w:rsidRDefault="008E5CDE" w:rsidP="008E5CDE">
      <w:pPr>
        <w:ind w:firstLine="567"/>
        <w:jc w:val="both"/>
        <w:rPr>
          <w:rFonts w:eastAsia="Times New Roman"/>
          <w:lang w:val="en-GB"/>
        </w:rPr>
      </w:pPr>
    </w:p>
    <w:p w14:paraId="3FE0693E" w14:textId="77777777" w:rsidR="008E5CDE" w:rsidRPr="009D330C" w:rsidRDefault="008E5CDE" w:rsidP="008E5CDE">
      <w:pPr>
        <w:ind w:firstLine="567"/>
        <w:rPr>
          <w:rFonts w:eastAsia="Times New Roman"/>
          <w:lang w:val="en-GB"/>
        </w:rPr>
      </w:pPr>
      <w:r>
        <w:rPr>
          <w:rFonts w:eastAsia="Times New Roman"/>
          <w:lang w:val="en-GB"/>
        </w:rPr>
        <w:t xml:space="preserve">Subproject </w:t>
      </w:r>
      <w:r w:rsidRPr="009D330C">
        <w:rPr>
          <w:rFonts w:eastAsia="Times New Roman"/>
          <w:lang w:val="en-GB"/>
        </w:rPr>
        <w:t>Manager _________________________</w:t>
      </w:r>
    </w:p>
    <w:p w14:paraId="1F324AA3" w14:textId="77777777" w:rsidR="008E5CDE" w:rsidRPr="009D330C" w:rsidRDefault="008E5CDE" w:rsidP="008E5CDE">
      <w:pPr>
        <w:jc w:val="right"/>
        <w:rPr>
          <w:lang w:val="en-GB"/>
        </w:rPr>
      </w:pPr>
    </w:p>
    <w:p w14:paraId="67662442" w14:textId="77777777" w:rsidR="008E5CDE" w:rsidRDefault="008E5CDE" w:rsidP="008E5CDE">
      <w:pPr>
        <w:pStyle w:val="Section4-Heading2"/>
        <w:ind w:left="142"/>
        <w:jc w:val="both"/>
        <w:rPr>
          <w:noProof/>
          <w:lang w:val="ro-MD"/>
        </w:rPr>
        <w:sectPr w:rsidR="008E5CDE" w:rsidSect="008E5CDE">
          <w:pgSz w:w="16838" w:h="11906" w:orient="landscape" w:code="9"/>
          <w:pgMar w:top="1440" w:right="1077" w:bottom="1440" w:left="1259" w:header="720" w:footer="720" w:gutter="0"/>
          <w:cols w:space="720"/>
          <w:docGrid w:linePitch="360"/>
        </w:sectPr>
      </w:pPr>
    </w:p>
    <w:p w14:paraId="5489D809" w14:textId="77777777" w:rsidR="008E5CDE" w:rsidRPr="00982B0E" w:rsidRDefault="008E5CDE" w:rsidP="008E5CDE">
      <w:pPr>
        <w:pStyle w:val="Section4-Heading2"/>
        <w:ind w:left="142"/>
        <w:jc w:val="both"/>
        <w:rPr>
          <w:noProof/>
          <w:sz w:val="24"/>
          <w:lang w:val="en-GB"/>
        </w:rPr>
      </w:pPr>
    </w:p>
    <w:p w14:paraId="4731A5DD" w14:textId="77777777" w:rsidR="008E5CDE" w:rsidRPr="00982B0E" w:rsidRDefault="008E5CDE" w:rsidP="008E5CDE">
      <w:pPr>
        <w:jc w:val="right"/>
        <w:rPr>
          <w:b/>
          <w:bCs/>
          <w:lang w:val="en-GB"/>
        </w:rPr>
      </w:pPr>
      <w:r w:rsidRPr="00982B0E">
        <w:rPr>
          <w:b/>
          <w:bCs/>
          <w:lang w:val="en-GB"/>
        </w:rPr>
        <w:t>Annex 4</w:t>
      </w:r>
    </w:p>
    <w:p w14:paraId="56B4EBE5" w14:textId="77777777" w:rsidR="008E5CDE" w:rsidRPr="00982B0E" w:rsidRDefault="008E5CDE" w:rsidP="008E5CDE">
      <w:pPr>
        <w:jc w:val="right"/>
        <w:rPr>
          <w:b/>
          <w:bCs/>
          <w:lang w:val="en-GB"/>
        </w:rPr>
      </w:pPr>
    </w:p>
    <w:p w14:paraId="75CA9D82" w14:textId="77777777" w:rsidR="008E5CDE" w:rsidRPr="00982B0E" w:rsidRDefault="008E5CDE" w:rsidP="008E5CDE">
      <w:pPr>
        <w:jc w:val="right"/>
        <w:rPr>
          <w:b/>
          <w:bCs/>
          <w:lang w:val="en-GB"/>
        </w:rPr>
      </w:pPr>
      <w:r w:rsidRPr="00982B0E">
        <w:rPr>
          <w:b/>
          <w:bCs/>
          <w:lang w:val="en-GB"/>
        </w:rPr>
        <w:t>Approved__________</w:t>
      </w:r>
    </w:p>
    <w:p w14:paraId="790984F3" w14:textId="77777777" w:rsidR="008E5CDE" w:rsidRPr="00982B0E" w:rsidRDefault="008E5CDE" w:rsidP="008E5CDE">
      <w:pPr>
        <w:jc w:val="right"/>
        <w:rPr>
          <w:b/>
          <w:bCs/>
          <w:lang w:val="en-GB"/>
        </w:rPr>
      </w:pPr>
      <w:r w:rsidRPr="00982B0E">
        <w:rPr>
          <w:b/>
          <w:bCs/>
          <w:lang w:val="en-GB"/>
        </w:rPr>
        <w:t>Head of institution_________</w:t>
      </w:r>
    </w:p>
    <w:p w14:paraId="7D3E60E0" w14:textId="77777777" w:rsidR="008E5CDE" w:rsidRPr="00982B0E" w:rsidRDefault="008E5CDE" w:rsidP="008E5CDE">
      <w:pPr>
        <w:jc w:val="right"/>
        <w:rPr>
          <w:b/>
          <w:bCs/>
          <w:lang w:val="en-GB"/>
        </w:rPr>
      </w:pPr>
    </w:p>
    <w:p w14:paraId="5D17624A" w14:textId="77777777" w:rsidR="008E5CDE" w:rsidRPr="00982B0E" w:rsidRDefault="008E5CDE" w:rsidP="008E5CDE">
      <w:pPr>
        <w:jc w:val="right"/>
        <w:rPr>
          <w:b/>
          <w:bCs/>
          <w:lang w:val="en-GB"/>
        </w:rPr>
      </w:pPr>
    </w:p>
    <w:tbl>
      <w:tblPr>
        <w:tblW w:w="9598" w:type="dxa"/>
        <w:tblLook w:val="04A0" w:firstRow="1" w:lastRow="0" w:firstColumn="1" w:lastColumn="0" w:noHBand="0" w:noVBand="1"/>
      </w:tblPr>
      <w:tblGrid>
        <w:gridCol w:w="5840"/>
        <w:gridCol w:w="1090"/>
        <w:gridCol w:w="1580"/>
        <w:gridCol w:w="1080"/>
        <w:gridCol w:w="8"/>
      </w:tblGrid>
      <w:tr w:rsidR="008E5CDE" w:rsidRPr="00982B0E" w14:paraId="7D697C40" w14:textId="77777777" w:rsidTr="00CB009D">
        <w:trPr>
          <w:trHeight w:val="348"/>
        </w:trPr>
        <w:tc>
          <w:tcPr>
            <w:tcW w:w="9598" w:type="dxa"/>
            <w:gridSpan w:val="5"/>
            <w:tcBorders>
              <w:top w:val="nil"/>
              <w:left w:val="nil"/>
              <w:bottom w:val="nil"/>
              <w:right w:val="nil"/>
            </w:tcBorders>
            <w:noWrap/>
            <w:vAlign w:val="bottom"/>
            <w:hideMark/>
          </w:tcPr>
          <w:p w14:paraId="6522A6E5" w14:textId="77777777" w:rsidR="008E5CDE" w:rsidRPr="00982B0E" w:rsidRDefault="008E5CDE" w:rsidP="00CB009D">
            <w:pPr>
              <w:jc w:val="center"/>
              <w:rPr>
                <w:rFonts w:eastAsia="Times New Roman"/>
                <w:b/>
                <w:bCs/>
                <w:color w:val="000000"/>
                <w:lang w:val="en-GB"/>
              </w:rPr>
            </w:pPr>
            <w:bookmarkStart w:id="987" w:name="_Hlk130479507"/>
            <w:r w:rsidRPr="00982B0E">
              <w:rPr>
                <w:rFonts w:eastAsia="Times New Roman"/>
                <w:b/>
                <w:bCs/>
                <w:color w:val="000000"/>
                <w:lang w:val="en-GB"/>
              </w:rPr>
              <w:t>Statement of tre</w:t>
            </w:r>
            <w:r>
              <w:rPr>
                <w:rFonts w:eastAsia="Times New Roman"/>
                <w:b/>
                <w:bCs/>
                <w:color w:val="000000"/>
                <w:lang w:val="en-GB"/>
              </w:rPr>
              <w:t xml:space="preserve">asury </w:t>
            </w:r>
            <w:r w:rsidRPr="00982B0E">
              <w:rPr>
                <w:rFonts w:eastAsia="Times New Roman"/>
                <w:b/>
                <w:bCs/>
                <w:color w:val="000000"/>
                <w:lang w:val="en-GB"/>
              </w:rPr>
              <w:t>account for period  __________________________</w:t>
            </w:r>
          </w:p>
        </w:tc>
      </w:tr>
      <w:tr w:rsidR="008E5CDE" w:rsidRPr="00982B0E" w14:paraId="64CC6E97" w14:textId="77777777" w:rsidTr="00CB009D">
        <w:trPr>
          <w:gridAfter w:val="1"/>
          <w:wAfter w:w="8" w:type="dxa"/>
          <w:trHeight w:val="324"/>
        </w:trPr>
        <w:tc>
          <w:tcPr>
            <w:tcW w:w="5840" w:type="dxa"/>
            <w:tcBorders>
              <w:top w:val="nil"/>
              <w:left w:val="nil"/>
              <w:bottom w:val="nil"/>
              <w:right w:val="nil"/>
            </w:tcBorders>
            <w:noWrap/>
            <w:vAlign w:val="center"/>
            <w:hideMark/>
          </w:tcPr>
          <w:p w14:paraId="52D09404" w14:textId="77777777" w:rsidR="008E5CDE" w:rsidRPr="00982B0E" w:rsidRDefault="008E5CDE" w:rsidP="00CB009D">
            <w:pPr>
              <w:jc w:val="center"/>
              <w:rPr>
                <w:rFonts w:eastAsia="Times New Roman"/>
                <w:b/>
                <w:bCs/>
                <w:color w:val="000000"/>
                <w:lang w:val="en-GB"/>
              </w:rPr>
            </w:pPr>
          </w:p>
        </w:tc>
        <w:tc>
          <w:tcPr>
            <w:tcW w:w="1090" w:type="dxa"/>
            <w:tcBorders>
              <w:top w:val="nil"/>
              <w:left w:val="nil"/>
              <w:bottom w:val="nil"/>
              <w:right w:val="nil"/>
            </w:tcBorders>
            <w:noWrap/>
            <w:vAlign w:val="bottom"/>
            <w:hideMark/>
          </w:tcPr>
          <w:p w14:paraId="26CB4588" w14:textId="77777777" w:rsidR="008E5CDE" w:rsidRPr="00982B0E" w:rsidRDefault="008E5CDE" w:rsidP="00CB009D">
            <w:pPr>
              <w:rPr>
                <w:rFonts w:eastAsia="Times New Roman"/>
                <w:lang w:val="en-GB"/>
              </w:rPr>
            </w:pPr>
          </w:p>
        </w:tc>
        <w:tc>
          <w:tcPr>
            <w:tcW w:w="1580" w:type="dxa"/>
            <w:tcBorders>
              <w:top w:val="nil"/>
              <w:left w:val="nil"/>
              <w:bottom w:val="nil"/>
              <w:right w:val="nil"/>
            </w:tcBorders>
            <w:noWrap/>
            <w:vAlign w:val="bottom"/>
            <w:hideMark/>
          </w:tcPr>
          <w:p w14:paraId="5F373158" w14:textId="77777777" w:rsidR="008E5CDE" w:rsidRPr="00982B0E" w:rsidRDefault="008E5CDE" w:rsidP="00CB009D">
            <w:pPr>
              <w:rPr>
                <w:rFonts w:eastAsia="Times New Roman"/>
                <w:lang w:val="en-GB"/>
              </w:rPr>
            </w:pPr>
          </w:p>
        </w:tc>
        <w:tc>
          <w:tcPr>
            <w:tcW w:w="1080" w:type="dxa"/>
            <w:tcBorders>
              <w:top w:val="nil"/>
              <w:left w:val="nil"/>
              <w:bottom w:val="nil"/>
              <w:right w:val="nil"/>
            </w:tcBorders>
            <w:noWrap/>
            <w:vAlign w:val="bottom"/>
            <w:hideMark/>
          </w:tcPr>
          <w:p w14:paraId="636CECFC" w14:textId="77777777" w:rsidR="008E5CDE" w:rsidRPr="00982B0E" w:rsidRDefault="008E5CDE" w:rsidP="00CB009D">
            <w:pPr>
              <w:rPr>
                <w:rFonts w:eastAsia="Times New Roman"/>
                <w:lang w:val="en-GB"/>
              </w:rPr>
            </w:pPr>
          </w:p>
        </w:tc>
      </w:tr>
      <w:tr w:rsidR="008E5CDE" w:rsidRPr="00982B0E" w14:paraId="2D85602E" w14:textId="77777777" w:rsidTr="00CB009D">
        <w:trPr>
          <w:gridAfter w:val="1"/>
          <w:wAfter w:w="8" w:type="dxa"/>
          <w:trHeight w:val="762"/>
        </w:trPr>
        <w:tc>
          <w:tcPr>
            <w:tcW w:w="58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1BB780A" w14:textId="77777777" w:rsidR="008E5CDE" w:rsidRPr="00982B0E" w:rsidRDefault="008E5CDE" w:rsidP="00CB009D">
            <w:pPr>
              <w:rPr>
                <w:rFonts w:eastAsia="Times New Roman"/>
                <w:b/>
                <w:bCs/>
                <w:color w:val="000000"/>
                <w:lang w:val="en-GB"/>
              </w:rPr>
            </w:pPr>
            <w:r w:rsidRPr="00982B0E">
              <w:rPr>
                <w:rFonts w:eastAsia="Times New Roman"/>
                <w:b/>
                <w:bCs/>
                <w:color w:val="000000"/>
                <w:lang w:val="en-GB"/>
              </w:rPr>
              <w:t xml:space="preserve"> </w:t>
            </w:r>
            <w:r>
              <w:rPr>
                <w:rFonts w:eastAsia="Times New Roman"/>
                <w:b/>
                <w:bCs/>
                <w:color w:val="000000"/>
                <w:lang w:val="en-GB"/>
              </w:rPr>
              <w:t>Treasury account no</w:t>
            </w:r>
            <w:r w:rsidRPr="00982B0E">
              <w:rPr>
                <w:rFonts w:eastAsia="Times New Roman"/>
                <w:b/>
                <w:bCs/>
                <w:color w:val="000000"/>
                <w:lang w:val="en-GB"/>
              </w:rPr>
              <w:t>.___________________</w:t>
            </w:r>
          </w:p>
        </w:tc>
        <w:tc>
          <w:tcPr>
            <w:tcW w:w="1090" w:type="dxa"/>
            <w:tcBorders>
              <w:top w:val="single" w:sz="8" w:space="0" w:color="auto"/>
              <w:left w:val="nil"/>
              <w:bottom w:val="single" w:sz="8" w:space="0" w:color="auto"/>
              <w:right w:val="single" w:sz="4" w:space="0" w:color="auto"/>
            </w:tcBorders>
            <w:shd w:val="clear" w:color="000000" w:fill="D9D9D9"/>
            <w:vAlign w:val="center"/>
            <w:hideMark/>
          </w:tcPr>
          <w:p w14:paraId="5FF8E1A9" w14:textId="77777777" w:rsidR="008E5CDE" w:rsidRPr="00982B0E" w:rsidRDefault="008E5CDE" w:rsidP="00CB009D">
            <w:pPr>
              <w:jc w:val="center"/>
              <w:rPr>
                <w:rFonts w:eastAsia="Times New Roman"/>
                <w:b/>
                <w:bCs/>
                <w:i/>
                <w:iCs/>
                <w:color w:val="000000"/>
                <w:lang w:val="en-GB"/>
              </w:rPr>
            </w:pPr>
            <w:r w:rsidRPr="00982B0E">
              <w:rPr>
                <w:rFonts w:eastAsia="Times New Roman"/>
                <w:b/>
                <w:bCs/>
                <w:i/>
                <w:iCs/>
                <w:color w:val="000000"/>
                <w:lang w:val="en-GB"/>
              </w:rPr>
              <w:t>MDL</w:t>
            </w:r>
          </w:p>
        </w:tc>
        <w:tc>
          <w:tcPr>
            <w:tcW w:w="1580" w:type="dxa"/>
            <w:tcBorders>
              <w:top w:val="single" w:sz="8" w:space="0" w:color="auto"/>
              <w:left w:val="nil"/>
              <w:bottom w:val="single" w:sz="8" w:space="0" w:color="auto"/>
              <w:right w:val="nil"/>
            </w:tcBorders>
            <w:shd w:val="clear" w:color="000000" w:fill="D9D9D9"/>
            <w:vAlign w:val="center"/>
            <w:hideMark/>
          </w:tcPr>
          <w:p w14:paraId="69F5FBEA" w14:textId="77777777" w:rsidR="008E5CDE" w:rsidRPr="00982B0E" w:rsidRDefault="008E5CDE" w:rsidP="00CB009D">
            <w:pPr>
              <w:jc w:val="center"/>
              <w:rPr>
                <w:rFonts w:eastAsia="Times New Roman"/>
                <w:b/>
                <w:bCs/>
                <w:color w:val="000000"/>
                <w:lang w:val="en-GB"/>
              </w:rPr>
            </w:pPr>
            <w:r w:rsidRPr="00982B0E">
              <w:rPr>
                <w:rFonts w:eastAsia="Times New Roman"/>
                <w:b/>
                <w:bCs/>
                <w:color w:val="000000"/>
                <w:lang w:val="en-GB"/>
              </w:rPr>
              <w:t>Rata euro: 1 EURO = xxx MDL</w:t>
            </w:r>
          </w:p>
        </w:tc>
        <w:tc>
          <w:tcPr>
            <w:tcW w:w="1080" w:type="dxa"/>
            <w:tcBorders>
              <w:top w:val="single" w:sz="8" w:space="0" w:color="auto"/>
              <w:left w:val="single" w:sz="4" w:space="0" w:color="auto"/>
              <w:bottom w:val="single" w:sz="8" w:space="0" w:color="auto"/>
              <w:right w:val="single" w:sz="8" w:space="0" w:color="auto"/>
            </w:tcBorders>
            <w:shd w:val="clear" w:color="000000" w:fill="D9D9D9"/>
            <w:vAlign w:val="center"/>
            <w:hideMark/>
          </w:tcPr>
          <w:p w14:paraId="1CCE32F3" w14:textId="77777777" w:rsidR="008E5CDE" w:rsidRPr="00982B0E" w:rsidRDefault="008E5CDE" w:rsidP="00CB009D">
            <w:pPr>
              <w:jc w:val="center"/>
              <w:rPr>
                <w:rFonts w:eastAsia="Times New Roman"/>
                <w:b/>
                <w:bCs/>
                <w:i/>
                <w:iCs/>
                <w:color w:val="000000"/>
                <w:lang w:val="en-GB"/>
              </w:rPr>
            </w:pPr>
            <w:r w:rsidRPr="00982B0E">
              <w:rPr>
                <w:rFonts w:eastAsia="Times New Roman"/>
                <w:b/>
                <w:bCs/>
                <w:i/>
                <w:iCs/>
                <w:color w:val="000000"/>
                <w:lang w:val="en-GB"/>
              </w:rPr>
              <w:t>EURO</w:t>
            </w:r>
          </w:p>
        </w:tc>
      </w:tr>
      <w:tr w:rsidR="008E5CDE" w:rsidRPr="00982B0E" w14:paraId="3B21DCA6" w14:textId="77777777" w:rsidTr="00CB009D">
        <w:trPr>
          <w:gridAfter w:val="1"/>
          <w:wAfter w:w="8" w:type="dxa"/>
          <w:trHeight w:val="558"/>
        </w:trPr>
        <w:tc>
          <w:tcPr>
            <w:tcW w:w="5840" w:type="dxa"/>
            <w:tcBorders>
              <w:top w:val="nil"/>
              <w:left w:val="single" w:sz="8" w:space="0" w:color="auto"/>
              <w:bottom w:val="single" w:sz="8" w:space="0" w:color="auto"/>
              <w:right w:val="single" w:sz="8" w:space="0" w:color="auto"/>
            </w:tcBorders>
            <w:shd w:val="clear" w:color="000000" w:fill="FFFFFF"/>
            <w:vAlign w:val="center"/>
            <w:hideMark/>
          </w:tcPr>
          <w:p w14:paraId="70C79E9F" w14:textId="77777777" w:rsidR="008E5CDE" w:rsidRPr="00982B0E" w:rsidRDefault="008E5CDE" w:rsidP="00CB009D">
            <w:pPr>
              <w:rPr>
                <w:rFonts w:eastAsia="Times New Roman"/>
                <w:b/>
                <w:bCs/>
                <w:color w:val="000000"/>
                <w:lang w:val="en-GB"/>
              </w:rPr>
            </w:pPr>
            <w:r>
              <w:rPr>
                <w:rFonts w:eastAsia="Times New Roman"/>
                <w:b/>
                <w:bCs/>
                <w:color w:val="000000"/>
                <w:lang w:val="en-GB"/>
              </w:rPr>
              <w:t>Opening balance as at</w:t>
            </w:r>
            <w:r w:rsidRPr="00982B0E">
              <w:rPr>
                <w:rFonts w:eastAsia="Times New Roman"/>
                <w:b/>
                <w:bCs/>
                <w:color w:val="000000"/>
                <w:lang w:val="en-GB"/>
              </w:rPr>
              <w:t>:</w:t>
            </w:r>
          </w:p>
          <w:p w14:paraId="351D38C4" w14:textId="77777777" w:rsidR="008E5CDE" w:rsidRPr="00982B0E" w:rsidRDefault="008E5CDE" w:rsidP="00CB009D">
            <w:pPr>
              <w:rPr>
                <w:rFonts w:eastAsia="Times New Roman"/>
                <w:color w:val="000000"/>
                <w:lang w:val="en-GB"/>
              </w:rPr>
            </w:pPr>
            <w:r w:rsidRPr="00982B0E">
              <w:rPr>
                <w:rFonts w:eastAsia="Times New Roman"/>
                <w:color w:val="000000"/>
                <w:lang w:val="en-GB"/>
              </w:rPr>
              <w:t>(</w:t>
            </w:r>
            <w:r>
              <w:rPr>
                <w:rFonts w:eastAsia="Times New Roman"/>
                <w:color w:val="000000"/>
                <w:lang w:val="en-GB"/>
              </w:rPr>
              <w:t>Bank statements attached</w:t>
            </w:r>
            <w:r w:rsidRPr="00982B0E">
              <w:rPr>
                <w:rFonts w:eastAsia="Times New Roman"/>
                <w:color w:val="000000"/>
                <w:lang w:val="en-GB"/>
              </w:rPr>
              <w:t>)</w:t>
            </w:r>
          </w:p>
        </w:tc>
        <w:tc>
          <w:tcPr>
            <w:tcW w:w="1090" w:type="dxa"/>
            <w:tcBorders>
              <w:top w:val="nil"/>
              <w:left w:val="nil"/>
              <w:bottom w:val="single" w:sz="8" w:space="0" w:color="auto"/>
              <w:right w:val="single" w:sz="4" w:space="0" w:color="auto"/>
            </w:tcBorders>
            <w:shd w:val="clear" w:color="000000" w:fill="FFFFFF"/>
            <w:vAlign w:val="center"/>
            <w:hideMark/>
          </w:tcPr>
          <w:p w14:paraId="3D178C8C"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580" w:type="dxa"/>
            <w:tcBorders>
              <w:top w:val="nil"/>
              <w:left w:val="nil"/>
              <w:bottom w:val="single" w:sz="8" w:space="0" w:color="auto"/>
              <w:right w:val="nil"/>
            </w:tcBorders>
            <w:shd w:val="clear" w:color="000000" w:fill="FFFFFF"/>
            <w:vAlign w:val="center"/>
            <w:hideMark/>
          </w:tcPr>
          <w:p w14:paraId="4B77AC6D"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080" w:type="dxa"/>
            <w:tcBorders>
              <w:top w:val="nil"/>
              <w:left w:val="single" w:sz="4" w:space="0" w:color="auto"/>
              <w:bottom w:val="single" w:sz="8" w:space="0" w:color="auto"/>
              <w:right w:val="single" w:sz="8" w:space="0" w:color="auto"/>
            </w:tcBorders>
            <w:shd w:val="clear" w:color="000000" w:fill="FFFFFF"/>
            <w:vAlign w:val="center"/>
            <w:hideMark/>
          </w:tcPr>
          <w:p w14:paraId="491EBC12"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r>
      <w:tr w:rsidR="008E5CDE" w:rsidRPr="00982B0E" w14:paraId="484B6879" w14:textId="77777777" w:rsidTr="00CB009D">
        <w:trPr>
          <w:gridAfter w:val="1"/>
          <w:wAfter w:w="8" w:type="dxa"/>
          <w:trHeight w:val="558"/>
        </w:trPr>
        <w:tc>
          <w:tcPr>
            <w:tcW w:w="5840" w:type="dxa"/>
            <w:tcBorders>
              <w:top w:val="nil"/>
              <w:left w:val="single" w:sz="8" w:space="0" w:color="auto"/>
              <w:bottom w:val="single" w:sz="4" w:space="0" w:color="auto"/>
              <w:right w:val="single" w:sz="8" w:space="0" w:color="auto"/>
            </w:tcBorders>
            <w:shd w:val="clear" w:color="000000" w:fill="FFFFFF"/>
            <w:vAlign w:val="center"/>
            <w:hideMark/>
          </w:tcPr>
          <w:p w14:paraId="1D1AAB8A" w14:textId="77777777" w:rsidR="008E5CDE" w:rsidRPr="00982B0E" w:rsidRDefault="008E5CDE" w:rsidP="00CB009D">
            <w:pPr>
              <w:rPr>
                <w:rFonts w:eastAsia="Times New Roman"/>
                <w:b/>
                <w:bCs/>
                <w:color w:val="000000"/>
                <w:lang w:val="en-GB"/>
              </w:rPr>
            </w:pPr>
            <w:r w:rsidRPr="00982B0E">
              <w:rPr>
                <w:rFonts w:eastAsia="Times New Roman"/>
                <w:b/>
                <w:bCs/>
                <w:color w:val="000000"/>
                <w:lang w:val="en-GB"/>
              </w:rPr>
              <w:t xml:space="preserve">Plus: </w:t>
            </w:r>
            <w:r>
              <w:rPr>
                <w:rFonts w:eastAsia="Times New Roman"/>
                <w:b/>
                <w:bCs/>
                <w:color w:val="000000"/>
                <w:lang w:val="en-GB"/>
              </w:rPr>
              <w:t>tranches received during reporting period</w:t>
            </w:r>
          </w:p>
        </w:tc>
        <w:tc>
          <w:tcPr>
            <w:tcW w:w="1090" w:type="dxa"/>
            <w:tcBorders>
              <w:top w:val="nil"/>
              <w:left w:val="nil"/>
              <w:bottom w:val="single" w:sz="4" w:space="0" w:color="auto"/>
              <w:right w:val="single" w:sz="4" w:space="0" w:color="auto"/>
            </w:tcBorders>
            <w:shd w:val="clear" w:color="000000" w:fill="FFFFFF"/>
            <w:vAlign w:val="center"/>
            <w:hideMark/>
          </w:tcPr>
          <w:p w14:paraId="2333A1CE"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580" w:type="dxa"/>
            <w:tcBorders>
              <w:top w:val="nil"/>
              <w:left w:val="nil"/>
              <w:bottom w:val="single" w:sz="4" w:space="0" w:color="auto"/>
              <w:right w:val="nil"/>
            </w:tcBorders>
            <w:shd w:val="clear" w:color="000000" w:fill="FFFFFF"/>
            <w:vAlign w:val="center"/>
            <w:hideMark/>
          </w:tcPr>
          <w:p w14:paraId="0ED3190E"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080" w:type="dxa"/>
            <w:tcBorders>
              <w:top w:val="nil"/>
              <w:left w:val="single" w:sz="4" w:space="0" w:color="auto"/>
              <w:bottom w:val="single" w:sz="4" w:space="0" w:color="auto"/>
              <w:right w:val="single" w:sz="8" w:space="0" w:color="auto"/>
            </w:tcBorders>
            <w:shd w:val="clear" w:color="000000" w:fill="FFFFFF"/>
            <w:vAlign w:val="center"/>
            <w:hideMark/>
          </w:tcPr>
          <w:p w14:paraId="5374F0EC"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r>
      <w:tr w:rsidR="008E5CDE" w:rsidRPr="00982B0E" w14:paraId="48EFEEF9" w14:textId="77777777" w:rsidTr="00CB009D">
        <w:trPr>
          <w:gridAfter w:val="1"/>
          <w:wAfter w:w="8" w:type="dxa"/>
          <w:trHeight w:val="288"/>
        </w:trPr>
        <w:tc>
          <w:tcPr>
            <w:tcW w:w="5840" w:type="dxa"/>
            <w:tcBorders>
              <w:top w:val="nil"/>
              <w:left w:val="single" w:sz="8" w:space="0" w:color="auto"/>
              <w:bottom w:val="single" w:sz="4" w:space="0" w:color="auto"/>
              <w:right w:val="single" w:sz="8" w:space="0" w:color="auto"/>
            </w:tcBorders>
            <w:shd w:val="clear" w:color="000000" w:fill="FFFFFF"/>
            <w:vAlign w:val="center"/>
            <w:hideMark/>
          </w:tcPr>
          <w:p w14:paraId="0FF3C287" w14:textId="77777777" w:rsidR="008E5CDE" w:rsidRPr="00982B0E" w:rsidRDefault="008E5CDE" w:rsidP="00CB009D">
            <w:pPr>
              <w:rPr>
                <w:rFonts w:eastAsia="Times New Roman"/>
                <w:b/>
                <w:bCs/>
                <w:color w:val="000000"/>
                <w:lang w:val="en-GB"/>
              </w:rPr>
            </w:pPr>
            <w:r w:rsidRPr="00982B0E">
              <w:rPr>
                <w:rFonts w:eastAsia="Times New Roman"/>
                <w:b/>
                <w:bCs/>
                <w:color w:val="000000"/>
                <w:lang w:val="en-GB"/>
              </w:rPr>
              <w:t> </w:t>
            </w:r>
          </w:p>
        </w:tc>
        <w:tc>
          <w:tcPr>
            <w:tcW w:w="1090" w:type="dxa"/>
            <w:tcBorders>
              <w:top w:val="nil"/>
              <w:left w:val="nil"/>
              <w:bottom w:val="single" w:sz="4" w:space="0" w:color="auto"/>
              <w:right w:val="single" w:sz="4" w:space="0" w:color="auto"/>
            </w:tcBorders>
            <w:shd w:val="clear" w:color="000000" w:fill="FFFFFF"/>
            <w:vAlign w:val="center"/>
            <w:hideMark/>
          </w:tcPr>
          <w:p w14:paraId="157A5CFC"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580" w:type="dxa"/>
            <w:tcBorders>
              <w:top w:val="nil"/>
              <w:left w:val="nil"/>
              <w:bottom w:val="single" w:sz="4" w:space="0" w:color="auto"/>
              <w:right w:val="nil"/>
            </w:tcBorders>
            <w:shd w:val="clear" w:color="000000" w:fill="FFFFFF"/>
            <w:vAlign w:val="center"/>
            <w:hideMark/>
          </w:tcPr>
          <w:p w14:paraId="124DDBE8"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080" w:type="dxa"/>
            <w:tcBorders>
              <w:top w:val="nil"/>
              <w:left w:val="single" w:sz="4" w:space="0" w:color="auto"/>
              <w:bottom w:val="single" w:sz="4" w:space="0" w:color="auto"/>
              <w:right w:val="single" w:sz="8" w:space="0" w:color="auto"/>
            </w:tcBorders>
            <w:shd w:val="clear" w:color="000000" w:fill="FFFFFF"/>
            <w:vAlign w:val="center"/>
            <w:hideMark/>
          </w:tcPr>
          <w:p w14:paraId="4FFA1B23"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r>
      <w:tr w:rsidR="008E5CDE" w:rsidRPr="00982B0E" w14:paraId="01917B5B" w14:textId="77777777" w:rsidTr="00CB009D">
        <w:trPr>
          <w:gridAfter w:val="1"/>
          <w:wAfter w:w="8" w:type="dxa"/>
          <w:trHeight w:val="300"/>
        </w:trPr>
        <w:tc>
          <w:tcPr>
            <w:tcW w:w="5840" w:type="dxa"/>
            <w:tcBorders>
              <w:top w:val="nil"/>
              <w:left w:val="single" w:sz="8" w:space="0" w:color="auto"/>
              <w:bottom w:val="nil"/>
              <w:right w:val="single" w:sz="8" w:space="0" w:color="auto"/>
            </w:tcBorders>
            <w:shd w:val="clear" w:color="000000" w:fill="FFFFFF"/>
            <w:hideMark/>
          </w:tcPr>
          <w:p w14:paraId="37AF9775" w14:textId="77777777" w:rsidR="008E5CDE" w:rsidRPr="00982B0E" w:rsidRDefault="008E5CDE" w:rsidP="00CB009D">
            <w:pPr>
              <w:rPr>
                <w:rFonts w:eastAsia="Times New Roman"/>
                <w:color w:val="000000"/>
                <w:lang w:val="en-GB"/>
              </w:rPr>
            </w:pPr>
            <w:r w:rsidRPr="00982B0E">
              <w:rPr>
                <w:rFonts w:eastAsia="Times New Roman"/>
                <w:color w:val="000000"/>
                <w:lang w:val="en-GB"/>
              </w:rPr>
              <w:t> </w:t>
            </w:r>
          </w:p>
        </w:tc>
        <w:tc>
          <w:tcPr>
            <w:tcW w:w="1090" w:type="dxa"/>
            <w:tcBorders>
              <w:top w:val="nil"/>
              <w:left w:val="nil"/>
              <w:bottom w:val="nil"/>
              <w:right w:val="single" w:sz="4" w:space="0" w:color="auto"/>
            </w:tcBorders>
            <w:shd w:val="clear" w:color="000000" w:fill="FFFFFF"/>
            <w:vAlign w:val="center"/>
            <w:hideMark/>
          </w:tcPr>
          <w:p w14:paraId="6652248A"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580" w:type="dxa"/>
            <w:tcBorders>
              <w:top w:val="nil"/>
              <w:left w:val="nil"/>
              <w:bottom w:val="nil"/>
              <w:right w:val="nil"/>
            </w:tcBorders>
            <w:shd w:val="clear" w:color="000000" w:fill="FFFFFF"/>
            <w:vAlign w:val="center"/>
            <w:hideMark/>
          </w:tcPr>
          <w:p w14:paraId="7850B572"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080" w:type="dxa"/>
            <w:tcBorders>
              <w:top w:val="nil"/>
              <w:left w:val="single" w:sz="4" w:space="0" w:color="auto"/>
              <w:bottom w:val="nil"/>
              <w:right w:val="single" w:sz="8" w:space="0" w:color="auto"/>
            </w:tcBorders>
            <w:shd w:val="clear" w:color="000000" w:fill="FFFFFF"/>
            <w:vAlign w:val="center"/>
            <w:hideMark/>
          </w:tcPr>
          <w:p w14:paraId="4B4DC528"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r>
      <w:tr w:rsidR="008E5CDE" w:rsidRPr="00982B0E" w14:paraId="1FE248C6" w14:textId="77777777" w:rsidTr="00CB009D">
        <w:trPr>
          <w:gridAfter w:val="1"/>
          <w:wAfter w:w="8" w:type="dxa"/>
          <w:trHeight w:val="558"/>
        </w:trPr>
        <w:tc>
          <w:tcPr>
            <w:tcW w:w="5840"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45361425" w14:textId="77777777" w:rsidR="008E5CDE" w:rsidRPr="00982B0E" w:rsidRDefault="008E5CDE" w:rsidP="00CB009D">
            <w:pPr>
              <w:rPr>
                <w:rFonts w:eastAsia="Times New Roman"/>
                <w:b/>
                <w:bCs/>
                <w:color w:val="000000"/>
                <w:lang w:val="en-GB"/>
              </w:rPr>
            </w:pPr>
            <w:r>
              <w:rPr>
                <w:rFonts w:eastAsia="Times New Roman"/>
                <w:b/>
                <w:bCs/>
                <w:color w:val="000000"/>
                <w:lang w:val="en-GB"/>
              </w:rPr>
              <w:t>Less</w:t>
            </w:r>
            <w:r w:rsidRPr="00982B0E">
              <w:rPr>
                <w:rFonts w:eastAsia="Times New Roman"/>
                <w:b/>
                <w:bCs/>
                <w:color w:val="000000"/>
                <w:lang w:val="en-GB"/>
              </w:rPr>
              <w:t xml:space="preserve">: </w:t>
            </w:r>
            <w:r>
              <w:rPr>
                <w:rFonts w:eastAsia="Times New Roman"/>
                <w:b/>
                <w:bCs/>
                <w:color w:val="000000"/>
                <w:lang w:val="en-GB"/>
              </w:rPr>
              <w:t>amount of expenditures in the reporting period</w:t>
            </w:r>
          </w:p>
        </w:tc>
        <w:tc>
          <w:tcPr>
            <w:tcW w:w="1090" w:type="dxa"/>
            <w:tcBorders>
              <w:top w:val="single" w:sz="8" w:space="0" w:color="auto"/>
              <w:left w:val="nil"/>
              <w:bottom w:val="single" w:sz="4" w:space="0" w:color="auto"/>
              <w:right w:val="single" w:sz="4" w:space="0" w:color="auto"/>
            </w:tcBorders>
            <w:shd w:val="clear" w:color="000000" w:fill="FFFFFF"/>
            <w:vAlign w:val="center"/>
            <w:hideMark/>
          </w:tcPr>
          <w:p w14:paraId="46AFB139"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580" w:type="dxa"/>
            <w:tcBorders>
              <w:top w:val="single" w:sz="8" w:space="0" w:color="auto"/>
              <w:left w:val="nil"/>
              <w:bottom w:val="single" w:sz="4" w:space="0" w:color="auto"/>
              <w:right w:val="nil"/>
            </w:tcBorders>
            <w:shd w:val="clear" w:color="000000" w:fill="FFFFFF"/>
            <w:vAlign w:val="center"/>
            <w:hideMark/>
          </w:tcPr>
          <w:p w14:paraId="5D2EBE95"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080" w:type="dxa"/>
            <w:tcBorders>
              <w:top w:val="single" w:sz="8" w:space="0" w:color="auto"/>
              <w:left w:val="single" w:sz="4" w:space="0" w:color="auto"/>
              <w:bottom w:val="single" w:sz="4" w:space="0" w:color="auto"/>
              <w:right w:val="single" w:sz="8" w:space="0" w:color="auto"/>
            </w:tcBorders>
            <w:shd w:val="clear" w:color="000000" w:fill="FFFFFF"/>
            <w:vAlign w:val="center"/>
            <w:hideMark/>
          </w:tcPr>
          <w:p w14:paraId="65524307"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r>
      <w:tr w:rsidR="008E5CDE" w:rsidRPr="00982B0E" w14:paraId="1E367A83" w14:textId="77777777" w:rsidTr="00CB009D">
        <w:trPr>
          <w:gridAfter w:val="1"/>
          <w:wAfter w:w="8" w:type="dxa"/>
          <w:trHeight w:val="288"/>
        </w:trPr>
        <w:tc>
          <w:tcPr>
            <w:tcW w:w="5840" w:type="dxa"/>
            <w:tcBorders>
              <w:top w:val="nil"/>
              <w:left w:val="single" w:sz="8" w:space="0" w:color="auto"/>
              <w:bottom w:val="single" w:sz="4" w:space="0" w:color="auto"/>
              <w:right w:val="single" w:sz="8" w:space="0" w:color="auto"/>
            </w:tcBorders>
            <w:shd w:val="clear" w:color="000000" w:fill="FFFFFF"/>
            <w:vAlign w:val="center"/>
            <w:hideMark/>
          </w:tcPr>
          <w:p w14:paraId="470E969E" w14:textId="77777777" w:rsidR="008E5CDE" w:rsidRPr="00982B0E" w:rsidRDefault="008E5CDE" w:rsidP="00CB009D">
            <w:pPr>
              <w:rPr>
                <w:rFonts w:eastAsia="Times New Roman"/>
                <w:b/>
                <w:bCs/>
                <w:color w:val="000000"/>
                <w:lang w:val="en-GB"/>
              </w:rPr>
            </w:pPr>
            <w:r w:rsidRPr="00982B0E">
              <w:rPr>
                <w:rFonts w:eastAsia="Times New Roman"/>
                <w:b/>
                <w:bCs/>
                <w:color w:val="000000"/>
                <w:lang w:val="en-GB"/>
              </w:rPr>
              <w:t> </w:t>
            </w:r>
          </w:p>
        </w:tc>
        <w:tc>
          <w:tcPr>
            <w:tcW w:w="1090" w:type="dxa"/>
            <w:tcBorders>
              <w:top w:val="nil"/>
              <w:left w:val="nil"/>
              <w:bottom w:val="single" w:sz="4" w:space="0" w:color="auto"/>
              <w:right w:val="single" w:sz="4" w:space="0" w:color="auto"/>
            </w:tcBorders>
            <w:shd w:val="clear" w:color="000000" w:fill="FFFFFF"/>
            <w:vAlign w:val="center"/>
            <w:hideMark/>
          </w:tcPr>
          <w:p w14:paraId="15B4F834"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580" w:type="dxa"/>
            <w:tcBorders>
              <w:top w:val="nil"/>
              <w:left w:val="nil"/>
              <w:bottom w:val="single" w:sz="4" w:space="0" w:color="auto"/>
              <w:right w:val="nil"/>
            </w:tcBorders>
            <w:shd w:val="clear" w:color="000000" w:fill="FFFFFF"/>
            <w:vAlign w:val="center"/>
            <w:hideMark/>
          </w:tcPr>
          <w:p w14:paraId="5AA29D55"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080" w:type="dxa"/>
            <w:tcBorders>
              <w:top w:val="nil"/>
              <w:left w:val="single" w:sz="4" w:space="0" w:color="auto"/>
              <w:bottom w:val="single" w:sz="4" w:space="0" w:color="auto"/>
              <w:right w:val="single" w:sz="8" w:space="0" w:color="auto"/>
            </w:tcBorders>
            <w:shd w:val="clear" w:color="000000" w:fill="FFFFFF"/>
            <w:vAlign w:val="center"/>
            <w:hideMark/>
          </w:tcPr>
          <w:p w14:paraId="2B7AB9CB"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r>
      <w:tr w:rsidR="008E5CDE" w:rsidRPr="00982B0E" w14:paraId="775F56F6" w14:textId="77777777" w:rsidTr="00CB009D">
        <w:trPr>
          <w:gridAfter w:val="1"/>
          <w:wAfter w:w="8" w:type="dxa"/>
          <w:trHeight w:val="300"/>
        </w:trPr>
        <w:tc>
          <w:tcPr>
            <w:tcW w:w="5840" w:type="dxa"/>
            <w:tcBorders>
              <w:top w:val="nil"/>
              <w:left w:val="single" w:sz="8" w:space="0" w:color="auto"/>
              <w:bottom w:val="single" w:sz="8" w:space="0" w:color="auto"/>
              <w:right w:val="single" w:sz="8" w:space="0" w:color="auto"/>
            </w:tcBorders>
            <w:shd w:val="clear" w:color="000000" w:fill="FFFFFF"/>
            <w:vAlign w:val="center"/>
            <w:hideMark/>
          </w:tcPr>
          <w:p w14:paraId="2B06BE4C" w14:textId="77777777" w:rsidR="008E5CDE" w:rsidRPr="00982B0E" w:rsidRDefault="008E5CDE" w:rsidP="00CB009D">
            <w:pPr>
              <w:rPr>
                <w:rFonts w:eastAsia="Times New Roman"/>
                <w:b/>
                <w:bCs/>
                <w:color w:val="000000"/>
                <w:lang w:val="en-GB"/>
              </w:rPr>
            </w:pPr>
            <w:r w:rsidRPr="00982B0E">
              <w:rPr>
                <w:rFonts w:eastAsia="Times New Roman"/>
                <w:b/>
                <w:bCs/>
                <w:color w:val="000000"/>
                <w:lang w:val="en-GB"/>
              </w:rPr>
              <w:t> </w:t>
            </w:r>
          </w:p>
        </w:tc>
        <w:tc>
          <w:tcPr>
            <w:tcW w:w="1090" w:type="dxa"/>
            <w:tcBorders>
              <w:top w:val="nil"/>
              <w:left w:val="nil"/>
              <w:bottom w:val="single" w:sz="8" w:space="0" w:color="auto"/>
              <w:right w:val="single" w:sz="4" w:space="0" w:color="auto"/>
            </w:tcBorders>
            <w:shd w:val="clear" w:color="000000" w:fill="FFFFFF"/>
            <w:vAlign w:val="center"/>
            <w:hideMark/>
          </w:tcPr>
          <w:p w14:paraId="3CBF20C2"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580" w:type="dxa"/>
            <w:tcBorders>
              <w:top w:val="nil"/>
              <w:left w:val="nil"/>
              <w:bottom w:val="single" w:sz="8" w:space="0" w:color="auto"/>
              <w:right w:val="nil"/>
            </w:tcBorders>
            <w:shd w:val="clear" w:color="000000" w:fill="FFFFFF"/>
            <w:vAlign w:val="center"/>
            <w:hideMark/>
          </w:tcPr>
          <w:p w14:paraId="0B588055"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080" w:type="dxa"/>
            <w:tcBorders>
              <w:top w:val="nil"/>
              <w:left w:val="single" w:sz="4" w:space="0" w:color="auto"/>
              <w:bottom w:val="single" w:sz="8" w:space="0" w:color="auto"/>
              <w:right w:val="single" w:sz="8" w:space="0" w:color="auto"/>
            </w:tcBorders>
            <w:shd w:val="clear" w:color="000000" w:fill="FFFFFF"/>
            <w:vAlign w:val="center"/>
            <w:hideMark/>
          </w:tcPr>
          <w:p w14:paraId="5D3FE5CA"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r>
      <w:tr w:rsidR="008E5CDE" w:rsidRPr="00982B0E" w14:paraId="2438BBB7" w14:textId="77777777" w:rsidTr="00CB009D">
        <w:trPr>
          <w:gridAfter w:val="1"/>
          <w:wAfter w:w="8" w:type="dxa"/>
          <w:trHeight w:val="558"/>
        </w:trPr>
        <w:tc>
          <w:tcPr>
            <w:tcW w:w="5840" w:type="dxa"/>
            <w:tcBorders>
              <w:top w:val="nil"/>
              <w:left w:val="single" w:sz="8" w:space="0" w:color="auto"/>
              <w:bottom w:val="single" w:sz="8" w:space="0" w:color="auto"/>
              <w:right w:val="single" w:sz="8" w:space="0" w:color="auto"/>
            </w:tcBorders>
            <w:shd w:val="clear" w:color="000000" w:fill="FFFFFF"/>
            <w:vAlign w:val="center"/>
            <w:hideMark/>
          </w:tcPr>
          <w:p w14:paraId="1F9820BE" w14:textId="77777777" w:rsidR="008E5CDE" w:rsidRPr="00982B0E" w:rsidRDefault="008E5CDE" w:rsidP="00CB009D">
            <w:pPr>
              <w:rPr>
                <w:rFonts w:eastAsia="Times New Roman"/>
                <w:b/>
                <w:bCs/>
                <w:color w:val="000000"/>
                <w:lang w:val="en-GB"/>
              </w:rPr>
            </w:pPr>
            <w:r>
              <w:rPr>
                <w:rFonts w:eastAsia="Times New Roman"/>
                <w:b/>
                <w:bCs/>
                <w:color w:val="000000"/>
                <w:lang w:val="en-GB"/>
              </w:rPr>
              <w:t>Closing balance as at</w:t>
            </w:r>
            <w:r w:rsidRPr="00982B0E">
              <w:rPr>
                <w:rFonts w:eastAsia="Times New Roman"/>
                <w:b/>
                <w:bCs/>
                <w:color w:val="000000"/>
                <w:lang w:val="en-GB"/>
              </w:rPr>
              <w:t xml:space="preserve">: </w:t>
            </w:r>
          </w:p>
          <w:p w14:paraId="2A2CD8CA" w14:textId="77777777" w:rsidR="008E5CDE" w:rsidRPr="00982B0E" w:rsidRDefault="008E5CDE" w:rsidP="00CB009D">
            <w:pPr>
              <w:rPr>
                <w:rFonts w:eastAsia="Times New Roman"/>
                <w:b/>
                <w:bCs/>
                <w:color w:val="000000"/>
                <w:lang w:val="en-GB"/>
              </w:rPr>
            </w:pPr>
            <w:r w:rsidRPr="00982B0E">
              <w:rPr>
                <w:rFonts w:eastAsia="Times New Roman"/>
                <w:color w:val="000000"/>
                <w:lang w:val="en-GB"/>
              </w:rPr>
              <w:t>(</w:t>
            </w:r>
            <w:r>
              <w:rPr>
                <w:rFonts w:eastAsia="Times New Roman"/>
                <w:color w:val="000000"/>
                <w:lang w:val="en-GB"/>
              </w:rPr>
              <w:t>Bank statement is attached)</w:t>
            </w:r>
          </w:p>
        </w:tc>
        <w:tc>
          <w:tcPr>
            <w:tcW w:w="1090" w:type="dxa"/>
            <w:tcBorders>
              <w:top w:val="nil"/>
              <w:left w:val="nil"/>
              <w:bottom w:val="single" w:sz="8" w:space="0" w:color="auto"/>
              <w:right w:val="single" w:sz="4" w:space="0" w:color="auto"/>
            </w:tcBorders>
            <w:shd w:val="clear" w:color="000000" w:fill="FFFFFF"/>
            <w:vAlign w:val="center"/>
            <w:hideMark/>
          </w:tcPr>
          <w:p w14:paraId="158586F7"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580" w:type="dxa"/>
            <w:tcBorders>
              <w:top w:val="nil"/>
              <w:left w:val="nil"/>
              <w:bottom w:val="single" w:sz="8" w:space="0" w:color="auto"/>
              <w:right w:val="nil"/>
            </w:tcBorders>
            <w:shd w:val="clear" w:color="000000" w:fill="FFFFFF"/>
            <w:vAlign w:val="center"/>
            <w:hideMark/>
          </w:tcPr>
          <w:p w14:paraId="3E977371"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c>
          <w:tcPr>
            <w:tcW w:w="1080" w:type="dxa"/>
            <w:tcBorders>
              <w:top w:val="nil"/>
              <w:left w:val="single" w:sz="4" w:space="0" w:color="auto"/>
              <w:bottom w:val="single" w:sz="8" w:space="0" w:color="auto"/>
              <w:right w:val="single" w:sz="8" w:space="0" w:color="auto"/>
            </w:tcBorders>
            <w:shd w:val="clear" w:color="000000" w:fill="FFFFFF"/>
            <w:vAlign w:val="center"/>
            <w:hideMark/>
          </w:tcPr>
          <w:p w14:paraId="53349B5A" w14:textId="77777777" w:rsidR="008E5CDE" w:rsidRPr="00982B0E" w:rsidRDefault="008E5CDE" w:rsidP="00CB009D">
            <w:pPr>
              <w:jc w:val="right"/>
              <w:rPr>
                <w:rFonts w:eastAsia="Times New Roman"/>
                <w:color w:val="000000"/>
                <w:lang w:val="en-GB"/>
              </w:rPr>
            </w:pPr>
            <w:r w:rsidRPr="00982B0E">
              <w:rPr>
                <w:rFonts w:eastAsia="Times New Roman"/>
                <w:color w:val="000000"/>
                <w:lang w:val="en-GB"/>
              </w:rPr>
              <w:t> </w:t>
            </w:r>
          </w:p>
        </w:tc>
      </w:tr>
      <w:bookmarkEnd w:id="987"/>
    </w:tbl>
    <w:p w14:paraId="2F86242A" w14:textId="77777777" w:rsidR="008E5CDE" w:rsidRPr="00982B0E" w:rsidRDefault="008E5CDE" w:rsidP="008E5CDE">
      <w:pPr>
        <w:rPr>
          <w:lang w:val="en-GB"/>
        </w:rPr>
      </w:pPr>
    </w:p>
    <w:p w14:paraId="48261A14" w14:textId="77777777" w:rsidR="008E5CDE" w:rsidRPr="00982B0E" w:rsidRDefault="008E5CDE" w:rsidP="008E5CDE">
      <w:pPr>
        <w:rPr>
          <w:lang w:val="en-GB"/>
        </w:rPr>
      </w:pPr>
      <w:r>
        <w:rPr>
          <w:lang w:val="en-GB"/>
        </w:rPr>
        <w:t>Day, month, year</w:t>
      </w:r>
    </w:p>
    <w:p w14:paraId="78C33B4B" w14:textId="77777777" w:rsidR="008E5CDE" w:rsidRPr="00982B0E" w:rsidRDefault="008E5CDE" w:rsidP="008E5CDE">
      <w:pPr>
        <w:rPr>
          <w:lang w:val="en-GB"/>
        </w:rPr>
      </w:pPr>
    </w:p>
    <w:p w14:paraId="74C697C4" w14:textId="77777777" w:rsidR="008E5CDE" w:rsidRPr="00982B0E" w:rsidRDefault="008E5CDE" w:rsidP="008E5CDE">
      <w:pPr>
        <w:rPr>
          <w:rFonts w:eastAsia="Times New Roman"/>
          <w:lang w:val="en-GB"/>
        </w:rPr>
      </w:pPr>
      <w:r>
        <w:rPr>
          <w:rFonts w:eastAsia="Times New Roman"/>
          <w:lang w:val="en-GB"/>
        </w:rPr>
        <w:t xml:space="preserve">Subproject </w:t>
      </w:r>
      <w:r w:rsidRPr="00982B0E">
        <w:rPr>
          <w:rFonts w:eastAsia="Times New Roman"/>
          <w:lang w:val="en-GB"/>
        </w:rPr>
        <w:t>Manager _________________________</w:t>
      </w:r>
    </w:p>
    <w:p w14:paraId="01B92D39" w14:textId="77777777" w:rsidR="008E5CDE" w:rsidRPr="00982B0E" w:rsidRDefault="008E5CDE" w:rsidP="008E5CDE">
      <w:pPr>
        <w:ind w:firstLine="567"/>
        <w:rPr>
          <w:rFonts w:eastAsia="Times New Roman"/>
          <w:lang w:val="en-GB"/>
        </w:rPr>
      </w:pPr>
    </w:p>
    <w:p w14:paraId="3808904A" w14:textId="77777777" w:rsidR="008E5CDE" w:rsidRDefault="008E5CDE" w:rsidP="008E5CDE">
      <w:pPr>
        <w:rPr>
          <w:rFonts w:eastAsia="Times New Roman"/>
          <w:color w:val="0070C0"/>
        </w:rPr>
        <w:sectPr w:rsidR="008E5CDE" w:rsidSect="008E5CDE">
          <w:pgSz w:w="11906" w:h="16838" w:code="9"/>
          <w:pgMar w:top="1077" w:right="1440" w:bottom="1259" w:left="1440" w:header="720" w:footer="720" w:gutter="0"/>
          <w:cols w:space="720"/>
          <w:docGrid w:linePitch="360"/>
        </w:sectPr>
      </w:pPr>
      <w:r>
        <w:rPr>
          <w:rFonts w:eastAsia="Times New Roman"/>
        </w:rPr>
        <w:t>Financial specialist________________________</w:t>
      </w:r>
    </w:p>
    <w:tbl>
      <w:tblPr>
        <w:tblW w:w="14040" w:type="dxa"/>
        <w:tblInd w:w="-180" w:type="dxa"/>
        <w:tblLook w:val="04A0" w:firstRow="1" w:lastRow="0" w:firstColumn="1" w:lastColumn="0" w:noHBand="0" w:noVBand="1"/>
      </w:tblPr>
      <w:tblGrid>
        <w:gridCol w:w="1682"/>
        <w:gridCol w:w="658"/>
        <w:gridCol w:w="1080"/>
        <w:gridCol w:w="1440"/>
        <w:gridCol w:w="1488"/>
        <w:gridCol w:w="1122"/>
        <w:gridCol w:w="1440"/>
        <w:gridCol w:w="1530"/>
        <w:gridCol w:w="990"/>
        <w:gridCol w:w="1440"/>
        <w:gridCol w:w="1488"/>
      </w:tblGrid>
      <w:tr w:rsidR="008E5CDE" w:rsidRPr="00CD7B4F" w14:paraId="10CC2C9E" w14:textId="77777777" w:rsidTr="00EC417D">
        <w:trPr>
          <w:trHeight w:val="348"/>
        </w:trPr>
        <w:tc>
          <w:tcPr>
            <w:tcW w:w="14040" w:type="dxa"/>
            <w:gridSpan w:val="11"/>
            <w:tcBorders>
              <w:top w:val="nil"/>
              <w:left w:val="nil"/>
              <w:bottom w:val="nil"/>
              <w:right w:val="nil"/>
            </w:tcBorders>
            <w:noWrap/>
            <w:vAlign w:val="center"/>
            <w:hideMark/>
          </w:tcPr>
          <w:p w14:paraId="3B9443A6" w14:textId="77777777" w:rsidR="008E5CDE" w:rsidRPr="00C510DB" w:rsidRDefault="008E5CDE" w:rsidP="00CB009D">
            <w:pPr>
              <w:jc w:val="right"/>
              <w:rPr>
                <w:b/>
                <w:bCs/>
                <w:sz w:val="22"/>
                <w:szCs w:val="22"/>
                <w:lang w:val="en-GB"/>
              </w:rPr>
            </w:pPr>
            <w:r w:rsidRPr="00C510DB">
              <w:rPr>
                <w:rFonts w:eastAsia="Times New Roman"/>
                <w:b/>
                <w:bCs/>
                <w:sz w:val="22"/>
                <w:szCs w:val="22"/>
                <w:lang w:val="en-GB"/>
              </w:rPr>
              <w:lastRenderedPageBreak/>
              <w:t>Annex 4.1</w:t>
            </w:r>
          </w:p>
          <w:p w14:paraId="41F3FCD7" w14:textId="77777777" w:rsidR="008E5CDE" w:rsidRPr="00C510DB" w:rsidRDefault="008E5CDE" w:rsidP="00CB009D">
            <w:pPr>
              <w:jc w:val="right"/>
              <w:rPr>
                <w:b/>
                <w:bCs/>
                <w:sz w:val="22"/>
                <w:szCs w:val="22"/>
                <w:lang w:val="en-GB"/>
              </w:rPr>
            </w:pPr>
            <w:r w:rsidRPr="00C510DB">
              <w:rPr>
                <w:b/>
                <w:bCs/>
                <w:sz w:val="22"/>
                <w:szCs w:val="22"/>
                <w:lang w:val="en-GB"/>
              </w:rPr>
              <w:t>Approved__________</w:t>
            </w:r>
          </w:p>
          <w:p w14:paraId="48378D29" w14:textId="77777777" w:rsidR="008E5CDE" w:rsidRPr="00C510DB" w:rsidRDefault="008E5CDE" w:rsidP="00CB009D">
            <w:pPr>
              <w:jc w:val="right"/>
              <w:rPr>
                <w:b/>
                <w:bCs/>
                <w:sz w:val="22"/>
                <w:szCs w:val="22"/>
                <w:lang w:val="en-GB"/>
              </w:rPr>
            </w:pPr>
            <w:r w:rsidRPr="00C510DB">
              <w:rPr>
                <w:b/>
                <w:bCs/>
                <w:sz w:val="22"/>
                <w:szCs w:val="22"/>
                <w:lang w:val="en-GB"/>
              </w:rPr>
              <w:t>Head of the institution_________</w:t>
            </w:r>
          </w:p>
          <w:p w14:paraId="565833E8" w14:textId="77777777" w:rsidR="008E5CDE" w:rsidRPr="00C510DB" w:rsidRDefault="008E5CDE" w:rsidP="00CB009D">
            <w:pPr>
              <w:jc w:val="center"/>
              <w:rPr>
                <w:rFonts w:eastAsia="Times New Roman"/>
                <w:b/>
                <w:bCs/>
                <w:sz w:val="22"/>
                <w:szCs w:val="22"/>
                <w:lang w:val="en-GB"/>
              </w:rPr>
            </w:pPr>
            <w:r w:rsidRPr="00C510DB">
              <w:rPr>
                <w:rFonts w:eastAsia="Times New Roman"/>
                <w:b/>
                <w:bCs/>
                <w:sz w:val="22"/>
                <w:szCs w:val="22"/>
                <w:lang w:val="en-GB"/>
              </w:rPr>
              <w:t xml:space="preserve">Detailed report on financing and use of funds (expenditure) </w:t>
            </w:r>
          </w:p>
        </w:tc>
      </w:tr>
      <w:tr w:rsidR="008E5CDE" w:rsidRPr="00CD7B4F" w14:paraId="1E27F248" w14:textId="77777777" w:rsidTr="00EC417D">
        <w:trPr>
          <w:trHeight w:val="348"/>
        </w:trPr>
        <w:tc>
          <w:tcPr>
            <w:tcW w:w="14040" w:type="dxa"/>
            <w:gridSpan w:val="11"/>
            <w:tcBorders>
              <w:top w:val="nil"/>
              <w:left w:val="nil"/>
              <w:bottom w:val="nil"/>
              <w:right w:val="nil"/>
            </w:tcBorders>
            <w:noWrap/>
            <w:vAlign w:val="center"/>
            <w:hideMark/>
          </w:tcPr>
          <w:p w14:paraId="03D85B01" w14:textId="77777777" w:rsidR="008E5CDE" w:rsidRPr="00C510DB" w:rsidRDefault="008E5CDE" w:rsidP="00CB009D">
            <w:pPr>
              <w:jc w:val="center"/>
              <w:rPr>
                <w:rFonts w:eastAsia="Times New Roman"/>
                <w:b/>
                <w:bCs/>
                <w:sz w:val="22"/>
                <w:szCs w:val="22"/>
                <w:lang w:val="en-GB"/>
              </w:rPr>
            </w:pPr>
            <w:r w:rsidRPr="00C510DB">
              <w:rPr>
                <w:rFonts w:eastAsia="Times New Roman"/>
                <w:b/>
                <w:bCs/>
                <w:sz w:val="22"/>
                <w:szCs w:val="22"/>
                <w:lang w:val="en-GB"/>
              </w:rPr>
              <w:t>Period: from__________________ to____________________</w:t>
            </w:r>
          </w:p>
        </w:tc>
      </w:tr>
      <w:tr w:rsidR="00C510DB" w:rsidRPr="00CD7B4F" w14:paraId="22E60D19" w14:textId="77777777" w:rsidTr="00EC417D">
        <w:trPr>
          <w:trHeight w:val="300"/>
        </w:trPr>
        <w:tc>
          <w:tcPr>
            <w:tcW w:w="1682" w:type="dxa"/>
            <w:tcBorders>
              <w:top w:val="nil"/>
              <w:left w:val="nil"/>
              <w:bottom w:val="nil"/>
              <w:right w:val="nil"/>
            </w:tcBorders>
            <w:noWrap/>
            <w:vAlign w:val="bottom"/>
            <w:hideMark/>
          </w:tcPr>
          <w:p w14:paraId="7D86817B" w14:textId="77777777" w:rsidR="008E5CDE" w:rsidRPr="00C510DB" w:rsidRDefault="008E5CDE" w:rsidP="00CB009D">
            <w:pPr>
              <w:jc w:val="center"/>
              <w:rPr>
                <w:rFonts w:eastAsia="Times New Roman"/>
                <w:b/>
                <w:bCs/>
                <w:sz w:val="22"/>
                <w:szCs w:val="22"/>
                <w:lang w:val="en-GB"/>
              </w:rPr>
            </w:pPr>
          </w:p>
        </w:tc>
        <w:tc>
          <w:tcPr>
            <w:tcW w:w="658" w:type="dxa"/>
            <w:tcBorders>
              <w:top w:val="nil"/>
              <w:left w:val="nil"/>
              <w:bottom w:val="nil"/>
              <w:right w:val="nil"/>
            </w:tcBorders>
            <w:noWrap/>
            <w:vAlign w:val="bottom"/>
            <w:hideMark/>
          </w:tcPr>
          <w:p w14:paraId="2C2236E8" w14:textId="77777777" w:rsidR="008E5CDE" w:rsidRPr="00C510DB" w:rsidRDefault="008E5CDE" w:rsidP="00CB009D">
            <w:pPr>
              <w:rPr>
                <w:rFonts w:eastAsia="Times New Roman"/>
                <w:sz w:val="22"/>
                <w:szCs w:val="22"/>
                <w:lang w:val="en-GB"/>
              </w:rPr>
            </w:pPr>
          </w:p>
        </w:tc>
        <w:tc>
          <w:tcPr>
            <w:tcW w:w="1080" w:type="dxa"/>
            <w:tcBorders>
              <w:top w:val="nil"/>
              <w:left w:val="nil"/>
              <w:bottom w:val="nil"/>
              <w:right w:val="nil"/>
            </w:tcBorders>
            <w:noWrap/>
            <w:vAlign w:val="bottom"/>
            <w:hideMark/>
          </w:tcPr>
          <w:p w14:paraId="37A1396C" w14:textId="77777777" w:rsidR="008E5CDE" w:rsidRPr="00C510DB" w:rsidRDefault="008E5CDE" w:rsidP="00CB009D">
            <w:pPr>
              <w:rPr>
                <w:rFonts w:eastAsia="Times New Roman"/>
                <w:sz w:val="22"/>
                <w:szCs w:val="22"/>
                <w:lang w:val="en-GB"/>
              </w:rPr>
            </w:pPr>
          </w:p>
        </w:tc>
        <w:tc>
          <w:tcPr>
            <w:tcW w:w="1440" w:type="dxa"/>
            <w:tcBorders>
              <w:top w:val="nil"/>
              <w:left w:val="nil"/>
              <w:bottom w:val="nil"/>
              <w:right w:val="nil"/>
            </w:tcBorders>
            <w:noWrap/>
            <w:vAlign w:val="bottom"/>
            <w:hideMark/>
          </w:tcPr>
          <w:p w14:paraId="3F24C797" w14:textId="77777777" w:rsidR="008E5CDE" w:rsidRPr="00C510DB" w:rsidRDefault="008E5CDE" w:rsidP="00CB009D">
            <w:pPr>
              <w:rPr>
                <w:rFonts w:eastAsia="Times New Roman"/>
                <w:sz w:val="22"/>
                <w:szCs w:val="22"/>
                <w:lang w:val="en-GB"/>
              </w:rPr>
            </w:pPr>
          </w:p>
        </w:tc>
        <w:tc>
          <w:tcPr>
            <w:tcW w:w="1488" w:type="dxa"/>
            <w:tcBorders>
              <w:top w:val="nil"/>
              <w:left w:val="nil"/>
              <w:bottom w:val="nil"/>
              <w:right w:val="nil"/>
            </w:tcBorders>
            <w:noWrap/>
            <w:vAlign w:val="bottom"/>
            <w:hideMark/>
          </w:tcPr>
          <w:p w14:paraId="0109C027" w14:textId="77777777" w:rsidR="008E5CDE" w:rsidRPr="00C510DB" w:rsidRDefault="008E5CDE" w:rsidP="00CB009D">
            <w:pPr>
              <w:rPr>
                <w:rFonts w:eastAsia="Times New Roman"/>
                <w:sz w:val="22"/>
                <w:szCs w:val="22"/>
                <w:lang w:val="en-GB"/>
              </w:rPr>
            </w:pPr>
          </w:p>
        </w:tc>
        <w:tc>
          <w:tcPr>
            <w:tcW w:w="1122" w:type="dxa"/>
            <w:tcBorders>
              <w:top w:val="nil"/>
              <w:left w:val="nil"/>
              <w:bottom w:val="nil"/>
              <w:right w:val="nil"/>
            </w:tcBorders>
            <w:noWrap/>
            <w:vAlign w:val="bottom"/>
            <w:hideMark/>
          </w:tcPr>
          <w:p w14:paraId="6E1D58E7" w14:textId="77777777" w:rsidR="008E5CDE" w:rsidRPr="00C510DB" w:rsidRDefault="008E5CDE" w:rsidP="00CB009D">
            <w:pPr>
              <w:rPr>
                <w:rFonts w:eastAsia="Times New Roman"/>
                <w:sz w:val="22"/>
                <w:szCs w:val="22"/>
                <w:lang w:val="en-GB"/>
              </w:rPr>
            </w:pPr>
          </w:p>
        </w:tc>
        <w:tc>
          <w:tcPr>
            <w:tcW w:w="1440" w:type="dxa"/>
            <w:tcBorders>
              <w:top w:val="nil"/>
              <w:left w:val="nil"/>
              <w:bottom w:val="nil"/>
              <w:right w:val="nil"/>
            </w:tcBorders>
            <w:noWrap/>
            <w:vAlign w:val="bottom"/>
            <w:hideMark/>
          </w:tcPr>
          <w:p w14:paraId="76E893B9" w14:textId="77777777" w:rsidR="008E5CDE" w:rsidRPr="00C510DB" w:rsidRDefault="008E5CDE" w:rsidP="00CB009D">
            <w:pPr>
              <w:rPr>
                <w:rFonts w:eastAsia="Times New Roman"/>
                <w:sz w:val="22"/>
                <w:szCs w:val="22"/>
                <w:lang w:val="en-GB"/>
              </w:rPr>
            </w:pPr>
          </w:p>
        </w:tc>
        <w:tc>
          <w:tcPr>
            <w:tcW w:w="1530" w:type="dxa"/>
            <w:tcBorders>
              <w:top w:val="nil"/>
              <w:left w:val="nil"/>
              <w:bottom w:val="nil"/>
              <w:right w:val="nil"/>
            </w:tcBorders>
            <w:noWrap/>
            <w:vAlign w:val="bottom"/>
            <w:hideMark/>
          </w:tcPr>
          <w:p w14:paraId="537804AF" w14:textId="77777777" w:rsidR="008E5CDE" w:rsidRPr="00C510DB" w:rsidRDefault="008E5CDE" w:rsidP="00CB009D">
            <w:pPr>
              <w:rPr>
                <w:rFonts w:eastAsia="Times New Roman"/>
                <w:sz w:val="22"/>
                <w:szCs w:val="22"/>
                <w:lang w:val="en-GB"/>
              </w:rPr>
            </w:pPr>
          </w:p>
        </w:tc>
        <w:tc>
          <w:tcPr>
            <w:tcW w:w="990" w:type="dxa"/>
            <w:tcBorders>
              <w:top w:val="nil"/>
              <w:left w:val="nil"/>
              <w:bottom w:val="nil"/>
              <w:right w:val="nil"/>
            </w:tcBorders>
            <w:noWrap/>
            <w:vAlign w:val="bottom"/>
            <w:hideMark/>
          </w:tcPr>
          <w:p w14:paraId="3E589DBE" w14:textId="77777777" w:rsidR="008E5CDE" w:rsidRPr="00C510DB" w:rsidRDefault="008E5CDE" w:rsidP="00CB009D">
            <w:pPr>
              <w:rPr>
                <w:rFonts w:eastAsia="Times New Roman"/>
                <w:sz w:val="22"/>
                <w:szCs w:val="22"/>
                <w:lang w:val="en-GB"/>
              </w:rPr>
            </w:pPr>
          </w:p>
        </w:tc>
        <w:tc>
          <w:tcPr>
            <w:tcW w:w="1440" w:type="dxa"/>
            <w:tcBorders>
              <w:top w:val="nil"/>
              <w:left w:val="nil"/>
              <w:bottom w:val="nil"/>
              <w:right w:val="nil"/>
            </w:tcBorders>
            <w:noWrap/>
            <w:vAlign w:val="bottom"/>
            <w:hideMark/>
          </w:tcPr>
          <w:p w14:paraId="68A858A3" w14:textId="77777777" w:rsidR="008E5CDE" w:rsidRPr="00C510DB" w:rsidRDefault="008E5CDE" w:rsidP="00CB009D">
            <w:pPr>
              <w:rPr>
                <w:rFonts w:eastAsia="Times New Roman"/>
                <w:sz w:val="22"/>
                <w:szCs w:val="22"/>
                <w:lang w:val="en-GB"/>
              </w:rPr>
            </w:pPr>
          </w:p>
        </w:tc>
        <w:tc>
          <w:tcPr>
            <w:tcW w:w="1170" w:type="dxa"/>
            <w:tcBorders>
              <w:top w:val="nil"/>
              <w:left w:val="nil"/>
              <w:bottom w:val="nil"/>
              <w:right w:val="nil"/>
            </w:tcBorders>
            <w:noWrap/>
            <w:vAlign w:val="bottom"/>
            <w:hideMark/>
          </w:tcPr>
          <w:p w14:paraId="1D5D6485" w14:textId="77777777" w:rsidR="008E5CDE" w:rsidRPr="00C510DB" w:rsidRDefault="008E5CDE" w:rsidP="00CB009D">
            <w:pPr>
              <w:jc w:val="right"/>
              <w:rPr>
                <w:rFonts w:eastAsia="Times New Roman"/>
                <w:b/>
                <w:bCs/>
                <w:color w:val="000000"/>
                <w:sz w:val="22"/>
                <w:szCs w:val="22"/>
                <w:lang w:val="en-GB"/>
              </w:rPr>
            </w:pPr>
            <w:r w:rsidRPr="00C510DB">
              <w:rPr>
                <w:rFonts w:eastAsia="Times New Roman"/>
                <w:b/>
                <w:bCs/>
                <w:color w:val="000000"/>
                <w:sz w:val="22"/>
                <w:szCs w:val="22"/>
                <w:lang w:val="en-GB"/>
              </w:rPr>
              <w:t>EURO</w:t>
            </w:r>
          </w:p>
        </w:tc>
      </w:tr>
      <w:tr w:rsidR="00C510DB" w:rsidRPr="00CD7B4F" w14:paraId="1BF6DDD8" w14:textId="77777777" w:rsidTr="00EC417D">
        <w:trPr>
          <w:trHeight w:val="300"/>
        </w:trPr>
        <w:tc>
          <w:tcPr>
            <w:tcW w:w="2340" w:type="dxa"/>
            <w:gridSpan w:val="2"/>
            <w:vMerge w:val="restart"/>
            <w:tcBorders>
              <w:top w:val="single" w:sz="8" w:space="0" w:color="auto"/>
              <w:left w:val="single" w:sz="8" w:space="0" w:color="auto"/>
              <w:bottom w:val="single" w:sz="8" w:space="0" w:color="000000"/>
              <w:right w:val="single" w:sz="4" w:space="0" w:color="000000"/>
            </w:tcBorders>
            <w:noWrap/>
            <w:vAlign w:val="bottom"/>
            <w:hideMark/>
          </w:tcPr>
          <w:p w14:paraId="6E913632" w14:textId="77777777" w:rsidR="008E5CDE" w:rsidRPr="00C510DB" w:rsidRDefault="008E5CDE" w:rsidP="00CB009D">
            <w:pPr>
              <w:rPr>
                <w:rFonts w:eastAsia="Times New Roman"/>
                <w:b/>
                <w:bCs/>
                <w:sz w:val="22"/>
                <w:szCs w:val="22"/>
                <w:lang w:val="en-GB"/>
              </w:rPr>
            </w:pPr>
            <w:r w:rsidRPr="00C510DB">
              <w:rPr>
                <w:rFonts w:eastAsia="Times New Roman"/>
                <w:b/>
                <w:bCs/>
                <w:sz w:val="22"/>
                <w:szCs w:val="22"/>
                <w:lang w:val="en-GB"/>
              </w:rPr>
              <w:t> </w:t>
            </w:r>
          </w:p>
        </w:tc>
        <w:tc>
          <w:tcPr>
            <w:tcW w:w="4008" w:type="dxa"/>
            <w:gridSpan w:val="3"/>
            <w:tcBorders>
              <w:top w:val="single" w:sz="8" w:space="0" w:color="auto"/>
              <w:left w:val="single" w:sz="8" w:space="0" w:color="auto"/>
              <w:bottom w:val="single" w:sz="8" w:space="0" w:color="auto"/>
              <w:right w:val="single" w:sz="8" w:space="0" w:color="000000"/>
            </w:tcBorders>
            <w:noWrap/>
            <w:vAlign w:val="center"/>
            <w:hideMark/>
          </w:tcPr>
          <w:p w14:paraId="53D90C42" w14:textId="77777777" w:rsidR="008E5CDE" w:rsidRPr="00C510DB" w:rsidRDefault="008E5CDE" w:rsidP="00CB009D">
            <w:pPr>
              <w:jc w:val="center"/>
              <w:rPr>
                <w:rFonts w:eastAsia="Times New Roman"/>
                <w:b/>
                <w:bCs/>
                <w:sz w:val="22"/>
                <w:szCs w:val="22"/>
                <w:lang w:val="en-GB"/>
              </w:rPr>
            </w:pPr>
            <w:r w:rsidRPr="00C510DB">
              <w:rPr>
                <w:rFonts w:eastAsia="Times New Roman"/>
                <w:b/>
                <w:bCs/>
                <w:sz w:val="22"/>
                <w:szCs w:val="22"/>
                <w:lang w:val="en-GB"/>
              </w:rPr>
              <w:t>Budget</w:t>
            </w:r>
          </w:p>
        </w:tc>
        <w:tc>
          <w:tcPr>
            <w:tcW w:w="4092" w:type="dxa"/>
            <w:gridSpan w:val="3"/>
            <w:tcBorders>
              <w:top w:val="single" w:sz="8" w:space="0" w:color="auto"/>
              <w:left w:val="nil"/>
              <w:bottom w:val="single" w:sz="8" w:space="0" w:color="auto"/>
              <w:right w:val="single" w:sz="4" w:space="0" w:color="000000"/>
            </w:tcBorders>
            <w:noWrap/>
            <w:vAlign w:val="center"/>
            <w:hideMark/>
          </w:tcPr>
          <w:p w14:paraId="48B80FA0" w14:textId="77777777" w:rsidR="008E5CDE" w:rsidRPr="00C510DB" w:rsidRDefault="008E5CDE" w:rsidP="00CB009D">
            <w:pPr>
              <w:jc w:val="center"/>
              <w:rPr>
                <w:rFonts w:eastAsia="Times New Roman"/>
                <w:b/>
                <w:bCs/>
                <w:sz w:val="22"/>
                <w:szCs w:val="22"/>
                <w:lang w:val="en-GB"/>
              </w:rPr>
            </w:pPr>
            <w:r w:rsidRPr="00C510DB">
              <w:rPr>
                <w:rFonts w:eastAsia="Times New Roman"/>
                <w:b/>
                <w:bCs/>
                <w:sz w:val="22"/>
                <w:szCs w:val="22"/>
                <w:lang w:val="en-GB"/>
              </w:rPr>
              <w:t>Executed</w:t>
            </w:r>
          </w:p>
        </w:tc>
        <w:tc>
          <w:tcPr>
            <w:tcW w:w="3600" w:type="dxa"/>
            <w:gridSpan w:val="3"/>
            <w:tcBorders>
              <w:top w:val="single" w:sz="8" w:space="0" w:color="auto"/>
              <w:left w:val="single" w:sz="8" w:space="0" w:color="auto"/>
              <w:bottom w:val="single" w:sz="8" w:space="0" w:color="auto"/>
              <w:right w:val="single" w:sz="8" w:space="0" w:color="000000"/>
            </w:tcBorders>
            <w:noWrap/>
            <w:vAlign w:val="center"/>
            <w:hideMark/>
          </w:tcPr>
          <w:p w14:paraId="583C4A2F" w14:textId="77777777" w:rsidR="008E5CDE" w:rsidRPr="00C510DB" w:rsidRDefault="008E5CDE" w:rsidP="00CB009D">
            <w:pPr>
              <w:jc w:val="center"/>
              <w:rPr>
                <w:rFonts w:eastAsia="Times New Roman"/>
                <w:b/>
                <w:bCs/>
                <w:sz w:val="22"/>
                <w:szCs w:val="22"/>
                <w:lang w:val="en-GB"/>
              </w:rPr>
            </w:pPr>
            <w:r w:rsidRPr="00C510DB">
              <w:rPr>
                <w:rFonts w:eastAsia="Times New Roman"/>
                <w:b/>
                <w:bCs/>
                <w:sz w:val="22"/>
                <w:szCs w:val="22"/>
                <w:lang w:val="en-GB"/>
              </w:rPr>
              <w:t xml:space="preserve">Difference </w:t>
            </w:r>
          </w:p>
        </w:tc>
      </w:tr>
      <w:tr w:rsidR="008E5CDE" w:rsidRPr="00CD7B4F" w14:paraId="684C6E25" w14:textId="77777777" w:rsidTr="00EC417D">
        <w:trPr>
          <w:trHeight w:val="650"/>
        </w:trPr>
        <w:tc>
          <w:tcPr>
            <w:tcW w:w="2340" w:type="dxa"/>
            <w:gridSpan w:val="2"/>
            <w:vMerge/>
            <w:tcBorders>
              <w:top w:val="single" w:sz="8" w:space="0" w:color="auto"/>
              <w:left w:val="single" w:sz="8" w:space="0" w:color="auto"/>
              <w:bottom w:val="single" w:sz="8" w:space="0" w:color="000000"/>
              <w:right w:val="single" w:sz="4" w:space="0" w:color="000000"/>
            </w:tcBorders>
            <w:vAlign w:val="center"/>
            <w:hideMark/>
          </w:tcPr>
          <w:p w14:paraId="68A9691B" w14:textId="77777777" w:rsidR="008E5CDE" w:rsidRPr="00C510DB" w:rsidRDefault="008E5CDE" w:rsidP="00CB009D">
            <w:pPr>
              <w:rPr>
                <w:rFonts w:eastAsia="Times New Roman"/>
                <w:b/>
                <w:bCs/>
                <w:sz w:val="22"/>
                <w:szCs w:val="22"/>
                <w:lang w:val="en-GB"/>
              </w:rPr>
            </w:pPr>
          </w:p>
        </w:tc>
        <w:tc>
          <w:tcPr>
            <w:tcW w:w="1080" w:type="dxa"/>
            <w:tcBorders>
              <w:top w:val="nil"/>
              <w:left w:val="single" w:sz="8" w:space="0" w:color="auto"/>
              <w:bottom w:val="single" w:sz="8" w:space="0" w:color="auto"/>
              <w:right w:val="single" w:sz="4" w:space="0" w:color="auto"/>
            </w:tcBorders>
            <w:shd w:val="clear" w:color="000000" w:fill="FFFFFF"/>
            <w:vAlign w:val="center"/>
            <w:hideMark/>
          </w:tcPr>
          <w:p w14:paraId="46320F25" w14:textId="77777777" w:rsidR="008E5CDE" w:rsidRPr="00C510DB" w:rsidRDefault="008E5CDE" w:rsidP="00CB009D">
            <w:pPr>
              <w:jc w:val="center"/>
              <w:rPr>
                <w:rFonts w:eastAsia="Times New Roman"/>
                <w:b/>
                <w:bCs/>
                <w:color w:val="000000"/>
                <w:sz w:val="22"/>
                <w:szCs w:val="22"/>
                <w:lang w:val="en-GB"/>
              </w:rPr>
            </w:pPr>
            <w:r w:rsidRPr="00C510DB">
              <w:rPr>
                <w:rFonts w:eastAsia="Times New Roman"/>
                <w:b/>
                <w:bCs/>
                <w:color w:val="000000"/>
                <w:sz w:val="22"/>
                <w:szCs w:val="22"/>
                <w:lang w:val="en-GB"/>
              </w:rPr>
              <w:t>Current period</w:t>
            </w:r>
          </w:p>
        </w:tc>
        <w:tc>
          <w:tcPr>
            <w:tcW w:w="1440" w:type="dxa"/>
            <w:tcBorders>
              <w:top w:val="nil"/>
              <w:left w:val="nil"/>
              <w:bottom w:val="single" w:sz="8" w:space="0" w:color="auto"/>
              <w:right w:val="single" w:sz="4" w:space="0" w:color="auto"/>
            </w:tcBorders>
            <w:shd w:val="clear" w:color="000000" w:fill="FFFFFF"/>
            <w:vAlign w:val="center"/>
            <w:hideMark/>
          </w:tcPr>
          <w:p w14:paraId="097BCC38" w14:textId="77777777" w:rsidR="008E5CDE" w:rsidRPr="00C510DB" w:rsidRDefault="008E5CDE" w:rsidP="00CB009D">
            <w:pPr>
              <w:jc w:val="center"/>
              <w:rPr>
                <w:rFonts w:eastAsia="Times New Roman"/>
                <w:b/>
                <w:bCs/>
                <w:color w:val="000000"/>
                <w:sz w:val="22"/>
                <w:szCs w:val="22"/>
                <w:lang w:val="en-GB"/>
              </w:rPr>
            </w:pPr>
            <w:r w:rsidRPr="00C510DB">
              <w:rPr>
                <w:rFonts w:eastAsia="Times New Roman"/>
                <w:b/>
                <w:bCs/>
                <w:color w:val="000000"/>
                <w:sz w:val="22"/>
                <w:szCs w:val="22"/>
                <w:lang w:val="en-GB"/>
              </w:rPr>
              <w:t>From the beginning of the current calendar year</w:t>
            </w:r>
          </w:p>
        </w:tc>
        <w:tc>
          <w:tcPr>
            <w:tcW w:w="1488" w:type="dxa"/>
            <w:tcBorders>
              <w:top w:val="nil"/>
              <w:left w:val="nil"/>
              <w:bottom w:val="single" w:sz="8" w:space="0" w:color="auto"/>
              <w:right w:val="single" w:sz="8" w:space="0" w:color="auto"/>
            </w:tcBorders>
            <w:noWrap/>
            <w:vAlign w:val="center"/>
            <w:hideMark/>
          </w:tcPr>
          <w:p w14:paraId="6D5648A6" w14:textId="77777777" w:rsidR="008E5CDE" w:rsidRPr="00C510DB" w:rsidRDefault="008E5CDE" w:rsidP="00CB009D">
            <w:pPr>
              <w:jc w:val="center"/>
              <w:rPr>
                <w:rFonts w:eastAsia="Times New Roman"/>
                <w:b/>
                <w:bCs/>
                <w:color w:val="000000"/>
                <w:sz w:val="22"/>
                <w:szCs w:val="22"/>
                <w:lang w:val="en-GB"/>
              </w:rPr>
            </w:pPr>
            <w:r w:rsidRPr="00C510DB">
              <w:rPr>
                <w:rFonts w:eastAsia="Times New Roman"/>
                <w:b/>
                <w:bCs/>
                <w:color w:val="000000"/>
                <w:sz w:val="22"/>
                <w:szCs w:val="22"/>
                <w:lang w:val="en-GB"/>
              </w:rPr>
              <w:t>Cumulatively from the beginning of the subproject</w:t>
            </w:r>
          </w:p>
        </w:tc>
        <w:tc>
          <w:tcPr>
            <w:tcW w:w="1122" w:type="dxa"/>
            <w:tcBorders>
              <w:top w:val="nil"/>
              <w:left w:val="nil"/>
              <w:bottom w:val="single" w:sz="8" w:space="0" w:color="auto"/>
              <w:right w:val="single" w:sz="4" w:space="0" w:color="auto"/>
            </w:tcBorders>
            <w:shd w:val="clear" w:color="000000" w:fill="FFFFFF"/>
            <w:vAlign w:val="center"/>
            <w:hideMark/>
          </w:tcPr>
          <w:p w14:paraId="222DED03" w14:textId="77777777" w:rsidR="008E5CDE" w:rsidRPr="00C510DB" w:rsidRDefault="008E5CDE" w:rsidP="00CB009D">
            <w:pPr>
              <w:jc w:val="center"/>
              <w:rPr>
                <w:rFonts w:eastAsia="Times New Roman"/>
                <w:b/>
                <w:bCs/>
                <w:color w:val="000000"/>
                <w:sz w:val="22"/>
                <w:szCs w:val="22"/>
                <w:lang w:val="en-GB"/>
              </w:rPr>
            </w:pPr>
            <w:r w:rsidRPr="00C510DB">
              <w:rPr>
                <w:rFonts w:eastAsia="Times New Roman"/>
                <w:b/>
                <w:bCs/>
                <w:color w:val="000000"/>
                <w:sz w:val="22"/>
                <w:szCs w:val="22"/>
                <w:lang w:val="en-GB"/>
              </w:rPr>
              <w:t>Current period</w:t>
            </w:r>
          </w:p>
        </w:tc>
        <w:tc>
          <w:tcPr>
            <w:tcW w:w="1440" w:type="dxa"/>
            <w:tcBorders>
              <w:top w:val="nil"/>
              <w:left w:val="nil"/>
              <w:bottom w:val="single" w:sz="8" w:space="0" w:color="auto"/>
              <w:right w:val="single" w:sz="4" w:space="0" w:color="auto"/>
            </w:tcBorders>
            <w:shd w:val="clear" w:color="000000" w:fill="FFFFFF"/>
            <w:vAlign w:val="center"/>
            <w:hideMark/>
          </w:tcPr>
          <w:p w14:paraId="56EA445C" w14:textId="77777777" w:rsidR="008E5CDE" w:rsidRPr="00C510DB" w:rsidRDefault="008E5CDE" w:rsidP="00CB009D">
            <w:pPr>
              <w:jc w:val="center"/>
              <w:rPr>
                <w:rFonts w:eastAsia="Times New Roman"/>
                <w:b/>
                <w:bCs/>
                <w:color w:val="000000"/>
                <w:sz w:val="22"/>
                <w:szCs w:val="22"/>
                <w:lang w:val="en-GB"/>
              </w:rPr>
            </w:pPr>
            <w:r w:rsidRPr="00C510DB">
              <w:rPr>
                <w:rFonts w:eastAsia="Times New Roman"/>
                <w:b/>
                <w:bCs/>
                <w:color w:val="000000"/>
                <w:sz w:val="22"/>
                <w:szCs w:val="22"/>
                <w:lang w:val="en-GB"/>
              </w:rPr>
              <w:t>From the beginning of the current calendar year</w:t>
            </w:r>
          </w:p>
        </w:tc>
        <w:tc>
          <w:tcPr>
            <w:tcW w:w="1530" w:type="dxa"/>
            <w:tcBorders>
              <w:top w:val="nil"/>
              <w:left w:val="nil"/>
              <w:bottom w:val="single" w:sz="8" w:space="0" w:color="auto"/>
              <w:right w:val="nil"/>
            </w:tcBorders>
            <w:noWrap/>
            <w:vAlign w:val="center"/>
            <w:hideMark/>
          </w:tcPr>
          <w:p w14:paraId="744D6711" w14:textId="77777777" w:rsidR="008E5CDE" w:rsidRPr="00C510DB" w:rsidRDefault="008E5CDE" w:rsidP="00CB009D">
            <w:pPr>
              <w:jc w:val="center"/>
              <w:rPr>
                <w:rFonts w:eastAsia="Times New Roman"/>
                <w:b/>
                <w:bCs/>
                <w:color w:val="000000"/>
                <w:sz w:val="22"/>
                <w:szCs w:val="22"/>
                <w:lang w:val="en-GB"/>
              </w:rPr>
            </w:pPr>
            <w:r w:rsidRPr="00C510DB">
              <w:rPr>
                <w:rFonts w:eastAsia="Times New Roman"/>
                <w:b/>
                <w:bCs/>
                <w:color w:val="000000"/>
                <w:sz w:val="22"/>
                <w:szCs w:val="22"/>
                <w:lang w:val="en-GB"/>
              </w:rPr>
              <w:t>Cumulatively since the beginning of the subproject</w:t>
            </w:r>
          </w:p>
        </w:tc>
        <w:tc>
          <w:tcPr>
            <w:tcW w:w="990" w:type="dxa"/>
            <w:tcBorders>
              <w:top w:val="nil"/>
              <w:left w:val="single" w:sz="8" w:space="0" w:color="auto"/>
              <w:bottom w:val="single" w:sz="8" w:space="0" w:color="auto"/>
              <w:right w:val="single" w:sz="4" w:space="0" w:color="auto"/>
            </w:tcBorders>
            <w:shd w:val="clear" w:color="000000" w:fill="FFFFFF"/>
            <w:vAlign w:val="center"/>
            <w:hideMark/>
          </w:tcPr>
          <w:p w14:paraId="5877FBB9" w14:textId="77777777" w:rsidR="008E5CDE" w:rsidRPr="00C510DB" w:rsidRDefault="008E5CDE" w:rsidP="00CB009D">
            <w:pPr>
              <w:jc w:val="center"/>
              <w:rPr>
                <w:rFonts w:eastAsia="Times New Roman"/>
                <w:b/>
                <w:bCs/>
                <w:color w:val="000000"/>
                <w:sz w:val="22"/>
                <w:szCs w:val="22"/>
                <w:lang w:val="en-GB"/>
              </w:rPr>
            </w:pPr>
            <w:r w:rsidRPr="00C510DB">
              <w:rPr>
                <w:rFonts w:eastAsia="Times New Roman"/>
                <w:b/>
                <w:bCs/>
                <w:color w:val="000000"/>
                <w:sz w:val="22"/>
                <w:szCs w:val="22"/>
                <w:lang w:val="en-GB"/>
              </w:rPr>
              <w:t>Current period</w:t>
            </w:r>
          </w:p>
        </w:tc>
        <w:tc>
          <w:tcPr>
            <w:tcW w:w="1440" w:type="dxa"/>
            <w:tcBorders>
              <w:top w:val="nil"/>
              <w:left w:val="nil"/>
              <w:bottom w:val="single" w:sz="8" w:space="0" w:color="auto"/>
              <w:right w:val="single" w:sz="4" w:space="0" w:color="auto"/>
            </w:tcBorders>
            <w:shd w:val="clear" w:color="000000" w:fill="FFFFFF"/>
            <w:vAlign w:val="center"/>
            <w:hideMark/>
          </w:tcPr>
          <w:p w14:paraId="0E00CE7D" w14:textId="77777777" w:rsidR="008E5CDE" w:rsidRPr="00C510DB" w:rsidRDefault="008E5CDE" w:rsidP="00CB009D">
            <w:pPr>
              <w:jc w:val="center"/>
              <w:rPr>
                <w:rFonts w:eastAsia="Times New Roman"/>
                <w:b/>
                <w:bCs/>
                <w:color w:val="000000"/>
                <w:sz w:val="22"/>
                <w:szCs w:val="22"/>
                <w:lang w:val="en-GB"/>
              </w:rPr>
            </w:pPr>
            <w:r w:rsidRPr="00C510DB">
              <w:rPr>
                <w:rFonts w:eastAsia="Times New Roman"/>
                <w:b/>
                <w:bCs/>
                <w:color w:val="000000"/>
                <w:sz w:val="22"/>
                <w:szCs w:val="22"/>
                <w:lang w:val="en-GB"/>
              </w:rPr>
              <w:t>From the beginning of the current calendar year</w:t>
            </w:r>
          </w:p>
        </w:tc>
        <w:tc>
          <w:tcPr>
            <w:tcW w:w="1170" w:type="dxa"/>
            <w:tcBorders>
              <w:top w:val="nil"/>
              <w:left w:val="nil"/>
              <w:bottom w:val="single" w:sz="8" w:space="0" w:color="auto"/>
              <w:right w:val="single" w:sz="8" w:space="0" w:color="auto"/>
            </w:tcBorders>
            <w:noWrap/>
            <w:vAlign w:val="center"/>
            <w:hideMark/>
          </w:tcPr>
          <w:p w14:paraId="4FFE4290" w14:textId="77777777" w:rsidR="008E5CDE" w:rsidRPr="00C510DB" w:rsidRDefault="008E5CDE" w:rsidP="00CB009D">
            <w:pPr>
              <w:jc w:val="center"/>
              <w:rPr>
                <w:rFonts w:eastAsia="Times New Roman"/>
                <w:b/>
                <w:bCs/>
                <w:color w:val="000000"/>
                <w:sz w:val="22"/>
                <w:szCs w:val="22"/>
                <w:lang w:val="en-GB"/>
              </w:rPr>
            </w:pPr>
            <w:r w:rsidRPr="00C510DB">
              <w:rPr>
                <w:rFonts w:eastAsia="Times New Roman"/>
                <w:b/>
                <w:bCs/>
                <w:color w:val="000000"/>
                <w:sz w:val="22"/>
                <w:szCs w:val="22"/>
                <w:lang w:val="en-GB"/>
              </w:rPr>
              <w:t>Cumulatively since the beginning of the subproject</w:t>
            </w:r>
          </w:p>
        </w:tc>
      </w:tr>
      <w:tr w:rsidR="008E5CDE" w:rsidRPr="00CD7B4F" w14:paraId="7219BF71" w14:textId="77777777" w:rsidTr="00EC417D">
        <w:trPr>
          <w:trHeight w:val="648"/>
        </w:trPr>
        <w:tc>
          <w:tcPr>
            <w:tcW w:w="2340" w:type="dxa"/>
            <w:gridSpan w:val="2"/>
            <w:tcBorders>
              <w:top w:val="single" w:sz="8" w:space="0" w:color="auto"/>
              <w:left w:val="single" w:sz="8" w:space="0" w:color="auto"/>
              <w:bottom w:val="single" w:sz="8" w:space="0" w:color="auto"/>
              <w:right w:val="single" w:sz="4" w:space="0" w:color="000000"/>
            </w:tcBorders>
            <w:noWrap/>
            <w:vAlign w:val="bottom"/>
            <w:hideMark/>
          </w:tcPr>
          <w:p w14:paraId="572A677E" w14:textId="77777777" w:rsidR="008E5CDE" w:rsidRPr="00C510DB" w:rsidRDefault="008E5CDE" w:rsidP="00CB009D">
            <w:pPr>
              <w:rPr>
                <w:rFonts w:eastAsia="Times New Roman"/>
                <w:b/>
                <w:bCs/>
                <w:sz w:val="22"/>
                <w:szCs w:val="22"/>
                <w:lang w:val="en-GB"/>
              </w:rPr>
            </w:pPr>
            <w:r w:rsidRPr="00C510DB">
              <w:rPr>
                <w:rFonts w:eastAsia="Times New Roman"/>
                <w:b/>
                <w:bCs/>
                <w:sz w:val="22"/>
                <w:szCs w:val="22"/>
                <w:lang w:val="en-GB"/>
              </w:rPr>
              <w:t>Balance at the beginning of the period:</w:t>
            </w:r>
          </w:p>
        </w:tc>
        <w:tc>
          <w:tcPr>
            <w:tcW w:w="1080" w:type="dxa"/>
            <w:tcBorders>
              <w:top w:val="nil"/>
              <w:left w:val="single" w:sz="8" w:space="0" w:color="auto"/>
              <w:bottom w:val="single" w:sz="8" w:space="0" w:color="auto"/>
              <w:right w:val="nil"/>
            </w:tcBorders>
            <w:vAlign w:val="bottom"/>
            <w:hideMark/>
          </w:tcPr>
          <w:p w14:paraId="10D135C0" w14:textId="77777777" w:rsidR="008E5CDE" w:rsidRPr="00C510DB" w:rsidRDefault="008E5CDE" w:rsidP="00CB009D">
            <w:pPr>
              <w:jc w:val="center"/>
              <w:rPr>
                <w:rFonts w:eastAsia="Times New Roman"/>
                <w:sz w:val="22"/>
                <w:szCs w:val="22"/>
                <w:lang w:val="en-GB"/>
              </w:rPr>
            </w:pPr>
            <w:r w:rsidRPr="00C510DB">
              <w:rPr>
                <w:rFonts w:eastAsia="Times New Roman"/>
                <w:sz w:val="22"/>
                <w:szCs w:val="22"/>
                <w:lang w:val="en-GB"/>
              </w:rPr>
              <w:t> </w:t>
            </w:r>
          </w:p>
        </w:tc>
        <w:tc>
          <w:tcPr>
            <w:tcW w:w="1440" w:type="dxa"/>
            <w:tcBorders>
              <w:top w:val="nil"/>
              <w:left w:val="single" w:sz="4" w:space="0" w:color="auto"/>
              <w:bottom w:val="single" w:sz="8" w:space="0" w:color="auto"/>
              <w:right w:val="single" w:sz="4" w:space="0" w:color="auto"/>
            </w:tcBorders>
            <w:noWrap/>
            <w:vAlign w:val="bottom"/>
            <w:hideMark/>
          </w:tcPr>
          <w:p w14:paraId="4507CC95" w14:textId="77777777" w:rsidR="008E5CDE" w:rsidRPr="00C510DB" w:rsidRDefault="008E5CDE" w:rsidP="00CB009D">
            <w:pPr>
              <w:jc w:val="center"/>
              <w:rPr>
                <w:rFonts w:eastAsia="Times New Roman"/>
                <w:sz w:val="22"/>
                <w:szCs w:val="22"/>
                <w:lang w:val="en-GB"/>
              </w:rPr>
            </w:pPr>
            <w:r w:rsidRPr="00C510DB">
              <w:rPr>
                <w:rFonts w:eastAsia="Times New Roman"/>
                <w:sz w:val="22"/>
                <w:szCs w:val="22"/>
                <w:lang w:val="en-GB"/>
              </w:rPr>
              <w:t> </w:t>
            </w:r>
          </w:p>
        </w:tc>
        <w:tc>
          <w:tcPr>
            <w:tcW w:w="1488" w:type="dxa"/>
            <w:tcBorders>
              <w:top w:val="nil"/>
              <w:left w:val="nil"/>
              <w:bottom w:val="single" w:sz="8" w:space="0" w:color="auto"/>
              <w:right w:val="single" w:sz="8" w:space="0" w:color="auto"/>
            </w:tcBorders>
            <w:vAlign w:val="bottom"/>
            <w:hideMark/>
          </w:tcPr>
          <w:p w14:paraId="5740550E" w14:textId="77777777" w:rsidR="008E5CDE" w:rsidRPr="00C510DB" w:rsidRDefault="008E5CDE" w:rsidP="00CB009D">
            <w:pPr>
              <w:jc w:val="center"/>
              <w:rPr>
                <w:rFonts w:eastAsia="Times New Roman"/>
                <w:sz w:val="22"/>
                <w:szCs w:val="22"/>
                <w:lang w:val="en-GB"/>
              </w:rPr>
            </w:pPr>
            <w:r w:rsidRPr="00C510DB">
              <w:rPr>
                <w:rFonts w:eastAsia="Times New Roman"/>
                <w:sz w:val="22"/>
                <w:szCs w:val="22"/>
                <w:lang w:val="en-GB"/>
              </w:rPr>
              <w:t> </w:t>
            </w:r>
          </w:p>
        </w:tc>
        <w:tc>
          <w:tcPr>
            <w:tcW w:w="1122" w:type="dxa"/>
            <w:tcBorders>
              <w:top w:val="nil"/>
              <w:left w:val="nil"/>
              <w:bottom w:val="single" w:sz="8" w:space="0" w:color="auto"/>
              <w:right w:val="single" w:sz="4" w:space="0" w:color="000000"/>
            </w:tcBorders>
            <w:noWrap/>
            <w:vAlign w:val="bottom"/>
            <w:hideMark/>
          </w:tcPr>
          <w:p w14:paraId="5A0BEDA0"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c>
          <w:tcPr>
            <w:tcW w:w="1440" w:type="dxa"/>
            <w:tcBorders>
              <w:top w:val="nil"/>
              <w:left w:val="nil"/>
              <w:bottom w:val="single" w:sz="8" w:space="0" w:color="auto"/>
              <w:right w:val="single" w:sz="4" w:space="0" w:color="000000"/>
            </w:tcBorders>
            <w:noWrap/>
            <w:vAlign w:val="bottom"/>
            <w:hideMark/>
          </w:tcPr>
          <w:p w14:paraId="16A7F06A"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c>
          <w:tcPr>
            <w:tcW w:w="1530" w:type="dxa"/>
            <w:tcBorders>
              <w:top w:val="nil"/>
              <w:left w:val="nil"/>
              <w:bottom w:val="single" w:sz="8" w:space="0" w:color="auto"/>
              <w:right w:val="nil"/>
            </w:tcBorders>
            <w:noWrap/>
            <w:vAlign w:val="bottom"/>
            <w:hideMark/>
          </w:tcPr>
          <w:p w14:paraId="43BECB74"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c>
          <w:tcPr>
            <w:tcW w:w="990" w:type="dxa"/>
            <w:tcBorders>
              <w:top w:val="nil"/>
              <w:left w:val="single" w:sz="8" w:space="0" w:color="auto"/>
              <w:bottom w:val="single" w:sz="8" w:space="0" w:color="auto"/>
              <w:right w:val="single" w:sz="4" w:space="0" w:color="000000"/>
            </w:tcBorders>
            <w:noWrap/>
            <w:vAlign w:val="bottom"/>
            <w:hideMark/>
          </w:tcPr>
          <w:p w14:paraId="098FFCC8"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c>
          <w:tcPr>
            <w:tcW w:w="1440" w:type="dxa"/>
            <w:tcBorders>
              <w:top w:val="nil"/>
              <w:left w:val="nil"/>
              <w:bottom w:val="single" w:sz="8" w:space="0" w:color="auto"/>
              <w:right w:val="single" w:sz="4" w:space="0" w:color="000000"/>
            </w:tcBorders>
            <w:noWrap/>
            <w:vAlign w:val="bottom"/>
            <w:hideMark/>
          </w:tcPr>
          <w:p w14:paraId="73E13DC0"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c>
          <w:tcPr>
            <w:tcW w:w="1170" w:type="dxa"/>
            <w:tcBorders>
              <w:top w:val="nil"/>
              <w:left w:val="nil"/>
              <w:bottom w:val="single" w:sz="8" w:space="0" w:color="auto"/>
              <w:right w:val="single" w:sz="8" w:space="0" w:color="auto"/>
            </w:tcBorders>
            <w:noWrap/>
            <w:vAlign w:val="bottom"/>
            <w:hideMark/>
          </w:tcPr>
          <w:p w14:paraId="230AD853"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r>
      <w:tr w:rsidR="008E5CDE" w:rsidRPr="00CD7B4F" w14:paraId="7D6E5304" w14:textId="77777777" w:rsidTr="00EC417D">
        <w:trPr>
          <w:trHeight w:val="300"/>
        </w:trPr>
        <w:tc>
          <w:tcPr>
            <w:tcW w:w="14040" w:type="dxa"/>
            <w:gridSpan w:val="11"/>
            <w:tcBorders>
              <w:top w:val="nil"/>
              <w:left w:val="single" w:sz="8" w:space="0" w:color="auto"/>
              <w:bottom w:val="nil"/>
              <w:right w:val="single" w:sz="8" w:space="0" w:color="000000"/>
            </w:tcBorders>
            <w:noWrap/>
            <w:vAlign w:val="bottom"/>
            <w:hideMark/>
          </w:tcPr>
          <w:p w14:paraId="60D24357" w14:textId="77777777" w:rsidR="008E5CDE" w:rsidRPr="00C510DB" w:rsidRDefault="008E5CDE" w:rsidP="00CB009D">
            <w:pPr>
              <w:rPr>
                <w:rFonts w:eastAsia="Times New Roman"/>
                <w:b/>
                <w:bCs/>
                <w:sz w:val="22"/>
                <w:szCs w:val="22"/>
                <w:lang w:val="en-GB"/>
              </w:rPr>
            </w:pPr>
            <w:r w:rsidRPr="00C510DB">
              <w:rPr>
                <w:rFonts w:eastAsia="Times New Roman"/>
                <w:b/>
                <w:bCs/>
                <w:sz w:val="22"/>
                <w:szCs w:val="22"/>
                <w:lang w:val="en-GB"/>
              </w:rPr>
              <w:t>Financing</w:t>
            </w:r>
          </w:p>
        </w:tc>
      </w:tr>
      <w:tr w:rsidR="008E5CDE" w:rsidRPr="00CD7B4F" w14:paraId="448F053F" w14:textId="77777777" w:rsidTr="00EC417D">
        <w:trPr>
          <w:trHeight w:val="360"/>
        </w:trPr>
        <w:tc>
          <w:tcPr>
            <w:tcW w:w="2340" w:type="dxa"/>
            <w:gridSpan w:val="2"/>
            <w:tcBorders>
              <w:top w:val="single" w:sz="8" w:space="0" w:color="auto"/>
              <w:left w:val="single" w:sz="8" w:space="0" w:color="auto"/>
              <w:bottom w:val="single" w:sz="4" w:space="0" w:color="000000"/>
              <w:right w:val="single" w:sz="4" w:space="0" w:color="000000"/>
            </w:tcBorders>
            <w:noWrap/>
            <w:vAlign w:val="center"/>
          </w:tcPr>
          <w:p w14:paraId="0C73CEAC" w14:textId="77777777" w:rsidR="008E5CDE" w:rsidRPr="00C510DB" w:rsidRDefault="008E5CDE" w:rsidP="00CB009D">
            <w:pPr>
              <w:rPr>
                <w:rFonts w:eastAsia="Times New Roman"/>
                <w:i/>
                <w:iCs/>
                <w:sz w:val="22"/>
                <w:szCs w:val="22"/>
                <w:lang w:val="en-GB"/>
              </w:rPr>
            </w:pPr>
          </w:p>
        </w:tc>
        <w:tc>
          <w:tcPr>
            <w:tcW w:w="1080" w:type="dxa"/>
            <w:tcBorders>
              <w:top w:val="single" w:sz="8" w:space="0" w:color="auto"/>
              <w:left w:val="single" w:sz="8" w:space="0" w:color="auto"/>
              <w:bottom w:val="single" w:sz="4" w:space="0" w:color="000000"/>
              <w:right w:val="single" w:sz="4" w:space="0" w:color="000000"/>
            </w:tcBorders>
            <w:noWrap/>
            <w:vAlign w:val="center"/>
            <w:hideMark/>
          </w:tcPr>
          <w:p w14:paraId="51CC46AB"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440" w:type="dxa"/>
            <w:tcBorders>
              <w:top w:val="single" w:sz="8" w:space="0" w:color="auto"/>
              <w:left w:val="nil"/>
              <w:bottom w:val="single" w:sz="4" w:space="0" w:color="000000"/>
              <w:right w:val="single" w:sz="4" w:space="0" w:color="000000"/>
            </w:tcBorders>
            <w:noWrap/>
            <w:vAlign w:val="center"/>
            <w:hideMark/>
          </w:tcPr>
          <w:p w14:paraId="24BFF214"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488" w:type="dxa"/>
            <w:tcBorders>
              <w:top w:val="single" w:sz="8" w:space="0" w:color="auto"/>
              <w:left w:val="nil"/>
              <w:bottom w:val="single" w:sz="4" w:space="0" w:color="000000"/>
              <w:right w:val="single" w:sz="8" w:space="0" w:color="auto"/>
            </w:tcBorders>
            <w:noWrap/>
            <w:vAlign w:val="center"/>
            <w:hideMark/>
          </w:tcPr>
          <w:p w14:paraId="72B6A894"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122" w:type="dxa"/>
            <w:tcBorders>
              <w:top w:val="single" w:sz="8" w:space="0" w:color="auto"/>
              <w:left w:val="nil"/>
              <w:bottom w:val="single" w:sz="4" w:space="0" w:color="000000"/>
              <w:right w:val="single" w:sz="4" w:space="0" w:color="000000"/>
            </w:tcBorders>
            <w:noWrap/>
            <w:vAlign w:val="center"/>
            <w:hideMark/>
          </w:tcPr>
          <w:p w14:paraId="646E2243"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440" w:type="dxa"/>
            <w:tcBorders>
              <w:top w:val="single" w:sz="8" w:space="0" w:color="auto"/>
              <w:left w:val="nil"/>
              <w:bottom w:val="single" w:sz="4" w:space="0" w:color="000000"/>
              <w:right w:val="single" w:sz="4" w:space="0" w:color="000000"/>
            </w:tcBorders>
            <w:noWrap/>
            <w:vAlign w:val="center"/>
            <w:hideMark/>
          </w:tcPr>
          <w:p w14:paraId="70253EC7"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530" w:type="dxa"/>
            <w:tcBorders>
              <w:top w:val="single" w:sz="8" w:space="0" w:color="auto"/>
              <w:left w:val="nil"/>
              <w:bottom w:val="single" w:sz="4" w:space="0" w:color="000000"/>
              <w:right w:val="nil"/>
            </w:tcBorders>
            <w:noWrap/>
            <w:vAlign w:val="center"/>
            <w:hideMark/>
          </w:tcPr>
          <w:p w14:paraId="5FE63B59"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990" w:type="dxa"/>
            <w:tcBorders>
              <w:top w:val="single" w:sz="8" w:space="0" w:color="auto"/>
              <w:left w:val="single" w:sz="8" w:space="0" w:color="auto"/>
              <w:bottom w:val="single" w:sz="4" w:space="0" w:color="000000"/>
              <w:right w:val="single" w:sz="4" w:space="0" w:color="000000"/>
            </w:tcBorders>
            <w:noWrap/>
            <w:vAlign w:val="center"/>
            <w:hideMark/>
          </w:tcPr>
          <w:p w14:paraId="1E7FA445"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440" w:type="dxa"/>
            <w:tcBorders>
              <w:top w:val="single" w:sz="8" w:space="0" w:color="auto"/>
              <w:left w:val="nil"/>
              <w:bottom w:val="single" w:sz="4" w:space="0" w:color="000000"/>
              <w:right w:val="single" w:sz="4" w:space="0" w:color="000000"/>
            </w:tcBorders>
            <w:noWrap/>
            <w:vAlign w:val="center"/>
            <w:hideMark/>
          </w:tcPr>
          <w:p w14:paraId="21CDA3DD"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170" w:type="dxa"/>
            <w:tcBorders>
              <w:top w:val="single" w:sz="8" w:space="0" w:color="auto"/>
              <w:left w:val="nil"/>
              <w:bottom w:val="single" w:sz="4" w:space="0" w:color="000000"/>
              <w:right w:val="single" w:sz="8" w:space="0" w:color="auto"/>
            </w:tcBorders>
            <w:noWrap/>
            <w:vAlign w:val="center"/>
            <w:hideMark/>
          </w:tcPr>
          <w:p w14:paraId="691422FC"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r>
      <w:tr w:rsidR="008E5CDE" w:rsidRPr="00CD7B4F" w14:paraId="33407018" w14:textId="77777777" w:rsidTr="00EC417D">
        <w:trPr>
          <w:trHeight w:val="414"/>
        </w:trPr>
        <w:tc>
          <w:tcPr>
            <w:tcW w:w="2340" w:type="dxa"/>
            <w:gridSpan w:val="2"/>
            <w:tcBorders>
              <w:top w:val="single" w:sz="4" w:space="0" w:color="000000"/>
              <w:left w:val="single" w:sz="8" w:space="0" w:color="auto"/>
              <w:bottom w:val="single" w:sz="8" w:space="0" w:color="auto"/>
              <w:right w:val="single" w:sz="8" w:space="0" w:color="000000"/>
            </w:tcBorders>
            <w:noWrap/>
            <w:vAlign w:val="center"/>
            <w:hideMark/>
          </w:tcPr>
          <w:p w14:paraId="3DC92AB6" w14:textId="77777777" w:rsidR="008E5CDE" w:rsidRPr="00C510DB" w:rsidRDefault="008E5CDE" w:rsidP="00CB009D">
            <w:pPr>
              <w:rPr>
                <w:rFonts w:eastAsia="Times New Roman"/>
                <w:b/>
                <w:bCs/>
                <w:sz w:val="22"/>
                <w:szCs w:val="22"/>
                <w:lang w:val="en-GB"/>
              </w:rPr>
            </w:pPr>
            <w:r w:rsidRPr="00C510DB">
              <w:rPr>
                <w:rFonts w:eastAsia="Times New Roman"/>
                <w:b/>
                <w:bCs/>
                <w:sz w:val="22"/>
                <w:szCs w:val="22"/>
                <w:lang w:val="en-GB"/>
              </w:rPr>
              <w:t>Total Financing</w:t>
            </w:r>
          </w:p>
        </w:tc>
        <w:tc>
          <w:tcPr>
            <w:tcW w:w="1080" w:type="dxa"/>
            <w:tcBorders>
              <w:top w:val="nil"/>
              <w:left w:val="single" w:sz="4" w:space="0" w:color="000000"/>
              <w:bottom w:val="single" w:sz="8" w:space="0" w:color="auto"/>
              <w:right w:val="single" w:sz="4" w:space="0" w:color="000000"/>
            </w:tcBorders>
            <w:vAlign w:val="center"/>
            <w:hideMark/>
          </w:tcPr>
          <w:p w14:paraId="69786660" w14:textId="77777777" w:rsidR="008E5CDE" w:rsidRPr="00C510DB" w:rsidRDefault="008E5CDE" w:rsidP="00CB009D">
            <w:pPr>
              <w:jc w:val="center"/>
              <w:rPr>
                <w:rFonts w:eastAsia="Times New Roman"/>
                <w:sz w:val="22"/>
                <w:szCs w:val="22"/>
                <w:lang w:val="en-GB"/>
              </w:rPr>
            </w:pPr>
            <w:r w:rsidRPr="00C510DB">
              <w:rPr>
                <w:rFonts w:eastAsia="Times New Roman"/>
                <w:sz w:val="22"/>
                <w:szCs w:val="22"/>
                <w:lang w:val="en-GB"/>
              </w:rPr>
              <w:t> </w:t>
            </w:r>
          </w:p>
        </w:tc>
        <w:tc>
          <w:tcPr>
            <w:tcW w:w="1440" w:type="dxa"/>
            <w:tcBorders>
              <w:top w:val="nil"/>
              <w:left w:val="nil"/>
              <w:bottom w:val="single" w:sz="8" w:space="0" w:color="auto"/>
              <w:right w:val="single" w:sz="4" w:space="0" w:color="000000"/>
            </w:tcBorders>
            <w:vAlign w:val="center"/>
            <w:hideMark/>
          </w:tcPr>
          <w:p w14:paraId="4AFC5E0C" w14:textId="77777777" w:rsidR="008E5CDE" w:rsidRPr="00C510DB" w:rsidRDefault="008E5CDE" w:rsidP="00CB009D">
            <w:pPr>
              <w:jc w:val="center"/>
              <w:rPr>
                <w:rFonts w:eastAsia="Times New Roman"/>
                <w:sz w:val="22"/>
                <w:szCs w:val="22"/>
                <w:lang w:val="en-GB"/>
              </w:rPr>
            </w:pPr>
            <w:r w:rsidRPr="00C510DB">
              <w:rPr>
                <w:rFonts w:eastAsia="Times New Roman"/>
                <w:sz w:val="22"/>
                <w:szCs w:val="22"/>
                <w:lang w:val="en-GB"/>
              </w:rPr>
              <w:t> </w:t>
            </w:r>
          </w:p>
        </w:tc>
        <w:tc>
          <w:tcPr>
            <w:tcW w:w="1488" w:type="dxa"/>
            <w:tcBorders>
              <w:top w:val="nil"/>
              <w:left w:val="nil"/>
              <w:bottom w:val="single" w:sz="8" w:space="0" w:color="auto"/>
              <w:right w:val="single" w:sz="8" w:space="0" w:color="auto"/>
            </w:tcBorders>
            <w:vAlign w:val="center"/>
            <w:hideMark/>
          </w:tcPr>
          <w:p w14:paraId="4EB0BEC9" w14:textId="77777777" w:rsidR="008E5CDE" w:rsidRPr="00C510DB" w:rsidRDefault="008E5CDE" w:rsidP="00CB009D">
            <w:pPr>
              <w:jc w:val="center"/>
              <w:rPr>
                <w:rFonts w:eastAsia="Times New Roman"/>
                <w:sz w:val="22"/>
                <w:szCs w:val="22"/>
                <w:lang w:val="en-GB"/>
              </w:rPr>
            </w:pPr>
            <w:r w:rsidRPr="00C510DB">
              <w:rPr>
                <w:rFonts w:eastAsia="Times New Roman"/>
                <w:sz w:val="22"/>
                <w:szCs w:val="22"/>
                <w:lang w:val="en-GB"/>
              </w:rPr>
              <w:t> </w:t>
            </w:r>
          </w:p>
        </w:tc>
        <w:tc>
          <w:tcPr>
            <w:tcW w:w="1122" w:type="dxa"/>
            <w:tcBorders>
              <w:top w:val="nil"/>
              <w:left w:val="nil"/>
              <w:bottom w:val="single" w:sz="8" w:space="0" w:color="auto"/>
              <w:right w:val="single" w:sz="4" w:space="0" w:color="000000"/>
            </w:tcBorders>
            <w:noWrap/>
            <w:vAlign w:val="center"/>
            <w:hideMark/>
          </w:tcPr>
          <w:p w14:paraId="6D940959" w14:textId="77777777" w:rsidR="008E5CDE" w:rsidRPr="00C510DB" w:rsidRDefault="008E5CDE" w:rsidP="00CB009D">
            <w:pPr>
              <w:jc w:val="right"/>
              <w:rPr>
                <w:rFonts w:eastAsia="Times New Roman"/>
                <w:b/>
                <w:bCs/>
                <w:sz w:val="22"/>
                <w:szCs w:val="22"/>
                <w:lang w:val="en-GB"/>
              </w:rPr>
            </w:pPr>
            <w:r w:rsidRPr="00C510DB">
              <w:rPr>
                <w:rFonts w:eastAsia="Times New Roman"/>
                <w:b/>
                <w:bCs/>
                <w:sz w:val="22"/>
                <w:szCs w:val="22"/>
                <w:lang w:val="en-GB"/>
              </w:rPr>
              <w:t> </w:t>
            </w:r>
          </w:p>
        </w:tc>
        <w:tc>
          <w:tcPr>
            <w:tcW w:w="1440" w:type="dxa"/>
            <w:tcBorders>
              <w:top w:val="nil"/>
              <w:left w:val="nil"/>
              <w:bottom w:val="single" w:sz="8" w:space="0" w:color="auto"/>
              <w:right w:val="single" w:sz="4" w:space="0" w:color="000000"/>
            </w:tcBorders>
            <w:noWrap/>
            <w:vAlign w:val="center"/>
            <w:hideMark/>
          </w:tcPr>
          <w:p w14:paraId="63377D7C" w14:textId="77777777" w:rsidR="008E5CDE" w:rsidRPr="00C510DB" w:rsidRDefault="008E5CDE" w:rsidP="00CB009D">
            <w:pPr>
              <w:jc w:val="right"/>
              <w:rPr>
                <w:rFonts w:eastAsia="Times New Roman"/>
                <w:b/>
                <w:bCs/>
                <w:sz w:val="22"/>
                <w:szCs w:val="22"/>
                <w:lang w:val="en-GB"/>
              </w:rPr>
            </w:pPr>
            <w:r w:rsidRPr="00C510DB">
              <w:rPr>
                <w:rFonts w:eastAsia="Times New Roman"/>
                <w:b/>
                <w:bCs/>
                <w:sz w:val="22"/>
                <w:szCs w:val="22"/>
                <w:lang w:val="en-GB"/>
              </w:rPr>
              <w:t> </w:t>
            </w:r>
          </w:p>
        </w:tc>
        <w:tc>
          <w:tcPr>
            <w:tcW w:w="1530" w:type="dxa"/>
            <w:tcBorders>
              <w:top w:val="nil"/>
              <w:left w:val="nil"/>
              <w:bottom w:val="single" w:sz="8" w:space="0" w:color="auto"/>
              <w:right w:val="nil"/>
            </w:tcBorders>
            <w:noWrap/>
            <w:vAlign w:val="center"/>
            <w:hideMark/>
          </w:tcPr>
          <w:p w14:paraId="62D5FC73" w14:textId="77777777" w:rsidR="008E5CDE" w:rsidRPr="00C510DB" w:rsidRDefault="008E5CDE" w:rsidP="00CB009D">
            <w:pPr>
              <w:jc w:val="right"/>
              <w:rPr>
                <w:rFonts w:eastAsia="Times New Roman"/>
                <w:b/>
                <w:bCs/>
                <w:sz w:val="22"/>
                <w:szCs w:val="22"/>
                <w:lang w:val="en-GB"/>
              </w:rPr>
            </w:pPr>
            <w:r w:rsidRPr="00C510DB">
              <w:rPr>
                <w:rFonts w:eastAsia="Times New Roman"/>
                <w:b/>
                <w:bCs/>
                <w:sz w:val="22"/>
                <w:szCs w:val="22"/>
                <w:lang w:val="en-GB"/>
              </w:rPr>
              <w:t> </w:t>
            </w:r>
          </w:p>
        </w:tc>
        <w:tc>
          <w:tcPr>
            <w:tcW w:w="990" w:type="dxa"/>
            <w:tcBorders>
              <w:top w:val="nil"/>
              <w:left w:val="single" w:sz="8" w:space="0" w:color="auto"/>
              <w:bottom w:val="single" w:sz="8" w:space="0" w:color="auto"/>
              <w:right w:val="single" w:sz="4" w:space="0" w:color="000000"/>
            </w:tcBorders>
            <w:noWrap/>
            <w:vAlign w:val="center"/>
            <w:hideMark/>
          </w:tcPr>
          <w:p w14:paraId="4642B207" w14:textId="77777777" w:rsidR="008E5CDE" w:rsidRPr="00C510DB" w:rsidRDefault="008E5CDE" w:rsidP="00CB009D">
            <w:pPr>
              <w:jc w:val="right"/>
              <w:rPr>
                <w:rFonts w:eastAsia="Times New Roman"/>
                <w:b/>
                <w:bCs/>
                <w:sz w:val="22"/>
                <w:szCs w:val="22"/>
                <w:lang w:val="en-GB"/>
              </w:rPr>
            </w:pPr>
            <w:r w:rsidRPr="00C510DB">
              <w:rPr>
                <w:rFonts w:eastAsia="Times New Roman"/>
                <w:b/>
                <w:bCs/>
                <w:sz w:val="22"/>
                <w:szCs w:val="22"/>
                <w:lang w:val="en-GB"/>
              </w:rPr>
              <w:t> </w:t>
            </w:r>
          </w:p>
        </w:tc>
        <w:tc>
          <w:tcPr>
            <w:tcW w:w="1440" w:type="dxa"/>
            <w:tcBorders>
              <w:top w:val="nil"/>
              <w:left w:val="nil"/>
              <w:bottom w:val="single" w:sz="8" w:space="0" w:color="auto"/>
              <w:right w:val="single" w:sz="4" w:space="0" w:color="000000"/>
            </w:tcBorders>
            <w:noWrap/>
            <w:vAlign w:val="center"/>
            <w:hideMark/>
          </w:tcPr>
          <w:p w14:paraId="07B47FC0" w14:textId="77777777" w:rsidR="008E5CDE" w:rsidRPr="00C510DB" w:rsidRDefault="008E5CDE" w:rsidP="00CB009D">
            <w:pPr>
              <w:jc w:val="right"/>
              <w:rPr>
                <w:rFonts w:eastAsia="Times New Roman"/>
                <w:b/>
                <w:bCs/>
                <w:sz w:val="22"/>
                <w:szCs w:val="22"/>
                <w:lang w:val="en-GB"/>
              </w:rPr>
            </w:pPr>
            <w:r w:rsidRPr="00C510DB">
              <w:rPr>
                <w:rFonts w:eastAsia="Times New Roman"/>
                <w:b/>
                <w:bCs/>
                <w:sz w:val="22"/>
                <w:szCs w:val="22"/>
                <w:lang w:val="en-GB"/>
              </w:rPr>
              <w:t> </w:t>
            </w:r>
          </w:p>
        </w:tc>
        <w:tc>
          <w:tcPr>
            <w:tcW w:w="1170" w:type="dxa"/>
            <w:tcBorders>
              <w:top w:val="nil"/>
              <w:left w:val="nil"/>
              <w:bottom w:val="single" w:sz="8" w:space="0" w:color="auto"/>
              <w:right w:val="single" w:sz="8" w:space="0" w:color="auto"/>
            </w:tcBorders>
            <w:noWrap/>
            <w:vAlign w:val="center"/>
            <w:hideMark/>
          </w:tcPr>
          <w:p w14:paraId="3295ADFC" w14:textId="77777777" w:rsidR="008E5CDE" w:rsidRPr="00C510DB" w:rsidRDefault="008E5CDE" w:rsidP="00CB009D">
            <w:pPr>
              <w:jc w:val="right"/>
              <w:rPr>
                <w:rFonts w:eastAsia="Times New Roman"/>
                <w:b/>
                <w:bCs/>
                <w:sz w:val="22"/>
                <w:szCs w:val="22"/>
                <w:lang w:val="en-GB"/>
              </w:rPr>
            </w:pPr>
            <w:r w:rsidRPr="00C510DB">
              <w:rPr>
                <w:rFonts w:eastAsia="Times New Roman"/>
                <w:b/>
                <w:bCs/>
                <w:sz w:val="22"/>
                <w:szCs w:val="22"/>
                <w:lang w:val="en-GB"/>
              </w:rPr>
              <w:t> </w:t>
            </w:r>
          </w:p>
        </w:tc>
      </w:tr>
      <w:tr w:rsidR="008E5CDE" w:rsidRPr="00CD7B4F" w14:paraId="3E9AD8CA" w14:textId="77777777" w:rsidTr="00EC417D">
        <w:trPr>
          <w:trHeight w:val="300"/>
        </w:trPr>
        <w:tc>
          <w:tcPr>
            <w:tcW w:w="14040" w:type="dxa"/>
            <w:gridSpan w:val="11"/>
            <w:tcBorders>
              <w:top w:val="nil"/>
              <w:left w:val="single" w:sz="8" w:space="0" w:color="auto"/>
              <w:bottom w:val="nil"/>
              <w:right w:val="single" w:sz="8" w:space="0" w:color="000000"/>
            </w:tcBorders>
            <w:noWrap/>
            <w:vAlign w:val="bottom"/>
            <w:hideMark/>
          </w:tcPr>
          <w:p w14:paraId="4A191080" w14:textId="77777777" w:rsidR="008E5CDE" w:rsidRPr="00C510DB" w:rsidRDefault="008E5CDE" w:rsidP="00CB009D">
            <w:pPr>
              <w:rPr>
                <w:rFonts w:eastAsia="Times New Roman"/>
                <w:b/>
                <w:bCs/>
                <w:sz w:val="22"/>
                <w:szCs w:val="22"/>
                <w:lang w:val="en-GB"/>
              </w:rPr>
            </w:pPr>
            <w:r w:rsidRPr="00C510DB">
              <w:rPr>
                <w:rFonts w:eastAsia="Times New Roman"/>
                <w:b/>
                <w:bCs/>
                <w:sz w:val="22"/>
                <w:szCs w:val="22"/>
                <w:lang w:val="en-GB"/>
              </w:rPr>
              <w:t>Expenditures:</w:t>
            </w:r>
          </w:p>
        </w:tc>
      </w:tr>
      <w:tr w:rsidR="008E5CDE" w:rsidRPr="00CD7B4F" w14:paraId="00B01F88" w14:textId="77777777" w:rsidTr="00EC417D">
        <w:trPr>
          <w:trHeight w:val="300"/>
        </w:trPr>
        <w:tc>
          <w:tcPr>
            <w:tcW w:w="14040" w:type="dxa"/>
            <w:gridSpan w:val="11"/>
            <w:tcBorders>
              <w:top w:val="nil"/>
              <w:left w:val="single" w:sz="8" w:space="0" w:color="auto"/>
              <w:bottom w:val="nil"/>
              <w:right w:val="single" w:sz="8" w:space="0" w:color="000000"/>
            </w:tcBorders>
            <w:noWrap/>
            <w:vAlign w:val="bottom"/>
          </w:tcPr>
          <w:p w14:paraId="557B9280" w14:textId="77777777" w:rsidR="008E5CDE" w:rsidRPr="00C510DB" w:rsidRDefault="008E5CDE" w:rsidP="00CB009D">
            <w:pPr>
              <w:rPr>
                <w:rFonts w:eastAsia="Times New Roman"/>
                <w:b/>
                <w:bCs/>
                <w:sz w:val="22"/>
                <w:szCs w:val="22"/>
                <w:lang w:val="en-GB"/>
              </w:rPr>
            </w:pPr>
            <w:r w:rsidRPr="00C510DB">
              <w:rPr>
                <w:rFonts w:eastAsia="Times New Roman"/>
                <w:b/>
                <w:bCs/>
                <w:sz w:val="22"/>
                <w:szCs w:val="22"/>
                <w:lang w:val="en-GB"/>
              </w:rPr>
              <w:t>1. Works including:</w:t>
            </w:r>
          </w:p>
        </w:tc>
      </w:tr>
      <w:tr w:rsidR="008E5CDE" w:rsidRPr="00CD7B4F" w14:paraId="08C53D15" w14:textId="77777777" w:rsidTr="00EC417D">
        <w:trPr>
          <w:trHeight w:val="360"/>
        </w:trPr>
        <w:tc>
          <w:tcPr>
            <w:tcW w:w="2340" w:type="dxa"/>
            <w:gridSpan w:val="2"/>
            <w:tcBorders>
              <w:top w:val="single" w:sz="8" w:space="0" w:color="auto"/>
              <w:left w:val="single" w:sz="8" w:space="0" w:color="auto"/>
              <w:bottom w:val="single" w:sz="4" w:space="0" w:color="000000"/>
              <w:right w:val="single" w:sz="4" w:space="0" w:color="000000"/>
            </w:tcBorders>
            <w:noWrap/>
            <w:vAlign w:val="center"/>
          </w:tcPr>
          <w:p w14:paraId="7FB64E83" w14:textId="77777777" w:rsidR="008E5CDE" w:rsidRPr="00C510DB" w:rsidRDefault="008E5CDE" w:rsidP="00CB009D">
            <w:pPr>
              <w:rPr>
                <w:rFonts w:eastAsia="Times New Roman"/>
                <w:i/>
                <w:iCs/>
                <w:sz w:val="22"/>
                <w:szCs w:val="22"/>
                <w:lang w:val="en-GB"/>
              </w:rPr>
            </w:pPr>
            <w:r w:rsidRPr="00C510DB">
              <w:rPr>
                <w:rFonts w:eastAsia="Times New Roman"/>
                <w:i/>
                <w:iCs/>
                <w:sz w:val="22"/>
                <w:szCs w:val="22"/>
                <w:lang w:val="en-GB"/>
              </w:rPr>
              <w:t>Expenditures for the expertise report</w:t>
            </w:r>
          </w:p>
        </w:tc>
        <w:tc>
          <w:tcPr>
            <w:tcW w:w="1080" w:type="dxa"/>
            <w:tcBorders>
              <w:top w:val="single" w:sz="8" w:space="0" w:color="auto"/>
              <w:left w:val="single" w:sz="8" w:space="0" w:color="auto"/>
              <w:bottom w:val="single" w:sz="4" w:space="0" w:color="000000"/>
              <w:right w:val="single" w:sz="4" w:space="0" w:color="000000"/>
            </w:tcBorders>
            <w:noWrap/>
            <w:vAlign w:val="center"/>
          </w:tcPr>
          <w:p w14:paraId="0FEEFAF2"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000000"/>
              <w:right w:val="single" w:sz="4" w:space="0" w:color="000000"/>
            </w:tcBorders>
            <w:noWrap/>
            <w:vAlign w:val="center"/>
          </w:tcPr>
          <w:p w14:paraId="5E1DBE99" w14:textId="77777777" w:rsidR="008E5CDE" w:rsidRPr="00C510DB" w:rsidRDefault="008E5CDE" w:rsidP="00CB009D">
            <w:pPr>
              <w:jc w:val="right"/>
              <w:rPr>
                <w:rFonts w:eastAsia="Times New Roman"/>
                <w:sz w:val="22"/>
                <w:szCs w:val="22"/>
                <w:lang w:val="en-GB"/>
              </w:rPr>
            </w:pPr>
          </w:p>
        </w:tc>
        <w:tc>
          <w:tcPr>
            <w:tcW w:w="1488" w:type="dxa"/>
            <w:tcBorders>
              <w:top w:val="single" w:sz="8" w:space="0" w:color="auto"/>
              <w:left w:val="nil"/>
              <w:bottom w:val="single" w:sz="4" w:space="0" w:color="000000"/>
              <w:right w:val="single" w:sz="8" w:space="0" w:color="auto"/>
            </w:tcBorders>
            <w:noWrap/>
            <w:vAlign w:val="center"/>
          </w:tcPr>
          <w:p w14:paraId="3625E5A0" w14:textId="77777777" w:rsidR="008E5CDE" w:rsidRPr="00C510DB" w:rsidRDefault="008E5CDE" w:rsidP="00CB009D">
            <w:pPr>
              <w:jc w:val="right"/>
              <w:rPr>
                <w:rFonts w:eastAsia="Times New Roman"/>
                <w:sz w:val="22"/>
                <w:szCs w:val="22"/>
                <w:lang w:val="en-GB"/>
              </w:rPr>
            </w:pPr>
          </w:p>
        </w:tc>
        <w:tc>
          <w:tcPr>
            <w:tcW w:w="1122" w:type="dxa"/>
            <w:tcBorders>
              <w:top w:val="single" w:sz="8" w:space="0" w:color="auto"/>
              <w:left w:val="nil"/>
              <w:bottom w:val="single" w:sz="4" w:space="0" w:color="000000"/>
              <w:right w:val="single" w:sz="4" w:space="0" w:color="000000"/>
            </w:tcBorders>
            <w:noWrap/>
            <w:vAlign w:val="center"/>
          </w:tcPr>
          <w:p w14:paraId="66E6F022"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000000"/>
              <w:right w:val="single" w:sz="4" w:space="0" w:color="000000"/>
            </w:tcBorders>
            <w:noWrap/>
            <w:vAlign w:val="center"/>
          </w:tcPr>
          <w:p w14:paraId="44972D5B" w14:textId="77777777" w:rsidR="008E5CDE" w:rsidRPr="00C510DB" w:rsidRDefault="008E5CDE" w:rsidP="00CB009D">
            <w:pPr>
              <w:jc w:val="right"/>
              <w:rPr>
                <w:rFonts w:eastAsia="Times New Roman"/>
                <w:sz w:val="22"/>
                <w:szCs w:val="22"/>
                <w:lang w:val="en-GB"/>
              </w:rPr>
            </w:pPr>
          </w:p>
        </w:tc>
        <w:tc>
          <w:tcPr>
            <w:tcW w:w="1530" w:type="dxa"/>
            <w:tcBorders>
              <w:top w:val="single" w:sz="8" w:space="0" w:color="auto"/>
              <w:left w:val="nil"/>
              <w:bottom w:val="single" w:sz="4" w:space="0" w:color="000000"/>
              <w:right w:val="nil"/>
            </w:tcBorders>
            <w:noWrap/>
            <w:vAlign w:val="center"/>
          </w:tcPr>
          <w:p w14:paraId="76B3D033" w14:textId="77777777" w:rsidR="008E5CDE" w:rsidRPr="00C510DB" w:rsidRDefault="008E5CDE" w:rsidP="00CB009D">
            <w:pPr>
              <w:jc w:val="right"/>
              <w:rPr>
                <w:rFonts w:eastAsia="Times New Roman"/>
                <w:sz w:val="22"/>
                <w:szCs w:val="22"/>
                <w:lang w:val="en-GB"/>
              </w:rPr>
            </w:pPr>
          </w:p>
        </w:tc>
        <w:tc>
          <w:tcPr>
            <w:tcW w:w="990" w:type="dxa"/>
            <w:tcBorders>
              <w:top w:val="single" w:sz="8" w:space="0" w:color="auto"/>
              <w:left w:val="single" w:sz="8" w:space="0" w:color="auto"/>
              <w:bottom w:val="single" w:sz="4" w:space="0" w:color="000000"/>
              <w:right w:val="single" w:sz="4" w:space="0" w:color="000000"/>
            </w:tcBorders>
            <w:noWrap/>
            <w:vAlign w:val="center"/>
          </w:tcPr>
          <w:p w14:paraId="6B47340E"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000000"/>
              <w:right w:val="single" w:sz="4" w:space="0" w:color="000000"/>
            </w:tcBorders>
            <w:noWrap/>
            <w:vAlign w:val="center"/>
          </w:tcPr>
          <w:p w14:paraId="25A4DCEC" w14:textId="77777777" w:rsidR="008E5CDE" w:rsidRPr="00C510DB" w:rsidRDefault="008E5CDE" w:rsidP="00CB009D">
            <w:pPr>
              <w:jc w:val="right"/>
              <w:rPr>
                <w:rFonts w:eastAsia="Times New Roman"/>
                <w:sz w:val="22"/>
                <w:szCs w:val="22"/>
                <w:lang w:val="en-GB"/>
              </w:rPr>
            </w:pPr>
          </w:p>
        </w:tc>
        <w:tc>
          <w:tcPr>
            <w:tcW w:w="1170" w:type="dxa"/>
            <w:tcBorders>
              <w:top w:val="single" w:sz="8" w:space="0" w:color="auto"/>
              <w:left w:val="nil"/>
              <w:bottom w:val="single" w:sz="4" w:space="0" w:color="000000"/>
              <w:right w:val="single" w:sz="8" w:space="0" w:color="auto"/>
            </w:tcBorders>
            <w:noWrap/>
            <w:vAlign w:val="center"/>
          </w:tcPr>
          <w:p w14:paraId="40BC0980" w14:textId="77777777" w:rsidR="008E5CDE" w:rsidRPr="00C510DB" w:rsidRDefault="008E5CDE" w:rsidP="00CB009D">
            <w:pPr>
              <w:jc w:val="right"/>
              <w:rPr>
                <w:rFonts w:eastAsia="Times New Roman"/>
                <w:sz w:val="22"/>
                <w:szCs w:val="22"/>
                <w:lang w:val="en-GB"/>
              </w:rPr>
            </w:pPr>
          </w:p>
        </w:tc>
      </w:tr>
      <w:tr w:rsidR="008E5CDE" w:rsidRPr="00CD7B4F" w14:paraId="2921ABDC" w14:textId="77777777" w:rsidTr="00EC417D">
        <w:trPr>
          <w:trHeight w:val="360"/>
        </w:trPr>
        <w:tc>
          <w:tcPr>
            <w:tcW w:w="2340" w:type="dxa"/>
            <w:gridSpan w:val="2"/>
            <w:tcBorders>
              <w:top w:val="single" w:sz="8" w:space="0" w:color="auto"/>
              <w:left w:val="single" w:sz="8" w:space="0" w:color="auto"/>
              <w:bottom w:val="single" w:sz="4" w:space="0" w:color="000000"/>
              <w:right w:val="single" w:sz="4" w:space="0" w:color="000000"/>
            </w:tcBorders>
            <w:noWrap/>
            <w:vAlign w:val="center"/>
          </w:tcPr>
          <w:p w14:paraId="11C51058" w14:textId="77777777" w:rsidR="008E5CDE" w:rsidRPr="00C510DB" w:rsidRDefault="008E5CDE" w:rsidP="00CB009D">
            <w:pPr>
              <w:rPr>
                <w:rFonts w:eastAsia="Times New Roman"/>
                <w:i/>
                <w:iCs/>
                <w:sz w:val="22"/>
                <w:szCs w:val="22"/>
                <w:lang w:val="en-GB"/>
              </w:rPr>
            </w:pPr>
            <w:r w:rsidRPr="00C510DB">
              <w:rPr>
                <w:rFonts w:eastAsia="Times New Roman"/>
                <w:i/>
                <w:iCs/>
                <w:sz w:val="22"/>
                <w:szCs w:val="22"/>
                <w:lang w:val="en-GB"/>
              </w:rPr>
              <w:t>Renovation works (except works involving major changes to the building structure)</w:t>
            </w:r>
          </w:p>
        </w:tc>
        <w:tc>
          <w:tcPr>
            <w:tcW w:w="1080" w:type="dxa"/>
            <w:tcBorders>
              <w:top w:val="single" w:sz="8" w:space="0" w:color="auto"/>
              <w:left w:val="single" w:sz="8" w:space="0" w:color="auto"/>
              <w:bottom w:val="single" w:sz="4" w:space="0" w:color="000000"/>
              <w:right w:val="single" w:sz="4" w:space="0" w:color="000000"/>
            </w:tcBorders>
            <w:noWrap/>
            <w:vAlign w:val="center"/>
          </w:tcPr>
          <w:p w14:paraId="5010BEE8"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000000"/>
              <w:right w:val="single" w:sz="4" w:space="0" w:color="000000"/>
            </w:tcBorders>
            <w:noWrap/>
            <w:vAlign w:val="center"/>
          </w:tcPr>
          <w:p w14:paraId="2D78BA4D" w14:textId="77777777" w:rsidR="008E5CDE" w:rsidRPr="00C510DB" w:rsidRDefault="008E5CDE" w:rsidP="00CB009D">
            <w:pPr>
              <w:jc w:val="right"/>
              <w:rPr>
                <w:rFonts w:eastAsia="Times New Roman"/>
                <w:sz w:val="22"/>
                <w:szCs w:val="22"/>
                <w:lang w:val="en-GB"/>
              </w:rPr>
            </w:pPr>
          </w:p>
        </w:tc>
        <w:tc>
          <w:tcPr>
            <w:tcW w:w="1488" w:type="dxa"/>
            <w:tcBorders>
              <w:top w:val="single" w:sz="8" w:space="0" w:color="auto"/>
              <w:left w:val="nil"/>
              <w:bottom w:val="single" w:sz="4" w:space="0" w:color="000000"/>
              <w:right w:val="single" w:sz="8" w:space="0" w:color="auto"/>
            </w:tcBorders>
            <w:noWrap/>
            <w:vAlign w:val="center"/>
          </w:tcPr>
          <w:p w14:paraId="0B8FE4A8" w14:textId="77777777" w:rsidR="008E5CDE" w:rsidRPr="00C510DB" w:rsidRDefault="008E5CDE" w:rsidP="00CB009D">
            <w:pPr>
              <w:jc w:val="right"/>
              <w:rPr>
                <w:rFonts w:eastAsia="Times New Roman"/>
                <w:sz w:val="22"/>
                <w:szCs w:val="22"/>
                <w:lang w:val="en-GB"/>
              </w:rPr>
            </w:pPr>
          </w:p>
        </w:tc>
        <w:tc>
          <w:tcPr>
            <w:tcW w:w="1122" w:type="dxa"/>
            <w:tcBorders>
              <w:top w:val="single" w:sz="8" w:space="0" w:color="auto"/>
              <w:left w:val="nil"/>
              <w:bottom w:val="single" w:sz="4" w:space="0" w:color="000000"/>
              <w:right w:val="single" w:sz="4" w:space="0" w:color="000000"/>
            </w:tcBorders>
            <w:noWrap/>
            <w:vAlign w:val="center"/>
          </w:tcPr>
          <w:p w14:paraId="2A43BBDA"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000000"/>
              <w:right w:val="single" w:sz="4" w:space="0" w:color="000000"/>
            </w:tcBorders>
            <w:noWrap/>
            <w:vAlign w:val="center"/>
          </w:tcPr>
          <w:p w14:paraId="038A643A" w14:textId="77777777" w:rsidR="008E5CDE" w:rsidRPr="00C510DB" w:rsidRDefault="008E5CDE" w:rsidP="00CB009D">
            <w:pPr>
              <w:jc w:val="right"/>
              <w:rPr>
                <w:rFonts w:eastAsia="Times New Roman"/>
                <w:sz w:val="22"/>
                <w:szCs w:val="22"/>
                <w:lang w:val="en-GB"/>
              </w:rPr>
            </w:pPr>
          </w:p>
        </w:tc>
        <w:tc>
          <w:tcPr>
            <w:tcW w:w="1530" w:type="dxa"/>
            <w:tcBorders>
              <w:top w:val="single" w:sz="8" w:space="0" w:color="auto"/>
              <w:left w:val="nil"/>
              <w:bottom w:val="single" w:sz="4" w:space="0" w:color="000000"/>
              <w:right w:val="nil"/>
            </w:tcBorders>
            <w:noWrap/>
            <w:vAlign w:val="center"/>
          </w:tcPr>
          <w:p w14:paraId="6F33CA3A" w14:textId="77777777" w:rsidR="008E5CDE" w:rsidRPr="00C510DB" w:rsidRDefault="008E5CDE" w:rsidP="00CB009D">
            <w:pPr>
              <w:jc w:val="right"/>
              <w:rPr>
                <w:rFonts w:eastAsia="Times New Roman"/>
                <w:sz w:val="22"/>
                <w:szCs w:val="22"/>
                <w:lang w:val="en-GB"/>
              </w:rPr>
            </w:pPr>
          </w:p>
        </w:tc>
        <w:tc>
          <w:tcPr>
            <w:tcW w:w="990" w:type="dxa"/>
            <w:tcBorders>
              <w:top w:val="single" w:sz="8" w:space="0" w:color="auto"/>
              <w:left w:val="single" w:sz="8" w:space="0" w:color="auto"/>
              <w:bottom w:val="single" w:sz="4" w:space="0" w:color="000000"/>
              <w:right w:val="single" w:sz="4" w:space="0" w:color="000000"/>
            </w:tcBorders>
            <w:noWrap/>
            <w:vAlign w:val="center"/>
          </w:tcPr>
          <w:p w14:paraId="30E20603"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000000"/>
              <w:right w:val="single" w:sz="4" w:space="0" w:color="000000"/>
            </w:tcBorders>
            <w:noWrap/>
            <w:vAlign w:val="center"/>
          </w:tcPr>
          <w:p w14:paraId="6A0D6D24" w14:textId="77777777" w:rsidR="008E5CDE" w:rsidRPr="00C510DB" w:rsidRDefault="008E5CDE" w:rsidP="00CB009D">
            <w:pPr>
              <w:jc w:val="right"/>
              <w:rPr>
                <w:rFonts w:eastAsia="Times New Roman"/>
                <w:sz w:val="22"/>
                <w:szCs w:val="22"/>
                <w:lang w:val="en-GB"/>
              </w:rPr>
            </w:pPr>
          </w:p>
        </w:tc>
        <w:tc>
          <w:tcPr>
            <w:tcW w:w="1170" w:type="dxa"/>
            <w:tcBorders>
              <w:top w:val="single" w:sz="8" w:space="0" w:color="auto"/>
              <w:left w:val="nil"/>
              <w:bottom w:val="single" w:sz="4" w:space="0" w:color="000000"/>
              <w:right w:val="single" w:sz="8" w:space="0" w:color="auto"/>
            </w:tcBorders>
            <w:noWrap/>
            <w:vAlign w:val="center"/>
          </w:tcPr>
          <w:p w14:paraId="2020E5EE" w14:textId="77777777" w:rsidR="008E5CDE" w:rsidRPr="00C510DB" w:rsidRDefault="008E5CDE" w:rsidP="00CB009D">
            <w:pPr>
              <w:jc w:val="right"/>
              <w:rPr>
                <w:rFonts w:eastAsia="Times New Roman"/>
                <w:sz w:val="22"/>
                <w:szCs w:val="22"/>
                <w:lang w:val="en-GB"/>
              </w:rPr>
            </w:pPr>
          </w:p>
        </w:tc>
      </w:tr>
      <w:tr w:rsidR="008E5CDE" w:rsidRPr="00CD7B4F" w14:paraId="78D8D812" w14:textId="77777777" w:rsidTr="00EC417D">
        <w:trPr>
          <w:trHeight w:val="360"/>
        </w:trPr>
        <w:tc>
          <w:tcPr>
            <w:tcW w:w="2340" w:type="dxa"/>
            <w:gridSpan w:val="2"/>
            <w:tcBorders>
              <w:top w:val="single" w:sz="8" w:space="0" w:color="auto"/>
              <w:left w:val="single" w:sz="8" w:space="0" w:color="auto"/>
              <w:bottom w:val="single" w:sz="4" w:space="0" w:color="000000"/>
              <w:right w:val="single" w:sz="4" w:space="0" w:color="000000"/>
            </w:tcBorders>
            <w:noWrap/>
            <w:vAlign w:val="center"/>
          </w:tcPr>
          <w:p w14:paraId="0BCAECF1" w14:textId="77777777" w:rsidR="008E5CDE" w:rsidRPr="00C510DB" w:rsidRDefault="008E5CDE" w:rsidP="00CB009D">
            <w:pPr>
              <w:rPr>
                <w:rFonts w:eastAsia="Times New Roman"/>
                <w:i/>
                <w:iCs/>
                <w:sz w:val="22"/>
                <w:szCs w:val="22"/>
                <w:lang w:val="en-GB"/>
              </w:rPr>
            </w:pPr>
            <w:r w:rsidRPr="00C510DB">
              <w:rPr>
                <w:rFonts w:eastAsia="Times New Roman"/>
                <w:i/>
                <w:iCs/>
                <w:sz w:val="22"/>
                <w:szCs w:val="22"/>
                <w:lang w:val="en-GB"/>
              </w:rPr>
              <w:t xml:space="preserve">Technical supervision services </w:t>
            </w:r>
          </w:p>
        </w:tc>
        <w:tc>
          <w:tcPr>
            <w:tcW w:w="1080" w:type="dxa"/>
            <w:tcBorders>
              <w:top w:val="single" w:sz="8" w:space="0" w:color="auto"/>
              <w:left w:val="single" w:sz="8" w:space="0" w:color="auto"/>
              <w:bottom w:val="single" w:sz="4" w:space="0" w:color="000000"/>
              <w:right w:val="single" w:sz="4" w:space="0" w:color="000000"/>
            </w:tcBorders>
            <w:noWrap/>
            <w:vAlign w:val="center"/>
          </w:tcPr>
          <w:p w14:paraId="02F0A11D"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000000"/>
              <w:right w:val="single" w:sz="4" w:space="0" w:color="000000"/>
            </w:tcBorders>
            <w:noWrap/>
            <w:vAlign w:val="center"/>
          </w:tcPr>
          <w:p w14:paraId="6461748E" w14:textId="77777777" w:rsidR="008E5CDE" w:rsidRPr="00C510DB" w:rsidRDefault="008E5CDE" w:rsidP="00CB009D">
            <w:pPr>
              <w:jc w:val="right"/>
              <w:rPr>
                <w:rFonts w:eastAsia="Times New Roman"/>
                <w:sz w:val="22"/>
                <w:szCs w:val="22"/>
                <w:lang w:val="en-GB"/>
              </w:rPr>
            </w:pPr>
          </w:p>
        </w:tc>
        <w:tc>
          <w:tcPr>
            <w:tcW w:w="1488" w:type="dxa"/>
            <w:tcBorders>
              <w:top w:val="single" w:sz="8" w:space="0" w:color="auto"/>
              <w:left w:val="nil"/>
              <w:bottom w:val="single" w:sz="4" w:space="0" w:color="000000"/>
              <w:right w:val="single" w:sz="8" w:space="0" w:color="auto"/>
            </w:tcBorders>
            <w:noWrap/>
            <w:vAlign w:val="center"/>
          </w:tcPr>
          <w:p w14:paraId="09C14D13" w14:textId="77777777" w:rsidR="008E5CDE" w:rsidRPr="00C510DB" w:rsidRDefault="008E5CDE" w:rsidP="00CB009D">
            <w:pPr>
              <w:jc w:val="right"/>
              <w:rPr>
                <w:rFonts w:eastAsia="Times New Roman"/>
                <w:sz w:val="22"/>
                <w:szCs w:val="22"/>
                <w:lang w:val="en-GB"/>
              </w:rPr>
            </w:pPr>
          </w:p>
        </w:tc>
        <w:tc>
          <w:tcPr>
            <w:tcW w:w="1122" w:type="dxa"/>
            <w:tcBorders>
              <w:top w:val="single" w:sz="8" w:space="0" w:color="auto"/>
              <w:left w:val="nil"/>
              <w:bottom w:val="single" w:sz="4" w:space="0" w:color="000000"/>
              <w:right w:val="single" w:sz="4" w:space="0" w:color="000000"/>
            </w:tcBorders>
            <w:noWrap/>
            <w:vAlign w:val="center"/>
          </w:tcPr>
          <w:p w14:paraId="57B68215"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000000"/>
              <w:right w:val="single" w:sz="4" w:space="0" w:color="000000"/>
            </w:tcBorders>
            <w:noWrap/>
            <w:vAlign w:val="center"/>
          </w:tcPr>
          <w:p w14:paraId="0FA9319B" w14:textId="77777777" w:rsidR="008E5CDE" w:rsidRPr="00C510DB" w:rsidRDefault="008E5CDE" w:rsidP="00CB009D">
            <w:pPr>
              <w:jc w:val="right"/>
              <w:rPr>
                <w:rFonts w:eastAsia="Times New Roman"/>
                <w:sz w:val="22"/>
                <w:szCs w:val="22"/>
                <w:lang w:val="en-GB"/>
              </w:rPr>
            </w:pPr>
          </w:p>
        </w:tc>
        <w:tc>
          <w:tcPr>
            <w:tcW w:w="1530" w:type="dxa"/>
            <w:tcBorders>
              <w:top w:val="single" w:sz="8" w:space="0" w:color="auto"/>
              <w:left w:val="nil"/>
              <w:bottom w:val="single" w:sz="4" w:space="0" w:color="000000"/>
              <w:right w:val="nil"/>
            </w:tcBorders>
            <w:noWrap/>
            <w:vAlign w:val="center"/>
          </w:tcPr>
          <w:p w14:paraId="68E0AFD8" w14:textId="77777777" w:rsidR="008E5CDE" w:rsidRPr="00C510DB" w:rsidRDefault="008E5CDE" w:rsidP="00CB009D">
            <w:pPr>
              <w:jc w:val="right"/>
              <w:rPr>
                <w:rFonts w:eastAsia="Times New Roman"/>
                <w:sz w:val="22"/>
                <w:szCs w:val="22"/>
                <w:lang w:val="en-GB"/>
              </w:rPr>
            </w:pPr>
          </w:p>
        </w:tc>
        <w:tc>
          <w:tcPr>
            <w:tcW w:w="990" w:type="dxa"/>
            <w:tcBorders>
              <w:top w:val="single" w:sz="8" w:space="0" w:color="auto"/>
              <w:left w:val="single" w:sz="8" w:space="0" w:color="auto"/>
              <w:bottom w:val="single" w:sz="4" w:space="0" w:color="000000"/>
              <w:right w:val="single" w:sz="4" w:space="0" w:color="000000"/>
            </w:tcBorders>
            <w:noWrap/>
            <w:vAlign w:val="center"/>
          </w:tcPr>
          <w:p w14:paraId="0EC6D594"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000000"/>
              <w:right w:val="single" w:sz="4" w:space="0" w:color="000000"/>
            </w:tcBorders>
            <w:noWrap/>
            <w:vAlign w:val="center"/>
          </w:tcPr>
          <w:p w14:paraId="7CFC35A6" w14:textId="77777777" w:rsidR="008E5CDE" w:rsidRPr="00C510DB" w:rsidRDefault="008E5CDE" w:rsidP="00CB009D">
            <w:pPr>
              <w:jc w:val="right"/>
              <w:rPr>
                <w:rFonts w:eastAsia="Times New Roman"/>
                <w:sz w:val="22"/>
                <w:szCs w:val="22"/>
                <w:lang w:val="en-GB"/>
              </w:rPr>
            </w:pPr>
          </w:p>
        </w:tc>
        <w:tc>
          <w:tcPr>
            <w:tcW w:w="1170" w:type="dxa"/>
            <w:tcBorders>
              <w:top w:val="single" w:sz="8" w:space="0" w:color="auto"/>
              <w:left w:val="nil"/>
              <w:bottom w:val="single" w:sz="4" w:space="0" w:color="000000"/>
              <w:right w:val="single" w:sz="8" w:space="0" w:color="auto"/>
            </w:tcBorders>
            <w:noWrap/>
            <w:vAlign w:val="center"/>
          </w:tcPr>
          <w:p w14:paraId="72A32BEB" w14:textId="77777777" w:rsidR="008E5CDE" w:rsidRPr="00C510DB" w:rsidRDefault="008E5CDE" w:rsidP="00CB009D">
            <w:pPr>
              <w:jc w:val="right"/>
              <w:rPr>
                <w:rFonts w:eastAsia="Times New Roman"/>
                <w:sz w:val="22"/>
                <w:szCs w:val="22"/>
                <w:lang w:val="en-GB"/>
              </w:rPr>
            </w:pPr>
          </w:p>
        </w:tc>
      </w:tr>
      <w:tr w:rsidR="008E5CDE" w:rsidRPr="00CD7B4F" w14:paraId="51EA0F6D" w14:textId="77777777" w:rsidTr="00EC417D">
        <w:trPr>
          <w:trHeight w:val="360"/>
        </w:trPr>
        <w:tc>
          <w:tcPr>
            <w:tcW w:w="2340" w:type="dxa"/>
            <w:gridSpan w:val="2"/>
            <w:tcBorders>
              <w:top w:val="single" w:sz="8" w:space="0" w:color="auto"/>
              <w:left w:val="single" w:sz="8" w:space="0" w:color="auto"/>
              <w:bottom w:val="single" w:sz="4" w:space="0" w:color="000000"/>
              <w:right w:val="single" w:sz="4" w:space="0" w:color="000000"/>
            </w:tcBorders>
            <w:noWrap/>
            <w:vAlign w:val="center"/>
          </w:tcPr>
          <w:p w14:paraId="31E61490" w14:textId="77777777" w:rsidR="008E5CDE" w:rsidRPr="00C510DB" w:rsidRDefault="008E5CDE" w:rsidP="00CB009D">
            <w:pPr>
              <w:rPr>
                <w:rFonts w:eastAsia="Times New Roman"/>
                <w:i/>
                <w:iCs/>
                <w:sz w:val="22"/>
                <w:szCs w:val="22"/>
                <w:lang w:val="en-GB"/>
              </w:rPr>
            </w:pPr>
            <w:r w:rsidRPr="00C510DB">
              <w:rPr>
                <w:rFonts w:eastAsia="Times New Roman"/>
                <w:i/>
                <w:iCs/>
                <w:sz w:val="22"/>
                <w:szCs w:val="22"/>
                <w:lang w:val="en-GB"/>
              </w:rPr>
              <w:t xml:space="preserve">Author supervision services </w:t>
            </w:r>
          </w:p>
        </w:tc>
        <w:tc>
          <w:tcPr>
            <w:tcW w:w="1080" w:type="dxa"/>
            <w:tcBorders>
              <w:top w:val="single" w:sz="8" w:space="0" w:color="auto"/>
              <w:left w:val="single" w:sz="8" w:space="0" w:color="auto"/>
              <w:bottom w:val="single" w:sz="4" w:space="0" w:color="000000"/>
              <w:right w:val="single" w:sz="4" w:space="0" w:color="000000"/>
            </w:tcBorders>
            <w:noWrap/>
            <w:vAlign w:val="center"/>
          </w:tcPr>
          <w:p w14:paraId="62AFB30D"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000000"/>
              <w:right w:val="single" w:sz="4" w:space="0" w:color="000000"/>
            </w:tcBorders>
            <w:noWrap/>
            <w:vAlign w:val="center"/>
          </w:tcPr>
          <w:p w14:paraId="0974D24B" w14:textId="77777777" w:rsidR="008E5CDE" w:rsidRPr="00C510DB" w:rsidRDefault="008E5CDE" w:rsidP="00CB009D">
            <w:pPr>
              <w:jc w:val="right"/>
              <w:rPr>
                <w:rFonts w:eastAsia="Times New Roman"/>
                <w:sz w:val="22"/>
                <w:szCs w:val="22"/>
                <w:lang w:val="en-GB"/>
              </w:rPr>
            </w:pPr>
          </w:p>
        </w:tc>
        <w:tc>
          <w:tcPr>
            <w:tcW w:w="1488" w:type="dxa"/>
            <w:tcBorders>
              <w:top w:val="single" w:sz="8" w:space="0" w:color="auto"/>
              <w:left w:val="nil"/>
              <w:bottom w:val="single" w:sz="4" w:space="0" w:color="000000"/>
              <w:right w:val="single" w:sz="8" w:space="0" w:color="auto"/>
            </w:tcBorders>
            <w:noWrap/>
            <w:vAlign w:val="center"/>
          </w:tcPr>
          <w:p w14:paraId="61B42F2E" w14:textId="77777777" w:rsidR="008E5CDE" w:rsidRPr="00C510DB" w:rsidRDefault="008E5CDE" w:rsidP="00CB009D">
            <w:pPr>
              <w:jc w:val="right"/>
              <w:rPr>
                <w:rFonts w:eastAsia="Times New Roman"/>
                <w:sz w:val="22"/>
                <w:szCs w:val="22"/>
                <w:lang w:val="en-GB"/>
              </w:rPr>
            </w:pPr>
          </w:p>
        </w:tc>
        <w:tc>
          <w:tcPr>
            <w:tcW w:w="1122" w:type="dxa"/>
            <w:tcBorders>
              <w:top w:val="single" w:sz="8" w:space="0" w:color="auto"/>
              <w:left w:val="nil"/>
              <w:bottom w:val="single" w:sz="4" w:space="0" w:color="000000"/>
              <w:right w:val="single" w:sz="4" w:space="0" w:color="000000"/>
            </w:tcBorders>
            <w:noWrap/>
            <w:vAlign w:val="center"/>
          </w:tcPr>
          <w:p w14:paraId="5882F0CB"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000000"/>
              <w:right w:val="single" w:sz="4" w:space="0" w:color="000000"/>
            </w:tcBorders>
            <w:noWrap/>
            <w:vAlign w:val="center"/>
          </w:tcPr>
          <w:p w14:paraId="325C89F7" w14:textId="77777777" w:rsidR="008E5CDE" w:rsidRPr="00C510DB" w:rsidRDefault="008E5CDE" w:rsidP="00CB009D">
            <w:pPr>
              <w:jc w:val="right"/>
              <w:rPr>
                <w:rFonts w:eastAsia="Times New Roman"/>
                <w:sz w:val="22"/>
                <w:szCs w:val="22"/>
                <w:lang w:val="en-GB"/>
              </w:rPr>
            </w:pPr>
          </w:p>
        </w:tc>
        <w:tc>
          <w:tcPr>
            <w:tcW w:w="1530" w:type="dxa"/>
            <w:tcBorders>
              <w:top w:val="single" w:sz="8" w:space="0" w:color="auto"/>
              <w:left w:val="nil"/>
              <w:bottom w:val="single" w:sz="4" w:space="0" w:color="000000"/>
              <w:right w:val="nil"/>
            </w:tcBorders>
            <w:noWrap/>
            <w:vAlign w:val="center"/>
          </w:tcPr>
          <w:p w14:paraId="2325A9FD" w14:textId="77777777" w:rsidR="008E5CDE" w:rsidRPr="00C510DB" w:rsidRDefault="008E5CDE" w:rsidP="00CB009D">
            <w:pPr>
              <w:jc w:val="right"/>
              <w:rPr>
                <w:rFonts w:eastAsia="Times New Roman"/>
                <w:sz w:val="22"/>
                <w:szCs w:val="22"/>
                <w:lang w:val="en-GB"/>
              </w:rPr>
            </w:pPr>
          </w:p>
        </w:tc>
        <w:tc>
          <w:tcPr>
            <w:tcW w:w="990" w:type="dxa"/>
            <w:tcBorders>
              <w:top w:val="single" w:sz="8" w:space="0" w:color="auto"/>
              <w:left w:val="single" w:sz="8" w:space="0" w:color="auto"/>
              <w:bottom w:val="single" w:sz="4" w:space="0" w:color="000000"/>
              <w:right w:val="single" w:sz="4" w:space="0" w:color="000000"/>
            </w:tcBorders>
            <w:noWrap/>
            <w:vAlign w:val="center"/>
          </w:tcPr>
          <w:p w14:paraId="76F71FE8"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000000"/>
              <w:right w:val="single" w:sz="4" w:space="0" w:color="000000"/>
            </w:tcBorders>
            <w:noWrap/>
            <w:vAlign w:val="center"/>
          </w:tcPr>
          <w:p w14:paraId="018FEEB0" w14:textId="77777777" w:rsidR="008E5CDE" w:rsidRPr="00C510DB" w:rsidRDefault="008E5CDE" w:rsidP="00CB009D">
            <w:pPr>
              <w:jc w:val="right"/>
              <w:rPr>
                <w:rFonts w:eastAsia="Times New Roman"/>
                <w:sz w:val="22"/>
                <w:szCs w:val="22"/>
                <w:lang w:val="en-GB"/>
              </w:rPr>
            </w:pPr>
          </w:p>
        </w:tc>
        <w:tc>
          <w:tcPr>
            <w:tcW w:w="1170" w:type="dxa"/>
            <w:tcBorders>
              <w:top w:val="single" w:sz="8" w:space="0" w:color="auto"/>
              <w:left w:val="nil"/>
              <w:bottom w:val="single" w:sz="4" w:space="0" w:color="000000"/>
              <w:right w:val="single" w:sz="8" w:space="0" w:color="auto"/>
            </w:tcBorders>
            <w:noWrap/>
            <w:vAlign w:val="center"/>
          </w:tcPr>
          <w:p w14:paraId="09C47C87" w14:textId="77777777" w:rsidR="008E5CDE" w:rsidRPr="00C510DB" w:rsidRDefault="008E5CDE" w:rsidP="00CB009D">
            <w:pPr>
              <w:jc w:val="right"/>
              <w:rPr>
                <w:rFonts w:eastAsia="Times New Roman"/>
                <w:sz w:val="22"/>
                <w:szCs w:val="22"/>
                <w:lang w:val="en-GB"/>
              </w:rPr>
            </w:pPr>
          </w:p>
        </w:tc>
      </w:tr>
      <w:tr w:rsidR="008E5CDE" w:rsidRPr="00CD7B4F" w14:paraId="4EB30C0C" w14:textId="77777777" w:rsidTr="00EC417D">
        <w:trPr>
          <w:trHeight w:val="360"/>
        </w:trPr>
        <w:tc>
          <w:tcPr>
            <w:tcW w:w="2340" w:type="dxa"/>
            <w:gridSpan w:val="2"/>
            <w:tcBorders>
              <w:top w:val="single" w:sz="8" w:space="0" w:color="auto"/>
              <w:left w:val="single" w:sz="8" w:space="0" w:color="auto"/>
              <w:bottom w:val="single" w:sz="4" w:space="0" w:color="auto"/>
              <w:right w:val="single" w:sz="4" w:space="0" w:color="000000"/>
            </w:tcBorders>
            <w:noWrap/>
            <w:vAlign w:val="center"/>
          </w:tcPr>
          <w:p w14:paraId="1B5E9969" w14:textId="77777777" w:rsidR="008E5CDE" w:rsidRPr="00C510DB" w:rsidRDefault="008E5CDE" w:rsidP="00CB009D">
            <w:pPr>
              <w:rPr>
                <w:rFonts w:eastAsia="Times New Roman"/>
                <w:i/>
                <w:iCs/>
                <w:sz w:val="22"/>
                <w:szCs w:val="22"/>
                <w:lang w:val="en-GB"/>
              </w:rPr>
            </w:pPr>
            <w:r w:rsidRPr="00C510DB">
              <w:rPr>
                <w:rFonts w:eastAsia="Times New Roman"/>
                <w:i/>
                <w:iCs/>
                <w:sz w:val="22"/>
                <w:szCs w:val="22"/>
                <w:lang w:val="en-GB"/>
              </w:rPr>
              <w:t>Design services</w:t>
            </w:r>
          </w:p>
        </w:tc>
        <w:tc>
          <w:tcPr>
            <w:tcW w:w="1080" w:type="dxa"/>
            <w:tcBorders>
              <w:top w:val="single" w:sz="8" w:space="0" w:color="auto"/>
              <w:left w:val="single" w:sz="8" w:space="0" w:color="auto"/>
              <w:bottom w:val="single" w:sz="4" w:space="0" w:color="auto"/>
              <w:right w:val="single" w:sz="4" w:space="0" w:color="000000"/>
            </w:tcBorders>
            <w:noWrap/>
            <w:vAlign w:val="center"/>
          </w:tcPr>
          <w:p w14:paraId="173013FC"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auto"/>
              <w:right w:val="single" w:sz="4" w:space="0" w:color="000000"/>
            </w:tcBorders>
            <w:noWrap/>
            <w:vAlign w:val="center"/>
          </w:tcPr>
          <w:p w14:paraId="2A7B5EEC" w14:textId="77777777" w:rsidR="008E5CDE" w:rsidRPr="00C510DB" w:rsidRDefault="008E5CDE" w:rsidP="00CB009D">
            <w:pPr>
              <w:jc w:val="right"/>
              <w:rPr>
                <w:rFonts w:eastAsia="Times New Roman"/>
                <w:sz w:val="22"/>
                <w:szCs w:val="22"/>
                <w:lang w:val="en-GB"/>
              </w:rPr>
            </w:pPr>
          </w:p>
        </w:tc>
        <w:tc>
          <w:tcPr>
            <w:tcW w:w="1488" w:type="dxa"/>
            <w:tcBorders>
              <w:top w:val="single" w:sz="8" w:space="0" w:color="auto"/>
              <w:left w:val="nil"/>
              <w:bottom w:val="single" w:sz="4" w:space="0" w:color="auto"/>
              <w:right w:val="single" w:sz="8" w:space="0" w:color="auto"/>
            </w:tcBorders>
            <w:noWrap/>
            <w:vAlign w:val="center"/>
          </w:tcPr>
          <w:p w14:paraId="59F55C4C" w14:textId="77777777" w:rsidR="008E5CDE" w:rsidRPr="00C510DB" w:rsidRDefault="008E5CDE" w:rsidP="00CB009D">
            <w:pPr>
              <w:jc w:val="right"/>
              <w:rPr>
                <w:rFonts w:eastAsia="Times New Roman"/>
                <w:sz w:val="22"/>
                <w:szCs w:val="22"/>
                <w:lang w:val="en-GB"/>
              </w:rPr>
            </w:pPr>
          </w:p>
        </w:tc>
        <w:tc>
          <w:tcPr>
            <w:tcW w:w="1122" w:type="dxa"/>
            <w:tcBorders>
              <w:top w:val="single" w:sz="8" w:space="0" w:color="auto"/>
              <w:left w:val="nil"/>
              <w:bottom w:val="single" w:sz="4" w:space="0" w:color="auto"/>
              <w:right w:val="single" w:sz="4" w:space="0" w:color="000000"/>
            </w:tcBorders>
            <w:noWrap/>
            <w:vAlign w:val="center"/>
          </w:tcPr>
          <w:p w14:paraId="34E2C446"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auto"/>
              <w:right w:val="single" w:sz="4" w:space="0" w:color="000000"/>
            </w:tcBorders>
            <w:noWrap/>
            <w:vAlign w:val="center"/>
          </w:tcPr>
          <w:p w14:paraId="7A908426" w14:textId="77777777" w:rsidR="008E5CDE" w:rsidRPr="00C510DB" w:rsidRDefault="008E5CDE" w:rsidP="00CB009D">
            <w:pPr>
              <w:jc w:val="right"/>
              <w:rPr>
                <w:rFonts w:eastAsia="Times New Roman"/>
                <w:sz w:val="22"/>
                <w:szCs w:val="22"/>
                <w:lang w:val="en-GB"/>
              </w:rPr>
            </w:pPr>
          </w:p>
        </w:tc>
        <w:tc>
          <w:tcPr>
            <w:tcW w:w="1530" w:type="dxa"/>
            <w:tcBorders>
              <w:top w:val="single" w:sz="8" w:space="0" w:color="auto"/>
              <w:left w:val="nil"/>
              <w:bottom w:val="single" w:sz="4" w:space="0" w:color="auto"/>
              <w:right w:val="nil"/>
            </w:tcBorders>
            <w:noWrap/>
            <w:vAlign w:val="center"/>
          </w:tcPr>
          <w:p w14:paraId="152A9407" w14:textId="77777777" w:rsidR="008E5CDE" w:rsidRPr="00C510DB" w:rsidRDefault="008E5CDE" w:rsidP="00CB009D">
            <w:pPr>
              <w:jc w:val="right"/>
              <w:rPr>
                <w:rFonts w:eastAsia="Times New Roman"/>
                <w:sz w:val="22"/>
                <w:szCs w:val="22"/>
                <w:lang w:val="en-GB"/>
              </w:rPr>
            </w:pPr>
          </w:p>
        </w:tc>
        <w:tc>
          <w:tcPr>
            <w:tcW w:w="990" w:type="dxa"/>
            <w:tcBorders>
              <w:top w:val="single" w:sz="8" w:space="0" w:color="auto"/>
              <w:left w:val="single" w:sz="8" w:space="0" w:color="auto"/>
              <w:bottom w:val="single" w:sz="4" w:space="0" w:color="auto"/>
              <w:right w:val="single" w:sz="4" w:space="0" w:color="000000"/>
            </w:tcBorders>
            <w:noWrap/>
            <w:vAlign w:val="center"/>
          </w:tcPr>
          <w:p w14:paraId="1D7D8B84" w14:textId="77777777" w:rsidR="008E5CDE" w:rsidRPr="00C510DB" w:rsidRDefault="008E5CDE" w:rsidP="00CB009D">
            <w:pPr>
              <w:jc w:val="right"/>
              <w:rPr>
                <w:rFonts w:eastAsia="Times New Roman"/>
                <w:sz w:val="22"/>
                <w:szCs w:val="22"/>
                <w:lang w:val="en-GB"/>
              </w:rPr>
            </w:pPr>
          </w:p>
        </w:tc>
        <w:tc>
          <w:tcPr>
            <w:tcW w:w="1440" w:type="dxa"/>
            <w:tcBorders>
              <w:top w:val="single" w:sz="8" w:space="0" w:color="auto"/>
              <w:left w:val="nil"/>
              <w:bottom w:val="single" w:sz="4" w:space="0" w:color="auto"/>
              <w:right w:val="single" w:sz="4" w:space="0" w:color="000000"/>
            </w:tcBorders>
            <w:noWrap/>
            <w:vAlign w:val="center"/>
          </w:tcPr>
          <w:p w14:paraId="745DF88E" w14:textId="77777777" w:rsidR="008E5CDE" w:rsidRPr="00C510DB" w:rsidRDefault="008E5CDE" w:rsidP="00CB009D">
            <w:pPr>
              <w:jc w:val="right"/>
              <w:rPr>
                <w:rFonts w:eastAsia="Times New Roman"/>
                <w:sz w:val="22"/>
                <w:szCs w:val="22"/>
                <w:lang w:val="en-GB"/>
              </w:rPr>
            </w:pPr>
          </w:p>
        </w:tc>
        <w:tc>
          <w:tcPr>
            <w:tcW w:w="1170" w:type="dxa"/>
            <w:tcBorders>
              <w:top w:val="single" w:sz="8" w:space="0" w:color="auto"/>
              <w:left w:val="nil"/>
              <w:bottom w:val="single" w:sz="4" w:space="0" w:color="auto"/>
              <w:right w:val="single" w:sz="8" w:space="0" w:color="auto"/>
            </w:tcBorders>
            <w:noWrap/>
            <w:vAlign w:val="center"/>
          </w:tcPr>
          <w:p w14:paraId="541542DD" w14:textId="77777777" w:rsidR="008E5CDE" w:rsidRPr="00C510DB" w:rsidRDefault="008E5CDE" w:rsidP="00CB009D">
            <w:pPr>
              <w:jc w:val="right"/>
              <w:rPr>
                <w:rFonts w:eastAsia="Times New Roman"/>
                <w:sz w:val="22"/>
                <w:szCs w:val="22"/>
                <w:lang w:val="en-GB"/>
              </w:rPr>
            </w:pPr>
          </w:p>
        </w:tc>
      </w:tr>
      <w:tr w:rsidR="008E5CDE" w:rsidRPr="00CD7B4F" w14:paraId="15E499D4" w14:textId="77777777" w:rsidTr="00EC417D">
        <w:trPr>
          <w:trHeight w:val="360"/>
        </w:trPr>
        <w:tc>
          <w:tcPr>
            <w:tcW w:w="2340" w:type="dxa"/>
            <w:gridSpan w:val="2"/>
            <w:tcBorders>
              <w:top w:val="single" w:sz="4" w:space="0" w:color="auto"/>
              <w:left w:val="single" w:sz="4" w:space="0" w:color="auto"/>
              <w:bottom w:val="single" w:sz="4" w:space="0" w:color="auto"/>
              <w:right w:val="single" w:sz="4" w:space="0" w:color="auto"/>
            </w:tcBorders>
            <w:noWrap/>
            <w:vAlign w:val="center"/>
          </w:tcPr>
          <w:p w14:paraId="45E21A8D" w14:textId="77777777" w:rsidR="008E5CDE" w:rsidRPr="00C510DB" w:rsidRDefault="008E5CDE" w:rsidP="00CB009D">
            <w:pPr>
              <w:rPr>
                <w:rFonts w:eastAsia="Times New Roman"/>
                <w:b/>
                <w:bCs/>
                <w:sz w:val="22"/>
                <w:szCs w:val="22"/>
                <w:lang w:val="en-GB"/>
              </w:rPr>
            </w:pPr>
            <w:r w:rsidRPr="00C510DB">
              <w:rPr>
                <w:rFonts w:eastAsia="Times New Roman"/>
                <w:b/>
                <w:bCs/>
                <w:sz w:val="22"/>
                <w:szCs w:val="22"/>
                <w:lang w:val="en-GB"/>
              </w:rPr>
              <w:t>2. Goods (furniture, equipment, etc.)</w:t>
            </w:r>
          </w:p>
        </w:tc>
        <w:tc>
          <w:tcPr>
            <w:tcW w:w="1080" w:type="dxa"/>
            <w:tcBorders>
              <w:top w:val="single" w:sz="4" w:space="0" w:color="auto"/>
              <w:left w:val="single" w:sz="4" w:space="0" w:color="auto"/>
              <w:bottom w:val="single" w:sz="4" w:space="0" w:color="auto"/>
              <w:right w:val="single" w:sz="4" w:space="0" w:color="auto"/>
            </w:tcBorders>
            <w:noWrap/>
            <w:vAlign w:val="center"/>
          </w:tcPr>
          <w:p w14:paraId="0E21662C" w14:textId="77777777" w:rsidR="008E5CDE" w:rsidRPr="00C510DB" w:rsidRDefault="008E5CDE" w:rsidP="00CB009D">
            <w:pPr>
              <w:jc w:val="right"/>
              <w:rPr>
                <w:rFonts w:eastAsia="Times New Roman"/>
                <w:sz w:val="22"/>
                <w:szCs w:val="22"/>
                <w:lang w:val="en-GB"/>
              </w:rPr>
            </w:pPr>
          </w:p>
        </w:tc>
        <w:tc>
          <w:tcPr>
            <w:tcW w:w="1440" w:type="dxa"/>
            <w:tcBorders>
              <w:top w:val="single" w:sz="4" w:space="0" w:color="auto"/>
              <w:left w:val="single" w:sz="4" w:space="0" w:color="auto"/>
              <w:bottom w:val="single" w:sz="4" w:space="0" w:color="auto"/>
              <w:right w:val="single" w:sz="4" w:space="0" w:color="auto"/>
            </w:tcBorders>
            <w:noWrap/>
            <w:vAlign w:val="center"/>
          </w:tcPr>
          <w:p w14:paraId="32595C62" w14:textId="77777777" w:rsidR="008E5CDE" w:rsidRPr="00C510DB" w:rsidRDefault="008E5CDE" w:rsidP="00CB009D">
            <w:pPr>
              <w:jc w:val="right"/>
              <w:rPr>
                <w:rFonts w:eastAsia="Times New Roman"/>
                <w:sz w:val="22"/>
                <w:szCs w:val="22"/>
                <w:lang w:val="en-GB"/>
              </w:rPr>
            </w:pPr>
          </w:p>
        </w:tc>
        <w:tc>
          <w:tcPr>
            <w:tcW w:w="1488" w:type="dxa"/>
            <w:tcBorders>
              <w:top w:val="single" w:sz="4" w:space="0" w:color="auto"/>
              <w:left w:val="single" w:sz="4" w:space="0" w:color="auto"/>
              <w:bottom w:val="single" w:sz="4" w:space="0" w:color="auto"/>
              <w:right w:val="single" w:sz="4" w:space="0" w:color="auto"/>
            </w:tcBorders>
            <w:noWrap/>
            <w:vAlign w:val="center"/>
          </w:tcPr>
          <w:p w14:paraId="2939F07F" w14:textId="77777777" w:rsidR="008E5CDE" w:rsidRPr="00C510DB" w:rsidRDefault="008E5CDE" w:rsidP="00CB009D">
            <w:pPr>
              <w:jc w:val="right"/>
              <w:rPr>
                <w:rFonts w:eastAsia="Times New Roman"/>
                <w:sz w:val="22"/>
                <w:szCs w:val="22"/>
                <w:lang w:val="en-GB"/>
              </w:rPr>
            </w:pPr>
          </w:p>
        </w:tc>
        <w:tc>
          <w:tcPr>
            <w:tcW w:w="1122" w:type="dxa"/>
            <w:tcBorders>
              <w:top w:val="single" w:sz="4" w:space="0" w:color="auto"/>
              <w:left w:val="single" w:sz="4" w:space="0" w:color="auto"/>
              <w:bottom w:val="single" w:sz="4" w:space="0" w:color="auto"/>
              <w:right w:val="single" w:sz="4" w:space="0" w:color="auto"/>
            </w:tcBorders>
            <w:noWrap/>
            <w:vAlign w:val="center"/>
          </w:tcPr>
          <w:p w14:paraId="2ECC0A42" w14:textId="77777777" w:rsidR="008E5CDE" w:rsidRPr="00C510DB" w:rsidRDefault="008E5CDE" w:rsidP="00CB009D">
            <w:pPr>
              <w:jc w:val="right"/>
              <w:rPr>
                <w:rFonts w:eastAsia="Times New Roman"/>
                <w:sz w:val="22"/>
                <w:szCs w:val="22"/>
                <w:lang w:val="en-GB"/>
              </w:rPr>
            </w:pPr>
          </w:p>
        </w:tc>
        <w:tc>
          <w:tcPr>
            <w:tcW w:w="1440" w:type="dxa"/>
            <w:tcBorders>
              <w:top w:val="single" w:sz="4" w:space="0" w:color="auto"/>
              <w:left w:val="single" w:sz="4" w:space="0" w:color="auto"/>
              <w:bottom w:val="single" w:sz="4" w:space="0" w:color="auto"/>
              <w:right w:val="single" w:sz="4" w:space="0" w:color="auto"/>
            </w:tcBorders>
            <w:noWrap/>
            <w:vAlign w:val="center"/>
          </w:tcPr>
          <w:p w14:paraId="64B262D0" w14:textId="77777777" w:rsidR="008E5CDE" w:rsidRPr="00C510DB" w:rsidRDefault="008E5CDE" w:rsidP="00CB009D">
            <w:pPr>
              <w:jc w:val="right"/>
              <w:rPr>
                <w:rFonts w:eastAsia="Times New Roman"/>
                <w:sz w:val="22"/>
                <w:szCs w:val="22"/>
                <w:lang w:val="en-GB"/>
              </w:rPr>
            </w:pPr>
          </w:p>
        </w:tc>
        <w:tc>
          <w:tcPr>
            <w:tcW w:w="1530" w:type="dxa"/>
            <w:tcBorders>
              <w:top w:val="single" w:sz="4" w:space="0" w:color="auto"/>
              <w:left w:val="single" w:sz="4" w:space="0" w:color="auto"/>
              <w:bottom w:val="single" w:sz="4" w:space="0" w:color="auto"/>
              <w:right w:val="single" w:sz="4" w:space="0" w:color="auto"/>
            </w:tcBorders>
            <w:noWrap/>
            <w:vAlign w:val="center"/>
          </w:tcPr>
          <w:p w14:paraId="2A85A16D" w14:textId="77777777" w:rsidR="008E5CDE" w:rsidRPr="00C510DB" w:rsidRDefault="008E5CDE" w:rsidP="00CB009D">
            <w:pPr>
              <w:jc w:val="right"/>
              <w:rPr>
                <w:rFonts w:eastAsia="Times New Roman"/>
                <w:sz w:val="22"/>
                <w:szCs w:val="22"/>
                <w:lang w:val="en-GB"/>
              </w:rPr>
            </w:pPr>
          </w:p>
        </w:tc>
        <w:tc>
          <w:tcPr>
            <w:tcW w:w="990" w:type="dxa"/>
            <w:tcBorders>
              <w:top w:val="single" w:sz="4" w:space="0" w:color="auto"/>
              <w:left w:val="single" w:sz="4" w:space="0" w:color="auto"/>
              <w:bottom w:val="single" w:sz="4" w:space="0" w:color="auto"/>
              <w:right w:val="single" w:sz="4" w:space="0" w:color="auto"/>
            </w:tcBorders>
            <w:noWrap/>
            <w:vAlign w:val="center"/>
          </w:tcPr>
          <w:p w14:paraId="638EA099" w14:textId="77777777" w:rsidR="008E5CDE" w:rsidRPr="00C510DB" w:rsidRDefault="008E5CDE" w:rsidP="00CB009D">
            <w:pPr>
              <w:jc w:val="right"/>
              <w:rPr>
                <w:rFonts w:eastAsia="Times New Roman"/>
                <w:sz w:val="22"/>
                <w:szCs w:val="22"/>
                <w:lang w:val="en-GB"/>
              </w:rPr>
            </w:pPr>
          </w:p>
        </w:tc>
        <w:tc>
          <w:tcPr>
            <w:tcW w:w="1440" w:type="dxa"/>
            <w:tcBorders>
              <w:top w:val="single" w:sz="4" w:space="0" w:color="auto"/>
              <w:left w:val="single" w:sz="4" w:space="0" w:color="auto"/>
              <w:bottom w:val="single" w:sz="4" w:space="0" w:color="auto"/>
              <w:right w:val="single" w:sz="4" w:space="0" w:color="auto"/>
            </w:tcBorders>
            <w:noWrap/>
            <w:vAlign w:val="center"/>
          </w:tcPr>
          <w:p w14:paraId="71B3EACA" w14:textId="77777777" w:rsidR="008E5CDE" w:rsidRPr="00C510DB" w:rsidRDefault="008E5CDE" w:rsidP="00CB009D">
            <w:pPr>
              <w:jc w:val="right"/>
              <w:rPr>
                <w:rFonts w:eastAsia="Times New Roman"/>
                <w:sz w:val="22"/>
                <w:szCs w:val="22"/>
                <w:lang w:val="en-GB"/>
              </w:rPr>
            </w:pPr>
          </w:p>
        </w:tc>
        <w:tc>
          <w:tcPr>
            <w:tcW w:w="1170" w:type="dxa"/>
            <w:tcBorders>
              <w:top w:val="single" w:sz="4" w:space="0" w:color="auto"/>
              <w:left w:val="single" w:sz="4" w:space="0" w:color="auto"/>
              <w:bottom w:val="single" w:sz="4" w:space="0" w:color="auto"/>
              <w:right w:val="single" w:sz="4" w:space="0" w:color="auto"/>
            </w:tcBorders>
            <w:noWrap/>
            <w:vAlign w:val="center"/>
          </w:tcPr>
          <w:p w14:paraId="1E434617" w14:textId="77777777" w:rsidR="008E5CDE" w:rsidRPr="00C510DB" w:rsidRDefault="008E5CDE" w:rsidP="00CB009D">
            <w:pPr>
              <w:jc w:val="right"/>
              <w:rPr>
                <w:rFonts w:eastAsia="Times New Roman"/>
                <w:sz w:val="22"/>
                <w:szCs w:val="22"/>
                <w:lang w:val="en-GB"/>
              </w:rPr>
            </w:pPr>
          </w:p>
        </w:tc>
      </w:tr>
      <w:tr w:rsidR="008E5CDE" w:rsidRPr="00CD7B4F" w14:paraId="1CF3FF78" w14:textId="77777777" w:rsidTr="00EC417D">
        <w:trPr>
          <w:trHeight w:val="360"/>
        </w:trPr>
        <w:tc>
          <w:tcPr>
            <w:tcW w:w="2340" w:type="dxa"/>
            <w:gridSpan w:val="2"/>
            <w:tcBorders>
              <w:top w:val="single" w:sz="4" w:space="0" w:color="auto"/>
              <w:left w:val="single" w:sz="4" w:space="0" w:color="auto"/>
              <w:bottom w:val="single" w:sz="4" w:space="0" w:color="auto"/>
            </w:tcBorders>
            <w:noWrap/>
            <w:vAlign w:val="center"/>
            <w:hideMark/>
          </w:tcPr>
          <w:p w14:paraId="7DEE19B4" w14:textId="77777777" w:rsidR="008E5CDE" w:rsidRPr="00C510DB" w:rsidRDefault="008E5CDE" w:rsidP="00CB009D">
            <w:pPr>
              <w:rPr>
                <w:rFonts w:eastAsia="Times New Roman"/>
                <w:b/>
                <w:bCs/>
                <w:sz w:val="22"/>
                <w:szCs w:val="22"/>
                <w:lang w:val="en-GB"/>
              </w:rPr>
            </w:pPr>
            <w:r w:rsidRPr="00C510DB">
              <w:rPr>
                <w:rFonts w:eastAsia="Times New Roman"/>
                <w:b/>
                <w:bCs/>
                <w:sz w:val="22"/>
                <w:szCs w:val="22"/>
                <w:lang w:val="en-GB"/>
              </w:rPr>
              <w:lastRenderedPageBreak/>
              <w:t>3. Project management operating costs:</w:t>
            </w:r>
          </w:p>
        </w:tc>
        <w:tc>
          <w:tcPr>
            <w:tcW w:w="1080" w:type="dxa"/>
            <w:tcBorders>
              <w:top w:val="single" w:sz="4" w:space="0" w:color="auto"/>
              <w:bottom w:val="single" w:sz="4" w:space="0" w:color="auto"/>
            </w:tcBorders>
            <w:noWrap/>
            <w:vAlign w:val="center"/>
            <w:hideMark/>
          </w:tcPr>
          <w:p w14:paraId="325CF75E"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440" w:type="dxa"/>
            <w:tcBorders>
              <w:top w:val="single" w:sz="4" w:space="0" w:color="auto"/>
              <w:bottom w:val="single" w:sz="4" w:space="0" w:color="auto"/>
            </w:tcBorders>
            <w:noWrap/>
            <w:vAlign w:val="center"/>
            <w:hideMark/>
          </w:tcPr>
          <w:p w14:paraId="338A970F"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488" w:type="dxa"/>
            <w:tcBorders>
              <w:top w:val="single" w:sz="4" w:space="0" w:color="auto"/>
              <w:bottom w:val="single" w:sz="4" w:space="0" w:color="auto"/>
            </w:tcBorders>
            <w:noWrap/>
            <w:vAlign w:val="center"/>
            <w:hideMark/>
          </w:tcPr>
          <w:p w14:paraId="66D1DFFB"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122" w:type="dxa"/>
            <w:tcBorders>
              <w:top w:val="single" w:sz="4" w:space="0" w:color="auto"/>
              <w:bottom w:val="single" w:sz="4" w:space="0" w:color="auto"/>
            </w:tcBorders>
            <w:noWrap/>
            <w:vAlign w:val="center"/>
            <w:hideMark/>
          </w:tcPr>
          <w:p w14:paraId="1C8A8F9B"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440" w:type="dxa"/>
            <w:tcBorders>
              <w:top w:val="single" w:sz="4" w:space="0" w:color="auto"/>
              <w:bottom w:val="single" w:sz="4" w:space="0" w:color="auto"/>
            </w:tcBorders>
            <w:noWrap/>
            <w:vAlign w:val="center"/>
            <w:hideMark/>
          </w:tcPr>
          <w:p w14:paraId="0AB3E49C"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530" w:type="dxa"/>
            <w:tcBorders>
              <w:top w:val="single" w:sz="4" w:space="0" w:color="auto"/>
              <w:bottom w:val="single" w:sz="4" w:space="0" w:color="auto"/>
            </w:tcBorders>
            <w:noWrap/>
            <w:vAlign w:val="center"/>
            <w:hideMark/>
          </w:tcPr>
          <w:p w14:paraId="3255EA19"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990" w:type="dxa"/>
            <w:tcBorders>
              <w:top w:val="single" w:sz="4" w:space="0" w:color="auto"/>
              <w:bottom w:val="single" w:sz="4" w:space="0" w:color="auto"/>
            </w:tcBorders>
            <w:noWrap/>
            <w:vAlign w:val="center"/>
            <w:hideMark/>
          </w:tcPr>
          <w:p w14:paraId="2502881E"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440" w:type="dxa"/>
            <w:tcBorders>
              <w:top w:val="single" w:sz="4" w:space="0" w:color="auto"/>
              <w:bottom w:val="single" w:sz="4" w:space="0" w:color="auto"/>
            </w:tcBorders>
            <w:noWrap/>
            <w:vAlign w:val="center"/>
            <w:hideMark/>
          </w:tcPr>
          <w:p w14:paraId="6D2CA1DD"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c>
          <w:tcPr>
            <w:tcW w:w="1170" w:type="dxa"/>
            <w:tcBorders>
              <w:top w:val="single" w:sz="4" w:space="0" w:color="auto"/>
              <w:bottom w:val="single" w:sz="4" w:space="0" w:color="auto"/>
              <w:right w:val="single" w:sz="4" w:space="0" w:color="auto"/>
            </w:tcBorders>
            <w:noWrap/>
            <w:vAlign w:val="center"/>
            <w:hideMark/>
          </w:tcPr>
          <w:p w14:paraId="644A999D" w14:textId="77777777" w:rsidR="008E5CDE" w:rsidRPr="00C510DB" w:rsidRDefault="008E5CDE" w:rsidP="00CB009D">
            <w:pPr>
              <w:jc w:val="right"/>
              <w:rPr>
                <w:rFonts w:eastAsia="Times New Roman"/>
                <w:sz w:val="22"/>
                <w:szCs w:val="22"/>
                <w:lang w:val="en-GB"/>
              </w:rPr>
            </w:pPr>
            <w:r w:rsidRPr="00C510DB">
              <w:rPr>
                <w:rFonts w:eastAsia="Times New Roman"/>
                <w:sz w:val="22"/>
                <w:szCs w:val="22"/>
                <w:lang w:val="en-GB"/>
              </w:rPr>
              <w:t> </w:t>
            </w:r>
          </w:p>
        </w:tc>
      </w:tr>
      <w:tr w:rsidR="008E5CDE" w:rsidRPr="00CD7B4F" w14:paraId="2F27A56A" w14:textId="77777777" w:rsidTr="00EC417D">
        <w:trPr>
          <w:trHeight w:val="360"/>
        </w:trPr>
        <w:tc>
          <w:tcPr>
            <w:tcW w:w="2340" w:type="dxa"/>
            <w:gridSpan w:val="2"/>
            <w:tcBorders>
              <w:top w:val="single" w:sz="4" w:space="0" w:color="auto"/>
              <w:left w:val="single" w:sz="4" w:space="0" w:color="auto"/>
              <w:bottom w:val="single" w:sz="4" w:space="0" w:color="auto"/>
              <w:right w:val="single" w:sz="4" w:space="0" w:color="auto"/>
            </w:tcBorders>
            <w:noWrap/>
            <w:vAlign w:val="center"/>
          </w:tcPr>
          <w:p w14:paraId="579C537E" w14:textId="77777777" w:rsidR="008E5CDE" w:rsidRPr="00C510DB" w:rsidDel="00F6713A" w:rsidRDefault="008E5CDE" w:rsidP="00CB009D">
            <w:pPr>
              <w:rPr>
                <w:rFonts w:eastAsia="Times New Roman"/>
                <w:i/>
                <w:iCs/>
                <w:sz w:val="22"/>
                <w:szCs w:val="22"/>
                <w:lang w:val="en-GB"/>
              </w:rPr>
            </w:pPr>
            <w:r w:rsidRPr="00C510DB">
              <w:rPr>
                <w:rFonts w:eastAsia="Times New Roman"/>
                <w:i/>
                <w:iCs/>
                <w:sz w:val="22"/>
                <w:szCs w:val="22"/>
                <w:lang w:val="en-GB"/>
              </w:rPr>
              <w:t>Operating costs for Project management</w:t>
            </w:r>
          </w:p>
        </w:tc>
        <w:tc>
          <w:tcPr>
            <w:tcW w:w="1080" w:type="dxa"/>
            <w:tcBorders>
              <w:top w:val="single" w:sz="4" w:space="0" w:color="auto"/>
              <w:left w:val="single" w:sz="4" w:space="0" w:color="auto"/>
              <w:bottom w:val="single" w:sz="4" w:space="0" w:color="auto"/>
              <w:right w:val="single" w:sz="4" w:space="0" w:color="auto"/>
            </w:tcBorders>
            <w:noWrap/>
            <w:vAlign w:val="center"/>
          </w:tcPr>
          <w:p w14:paraId="233BEBC1" w14:textId="77777777" w:rsidR="008E5CDE" w:rsidRPr="00C510DB" w:rsidRDefault="008E5CDE" w:rsidP="00CB009D">
            <w:pPr>
              <w:jc w:val="right"/>
              <w:rPr>
                <w:rFonts w:eastAsia="Times New Roman"/>
                <w:sz w:val="22"/>
                <w:szCs w:val="22"/>
                <w:lang w:val="en-GB"/>
              </w:rPr>
            </w:pPr>
          </w:p>
        </w:tc>
        <w:tc>
          <w:tcPr>
            <w:tcW w:w="1440" w:type="dxa"/>
            <w:tcBorders>
              <w:top w:val="single" w:sz="4" w:space="0" w:color="auto"/>
              <w:left w:val="single" w:sz="4" w:space="0" w:color="auto"/>
              <w:bottom w:val="single" w:sz="4" w:space="0" w:color="auto"/>
              <w:right w:val="single" w:sz="4" w:space="0" w:color="auto"/>
            </w:tcBorders>
            <w:noWrap/>
            <w:vAlign w:val="center"/>
          </w:tcPr>
          <w:p w14:paraId="4CD022EE" w14:textId="77777777" w:rsidR="008E5CDE" w:rsidRPr="00C510DB" w:rsidRDefault="008E5CDE" w:rsidP="00CB009D">
            <w:pPr>
              <w:jc w:val="right"/>
              <w:rPr>
                <w:rFonts w:eastAsia="Times New Roman"/>
                <w:sz w:val="22"/>
                <w:szCs w:val="22"/>
                <w:lang w:val="en-GB"/>
              </w:rPr>
            </w:pPr>
          </w:p>
        </w:tc>
        <w:tc>
          <w:tcPr>
            <w:tcW w:w="1488" w:type="dxa"/>
            <w:tcBorders>
              <w:top w:val="single" w:sz="4" w:space="0" w:color="auto"/>
              <w:left w:val="single" w:sz="4" w:space="0" w:color="auto"/>
              <w:bottom w:val="single" w:sz="4" w:space="0" w:color="auto"/>
              <w:right w:val="single" w:sz="4" w:space="0" w:color="auto"/>
            </w:tcBorders>
            <w:noWrap/>
            <w:vAlign w:val="center"/>
          </w:tcPr>
          <w:p w14:paraId="67D8D9CD" w14:textId="77777777" w:rsidR="008E5CDE" w:rsidRPr="00C510DB" w:rsidRDefault="008E5CDE" w:rsidP="00CB009D">
            <w:pPr>
              <w:jc w:val="right"/>
              <w:rPr>
                <w:rFonts w:eastAsia="Times New Roman"/>
                <w:sz w:val="22"/>
                <w:szCs w:val="22"/>
                <w:lang w:val="en-GB"/>
              </w:rPr>
            </w:pPr>
          </w:p>
        </w:tc>
        <w:tc>
          <w:tcPr>
            <w:tcW w:w="1122" w:type="dxa"/>
            <w:tcBorders>
              <w:top w:val="single" w:sz="4" w:space="0" w:color="auto"/>
              <w:left w:val="single" w:sz="4" w:space="0" w:color="auto"/>
              <w:bottom w:val="single" w:sz="4" w:space="0" w:color="auto"/>
              <w:right w:val="single" w:sz="4" w:space="0" w:color="auto"/>
            </w:tcBorders>
            <w:noWrap/>
            <w:vAlign w:val="center"/>
          </w:tcPr>
          <w:p w14:paraId="05288968" w14:textId="77777777" w:rsidR="008E5CDE" w:rsidRPr="00C510DB" w:rsidRDefault="008E5CDE" w:rsidP="00CB009D">
            <w:pPr>
              <w:jc w:val="right"/>
              <w:rPr>
                <w:rFonts w:eastAsia="Times New Roman"/>
                <w:sz w:val="22"/>
                <w:szCs w:val="22"/>
                <w:lang w:val="en-GB"/>
              </w:rPr>
            </w:pPr>
          </w:p>
        </w:tc>
        <w:tc>
          <w:tcPr>
            <w:tcW w:w="1440" w:type="dxa"/>
            <w:tcBorders>
              <w:top w:val="single" w:sz="4" w:space="0" w:color="auto"/>
              <w:left w:val="single" w:sz="4" w:space="0" w:color="auto"/>
              <w:bottom w:val="single" w:sz="4" w:space="0" w:color="auto"/>
              <w:right w:val="single" w:sz="4" w:space="0" w:color="auto"/>
            </w:tcBorders>
            <w:noWrap/>
            <w:vAlign w:val="center"/>
          </w:tcPr>
          <w:p w14:paraId="7F2C1EE3" w14:textId="77777777" w:rsidR="008E5CDE" w:rsidRPr="00C510DB" w:rsidRDefault="008E5CDE" w:rsidP="00CB009D">
            <w:pPr>
              <w:jc w:val="right"/>
              <w:rPr>
                <w:rFonts w:eastAsia="Times New Roman"/>
                <w:sz w:val="22"/>
                <w:szCs w:val="22"/>
                <w:lang w:val="en-GB"/>
              </w:rPr>
            </w:pPr>
          </w:p>
        </w:tc>
        <w:tc>
          <w:tcPr>
            <w:tcW w:w="1530" w:type="dxa"/>
            <w:tcBorders>
              <w:top w:val="single" w:sz="4" w:space="0" w:color="auto"/>
              <w:left w:val="single" w:sz="4" w:space="0" w:color="auto"/>
              <w:bottom w:val="single" w:sz="4" w:space="0" w:color="auto"/>
              <w:right w:val="single" w:sz="4" w:space="0" w:color="auto"/>
            </w:tcBorders>
            <w:noWrap/>
            <w:vAlign w:val="center"/>
          </w:tcPr>
          <w:p w14:paraId="5AA9EEF0" w14:textId="77777777" w:rsidR="008E5CDE" w:rsidRPr="00C510DB" w:rsidRDefault="008E5CDE" w:rsidP="00CB009D">
            <w:pPr>
              <w:jc w:val="right"/>
              <w:rPr>
                <w:rFonts w:eastAsia="Times New Roman"/>
                <w:sz w:val="22"/>
                <w:szCs w:val="22"/>
                <w:lang w:val="en-GB"/>
              </w:rPr>
            </w:pPr>
          </w:p>
        </w:tc>
        <w:tc>
          <w:tcPr>
            <w:tcW w:w="990" w:type="dxa"/>
            <w:tcBorders>
              <w:top w:val="single" w:sz="4" w:space="0" w:color="auto"/>
              <w:left w:val="single" w:sz="4" w:space="0" w:color="auto"/>
              <w:bottom w:val="single" w:sz="4" w:space="0" w:color="auto"/>
              <w:right w:val="single" w:sz="4" w:space="0" w:color="auto"/>
            </w:tcBorders>
            <w:noWrap/>
            <w:vAlign w:val="center"/>
          </w:tcPr>
          <w:p w14:paraId="44404C6C" w14:textId="77777777" w:rsidR="008E5CDE" w:rsidRPr="00C510DB" w:rsidRDefault="008E5CDE" w:rsidP="00CB009D">
            <w:pPr>
              <w:jc w:val="right"/>
              <w:rPr>
                <w:rFonts w:eastAsia="Times New Roman"/>
                <w:sz w:val="22"/>
                <w:szCs w:val="22"/>
                <w:lang w:val="en-GB"/>
              </w:rPr>
            </w:pPr>
          </w:p>
        </w:tc>
        <w:tc>
          <w:tcPr>
            <w:tcW w:w="1440" w:type="dxa"/>
            <w:tcBorders>
              <w:top w:val="single" w:sz="4" w:space="0" w:color="auto"/>
              <w:left w:val="single" w:sz="4" w:space="0" w:color="auto"/>
              <w:bottom w:val="single" w:sz="4" w:space="0" w:color="auto"/>
              <w:right w:val="single" w:sz="4" w:space="0" w:color="auto"/>
            </w:tcBorders>
            <w:noWrap/>
            <w:vAlign w:val="center"/>
          </w:tcPr>
          <w:p w14:paraId="71C09FE7" w14:textId="77777777" w:rsidR="008E5CDE" w:rsidRPr="00C510DB" w:rsidRDefault="008E5CDE" w:rsidP="00CB009D">
            <w:pPr>
              <w:jc w:val="right"/>
              <w:rPr>
                <w:rFonts w:eastAsia="Times New Roman"/>
                <w:sz w:val="22"/>
                <w:szCs w:val="22"/>
                <w:lang w:val="en-GB"/>
              </w:rPr>
            </w:pPr>
          </w:p>
        </w:tc>
        <w:tc>
          <w:tcPr>
            <w:tcW w:w="1170" w:type="dxa"/>
            <w:tcBorders>
              <w:top w:val="single" w:sz="4" w:space="0" w:color="auto"/>
              <w:left w:val="single" w:sz="4" w:space="0" w:color="auto"/>
              <w:bottom w:val="single" w:sz="4" w:space="0" w:color="auto"/>
              <w:right w:val="single" w:sz="4" w:space="0" w:color="auto"/>
            </w:tcBorders>
            <w:noWrap/>
            <w:vAlign w:val="center"/>
          </w:tcPr>
          <w:p w14:paraId="05C34480" w14:textId="77777777" w:rsidR="008E5CDE" w:rsidRPr="00C510DB" w:rsidRDefault="008E5CDE" w:rsidP="00CB009D">
            <w:pPr>
              <w:jc w:val="right"/>
              <w:rPr>
                <w:rFonts w:eastAsia="Times New Roman"/>
                <w:sz w:val="22"/>
                <w:szCs w:val="22"/>
                <w:lang w:val="en-GB"/>
              </w:rPr>
            </w:pPr>
          </w:p>
        </w:tc>
      </w:tr>
      <w:tr w:rsidR="008E5CDE" w:rsidRPr="00CD7B4F" w14:paraId="65146957" w14:textId="77777777" w:rsidTr="00EC417D">
        <w:trPr>
          <w:trHeight w:val="360"/>
        </w:trPr>
        <w:tc>
          <w:tcPr>
            <w:tcW w:w="2340" w:type="dxa"/>
            <w:gridSpan w:val="2"/>
            <w:tcBorders>
              <w:top w:val="single" w:sz="4" w:space="0" w:color="auto"/>
              <w:left w:val="single" w:sz="4" w:space="0" w:color="auto"/>
              <w:bottom w:val="single" w:sz="4" w:space="0" w:color="auto"/>
              <w:right w:val="single" w:sz="4" w:space="0" w:color="auto"/>
            </w:tcBorders>
            <w:noWrap/>
            <w:vAlign w:val="center"/>
          </w:tcPr>
          <w:p w14:paraId="1F018EDA" w14:textId="77777777" w:rsidR="008E5CDE" w:rsidRPr="00C510DB" w:rsidRDefault="008E5CDE" w:rsidP="00CB009D">
            <w:pPr>
              <w:jc w:val="both"/>
              <w:rPr>
                <w:rFonts w:eastAsia="Times New Roman"/>
                <w:i/>
                <w:iCs/>
                <w:sz w:val="22"/>
                <w:szCs w:val="22"/>
                <w:lang w:val="en-GB"/>
              </w:rPr>
            </w:pPr>
            <w:r w:rsidRPr="00C510DB">
              <w:rPr>
                <w:rFonts w:eastAsia="Times New Roman"/>
                <w:i/>
                <w:iCs/>
                <w:sz w:val="22"/>
                <w:szCs w:val="22"/>
                <w:lang w:val="en-GB"/>
              </w:rPr>
              <w:t>Costs for the development and implementation of the e-Management system for dormitory operations</w:t>
            </w:r>
          </w:p>
        </w:tc>
        <w:tc>
          <w:tcPr>
            <w:tcW w:w="1080" w:type="dxa"/>
            <w:tcBorders>
              <w:top w:val="single" w:sz="4" w:space="0" w:color="auto"/>
              <w:left w:val="single" w:sz="4" w:space="0" w:color="auto"/>
              <w:bottom w:val="single" w:sz="4" w:space="0" w:color="auto"/>
              <w:right w:val="single" w:sz="4" w:space="0" w:color="auto"/>
            </w:tcBorders>
            <w:noWrap/>
            <w:vAlign w:val="center"/>
          </w:tcPr>
          <w:p w14:paraId="19D215A4" w14:textId="77777777" w:rsidR="008E5CDE" w:rsidRPr="00C510DB" w:rsidRDefault="008E5CDE" w:rsidP="00CB009D">
            <w:pPr>
              <w:jc w:val="right"/>
              <w:rPr>
                <w:rFonts w:eastAsia="Times New Roman"/>
                <w:sz w:val="22"/>
                <w:szCs w:val="22"/>
                <w:lang w:val="en-GB"/>
              </w:rPr>
            </w:pPr>
          </w:p>
        </w:tc>
        <w:tc>
          <w:tcPr>
            <w:tcW w:w="1440" w:type="dxa"/>
            <w:tcBorders>
              <w:top w:val="single" w:sz="4" w:space="0" w:color="auto"/>
              <w:left w:val="single" w:sz="4" w:space="0" w:color="auto"/>
              <w:bottom w:val="single" w:sz="4" w:space="0" w:color="auto"/>
              <w:right w:val="single" w:sz="4" w:space="0" w:color="auto"/>
            </w:tcBorders>
            <w:noWrap/>
            <w:vAlign w:val="center"/>
          </w:tcPr>
          <w:p w14:paraId="2B950341" w14:textId="77777777" w:rsidR="008E5CDE" w:rsidRPr="00C510DB" w:rsidRDefault="008E5CDE" w:rsidP="00CB009D">
            <w:pPr>
              <w:jc w:val="right"/>
              <w:rPr>
                <w:rFonts w:eastAsia="Times New Roman"/>
                <w:sz w:val="22"/>
                <w:szCs w:val="22"/>
                <w:lang w:val="en-GB"/>
              </w:rPr>
            </w:pPr>
          </w:p>
        </w:tc>
        <w:tc>
          <w:tcPr>
            <w:tcW w:w="1488" w:type="dxa"/>
            <w:tcBorders>
              <w:top w:val="single" w:sz="4" w:space="0" w:color="auto"/>
              <w:left w:val="single" w:sz="4" w:space="0" w:color="auto"/>
              <w:bottom w:val="single" w:sz="4" w:space="0" w:color="auto"/>
              <w:right w:val="single" w:sz="4" w:space="0" w:color="auto"/>
            </w:tcBorders>
            <w:noWrap/>
            <w:vAlign w:val="center"/>
          </w:tcPr>
          <w:p w14:paraId="0EAAA3D1" w14:textId="77777777" w:rsidR="008E5CDE" w:rsidRPr="00C510DB" w:rsidRDefault="008E5CDE" w:rsidP="00CB009D">
            <w:pPr>
              <w:jc w:val="right"/>
              <w:rPr>
                <w:rFonts w:eastAsia="Times New Roman"/>
                <w:sz w:val="22"/>
                <w:szCs w:val="22"/>
                <w:lang w:val="en-GB"/>
              </w:rPr>
            </w:pPr>
          </w:p>
        </w:tc>
        <w:tc>
          <w:tcPr>
            <w:tcW w:w="1122" w:type="dxa"/>
            <w:tcBorders>
              <w:top w:val="single" w:sz="4" w:space="0" w:color="auto"/>
              <w:left w:val="single" w:sz="4" w:space="0" w:color="auto"/>
              <w:bottom w:val="single" w:sz="4" w:space="0" w:color="auto"/>
              <w:right w:val="single" w:sz="4" w:space="0" w:color="auto"/>
            </w:tcBorders>
            <w:noWrap/>
            <w:vAlign w:val="center"/>
          </w:tcPr>
          <w:p w14:paraId="435B3C2D" w14:textId="77777777" w:rsidR="008E5CDE" w:rsidRPr="00C510DB" w:rsidRDefault="008E5CDE" w:rsidP="00CB009D">
            <w:pPr>
              <w:jc w:val="right"/>
              <w:rPr>
                <w:rFonts w:eastAsia="Times New Roman"/>
                <w:sz w:val="22"/>
                <w:szCs w:val="22"/>
                <w:lang w:val="en-GB"/>
              </w:rPr>
            </w:pPr>
          </w:p>
        </w:tc>
        <w:tc>
          <w:tcPr>
            <w:tcW w:w="1440" w:type="dxa"/>
            <w:tcBorders>
              <w:top w:val="single" w:sz="4" w:space="0" w:color="auto"/>
              <w:left w:val="single" w:sz="4" w:space="0" w:color="auto"/>
              <w:bottom w:val="single" w:sz="4" w:space="0" w:color="auto"/>
              <w:right w:val="single" w:sz="4" w:space="0" w:color="auto"/>
            </w:tcBorders>
            <w:noWrap/>
            <w:vAlign w:val="center"/>
          </w:tcPr>
          <w:p w14:paraId="1E206D7B" w14:textId="77777777" w:rsidR="008E5CDE" w:rsidRPr="00C510DB" w:rsidRDefault="008E5CDE" w:rsidP="00CB009D">
            <w:pPr>
              <w:jc w:val="right"/>
              <w:rPr>
                <w:rFonts w:eastAsia="Times New Roman"/>
                <w:sz w:val="22"/>
                <w:szCs w:val="22"/>
                <w:lang w:val="en-GB"/>
              </w:rPr>
            </w:pPr>
          </w:p>
        </w:tc>
        <w:tc>
          <w:tcPr>
            <w:tcW w:w="1530" w:type="dxa"/>
            <w:tcBorders>
              <w:top w:val="single" w:sz="4" w:space="0" w:color="auto"/>
              <w:left w:val="single" w:sz="4" w:space="0" w:color="auto"/>
              <w:bottom w:val="single" w:sz="4" w:space="0" w:color="auto"/>
              <w:right w:val="single" w:sz="4" w:space="0" w:color="auto"/>
            </w:tcBorders>
            <w:noWrap/>
            <w:vAlign w:val="center"/>
          </w:tcPr>
          <w:p w14:paraId="5D14C712" w14:textId="77777777" w:rsidR="008E5CDE" w:rsidRPr="00C510DB" w:rsidRDefault="008E5CDE" w:rsidP="00CB009D">
            <w:pPr>
              <w:jc w:val="right"/>
              <w:rPr>
                <w:rFonts w:eastAsia="Times New Roman"/>
                <w:sz w:val="22"/>
                <w:szCs w:val="22"/>
                <w:lang w:val="en-GB"/>
              </w:rPr>
            </w:pPr>
          </w:p>
        </w:tc>
        <w:tc>
          <w:tcPr>
            <w:tcW w:w="990" w:type="dxa"/>
            <w:tcBorders>
              <w:top w:val="single" w:sz="4" w:space="0" w:color="auto"/>
              <w:left w:val="single" w:sz="4" w:space="0" w:color="auto"/>
              <w:bottom w:val="single" w:sz="4" w:space="0" w:color="auto"/>
              <w:right w:val="single" w:sz="4" w:space="0" w:color="auto"/>
            </w:tcBorders>
            <w:noWrap/>
            <w:vAlign w:val="center"/>
          </w:tcPr>
          <w:p w14:paraId="0125F102" w14:textId="77777777" w:rsidR="008E5CDE" w:rsidRPr="00C510DB" w:rsidRDefault="008E5CDE" w:rsidP="00CB009D">
            <w:pPr>
              <w:jc w:val="right"/>
              <w:rPr>
                <w:rFonts w:eastAsia="Times New Roman"/>
                <w:sz w:val="22"/>
                <w:szCs w:val="22"/>
                <w:lang w:val="en-GB"/>
              </w:rPr>
            </w:pPr>
          </w:p>
        </w:tc>
        <w:tc>
          <w:tcPr>
            <w:tcW w:w="1440" w:type="dxa"/>
            <w:tcBorders>
              <w:top w:val="single" w:sz="4" w:space="0" w:color="auto"/>
              <w:left w:val="single" w:sz="4" w:space="0" w:color="auto"/>
              <w:bottom w:val="single" w:sz="4" w:space="0" w:color="auto"/>
              <w:right w:val="single" w:sz="4" w:space="0" w:color="auto"/>
            </w:tcBorders>
            <w:noWrap/>
            <w:vAlign w:val="center"/>
          </w:tcPr>
          <w:p w14:paraId="279B89AF" w14:textId="77777777" w:rsidR="008E5CDE" w:rsidRPr="00C510DB" w:rsidRDefault="008E5CDE" w:rsidP="00CB009D">
            <w:pPr>
              <w:jc w:val="right"/>
              <w:rPr>
                <w:rFonts w:eastAsia="Times New Roman"/>
                <w:sz w:val="22"/>
                <w:szCs w:val="22"/>
                <w:lang w:val="en-GB"/>
              </w:rPr>
            </w:pPr>
          </w:p>
        </w:tc>
        <w:tc>
          <w:tcPr>
            <w:tcW w:w="1170" w:type="dxa"/>
            <w:tcBorders>
              <w:top w:val="single" w:sz="4" w:space="0" w:color="auto"/>
              <w:left w:val="single" w:sz="4" w:space="0" w:color="auto"/>
              <w:bottom w:val="single" w:sz="4" w:space="0" w:color="auto"/>
              <w:right w:val="single" w:sz="4" w:space="0" w:color="auto"/>
            </w:tcBorders>
            <w:noWrap/>
            <w:vAlign w:val="center"/>
          </w:tcPr>
          <w:p w14:paraId="14FDBBA5" w14:textId="77777777" w:rsidR="008E5CDE" w:rsidRPr="00C510DB" w:rsidRDefault="008E5CDE" w:rsidP="00CB009D">
            <w:pPr>
              <w:jc w:val="right"/>
              <w:rPr>
                <w:rFonts w:eastAsia="Times New Roman"/>
                <w:sz w:val="22"/>
                <w:szCs w:val="22"/>
                <w:lang w:val="en-GB"/>
              </w:rPr>
            </w:pPr>
          </w:p>
        </w:tc>
      </w:tr>
      <w:tr w:rsidR="008E5CDE" w:rsidRPr="00CD7B4F" w14:paraId="6F664FE3" w14:textId="77777777" w:rsidTr="00EC417D">
        <w:trPr>
          <w:trHeight w:val="247"/>
        </w:trPr>
        <w:tc>
          <w:tcPr>
            <w:tcW w:w="2340" w:type="dxa"/>
            <w:gridSpan w:val="2"/>
            <w:tcBorders>
              <w:top w:val="single" w:sz="4" w:space="0" w:color="auto"/>
              <w:left w:val="single" w:sz="8" w:space="0" w:color="auto"/>
              <w:bottom w:val="single" w:sz="8" w:space="0" w:color="auto"/>
              <w:right w:val="nil"/>
            </w:tcBorders>
            <w:noWrap/>
            <w:vAlign w:val="center"/>
            <w:hideMark/>
          </w:tcPr>
          <w:p w14:paraId="5B1A203C" w14:textId="77777777" w:rsidR="008E5CDE" w:rsidRPr="00C510DB" w:rsidRDefault="008E5CDE" w:rsidP="00CB009D">
            <w:pPr>
              <w:rPr>
                <w:rFonts w:eastAsia="Times New Roman"/>
                <w:b/>
                <w:bCs/>
                <w:sz w:val="22"/>
                <w:szCs w:val="22"/>
                <w:lang w:val="en-GB"/>
              </w:rPr>
            </w:pPr>
            <w:r w:rsidRPr="00C510DB">
              <w:rPr>
                <w:rFonts w:eastAsia="Times New Roman"/>
                <w:b/>
                <w:bCs/>
                <w:sz w:val="22"/>
                <w:szCs w:val="22"/>
                <w:lang w:val="en-GB"/>
              </w:rPr>
              <w:t>Total expenditures</w:t>
            </w:r>
          </w:p>
        </w:tc>
        <w:tc>
          <w:tcPr>
            <w:tcW w:w="1080" w:type="dxa"/>
            <w:tcBorders>
              <w:top w:val="single" w:sz="4" w:space="0" w:color="auto"/>
              <w:left w:val="single" w:sz="8" w:space="0" w:color="auto"/>
              <w:bottom w:val="single" w:sz="8" w:space="0" w:color="auto"/>
              <w:right w:val="single" w:sz="4" w:space="0" w:color="000000"/>
            </w:tcBorders>
            <w:vAlign w:val="center"/>
            <w:hideMark/>
          </w:tcPr>
          <w:p w14:paraId="14537611" w14:textId="77777777" w:rsidR="008E5CDE" w:rsidRPr="00C510DB" w:rsidRDefault="008E5CDE" w:rsidP="00CB009D">
            <w:pPr>
              <w:jc w:val="center"/>
              <w:rPr>
                <w:rFonts w:eastAsia="Times New Roman"/>
                <w:sz w:val="22"/>
                <w:szCs w:val="22"/>
                <w:lang w:val="en-GB"/>
              </w:rPr>
            </w:pPr>
            <w:r w:rsidRPr="00C510DB">
              <w:rPr>
                <w:rFonts w:eastAsia="Times New Roman"/>
                <w:sz w:val="22"/>
                <w:szCs w:val="22"/>
                <w:lang w:val="en-GB"/>
              </w:rPr>
              <w:t> </w:t>
            </w:r>
          </w:p>
        </w:tc>
        <w:tc>
          <w:tcPr>
            <w:tcW w:w="1440" w:type="dxa"/>
            <w:tcBorders>
              <w:top w:val="single" w:sz="4" w:space="0" w:color="auto"/>
              <w:left w:val="single" w:sz="8" w:space="0" w:color="auto"/>
              <w:bottom w:val="single" w:sz="8" w:space="0" w:color="auto"/>
              <w:right w:val="single" w:sz="4" w:space="0" w:color="000000"/>
            </w:tcBorders>
            <w:vAlign w:val="center"/>
            <w:hideMark/>
          </w:tcPr>
          <w:p w14:paraId="60E51C9A" w14:textId="77777777" w:rsidR="008E5CDE" w:rsidRPr="00C510DB" w:rsidRDefault="008E5CDE" w:rsidP="00CB009D">
            <w:pPr>
              <w:jc w:val="center"/>
              <w:rPr>
                <w:rFonts w:eastAsia="Times New Roman"/>
                <w:sz w:val="22"/>
                <w:szCs w:val="22"/>
                <w:lang w:val="en-GB"/>
              </w:rPr>
            </w:pPr>
            <w:r w:rsidRPr="00C510DB">
              <w:rPr>
                <w:rFonts w:eastAsia="Times New Roman"/>
                <w:sz w:val="22"/>
                <w:szCs w:val="22"/>
                <w:lang w:val="en-GB"/>
              </w:rPr>
              <w:t> </w:t>
            </w:r>
          </w:p>
        </w:tc>
        <w:tc>
          <w:tcPr>
            <w:tcW w:w="1488" w:type="dxa"/>
            <w:tcBorders>
              <w:top w:val="single" w:sz="4" w:space="0" w:color="auto"/>
              <w:left w:val="single" w:sz="8" w:space="0" w:color="auto"/>
              <w:bottom w:val="single" w:sz="8" w:space="0" w:color="auto"/>
              <w:right w:val="single" w:sz="4" w:space="0" w:color="000000"/>
            </w:tcBorders>
            <w:vAlign w:val="center"/>
            <w:hideMark/>
          </w:tcPr>
          <w:p w14:paraId="50872326" w14:textId="77777777" w:rsidR="008E5CDE" w:rsidRPr="00C510DB" w:rsidRDefault="008E5CDE" w:rsidP="00CB009D">
            <w:pPr>
              <w:jc w:val="center"/>
              <w:rPr>
                <w:rFonts w:eastAsia="Times New Roman"/>
                <w:sz w:val="22"/>
                <w:szCs w:val="22"/>
                <w:lang w:val="en-GB"/>
              </w:rPr>
            </w:pPr>
            <w:r w:rsidRPr="00C510DB">
              <w:rPr>
                <w:rFonts w:eastAsia="Times New Roman"/>
                <w:sz w:val="22"/>
                <w:szCs w:val="22"/>
                <w:lang w:val="en-GB"/>
              </w:rPr>
              <w:t> </w:t>
            </w:r>
          </w:p>
        </w:tc>
        <w:tc>
          <w:tcPr>
            <w:tcW w:w="1122" w:type="dxa"/>
            <w:tcBorders>
              <w:top w:val="single" w:sz="4" w:space="0" w:color="auto"/>
              <w:left w:val="nil"/>
              <w:bottom w:val="single" w:sz="8" w:space="0" w:color="auto"/>
              <w:right w:val="single" w:sz="4" w:space="0" w:color="000000"/>
            </w:tcBorders>
            <w:noWrap/>
            <w:vAlign w:val="center"/>
            <w:hideMark/>
          </w:tcPr>
          <w:p w14:paraId="6B5C5586" w14:textId="77777777" w:rsidR="008E5CDE" w:rsidRPr="00C510DB" w:rsidRDefault="008E5CDE" w:rsidP="00CB009D">
            <w:pPr>
              <w:jc w:val="right"/>
              <w:rPr>
                <w:rFonts w:eastAsia="Times New Roman"/>
                <w:b/>
                <w:bCs/>
                <w:sz w:val="22"/>
                <w:szCs w:val="22"/>
                <w:lang w:val="en-GB"/>
              </w:rPr>
            </w:pPr>
            <w:r w:rsidRPr="00C510DB">
              <w:rPr>
                <w:rFonts w:eastAsia="Times New Roman"/>
                <w:b/>
                <w:bCs/>
                <w:sz w:val="22"/>
                <w:szCs w:val="22"/>
                <w:lang w:val="en-GB"/>
              </w:rPr>
              <w:t> </w:t>
            </w:r>
          </w:p>
        </w:tc>
        <w:tc>
          <w:tcPr>
            <w:tcW w:w="1440" w:type="dxa"/>
            <w:tcBorders>
              <w:top w:val="single" w:sz="4" w:space="0" w:color="auto"/>
              <w:left w:val="nil"/>
              <w:bottom w:val="single" w:sz="8" w:space="0" w:color="auto"/>
              <w:right w:val="single" w:sz="4" w:space="0" w:color="000000"/>
            </w:tcBorders>
            <w:noWrap/>
            <w:vAlign w:val="center"/>
            <w:hideMark/>
          </w:tcPr>
          <w:p w14:paraId="5049E506" w14:textId="77777777" w:rsidR="008E5CDE" w:rsidRPr="00C510DB" w:rsidRDefault="008E5CDE" w:rsidP="00CB009D">
            <w:pPr>
              <w:jc w:val="right"/>
              <w:rPr>
                <w:rFonts w:eastAsia="Times New Roman"/>
                <w:b/>
                <w:bCs/>
                <w:sz w:val="22"/>
                <w:szCs w:val="22"/>
                <w:lang w:val="en-GB"/>
              </w:rPr>
            </w:pPr>
            <w:r w:rsidRPr="00C510DB">
              <w:rPr>
                <w:rFonts w:eastAsia="Times New Roman"/>
                <w:b/>
                <w:bCs/>
                <w:sz w:val="22"/>
                <w:szCs w:val="22"/>
                <w:lang w:val="en-GB"/>
              </w:rPr>
              <w:t> </w:t>
            </w:r>
          </w:p>
        </w:tc>
        <w:tc>
          <w:tcPr>
            <w:tcW w:w="1530" w:type="dxa"/>
            <w:tcBorders>
              <w:top w:val="single" w:sz="4" w:space="0" w:color="auto"/>
              <w:left w:val="nil"/>
              <w:bottom w:val="single" w:sz="8" w:space="0" w:color="auto"/>
              <w:right w:val="nil"/>
            </w:tcBorders>
            <w:noWrap/>
            <w:vAlign w:val="center"/>
            <w:hideMark/>
          </w:tcPr>
          <w:p w14:paraId="3DE3EE06" w14:textId="77777777" w:rsidR="008E5CDE" w:rsidRPr="00C510DB" w:rsidRDefault="008E5CDE" w:rsidP="00CB009D">
            <w:pPr>
              <w:jc w:val="right"/>
              <w:rPr>
                <w:rFonts w:eastAsia="Times New Roman"/>
                <w:b/>
                <w:bCs/>
                <w:sz w:val="22"/>
                <w:szCs w:val="22"/>
                <w:lang w:val="en-GB"/>
              </w:rPr>
            </w:pPr>
            <w:r w:rsidRPr="00C510DB">
              <w:rPr>
                <w:rFonts w:eastAsia="Times New Roman"/>
                <w:b/>
                <w:bCs/>
                <w:sz w:val="22"/>
                <w:szCs w:val="22"/>
                <w:lang w:val="en-GB"/>
              </w:rPr>
              <w:t> </w:t>
            </w:r>
          </w:p>
        </w:tc>
        <w:tc>
          <w:tcPr>
            <w:tcW w:w="990" w:type="dxa"/>
            <w:tcBorders>
              <w:top w:val="single" w:sz="4" w:space="0" w:color="auto"/>
              <w:left w:val="single" w:sz="8" w:space="0" w:color="auto"/>
              <w:bottom w:val="single" w:sz="8" w:space="0" w:color="auto"/>
              <w:right w:val="single" w:sz="4" w:space="0" w:color="000000"/>
            </w:tcBorders>
            <w:noWrap/>
            <w:vAlign w:val="center"/>
            <w:hideMark/>
          </w:tcPr>
          <w:p w14:paraId="6C2F23A9" w14:textId="77777777" w:rsidR="008E5CDE" w:rsidRPr="00C510DB" w:rsidRDefault="008E5CDE" w:rsidP="00CB009D">
            <w:pPr>
              <w:jc w:val="right"/>
              <w:rPr>
                <w:rFonts w:eastAsia="Times New Roman"/>
                <w:b/>
                <w:bCs/>
                <w:sz w:val="22"/>
                <w:szCs w:val="22"/>
                <w:lang w:val="en-GB"/>
              </w:rPr>
            </w:pPr>
            <w:r w:rsidRPr="00C510DB">
              <w:rPr>
                <w:rFonts w:eastAsia="Times New Roman"/>
                <w:b/>
                <w:bCs/>
                <w:sz w:val="22"/>
                <w:szCs w:val="22"/>
                <w:lang w:val="en-GB"/>
              </w:rPr>
              <w:t> </w:t>
            </w:r>
          </w:p>
        </w:tc>
        <w:tc>
          <w:tcPr>
            <w:tcW w:w="1440" w:type="dxa"/>
            <w:tcBorders>
              <w:top w:val="single" w:sz="4" w:space="0" w:color="auto"/>
              <w:left w:val="nil"/>
              <w:bottom w:val="single" w:sz="8" w:space="0" w:color="auto"/>
              <w:right w:val="single" w:sz="4" w:space="0" w:color="000000"/>
            </w:tcBorders>
            <w:noWrap/>
            <w:vAlign w:val="center"/>
            <w:hideMark/>
          </w:tcPr>
          <w:p w14:paraId="6777EF2C" w14:textId="77777777" w:rsidR="008E5CDE" w:rsidRPr="00C510DB" w:rsidRDefault="008E5CDE" w:rsidP="00CB009D">
            <w:pPr>
              <w:jc w:val="right"/>
              <w:rPr>
                <w:rFonts w:eastAsia="Times New Roman"/>
                <w:b/>
                <w:bCs/>
                <w:sz w:val="22"/>
                <w:szCs w:val="22"/>
                <w:lang w:val="en-GB"/>
              </w:rPr>
            </w:pPr>
            <w:r w:rsidRPr="00C510DB">
              <w:rPr>
                <w:rFonts w:eastAsia="Times New Roman"/>
                <w:b/>
                <w:bCs/>
                <w:sz w:val="22"/>
                <w:szCs w:val="22"/>
                <w:lang w:val="en-GB"/>
              </w:rPr>
              <w:t> </w:t>
            </w:r>
          </w:p>
        </w:tc>
        <w:tc>
          <w:tcPr>
            <w:tcW w:w="1170" w:type="dxa"/>
            <w:tcBorders>
              <w:top w:val="single" w:sz="4" w:space="0" w:color="auto"/>
              <w:left w:val="nil"/>
              <w:bottom w:val="single" w:sz="8" w:space="0" w:color="auto"/>
              <w:right w:val="single" w:sz="8" w:space="0" w:color="auto"/>
            </w:tcBorders>
            <w:noWrap/>
            <w:vAlign w:val="center"/>
            <w:hideMark/>
          </w:tcPr>
          <w:p w14:paraId="7F1F50A9" w14:textId="77777777" w:rsidR="008E5CDE" w:rsidRPr="00C510DB" w:rsidRDefault="008E5CDE" w:rsidP="00CB009D">
            <w:pPr>
              <w:jc w:val="right"/>
              <w:rPr>
                <w:rFonts w:eastAsia="Times New Roman"/>
                <w:b/>
                <w:bCs/>
                <w:sz w:val="22"/>
                <w:szCs w:val="22"/>
                <w:lang w:val="en-GB"/>
              </w:rPr>
            </w:pPr>
            <w:r w:rsidRPr="00C510DB">
              <w:rPr>
                <w:rFonts w:eastAsia="Times New Roman"/>
                <w:b/>
                <w:bCs/>
                <w:sz w:val="22"/>
                <w:szCs w:val="22"/>
                <w:lang w:val="en-GB"/>
              </w:rPr>
              <w:t> </w:t>
            </w:r>
          </w:p>
        </w:tc>
      </w:tr>
      <w:tr w:rsidR="008E5CDE" w:rsidRPr="00CD7B4F" w14:paraId="45ADE5A5" w14:textId="77777777" w:rsidTr="00EC417D">
        <w:trPr>
          <w:trHeight w:val="498"/>
        </w:trPr>
        <w:tc>
          <w:tcPr>
            <w:tcW w:w="2340" w:type="dxa"/>
            <w:gridSpan w:val="2"/>
            <w:tcBorders>
              <w:top w:val="single" w:sz="8" w:space="0" w:color="auto"/>
              <w:left w:val="single" w:sz="8" w:space="0" w:color="auto"/>
              <w:bottom w:val="single" w:sz="8" w:space="0" w:color="auto"/>
              <w:right w:val="single" w:sz="4" w:space="0" w:color="000000"/>
            </w:tcBorders>
            <w:noWrap/>
            <w:vAlign w:val="bottom"/>
            <w:hideMark/>
          </w:tcPr>
          <w:p w14:paraId="4313B844" w14:textId="77777777" w:rsidR="008E5CDE" w:rsidRPr="00C510DB" w:rsidRDefault="008E5CDE" w:rsidP="00CB009D">
            <w:pPr>
              <w:rPr>
                <w:rFonts w:eastAsia="Times New Roman"/>
                <w:b/>
                <w:bCs/>
                <w:sz w:val="22"/>
                <w:szCs w:val="22"/>
                <w:lang w:val="en-GB"/>
              </w:rPr>
            </w:pPr>
            <w:r w:rsidRPr="00C510DB">
              <w:rPr>
                <w:rFonts w:eastAsia="Times New Roman"/>
                <w:b/>
                <w:bCs/>
                <w:sz w:val="22"/>
                <w:szCs w:val="22"/>
                <w:lang w:val="en-GB"/>
              </w:rPr>
              <w:t>Balance at the end of the period:</w:t>
            </w:r>
          </w:p>
        </w:tc>
        <w:tc>
          <w:tcPr>
            <w:tcW w:w="1080" w:type="dxa"/>
            <w:tcBorders>
              <w:top w:val="nil"/>
              <w:left w:val="single" w:sz="8" w:space="0" w:color="auto"/>
              <w:bottom w:val="single" w:sz="8" w:space="0" w:color="auto"/>
              <w:right w:val="single" w:sz="4" w:space="0" w:color="000000"/>
            </w:tcBorders>
            <w:noWrap/>
            <w:vAlign w:val="bottom"/>
            <w:hideMark/>
          </w:tcPr>
          <w:p w14:paraId="6690EBD5"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c>
          <w:tcPr>
            <w:tcW w:w="1440" w:type="dxa"/>
            <w:tcBorders>
              <w:top w:val="nil"/>
              <w:left w:val="nil"/>
              <w:bottom w:val="single" w:sz="8" w:space="0" w:color="auto"/>
              <w:right w:val="single" w:sz="4" w:space="0" w:color="000000"/>
            </w:tcBorders>
            <w:noWrap/>
            <w:vAlign w:val="bottom"/>
            <w:hideMark/>
          </w:tcPr>
          <w:p w14:paraId="60B43021"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c>
          <w:tcPr>
            <w:tcW w:w="1488" w:type="dxa"/>
            <w:tcBorders>
              <w:top w:val="nil"/>
              <w:left w:val="nil"/>
              <w:bottom w:val="single" w:sz="8" w:space="0" w:color="auto"/>
              <w:right w:val="single" w:sz="8" w:space="0" w:color="auto"/>
            </w:tcBorders>
            <w:noWrap/>
            <w:vAlign w:val="bottom"/>
            <w:hideMark/>
          </w:tcPr>
          <w:p w14:paraId="7BA75573"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c>
          <w:tcPr>
            <w:tcW w:w="1122" w:type="dxa"/>
            <w:tcBorders>
              <w:top w:val="nil"/>
              <w:left w:val="nil"/>
              <w:bottom w:val="single" w:sz="8" w:space="0" w:color="auto"/>
              <w:right w:val="single" w:sz="4" w:space="0" w:color="000000"/>
            </w:tcBorders>
            <w:noWrap/>
            <w:vAlign w:val="bottom"/>
            <w:hideMark/>
          </w:tcPr>
          <w:p w14:paraId="5D861975"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c>
          <w:tcPr>
            <w:tcW w:w="1440" w:type="dxa"/>
            <w:tcBorders>
              <w:top w:val="nil"/>
              <w:left w:val="nil"/>
              <w:bottom w:val="single" w:sz="8" w:space="0" w:color="auto"/>
              <w:right w:val="single" w:sz="4" w:space="0" w:color="000000"/>
            </w:tcBorders>
            <w:noWrap/>
            <w:vAlign w:val="bottom"/>
            <w:hideMark/>
          </w:tcPr>
          <w:p w14:paraId="7C8B80EE"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c>
          <w:tcPr>
            <w:tcW w:w="1530" w:type="dxa"/>
            <w:tcBorders>
              <w:top w:val="nil"/>
              <w:left w:val="nil"/>
              <w:bottom w:val="single" w:sz="8" w:space="0" w:color="auto"/>
              <w:right w:val="nil"/>
            </w:tcBorders>
            <w:noWrap/>
            <w:vAlign w:val="bottom"/>
            <w:hideMark/>
          </w:tcPr>
          <w:p w14:paraId="0EDE2C17"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c>
          <w:tcPr>
            <w:tcW w:w="990" w:type="dxa"/>
            <w:tcBorders>
              <w:top w:val="nil"/>
              <w:left w:val="single" w:sz="8" w:space="0" w:color="auto"/>
              <w:bottom w:val="single" w:sz="8" w:space="0" w:color="auto"/>
              <w:right w:val="single" w:sz="4" w:space="0" w:color="000000"/>
            </w:tcBorders>
            <w:noWrap/>
            <w:vAlign w:val="bottom"/>
            <w:hideMark/>
          </w:tcPr>
          <w:p w14:paraId="7C4E2B1E"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c>
          <w:tcPr>
            <w:tcW w:w="1440" w:type="dxa"/>
            <w:tcBorders>
              <w:top w:val="nil"/>
              <w:left w:val="nil"/>
              <w:bottom w:val="single" w:sz="8" w:space="0" w:color="auto"/>
              <w:right w:val="single" w:sz="4" w:space="0" w:color="000000"/>
            </w:tcBorders>
            <w:noWrap/>
            <w:vAlign w:val="bottom"/>
            <w:hideMark/>
          </w:tcPr>
          <w:p w14:paraId="5DD92A03"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c>
          <w:tcPr>
            <w:tcW w:w="1170" w:type="dxa"/>
            <w:tcBorders>
              <w:top w:val="nil"/>
              <w:left w:val="nil"/>
              <w:bottom w:val="single" w:sz="8" w:space="0" w:color="auto"/>
              <w:right w:val="single" w:sz="8" w:space="0" w:color="auto"/>
            </w:tcBorders>
            <w:noWrap/>
            <w:vAlign w:val="bottom"/>
            <w:hideMark/>
          </w:tcPr>
          <w:p w14:paraId="6F2DA8B4" w14:textId="77777777" w:rsidR="008E5CDE" w:rsidRPr="00C510DB" w:rsidRDefault="008E5CDE" w:rsidP="00CB009D">
            <w:pPr>
              <w:rPr>
                <w:rFonts w:eastAsia="Times New Roman"/>
                <w:sz w:val="22"/>
                <w:szCs w:val="22"/>
                <w:lang w:val="en-GB"/>
              </w:rPr>
            </w:pPr>
            <w:r w:rsidRPr="00C510DB">
              <w:rPr>
                <w:rFonts w:eastAsia="Times New Roman"/>
                <w:sz w:val="22"/>
                <w:szCs w:val="22"/>
                <w:lang w:val="en-GB"/>
              </w:rPr>
              <w:t> </w:t>
            </w:r>
          </w:p>
        </w:tc>
      </w:tr>
    </w:tbl>
    <w:p w14:paraId="3B4FC648" w14:textId="77777777" w:rsidR="008E5CDE" w:rsidRPr="00CD7B4F" w:rsidRDefault="008E5CDE" w:rsidP="008E5CDE">
      <w:pPr>
        <w:jc w:val="right"/>
        <w:rPr>
          <w:lang w:val="en-GB"/>
        </w:rPr>
      </w:pPr>
    </w:p>
    <w:p w14:paraId="7E767BBD" w14:textId="77777777" w:rsidR="008E5CDE" w:rsidRPr="00CD7B4F" w:rsidRDefault="008E5CDE" w:rsidP="008E5CDE">
      <w:pPr>
        <w:jc w:val="right"/>
        <w:rPr>
          <w:lang w:val="en-GB"/>
        </w:rPr>
      </w:pPr>
    </w:p>
    <w:p w14:paraId="234697A4" w14:textId="77777777" w:rsidR="008E5CDE" w:rsidRPr="00CD7B4F" w:rsidRDefault="008E5CDE" w:rsidP="00C510DB">
      <w:pPr>
        <w:ind w:right="226" w:firstLine="567"/>
        <w:rPr>
          <w:lang w:val="en-GB"/>
        </w:rPr>
      </w:pPr>
      <w:r>
        <w:rPr>
          <w:lang w:val="en-GB"/>
        </w:rPr>
        <w:t>Day, month, year</w:t>
      </w:r>
    </w:p>
    <w:p w14:paraId="6634213A" w14:textId="77777777" w:rsidR="008E5CDE" w:rsidRPr="00CD7B4F" w:rsidRDefault="008E5CDE" w:rsidP="008E5CDE">
      <w:pPr>
        <w:ind w:firstLine="567"/>
        <w:rPr>
          <w:rFonts w:eastAsia="Times New Roman"/>
          <w:lang w:val="en-GB"/>
        </w:rPr>
      </w:pPr>
    </w:p>
    <w:p w14:paraId="78EBA62D" w14:textId="77777777" w:rsidR="008E5CDE" w:rsidRPr="00CD7B4F" w:rsidRDefault="008E5CDE" w:rsidP="008E5CDE">
      <w:pPr>
        <w:ind w:firstLine="567"/>
        <w:rPr>
          <w:rFonts w:eastAsia="Times New Roman"/>
          <w:lang w:val="en-GB"/>
        </w:rPr>
      </w:pPr>
      <w:r>
        <w:rPr>
          <w:rFonts w:eastAsia="Times New Roman"/>
          <w:lang w:val="en-GB"/>
        </w:rPr>
        <w:t xml:space="preserve">Project </w:t>
      </w:r>
      <w:r w:rsidRPr="00CD7B4F">
        <w:rPr>
          <w:rFonts w:eastAsia="Times New Roman"/>
          <w:lang w:val="en-GB"/>
        </w:rPr>
        <w:t>Manager_________________________</w:t>
      </w:r>
    </w:p>
    <w:p w14:paraId="03531313" w14:textId="77777777" w:rsidR="008E5CDE" w:rsidRPr="00CD7B4F" w:rsidRDefault="008E5CDE" w:rsidP="008E5CDE">
      <w:pPr>
        <w:ind w:firstLine="567"/>
        <w:rPr>
          <w:rFonts w:eastAsia="Times New Roman"/>
          <w:lang w:val="en-GB"/>
        </w:rPr>
      </w:pPr>
    </w:p>
    <w:p w14:paraId="250F63CC" w14:textId="04A01365" w:rsidR="008E5CDE" w:rsidRPr="00CD7B4F" w:rsidRDefault="008E5CDE" w:rsidP="008E5CDE">
      <w:pPr>
        <w:ind w:firstLine="567"/>
        <w:rPr>
          <w:rFonts w:eastAsia="Times New Roman"/>
          <w:lang w:val="en-GB"/>
        </w:rPr>
      </w:pPr>
      <w:r>
        <w:rPr>
          <w:rFonts w:eastAsia="Times New Roman"/>
          <w:lang w:val="en-GB"/>
        </w:rPr>
        <w:t xml:space="preserve">Financial </w:t>
      </w:r>
      <w:r w:rsidRPr="00CD7B4F">
        <w:rPr>
          <w:rFonts w:eastAsia="Times New Roman"/>
          <w:lang w:val="en-GB"/>
        </w:rPr>
        <w:t>Specialist________________________</w:t>
      </w:r>
      <w:bookmarkEnd w:id="983"/>
    </w:p>
    <w:sectPr w:rsidR="008E5CDE" w:rsidRPr="00CD7B4F" w:rsidSect="00C510DB">
      <w:headerReference w:type="even" r:id="rId57"/>
      <w:headerReference w:type="default" r:id="rId58"/>
      <w:footerReference w:type="even" r:id="rId59"/>
      <w:footerReference w:type="default" r:id="rId60"/>
      <w:headerReference w:type="first" r:id="rId61"/>
      <w:footerReference w:type="first" r:id="rId62"/>
      <w:pgSz w:w="15840" w:h="12240" w:orient="landscape"/>
      <w:pgMar w:top="1417" w:right="1417" w:bottom="7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14C25" w14:textId="77777777" w:rsidR="005A76A8" w:rsidRDefault="005A76A8">
      <w:r>
        <w:separator/>
      </w:r>
    </w:p>
    <w:p w14:paraId="43E2EE66" w14:textId="77777777" w:rsidR="005A76A8" w:rsidRDefault="005A76A8"/>
    <w:p w14:paraId="73E0996A" w14:textId="77777777" w:rsidR="005A76A8" w:rsidRDefault="005A76A8"/>
    <w:p w14:paraId="0A6A79F6" w14:textId="77777777" w:rsidR="005A76A8" w:rsidRDefault="005A76A8"/>
    <w:p w14:paraId="31D58EFC" w14:textId="77777777" w:rsidR="005A76A8" w:rsidRDefault="005A76A8"/>
    <w:p w14:paraId="68DB315C" w14:textId="77777777" w:rsidR="005A76A8" w:rsidRDefault="005A76A8"/>
    <w:p w14:paraId="3C019221" w14:textId="77777777" w:rsidR="005A76A8" w:rsidRDefault="005A76A8"/>
    <w:p w14:paraId="234FD18F" w14:textId="77777777" w:rsidR="005A76A8" w:rsidRDefault="005A76A8"/>
    <w:p w14:paraId="48271F0F" w14:textId="77777777" w:rsidR="005A76A8" w:rsidRDefault="005A76A8"/>
    <w:p w14:paraId="1FDF6090" w14:textId="77777777" w:rsidR="005A76A8" w:rsidRDefault="005A76A8"/>
    <w:p w14:paraId="57882D2F" w14:textId="77777777" w:rsidR="005A76A8" w:rsidRDefault="005A76A8"/>
    <w:p w14:paraId="1E3A38BF" w14:textId="77777777" w:rsidR="005A76A8" w:rsidRDefault="005A76A8"/>
    <w:p w14:paraId="3A9FB49B" w14:textId="77777777" w:rsidR="005A76A8" w:rsidRDefault="005A76A8"/>
    <w:p w14:paraId="1BE06126" w14:textId="77777777" w:rsidR="005A76A8" w:rsidRDefault="005A76A8"/>
  </w:endnote>
  <w:endnote w:type="continuationSeparator" w:id="0">
    <w:p w14:paraId="15AFF447" w14:textId="77777777" w:rsidR="005A76A8" w:rsidRDefault="005A76A8">
      <w:r>
        <w:continuationSeparator/>
      </w:r>
    </w:p>
    <w:p w14:paraId="1A3B1618" w14:textId="77777777" w:rsidR="005A76A8" w:rsidRDefault="005A76A8"/>
    <w:p w14:paraId="67CB6970" w14:textId="77777777" w:rsidR="005A76A8" w:rsidRDefault="005A76A8"/>
    <w:p w14:paraId="0198DBE9" w14:textId="77777777" w:rsidR="005A76A8" w:rsidRDefault="005A76A8"/>
    <w:p w14:paraId="60393489" w14:textId="77777777" w:rsidR="005A76A8" w:rsidRDefault="005A76A8"/>
    <w:p w14:paraId="0DA16323" w14:textId="77777777" w:rsidR="005A76A8" w:rsidRDefault="005A76A8"/>
    <w:p w14:paraId="0364DBDB" w14:textId="77777777" w:rsidR="005A76A8" w:rsidRDefault="005A76A8"/>
    <w:p w14:paraId="4F53257E" w14:textId="77777777" w:rsidR="005A76A8" w:rsidRDefault="005A76A8"/>
    <w:p w14:paraId="43D230CF" w14:textId="77777777" w:rsidR="005A76A8" w:rsidRDefault="005A76A8"/>
    <w:p w14:paraId="71A74D76" w14:textId="77777777" w:rsidR="005A76A8" w:rsidRDefault="005A76A8"/>
    <w:p w14:paraId="3A53A705" w14:textId="77777777" w:rsidR="005A76A8" w:rsidRDefault="005A76A8"/>
    <w:p w14:paraId="363B4E19" w14:textId="77777777" w:rsidR="005A76A8" w:rsidRDefault="005A76A8"/>
    <w:p w14:paraId="1C2FE269" w14:textId="77777777" w:rsidR="005A76A8" w:rsidRDefault="005A76A8"/>
    <w:p w14:paraId="740D9B00" w14:textId="77777777" w:rsidR="005A76A8" w:rsidRDefault="005A76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Grande">
    <w:altName w:val="Arial"/>
    <w:charset w:val="00"/>
    <w:family w:val="auto"/>
    <w:pitch w:val="variable"/>
    <w:sig w:usb0="E1000AEF" w:usb1="5000A1FF" w:usb2="00000000" w:usb3="00000000" w:csb0="000001BF" w:csb1="00000000"/>
  </w:font>
  <w:font w:name="AGaramond">
    <w:altName w:val="Times New Roman"/>
    <w:panose1 w:val="00000000000000000000"/>
    <w:charset w:val="00"/>
    <w:family w:val="roman"/>
    <w:notTrueType/>
    <w:pitch w:val="variable"/>
    <w:sig w:usb0="00000003" w:usb1="00000000" w:usb2="00000000" w:usb3="00000000" w:csb0="00000001" w:csb1="00000000"/>
  </w:font>
  <w:font w:name="Montserrat">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Corbel">
    <w:panose1 w:val="020B0503020204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F37F" w14:textId="0D71B403" w:rsidR="004667F5" w:rsidRDefault="004667F5" w:rsidP="0086728C">
    <w:pPr>
      <w:pStyle w:val="Footer"/>
      <w:jc w:val="right"/>
    </w:pPr>
    <w:r>
      <w:rPr>
        <w:sz w:val="20"/>
        <w:szCs w:val="20"/>
      </w:rPr>
      <w:tab/>
    </w:r>
    <w:r>
      <w:rPr>
        <w:sz w:val="20"/>
        <w:szCs w:val="20"/>
      </w:rPr>
      <w:tab/>
      <w:t xml:space="preserve"> </w:t>
    </w:r>
    <w:r w:rsidRPr="002C58A3">
      <w:rPr>
        <w:sz w:val="20"/>
        <w:szCs w:val="20"/>
      </w:rPr>
      <w:fldChar w:fldCharType="begin"/>
    </w:r>
    <w:r w:rsidRPr="002C58A3">
      <w:rPr>
        <w:sz w:val="20"/>
        <w:szCs w:val="20"/>
      </w:rPr>
      <w:instrText xml:space="preserve"> PAGE   \* MERGEFORMAT </w:instrText>
    </w:r>
    <w:r w:rsidRPr="002C58A3">
      <w:rPr>
        <w:sz w:val="20"/>
        <w:szCs w:val="20"/>
      </w:rPr>
      <w:fldChar w:fldCharType="separate"/>
    </w:r>
    <w:r>
      <w:rPr>
        <w:noProof/>
        <w:sz w:val="20"/>
        <w:szCs w:val="20"/>
      </w:rPr>
      <w:t>45</w:t>
    </w:r>
    <w:r w:rsidRPr="002C58A3">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011263"/>
      <w:docPartObj>
        <w:docPartGallery w:val="Page Numbers (Bottom of Page)"/>
        <w:docPartUnique/>
      </w:docPartObj>
    </w:sdtPr>
    <w:sdtEndPr>
      <w:rPr>
        <w:noProof/>
      </w:rPr>
    </w:sdtEndPr>
    <w:sdtContent>
      <w:p w14:paraId="49F3F181" w14:textId="4126A303" w:rsidR="004667F5" w:rsidRPr="008764A2" w:rsidRDefault="004667F5">
        <w:pPr>
          <w:pStyle w:val="Footer"/>
          <w:jc w:val="right"/>
        </w:pPr>
        <w:r w:rsidRPr="008764A2">
          <w:fldChar w:fldCharType="begin"/>
        </w:r>
        <w:r w:rsidRPr="008764A2">
          <w:instrText xml:space="preserve"> PAGE   \* MERGEFORMAT </w:instrText>
        </w:r>
        <w:r w:rsidRPr="008764A2">
          <w:fldChar w:fldCharType="separate"/>
        </w:r>
        <w:r>
          <w:rPr>
            <w:noProof/>
          </w:rPr>
          <w:t>70</w:t>
        </w:r>
        <w:r w:rsidRPr="008764A2">
          <w:fldChar w:fldCharType="end"/>
        </w:r>
      </w:p>
    </w:sdtContent>
  </w:sdt>
  <w:p w14:paraId="2E84B15D" w14:textId="77777777" w:rsidR="004667F5" w:rsidRDefault="004667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258405"/>
      <w:docPartObj>
        <w:docPartGallery w:val="Page Numbers (Bottom of Page)"/>
        <w:docPartUnique/>
      </w:docPartObj>
    </w:sdtPr>
    <w:sdtEndPr>
      <w:rPr>
        <w:noProof/>
      </w:rPr>
    </w:sdtEndPr>
    <w:sdtContent>
      <w:p w14:paraId="10ABA5EC" w14:textId="69D871D8" w:rsidR="004667F5" w:rsidRDefault="004667F5">
        <w:pPr>
          <w:pStyle w:val="Footer"/>
          <w:jc w:val="right"/>
        </w:pPr>
        <w:r>
          <w:fldChar w:fldCharType="begin"/>
        </w:r>
        <w:r>
          <w:instrText xml:space="preserve"> PAGE   \* MERGEFORMAT </w:instrText>
        </w:r>
        <w:r>
          <w:fldChar w:fldCharType="separate"/>
        </w:r>
        <w:r>
          <w:rPr>
            <w:noProof/>
          </w:rPr>
          <w:t>193</w:t>
        </w:r>
        <w:r>
          <w:rPr>
            <w:noProof/>
          </w:rPr>
          <w:fldChar w:fldCharType="end"/>
        </w:r>
      </w:p>
    </w:sdtContent>
  </w:sdt>
  <w:p w14:paraId="3B417080" w14:textId="77777777" w:rsidR="004667F5" w:rsidRDefault="004667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862C" w14:textId="77777777" w:rsidR="004667F5" w:rsidRDefault="004667F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543614"/>
      <w:docPartObj>
        <w:docPartGallery w:val="Page Numbers (Bottom of Page)"/>
        <w:docPartUnique/>
      </w:docPartObj>
    </w:sdtPr>
    <w:sdtContent>
      <w:sdt>
        <w:sdtPr>
          <w:id w:val="860082579"/>
          <w:docPartObj>
            <w:docPartGallery w:val="Page Numbers (Top of Page)"/>
            <w:docPartUnique/>
          </w:docPartObj>
        </w:sdtPr>
        <w:sdtContent>
          <w:p w14:paraId="2F3FE826" w14:textId="63D2DE56" w:rsidR="004667F5" w:rsidRPr="00130FA5" w:rsidRDefault="004667F5">
            <w:pPr>
              <w:pStyle w:val="Footer"/>
              <w:jc w:val="right"/>
            </w:pPr>
            <w:r w:rsidRPr="00EE7933">
              <w:rPr>
                <w:rFonts w:cstheme="minorHAnsi"/>
              </w:rPr>
              <w:t xml:space="preserve">Page </w:t>
            </w:r>
            <w:r w:rsidRPr="00EE7933">
              <w:rPr>
                <w:rFonts w:cstheme="minorHAnsi"/>
                <w:b/>
                <w:bCs/>
              </w:rPr>
              <w:fldChar w:fldCharType="begin"/>
            </w:r>
            <w:r w:rsidRPr="00EE7933">
              <w:rPr>
                <w:rFonts w:cstheme="minorHAnsi"/>
                <w:b/>
                <w:bCs/>
              </w:rPr>
              <w:instrText xml:space="preserve"> PAGE </w:instrText>
            </w:r>
            <w:r w:rsidRPr="00EE7933">
              <w:rPr>
                <w:rFonts w:cstheme="minorHAnsi"/>
                <w:b/>
                <w:bCs/>
              </w:rPr>
              <w:fldChar w:fldCharType="separate"/>
            </w:r>
            <w:r>
              <w:rPr>
                <w:rFonts w:cstheme="minorHAnsi"/>
                <w:b/>
                <w:bCs/>
                <w:noProof/>
              </w:rPr>
              <w:t>199</w:t>
            </w:r>
            <w:r w:rsidRPr="00EE7933">
              <w:rPr>
                <w:rFonts w:cstheme="minorHAnsi"/>
                <w:b/>
                <w:bCs/>
              </w:rPr>
              <w:fldChar w:fldCharType="end"/>
            </w:r>
            <w:r w:rsidRPr="00EE7933">
              <w:rPr>
                <w:rFonts w:cstheme="minorHAnsi"/>
              </w:rPr>
              <w:t xml:space="preserve"> of </w:t>
            </w:r>
            <w:r w:rsidRPr="00EE7933">
              <w:rPr>
                <w:rFonts w:cstheme="minorHAnsi"/>
                <w:b/>
                <w:bCs/>
              </w:rPr>
              <w:fldChar w:fldCharType="begin"/>
            </w:r>
            <w:r w:rsidRPr="00EE7933">
              <w:rPr>
                <w:rFonts w:cstheme="minorHAnsi"/>
                <w:b/>
                <w:bCs/>
              </w:rPr>
              <w:instrText xml:space="preserve"> NUMPAGES  </w:instrText>
            </w:r>
            <w:r w:rsidRPr="00EE7933">
              <w:rPr>
                <w:rFonts w:cstheme="minorHAnsi"/>
                <w:b/>
                <w:bCs/>
              </w:rPr>
              <w:fldChar w:fldCharType="separate"/>
            </w:r>
            <w:r>
              <w:rPr>
                <w:rFonts w:cstheme="minorHAnsi"/>
                <w:b/>
                <w:bCs/>
                <w:noProof/>
              </w:rPr>
              <w:t>204</w:t>
            </w:r>
            <w:r w:rsidRPr="00EE7933">
              <w:rPr>
                <w:rFonts w:cstheme="minorHAnsi"/>
                <w:b/>
                <w:bCs/>
              </w:rPr>
              <w:fldChar w:fldCharType="end"/>
            </w:r>
          </w:p>
        </w:sdtContent>
      </w:sdt>
    </w:sdtContent>
  </w:sdt>
  <w:p w14:paraId="41B9B825" w14:textId="77777777" w:rsidR="004667F5" w:rsidRDefault="004667F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CBAFC" w14:textId="77777777" w:rsidR="004667F5" w:rsidRDefault="00466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99C49" w14:textId="77777777" w:rsidR="005A76A8" w:rsidRDefault="005A76A8">
      <w:r>
        <w:separator/>
      </w:r>
    </w:p>
  </w:footnote>
  <w:footnote w:type="continuationSeparator" w:id="0">
    <w:p w14:paraId="1251A5B3" w14:textId="77777777" w:rsidR="005A76A8" w:rsidRDefault="005A76A8">
      <w:r>
        <w:continuationSeparator/>
      </w:r>
    </w:p>
  </w:footnote>
  <w:footnote w:type="continuationNotice" w:id="1">
    <w:p w14:paraId="199369D1" w14:textId="77777777" w:rsidR="005A76A8" w:rsidRDefault="005A76A8"/>
  </w:footnote>
  <w:footnote w:id="2">
    <w:p w14:paraId="1B6BE24F" w14:textId="1AFC2482" w:rsidR="004667F5" w:rsidRDefault="004667F5" w:rsidP="00596E38">
      <w:pPr>
        <w:pStyle w:val="FootnoteText"/>
      </w:pPr>
      <w:r>
        <w:rPr>
          <w:rStyle w:val="FootnoteReference"/>
        </w:rPr>
        <w:footnoteRef/>
      </w:r>
      <w:r>
        <w:t xml:space="preserve"> HEIPOM is a distinct document from the POM describing clearly the rules and details for implementing the HEIP </w:t>
      </w:r>
      <w:r w:rsidR="0091103F">
        <w:t xml:space="preserve">and other activities </w:t>
      </w:r>
      <w:r>
        <w:t xml:space="preserve">under the Project Component 2 - </w:t>
      </w:r>
      <w:r w:rsidRPr="00E67DDD">
        <w:t>Improving the Labor Market Orientation</w:t>
      </w:r>
      <w:r w:rsidR="00B50CB2">
        <w:t>, Research and Innovation.</w:t>
      </w:r>
    </w:p>
  </w:footnote>
  <w:footnote w:id="3">
    <w:p w14:paraId="4D91FE20" w14:textId="77777777" w:rsidR="004667F5" w:rsidRDefault="004667F5" w:rsidP="001B3FFB">
      <w:pPr>
        <w:pStyle w:val="FootnoteText"/>
      </w:pPr>
      <w:r>
        <w:footnoteRef/>
      </w:r>
      <w:r>
        <w:t xml:space="preserve"> Estimated number of students to benefit from the Project over 5 years. It includes 1</w:t>
      </w:r>
      <w:r w:rsidRPr="008D6D48">
        <w:rPr>
          <w:vertAlign w:val="superscript"/>
        </w:rPr>
        <w:t>st</w:t>
      </w:r>
      <w:r>
        <w:t xml:space="preserve"> year students for Project implementation year</w:t>
      </w:r>
      <w:r w:rsidRPr="0094109E">
        <w:rPr>
          <w:szCs w:val="18"/>
        </w:rPr>
        <w:t>s 2 to 5</w:t>
      </w:r>
      <w:r>
        <w:t>.</w:t>
      </w:r>
    </w:p>
  </w:footnote>
  <w:footnote w:id="4">
    <w:p w14:paraId="74CEF594" w14:textId="77777777" w:rsidR="004667F5" w:rsidRDefault="004667F5" w:rsidP="001B3FFB">
      <w:pPr>
        <w:pStyle w:val="FootnoteText"/>
      </w:pPr>
      <w:r>
        <w:footnoteRef/>
      </w:r>
      <w:r>
        <w:t xml:space="preserve"> ibid</w:t>
      </w:r>
    </w:p>
  </w:footnote>
  <w:footnote w:id="5">
    <w:p w14:paraId="4CE5894B" w14:textId="77777777" w:rsidR="004667F5" w:rsidRPr="00C611A2" w:rsidRDefault="004667F5" w:rsidP="004E6201">
      <w:pPr>
        <w:pStyle w:val="footnotedescription"/>
        <w:spacing w:line="264" w:lineRule="auto"/>
        <w:ind w:left="634"/>
        <w:jc w:val="both"/>
        <w:rPr>
          <w:rFonts w:asciiTheme="majorHAnsi" w:hAnsiTheme="majorHAnsi" w:cstheme="majorHAnsi"/>
        </w:rPr>
      </w:pPr>
      <w:r w:rsidRPr="00BD5E2A">
        <w:rPr>
          <w:rStyle w:val="footnotemark"/>
          <w:rFonts w:asciiTheme="majorHAnsi" w:hAnsiTheme="majorHAnsi" w:cstheme="majorHAnsi"/>
        </w:rPr>
        <w:footnoteRef/>
      </w:r>
      <w:r w:rsidRPr="00C611A2">
        <w:rPr>
          <w:rFonts w:asciiTheme="majorHAnsi" w:hAnsiTheme="majorHAnsi" w:cstheme="majorHAnsi"/>
        </w:rPr>
        <w:t xml:space="preserve"> </w:t>
      </w:r>
      <w:r w:rsidRPr="00C611A2">
        <w:rPr>
          <w:rFonts w:asciiTheme="majorHAnsi" w:hAnsiTheme="majorHAnsi" w:cstheme="majorHAnsi"/>
          <w:color w:val="222222"/>
        </w:rPr>
        <w:t xml:space="preserve">UNESCO Institute for Statistics. (2012). </w:t>
      </w:r>
      <w:r w:rsidRPr="00C611A2">
        <w:rPr>
          <w:rFonts w:asciiTheme="majorHAnsi" w:hAnsiTheme="majorHAnsi" w:cstheme="majorHAnsi"/>
          <w:i/>
          <w:color w:val="222222"/>
        </w:rPr>
        <w:t>International standard classification of education: ISCED 2011</w:t>
      </w:r>
      <w:r w:rsidRPr="00C611A2">
        <w:rPr>
          <w:rFonts w:asciiTheme="majorHAnsi" w:hAnsiTheme="majorHAnsi" w:cstheme="majorHAnsi"/>
          <w:color w:val="222222"/>
        </w:rPr>
        <w:t>. Montreal: UNESCO Institute for Statistics.</w:t>
      </w:r>
      <w:r w:rsidRPr="00C611A2">
        <w:rPr>
          <w:rFonts w:asciiTheme="majorHAnsi" w:eastAsia="Arial" w:hAnsiTheme="majorHAnsi" w:cstheme="majorHAnsi"/>
          <w:sz w:val="24"/>
        </w:rPr>
        <w:t xml:space="preserve"> </w:t>
      </w:r>
    </w:p>
  </w:footnote>
  <w:footnote w:id="6">
    <w:p w14:paraId="69D8A8FB" w14:textId="1108D4A3" w:rsidR="002C51CB" w:rsidRPr="00FE0DC2" w:rsidRDefault="002C51CB" w:rsidP="002C51CB">
      <w:pPr>
        <w:pStyle w:val="FootnoteText"/>
        <w:rPr>
          <w:sz w:val="18"/>
          <w:szCs w:val="18"/>
        </w:rPr>
      </w:pPr>
      <w:r w:rsidRPr="00FE0DC2">
        <w:rPr>
          <w:rStyle w:val="FootnoteReference"/>
          <w:sz w:val="18"/>
          <w:szCs w:val="18"/>
        </w:rPr>
        <w:footnoteRef/>
      </w:r>
      <w:r w:rsidRPr="00FE0DC2">
        <w:rPr>
          <w:sz w:val="18"/>
          <w:szCs w:val="18"/>
        </w:rPr>
        <w:t xml:space="preserve">  </w:t>
      </w:r>
      <w:hyperlink r:id="rId1" w:history="1">
        <w:r w:rsidRPr="00FE0DC2">
          <w:rPr>
            <w:rStyle w:val="Hyperlink"/>
            <w:sz w:val="18"/>
            <w:szCs w:val="18"/>
          </w:rPr>
          <w:t>Law of 8 July 2011 No. 133 on Personal Data Protection</w:t>
        </w:r>
      </w:hyperlink>
      <w:r w:rsidRPr="00FE0DC2">
        <w:rPr>
          <w:sz w:val="18"/>
          <w:szCs w:val="18"/>
        </w:rPr>
        <w:t xml:space="preserve"> and Law No. 195/2024 on the Protection of Personal Data</w:t>
      </w:r>
      <w:r>
        <w:rPr>
          <w:sz w:val="18"/>
          <w:szCs w:val="18"/>
        </w:rPr>
        <w:t xml:space="preserve"> </w:t>
      </w:r>
    </w:p>
  </w:footnote>
  <w:footnote w:id="7">
    <w:p w14:paraId="37D79A00" w14:textId="77777777" w:rsidR="002C51CB" w:rsidRPr="00FE0DC2" w:rsidRDefault="002C51CB" w:rsidP="002C51CB">
      <w:pPr>
        <w:pStyle w:val="FootnoteText"/>
        <w:rPr>
          <w:sz w:val="18"/>
          <w:szCs w:val="18"/>
        </w:rPr>
      </w:pPr>
      <w:r w:rsidRPr="00FE0DC2">
        <w:rPr>
          <w:rStyle w:val="FootnoteReference"/>
          <w:sz w:val="18"/>
          <w:szCs w:val="18"/>
        </w:rPr>
        <w:footnoteRef/>
      </w:r>
      <w:r w:rsidRPr="00FE0DC2">
        <w:rPr>
          <w:sz w:val="18"/>
          <w:szCs w:val="18"/>
        </w:rPr>
        <w:t xml:space="preserve"> </w:t>
      </w:r>
      <w:hyperlink r:id="rId2" w:history="1">
        <w:r w:rsidRPr="00FE0DC2">
          <w:rPr>
            <w:rStyle w:val="Hyperlink"/>
            <w:sz w:val="18"/>
            <w:szCs w:val="18"/>
          </w:rPr>
          <w:t>Law of 16-03-2023 No. 48 on Cybersecurity</w:t>
        </w:r>
      </w:hyperlink>
      <w:r w:rsidRPr="00FE0DC2">
        <w:rPr>
          <w:sz w:val="18"/>
          <w:szCs w:val="18"/>
        </w:rPr>
        <w:t xml:space="preserve">; </w:t>
      </w:r>
      <w:hyperlink r:id="rId3" w:history="1">
        <w:r w:rsidRPr="00FE0DC2">
          <w:rPr>
            <w:rStyle w:val="Hyperlink"/>
            <w:sz w:val="18"/>
            <w:szCs w:val="18"/>
          </w:rPr>
          <w:t>EU-backed Moldovan Cybersecurity Law</w:t>
        </w:r>
      </w:hyperlink>
    </w:p>
  </w:footnote>
  <w:footnote w:id="8">
    <w:p w14:paraId="145480D2" w14:textId="77777777" w:rsidR="00590080" w:rsidRPr="001C7F0B" w:rsidRDefault="00590080" w:rsidP="00590080">
      <w:pPr>
        <w:pStyle w:val="FootnoteText"/>
        <w:rPr>
          <w:sz w:val="18"/>
          <w:szCs w:val="18"/>
        </w:rPr>
      </w:pPr>
      <w:r w:rsidRPr="00FE0DC2">
        <w:rPr>
          <w:rStyle w:val="FootnoteReference"/>
          <w:sz w:val="18"/>
          <w:szCs w:val="18"/>
        </w:rPr>
        <w:footnoteRef/>
      </w:r>
      <w:r w:rsidRPr="00FE0DC2">
        <w:rPr>
          <w:sz w:val="18"/>
          <w:szCs w:val="18"/>
        </w:rPr>
        <w:t xml:space="preserve"> </w:t>
      </w:r>
      <w:r w:rsidRPr="001C7F0B">
        <w:rPr>
          <w:sz w:val="18"/>
          <w:szCs w:val="18"/>
        </w:rPr>
        <w:t>Research infrastructure will include goods (e.g. equipment, software), (minor) civil works, in combination with limited technical assistance, non-consulting services, consulting services and training.</w:t>
      </w:r>
    </w:p>
  </w:footnote>
  <w:footnote w:id="9">
    <w:p w14:paraId="051EC9F5" w14:textId="77777777" w:rsidR="00E95FC1" w:rsidRPr="00C812F8" w:rsidRDefault="00E95FC1" w:rsidP="00E95FC1">
      <w:pPr>
        <w:pStyle w:val="FootnoteText"/>
      </w:pPr>
      <w:r w:rsidRPr="0096384A">
        <w:rPr>
          <w:rStyle w:val="FootnoteReference"/>
          <w:sz w:val="18"/>
          <w:szCs w:val="18"/>
        </w:rPr>
        <w:footnoteRef/>
      </w:r>
      <w:r w:rsidRPr="0096384A">
        <w:rPr>
          <w:sz w:val="18"/>
          <w:szCs w:val="18"/>
        </w:rPr>
        <w:t xml:space="preserve"> </w:t>
      </w:r>
      <w:r w:rsidRPr="00C812F8">
        <w:rPr>
          <w:sz w:val="18"/>
          <w:szCs w:val="18"/>
        </w:rPr>
        <w:t xml:space="preserve">May include students and researchers from relevant </w:t>
      </w:r>
      <w:r w:rsidRPr="00326F09">
        <w:rPr>
          <w:rFonts w:eastAsia="Times New Roman"/>
          <w:noProof/>
          <w:color w:val="000000"/>
          <w:sz w:val="18"/>
          <w:szCs w:val="18"/>
        </w:rPr>
        <w:t>industry, non-profits and affiliate research organizations</w:t>
      </w:r>
      <w:r w:rsidRPr="00326F09">
        <w:rPr>
          <w:rFonts w:eastAsia="Times New Roman"/>
          <w:noProof/>
          <w:color w:val="000000"/>
          <w:sz w:val="16"/>
          <w:szCs w:val="16"/>
        </w:rPr>
        <w:t xml:space="preserve"> </w:t>
      </w:r>
    </w:p>
  </w:footnote>
  <w:footnote w:id="10">
    <w:p w14:paraId="5B836C2F" w14:textId="77777777" w:rsidR="00F11040" w:rsidRPr="00C812F8" w:rsidRDefault="00F11040" w:rsidP="00F11040">
      <w:pPr>
        <w:pStyle w:val="FootnoteText"/>
        <w:rPr>
          <w:sz w:val="18"/>
          <w:szCs w:val="18"/>
        </w:rPr>
      </w:pPr>
      <w:r w:rsidRPr="00C812F8">
        <w:rPr>
          <w:rStyle w:val="FootnoteReference"/>
          <w:sz w:val="18"/>
          <w:szCs w:val="18"/>
        </w:rPr>
        <w:footnoteRef/>
      </w:r>
      <w:r w:rsidRPr="00C812F8">
        <w:rPr>
          <w:sz w:val="18"/>
          <w:szCs w:val="18"/>
        </w:rPr>
        <w:t xml:space="preserve"> </w:t>
      </w:r>
      <w:r w:rsidRPr="00C812F8">
        <w:rPr>
          <w:rFonts w:eastAsia="Calibri"/>
          <w:sz w:val="18"/>
          <w:szCs w:val="18"/>
        </w:rPr>
        <w:t>Horizon Europe provides EUR 93.5 billion in research and innovation funding from 2021-2027. The programme facilitates collaboration and strengthens the impact of research and innovation in developing, supporting and implementing EU policies while tackling global challenges. It supports creating and better dispersing of excellent knowledge and technologies.</w:t>
      </w:r>
    </w:p>
  </w:footnote>
  <w:footnote w:id="11">
    <w:p w14:paraId="5BDA234F" w14:textId="77777777" w:rsidR="00F11040" w:rsidRPr="00FE0DC2" w:rsidRDefault="00F11040" w:rsidP="00F11040">
      <w:pPr>
        <w:pStyle w:val="FootnoteText"/>
        <w:rPr>
          <w:sz w:val="18"/>
          <w:szCs w:val="18"/>
        </w:rPr>
      </w:pPr>
      <w:r w:rsidRPr="00C812F8">
        <w:rPr>
          <w:rStyle w:val="FootnoteReference"/>
          <w:sz w:val="18"/>
          <w:szCs w:val="18"/>
        </w:rPr>
        <w:footnoteRef/>
      </w:r>
      <w:r w:rsidRPr="00C812F8">
        <w:rPr>
          <w:sz w:val="18"/>
          <w:szCs w:val="18"/>
        </w:rPr>
        <w:t xml:space="preserve"> The European Research Council provides EUR 16 billion from 2021-2027 for frontier scientific research. The ERC offers 4 core grant schemes: Starting Grants, Consolidator Grants, Advanced Grants and Synergy Grants. With its additional Proof of Concept Grant scheme, the ERC helps grantees to explore the innovation potential of their ideas or research results</w:t>
      </w:r>
      <w:r w:rsidRPr="00FE0DC2">
        <w:rPr>
          <w:sz w:val="18"/>
          <w:szCs w:val="18"/>
        </w:rPr>
        <w:t>.</w:t>
      </w:r>
    </w:p>
  </w:footnote>
  <w:footnote w:id="12">
    <w:p w14:paraId="38F1388A" w14:textId="77777777" w:rsidR="00AD23C9" w:rsidRPr="00FE0DC2" w:rsidRDefault="00AD23C9" w:rsidP="00AD23C9">
      <w:pPr>
        <w:pStyle w:val="FootnoteText"/>
        <w:rPr>
          <w:sz w:val="18"/>
          <w:szCs w:val="18"/>
        </w:rPr>
      </w:pPr>
      <w:r w:rsidRPr="00FE0DC2">
        <w:rPr>
          <w:rStyle w:val="FootnoteReference"/>
          <w:sz w:val="18"/>
          <w:szCs w:val="18"/>
        </w:rPr>
        <w:footnoteRef/>
      </w:r>
      <w:r w:rsidRPr="00FE0DC2">
        <w:rPr>
          <w:sz w:val="18"/>
          <w:szCs w:val="18"/>
        </w:rPr>
        <w:t xml:space="preserve"> Research infrastructure will include goods (e.g. equipment, software), (minor) civil works, in combination with limited technical assistance, non-consulting services, consulting services and training.</w:t>
      </w:r>
    </w:p>
  </w:footnote>
  <w:footnote w:id="13">
    <w:p w14:paraId="375B48B0" w14:textId="77777777" w:rsidR="00A52C24" w:rsidRPr="00FE0DC2" w:rsidRDefault="00A52C24" w:rsidP="00A52C24">
      <w:pPr>
        <w:pStyle w:val="FootnoteText"/>
        <w:keepLines/>
        <w:rPr>
          <w:rFonts w:cstheme="minorHAnsi"/>
          <w:sz w:val="18"/>
          <w:szCs w:val="18"/>
        </w:rPr>
      </w:pPr>
      <w:r w:rsidRPr="00FE0DC2">
        <w:rPr>
          <w:rStyle w:val="FootnoteReference"/>
          <w:rFonts w:cstheme="minorHAnsi"/>
          <w:sz w:val="18"/>
          <w:szCs w:val="18"/>
        </w:rPr>
        <w:footnoteRef/>
      </w:r>
      <w:r w:rsidRPr="00FE0DC2">
        <w:rPr>
          <w:rFonts w:cstheme="minorHAnsi"/>
          <w:sz w:val="18"/>
          <w:szCs w:val="18"/>
        </w:rPr>
        <w:t xml:space="preserve"> </w:t>
      </w:r>
      <w:r w:rsidRPr="00FE0DC2">
        <w:rPr>
          <w:rFonts w:eastAsia="Calibri" w:cstheme="minorHAnsi"/>
          <w:sz w:val="18"/>
          <w:szCs w:val="18"/>
        </w:rPr>
        <w:t>The four domains of SMART Specialization are Sustainable Agriculture and Food Processing, Information and Communication Technology, Renewable Energy, and Biomedicine and Biopharmaceutical.</w:t>
      </w:r>
    </w:p>
  </w:footnote>
  <w:footnote w:id="14">
    <w:p w14:paraId="7B70A80B" w14:textId="77777777" w:rsidR="003F0D80" w:rsidRPr="00FE0DC2" w:rsidRDefault="003F0D80" w:rsidP="003F0D80">
      <w:pPr>
        <w:pStyle w:val="FootnoteText"/>
        <w:rPr>
          <w:sz w:val="18"/>
          <w:szCs w:val="18"/>
        </w:rPr>
      </w:pPr>
      <w:r w:rsidRPr="00FE0DC2">
        <w:rPr>
          <w:rStyle w:val="FootnoteReference"/>
          <w:sz w:val="18"/>
          <w:szCs w:val="18"/>
        </w:rPr>
        <w:footnoteRef/>
      </w:r>
      <w:r w:rsidRPr="00FE0DC2">
        <w:rPr>
          <w:sz w:val="18"/>
          <w:szCs w:val="18"/>
        </w:rPr>
        <w:t xml:space="preserve"> Dormitories will be used by a mix of international and domestic students to facilitate interaction between Moldovan and international students. </w:t>
      </w:r>
    </w:p>
  </w:footnote>
  <w:footnote w:id="15">
    <w:p w14:paraId="06B310D1" w14:textId="77777777" w:rsidR="00FC24B8" w:rsidRPr="001C7F0B" w:rsidRDefault="00FC24B8" w:rsidP="00FC24B8">
      <w:pPr>
        <w:pStyle w:val="FootnoteText"/>
        <w:rPr>
          <w:sz w:val="18"/>
          <w:szCs w:val="18"/>
        </w:rPr>
      </w:pPr>
      <w:r w:rsidRPr="00FE0DC2">
        <w:rPr>
          <w:rStyle w:val="FootnoteReference"/>
          <w:sz w:val="18"/>
          <w:szCs w:val="18"/>
        </w:rPr>
        <w:footnoteRef/>
      </w:r>
      <w:r w:rsidRPr="00FE0DC2">
        <w:rPr>
          <w:sz w:val="18"/>
          <w:szCs w:val="18"/>
        </w:rPr>
        <w:t xml:space="preserve"> </w:t>
      </w:r>
      <w:r w:rsidRPr="001C7F0B">
        <w:rPr>
          <w:sz w:val="18"/>
          <w:szCs w:val="18"/>
        </w:rPr>
        <w:t>Research infrastructure will include goods (e.g. equipment, software), (minor) civil works, in combination with limited technical assistance, non-consulting services, consulting services and training.</w:t>
      </w:r>
    </w:p>
  </w:footnote>
  <w:footnote w:id="16">
    <w:p w14:paraId="2B168795" w14:textId="77777777" w:rsidR="004667F5" w:rsidRPr="00C611A2" w:rsidRDefault="004667F5" w:rsidP="006D2077">
      <w:pPr>
        <w:pStyle w:val="FootnoteText"/>
        <w:jc w:val="both"/>
        <w:rPr>
          <w:rFonts w:asciiTheme="majorHAnsi" w:hAnsiTheme="majorHAnsi" w:cstheme="majorHAnsi"/>
          <w:sz w:val="18"/>
          <w:szCs w:val="18"/>
        </w:rPr>
      </w:pPr>
      <w:r w:rsidRPr="00C611A2">
        <w:rPr>
          <w:rStyle w:val="FootnoteReference"/>
          <w:rFonts w:asciiTheme="majorHAnsi" w:hAnsiTheme="majorHAnsi" w:cstheme="majorHAnsi"/>
          <w:sz w:val="18"/>
          <w:szCs w:val="18"/>
        </w:rPr>
        <w:footnoteRef/>
      </w:r>
      <w:r w:rsidRPr="00C611A2">
        <w:rPr>
          <w:rFonts w:asciiTheme="majorHAnsi" w:hAnsiTheme="majorHAnsi" w:cstheme="majorHAnsi"/>
          <w:sz w:val="18"/>
          <w:szCs w:val="18"/>
        </w:rPr>
        <w:t xml:space="preserve"> Depending on the complexity of procurement activities, the auditor may consider involving technical experts during the audit engagement. Consideration to use of the work of experts should be brought to the early attention of the borrower and the World Bank for mutual agreement and appropriate guidance.</w:t>
      </w:r>
    </w:p>
  </w:footnote>
  <w:footnote w:id="17">
    <w:p w14:paraId="1A5C1A53" w14:textId="77777777" w:rsidR="004667F5" w:rsidRPr="00C611A2" w:rsidRDefault="004667F5" w:rsidP="006D2077">
      <w:pPr>
        <w:pStyle w:val="FootnoteText"/>
        <w:jc w:val="both"/>
        <w:rPr>
          <w:rFonts w:asciiTheme="majorHAnsi" w:hAnsiTheme="majorHAnsi" w:cstheme="majorHAnsi"/>
          <w:sz w:val="18"/>
          <w:szCs w:val="18"/>
        </w:rPr>
      </w:pPr>
      <w:r w:rsidRPr="00C611A2">
        <w:rPr>
          <w:rStyle w:val="FootnoteReference"/>
          <w:rFonts w:asciiTheme="majorHAnsi" w:hAnsiTheme="majorHAnsi" w:cstheme="majorHAnsi"/>
          <w:sz w:val="18"/>
          <w:szCs w:val="18"/>
        </w:rPr>
        <w:footnoteRef/>
      </w:r>
      <w:r w:rsidRPr="00C611A2">
        <w:rPr>
          <w:rFonts w:asciiTheme="majorHAnsi" w:hAnsiTheme="majorHAnsi" w:cstheme="majorHAnsi"/>
          <w:sz w:val="18"/>
          <w:szCs w:val="18"/>
        </w:rPr>
        <w:t xml:space="preserve"> See “Guidelines: Procurement of Goods, Works, and Non-Consulting Services under IBRD Loans and IDA Credits and Grants by World Bank Borrowers”, dated January 2011, revised in July 2014 (“Procurement Guidelines” – </w:t>
      </w:r>
      <w:hyperlink r:id="rId4" w:history="1">
        <w:r w:rsidRPr="00C611A2">
          <w:rPr>
            <w:rStyle w:val="Hyperlink"/>
            <w:rFonts w:asciiTheme="majorHAnsi" w:hAnsiTheme="majorHAnsi" w:cstheme="majorHAnsi"/>
            <w:sz w:val="18"/>
            <w:szCs w:val="18"/>
          </w:rPr>
          <w:t>http://pubdocs.worldbank.org/en/492221459454433323/Procurement-GuidelinesEnglishJuly12014.pdf</w:t>
        </w:r>
      </w:hyperlink>
      <w:r w:rsidRPr="00C611A2">
        <w:rPr>
          <w:rFonts w:asciiTheme="majorHAnsi" w:hAnsiTheme="majorHAnsi" w:cstheme="majorHAnsi"/>
          <w:sz w:val="18"/>
          <w:szCs w:val="18"/>
        </w:rPr>
        <w:t xml:space="preserve">), and the “Guidelines: Selection and Employment of Consultants under IBRD Loans and IDA Credits and Grants by World Bank Borrowers”, dated January 2011, revised in July 2014 (“Consultant Guidelines” – </w:t>
      </w:r>
      <w:hyperlink r:id="rId5" w:history="1">
        <w:r w:rsidRPr="00C611A2">
          <w:rPr>
            <w:rStyle w:val="Hyperlink"/>
            <w:rFonts w:asciiTheme="majorHAnsi" w:hAnsiTheme="majorHAnsi" w:cstheme="majorHAnsi"/>
            <w:sz w:val="18"/>
            <w:szCs w:val="18"/>
          </w:rPr>
          <w:t>http://pubdocs.worldbank.org/en/894361459190142673/ProcurementConsultantHiringGuidelinesEngJuly2014.pdf</w:t>
        </w:r>
      </w:hyperlink>
      <w:r w:rsidRPr="00C611A2">
        <w:rPr>
          <w:rFonts w:asciiTheme="majorHAnsi" w:hAnsiTheme="majorHAnsi" w:cstheme="majorHAnsi"/>
          <w:sz w:val="18"/>
          <w:szCs w:val="18"/>
        </w:rPr>
        <w:t xml:space="preserve">). </w:t>
      </w:r>
    </w:p>
  </w:footnote>
  <w:footnote w:id="18">
    <w:p w14:paraId="5A6AA8A9" w14:textId="77777777" w:rsidR="004667F5" w:rsidRPr="00C611A2" w:rsidRDefault="004667F5" w:rsidP="006D2077">
      <w:pPr>
        <w:pStyle w:val="FootnoteText"/>
        <w:jc w:val="both"/>
        <w:rPr>
          <w:rFonts w:asciiTheme="majorHAnsi" w:hAnsiTheme="majorHAnsi" w:cstheme="majorHAnsi"/>
          <w:sz w:val="18"/>
          <w:szCs w:val="18"/>
        </w:rPr>
      </w:pPr>
      <w:r w:rsidRPr="00C611A2">
        <w:rPr>
          <w:rStyle w:val="FootnoteReference"/>
          <w:rFonts w:asciiTheme="majorHAnsi" w:hAnsiTheme="majorHAnsi" w:cstheme="majorHAnsi"/>
          <w:sz w:val="18"/>
          <w:szCs w:val="18"/>
        </w:rPr>
        <w:footnoteRef/>
      </w:r>
      <w:r w:rsidRPr="00C611A2">
        <w:rPr>
          <w:rFonts w:asciiTheme="majorHAnsi" w:hAnsiTheme="majorHAnsi" w:cstheme="majorHAnsi"/>
          <w:sz w:val="18"/>
          <w:szCs w:val="18"/>
        </w:rPr>
        <w:t xml:space="preserve"> Depending on the complexity of procurement activities, the auditor may consider involving technical experts during the audit engagement. In cases where such experts are involved, the auditor is expected to comply with provisions of </w:t>
      </w:r>
      <w:hyperlink r:id="rId6" w:history="1">
        <w:r w:rsidRPr="00C611A2">
          <w:rPr>
            <w:rStyle w:val="Hyperlink"/>
            <w:rFonts w:asciiTheme="majorHAnsi" w:hAnsiTheme="majorHAnsi" w:cstheme="majorHAnsi"/>
            <w:bCs/>
            <w:sz w:val="18"/>
            <w:szCs w:val="18"/>
          </w:rPr>
          <w:t>International Standard on Auditing 620: Using the Work of an Auditor’s Expert</w:t>
        </w:r>
      </w:hyperlink>
      <w:r w:rsidRPr="00C611A2">
        <w:rPr>
          <w:rFonts w:asciiTheme="majorHAnsi" w:hAnsiTheme="majorHAnsi" w:cstheme="majorHAnsi"/>
          <w:sz w:val="18"/>
          <w:szCs w:val="18"/>
        </w:rPr>
        <w:t>. Consideration to use of the work of experts should be brought to the early attention of the borrower and the World Bank for mutual agreement and appropriate guidance.</w:t>
      </w:r>
    </w:p>
  </w:footnote>
  <w:footnote w:id="19">
    <w:p w14:paraId="48D53250" w14:textId="77777777" w:rsidR="004667F5" w:rsidRPr="00BC7357" w:rsidRDefault="004667F5" w:rsidP="006D2077">
      <w:pPr>
        <w:pStyle w:val="FootnoteText"/>
        <w:rPr>
          <w:rFonts w:ascii="Palatino Linotype" w:hAnsi="Palatino Linotyp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D10A9" w14:textId="77777777" w:rsidR="004667F5" w:rsidRPr="00C05C2E" w:rsidRDefault="004667F5" w:rsidP="00C05C2E">
    <w:pPr>
      <w:pStyle w:val="Header"/>
      <w:jc w:val="right"/>
      <w:rPr>
        <w:rFonts w:asciiTheme="majorHAnsi" w:hAnsiTheme="majorHAnsi"/>
        <w:sz w:val="20"/>
        <w:szCs w:val="20"/>
      </w:rPr>
    </w:pPr>
    <w:r>
      <w:rPr>
        <w:rFonts w:asciiTheme="majorHAnsi" w:hAnsiTheme="majorHAnsi"/>
        <w:sz w:val="20"/>
        <w:szCs w:val="20"/>
      </w:rPr>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39364" w14:textId="14CF561F" w:rsidR="004667F5" w:rsidRPr="00B3684D" w:rsidRDefault="004667F5" w:rsidP="00C05C2E">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800F" w14:textId="77777777" w:rsidR="004667F5" w:rsidRDefault="004667F5">
    <w:pPr>
      <w:pStyle w:val="Header"/>
    </w:pPr>
    <w:r>
      <w:rPr>
        <w:noProof/>
        <w:lang w:eastAsia="en-US"/>
      </w:rPr>
      <mc:AlternateContent>
        <mc:Choice Requires="wps">
          <w:drawing>
            <wp:anchor distT="0" distB="0" distL="114300" distR="114300" simplePos="0" relativeHeight="251657216" behindDoc="1" locked="0" layoutInCell="0" allowOverlap="1" wp14:anchorId="372E9289" wp14:editId="10B86086">
              <wp:simplePos x="0" y="0"/>
              <wp:positionH relativeFrom="margin">
                <wp:align>center</wp:align>
              </wp:positionH>
              <wp:positionV relativeFrom="margin">
                <wp:align>center</wp:align>
              </wp:positionV>
              <wp:extent cx="6703695" cy="1675765"/>
              <wp:effectExtent l="0" t="2028825" r="0" b="1677035"/>
              <wp:wrapNone/>
              <wp:docPr id="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EC57FB" w14:textId="77777777" w:rsidR="004667F5" w:rsidRDefault="004667F5" w:rsidP="004E05DC">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2E9289" id="_x0000_t202" coordsize="21600,21600" o:spt="202" path="m,l,21600r21600,l21600,xe">
              <v:stroke joinstyle="miter"/>
              <v:path gradientshapeok="t" o:connecttype="rect"/>
            </v:shapetype>
            <v:shape id="WordArt 6" o:spid="_x0000_s1042" type="#_x0000_t202" style="position:absolute;margin-left:0;margin-top:0;width:527.85pt;height:131.9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g9AEAAMU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" o:allowincell="f" filled="f" stroked="f">
              <v:stroke joinstyle="round"/>
              <o:lock v:ext="edit" shapetype="t"/>
              <v:textbox style="mso-fit-shape-to-text:t">
                <w:txbxContent>
                  <w:p w14:paraId="73EC57FB" w14:textId="77777777" w:rsidR="004667F5" w:rsidRDefault="004667F5" w:rsidP="004E05DC">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13B2" w14:textId="77777777" w:rsidR="004667F5" w:rsidRPr="00AD0A1F" w:rsidRDefault="004667F5" w:rsidP="004E05DC">
    <w:pPr>
      <w:pStyle w:val="Header"/>
      <w:jc w:val="center"/>
      <w:rPr>
        <w:rFonts w:cstheme="minorHAnsi"/>
        <w:b/>
        <w:color w:val="808080" w:themeColor="background1" w:themeShade="8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571D" w14:textId="77777777" w:rsidR="004667F5" w:rsidRDefault="004667F5">
    <w:pPr>
      <w:pStyle w:val="Header"/>
    </w:pPr>
    <w:r>
      <w:rPr>
        <w:noProof/>
        <w:lang w:eastAsia="en-US"/>
      </w:rPr>
      <mc:AlternateContent>
        <mc:Choice Requires="wps">
          <w:drawing>
            <wp:anchor distT="0" distB="0" distL="114300" distR="114300" simplePos="0" relativeHeight="251656192" behindDoc="1" locked="0" layoutInCell="0" allowOverlap="1" wp14:anchorId="574ED7A3" wp14:editId="06B36A73">
              <wp:simplePos x="0" y="0"/>
              <wp:positionH relativeFrom="margin">
                <wp:align>center</wp:align>
              </wp:positionH>
              <wp:positionV relativeFrom="margin">
                <wp:align>center</wp:align>
              </wp:positionV>
              <wp:extent cx="6703695" cy="1675765"/>
              <wp:effectExtent l="0" t="2028825" r="0" b="1677035"/>
              <wp:wrapNone/>
              <wp:docPr id="23"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3C1902" w14:textId="77777777" w:rsidR="004667F5" w:rsidRDefault="004667F5" w:rsidP="004E05DC">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74ED7A3" id="_x0000_t202" coordsize="21600,21600" o:spt="202" path="m,l,21600r21600,l21600,xe">
              <v:stroke joinstyle="miter"/>
              <v:path gradientshapeok="t" o:connecttype="rect"/>
            </v:shapetype>
            <v:shape id="WordArt 5" o:spid="_x0000_s1043" type="#_x0000_t202" style="position:absolute;margin-left:0;margin-top:0;width:527.85pt;height:131.9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" o:allowincell="f" filled="f" stroked="f">
              <v:stroke joinstyle="round"/>
              <o:lock v:ext="edit" shapetype="t"/>
              <v:textbox style="mso-fit-shape-to-text:t">
                <w:txbxContent>
                  <w:p w14:paraId="603C1902" w14:textId="77777777" w:rsidR="004667F5" w:rsidRDefault="004667F5" w:rsidP="004E05DC">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F1540" w14:textId="77777777" w:rsidR="004667F5" w:rsidRDefault="004667F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7200" w14:textId="77777777" w:rsidR="004667F5" w:rsidRDefault="004667F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BC8E" w14:textId="77777777" w:rsidR="004667F5" w:rsidRDefault="004667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9pt;height:9pt;visibility:visible;mso-wrap-style:square" o:bullet="t">
        <v:imagedata r:id="rId1" o:title=""/>
      </v:shape>
    </w:pict>
  </w:numPicBullet>
  <w:abstractNum w:abstractNumId="0" w15:restartNumberingAfterBreak="0">
    <w:nsid w:val="00294EEF"/>
    <w:multiLevelType w:val="hybridMultilevel"/>
    <w:tmpl w:val="5178BB0C"/>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1530" w:hanging="360"/>
      </w:pPr>
      <w:rPr>
        <w:rFonts w:ascii="Courier New" w:hAnsi="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 w15:restartNumberingAfterBreak="0">
    <w:nsid w:val="005855E0"/>
    <w:multiLevelType w:val="hybridMultilevel"/>
    <w:tmpl w:val="903008A6"/>
    <w:lvl w:ilvl="0" w:tplc="FAF64AD6">
      <w:start w:val="1"/>
      <w:numFmt w:val="lowerRoman"/>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D775B1"/>
    <w:multiLevelType w:val="hybridMultilevel"/>
    <w:tmpl w:val="3E54A5B8"/>
    <w:lvl w:ilvl="0" w:tplc="20244A44">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8F6F2D"/>
    <w:multiLevelType w:val="multilevel"/>
    <w:tmpl w:val="21CAC99C"/>
    <w:lvl w:ilvl="0">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sz w:val="24"/>
        <w:szCs w:val="24"/>
        <w:u w:val="none"/>
        <w:vertAlign w:val="baseline"/>
        <w:em w:val="none"/>
      </w:rPr>
    </w:lvl>
    <w:lvl w:ilvl="1">
      <w:start w:val="1"/>
      <w:numFmt w:val="upperLetter"/>
      <w:pStyle w:val="PDSHeading2"/>
      <w:lvlText w:val="%2."/>
      <w:lvlJc w:val="left"/>
      <w:pPr>
        <w:tabs>
          <w:tab w:val="num" w:pos="720"/>
        </w:tabs>
        <w:ind w:left="360" w:firstLine="0"/>
      </w:pPr>
      <w:rPr>
        <w:rFonts w:hint="default"/>
      </w:rPr>
    </w:lvl>
    <w:lvl w:ilvl="2">
      <w:start w:val="1"/>
      <w:numFmt w:val="decimal"/>
      <w:lvlText w:val="%3."/>
      <w:lvlJc w:val="left"/>
      <w:pPr>
        <w:tabs>
          <w:tab w:val="num" w:pos="1080"/>
        </w:tabs>
        <w:ind w:left="1080" w:firstLine="0"/>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 w15:restartNumberingAfterBreak="0">
    <w:nsid w:val="01CC2ED6"/>
    <w:multiLevelType w:val="hybridMultilevel"/>
    <w:tmpl w:val="21E82400"/>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2884FB2"/>
    <w:multiLevelType w:val="hybridMultilevel"/>
    <w:tmpl w:val="32BEEF5A"/>
    <w:lvl w:ilvl="0" w:tplc="4F665F5E">
      <w:start w:val="1"/>
      <w:numFmt w:val="lowerRoman"/>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32255A0"/>
    <w:multiLevelType w:val="hybridMultilevel"/>
    <w:tmpl w:val="DD1E5E1E"/>
    <w:lvl w:ilvl="0" w:tplc="04090001">
      <w:start w:val="1"/>
      <w:numFmt w:val="bullet"/>
      <w:lvlText w:val=""/>
      <w:lvlJc w:val="left"/>
      <w:pPr>
        <w:ind w:left="1287" w:hanging="360"/>
      </w:pPr>
      <w:rPr>
        <w:rFonts w:ascii="Symbol" w:hAnsi="Symbol" w:hint="default"/>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7" w15:restartNumberingAfterBreak="0">
    <w:nsid w:val="04B254DE"/>
    <w:multiLevelType w:val="hybridMultilevel"/>
    <w:tmpl w:val="74B6ED4E"/>
    <w:lvl w:ilvl="0" w:tplc="544C5BB4">
      <w:start w:val="1"/>
      <w:numFmt w:val="decimal"/>
      <w:pStyle w:val="NormalII"/>
      <w:lvlText w:val="%1."/>
      <w:lvlJc w:val="left"/>
      <w:pPr>
        <w:tabs>
          <w:tab w:val="num" w:pos="810"/>
        </w:tabs>
      </w:pPr>
      <w:rPr>
        <w:rFonts w:ascii="Times New Roman" w:hAnsi="Times New Roman" w:cs="Times New Roman" w:hint="default"/>
        <w:b w:val="0"/>
        <w:color w:val="auto"/>
      </w:rPr>
    </w:lvl>
    <w:lvl w:ilvl="1" w:tplc="04090019">
      <w:start w:val="1"/>
      <w:numFmt w:val="lowerLetter"/>
      <w:lvlText w:val="%2."/>
      <w:lvlJc w:val="left"/>
      <w:pPr>
        <w:tabs>
          <w:tab w:val="num" w:pos="1440"/>
        </w:tabs>
        <w:ind w:left="1440" w:hanging="360"/>
      </w:pPr>
      <w:rPr>
        <w:rFonts w:cs="Times New Roman"/>
      </w:rPr>
    </w:lvl>
    <w:lvl w:ilvl="2" w:tplc="04090005">
      <w:start w:val="1"/>
      <w:numFmt w:val="bullet"/>
      <w:lvlText w:val=""/>
      <w:lvlJc w:val="left"/>
      <w:pPr>
        <w:tabs>
          <w:tab w:val="num" w:pos="2340"/>
        </w:tabs>
        <w:ind w:left="2340" w:hanging="360"/>
      </w:pPr>
      <w:rPr>
        <w:rFonts w:ascii="Wingdings" w:hAnsi="Wingdings" w:hint="default"/>
        <w:b w:val="0"/>
      </w:rPr>
    </w:lvl>
    <w:lvl w:ilvl="3" w:tplc="0409000F">
      <w:start w:val="1"/>
      <w:numFmt w:val="decimal"/>
      <w:lvlText w:val="%4."/>
      <w:lvlJc w:val="left"/>
      <w:pPr>
        <w:tabs>
          <w:tab w:val="num" w:pos="2880"/>
        </w:tabs>
        <w:ind w:left="2880" w:hanging="360"/>
      </w:pPr>
      <w:rPr>
        <w:rFonts w:cs="Times New Roman" w:hint="default"/>
        <w:b w:val="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6050BDA"/>
    <w:multiLevelType w:val="hybridMultilevel"/>
    <w:tmpl w:val="F9A8507E"/>
    <w:lvl w:ilvl="0" w:tplc="04090001">
      <w:start w:val="1"/>
      <w:numFmt w:val="bullet"/>
      <w:lvlText w:val=""/>
      <w:lvlJc w:val="left"/>
      <w:pPr>
        <w:ind w:left="1350" w:hanging="360"/>
      </w:pPr>
      <w:rPr>
        <w:rFonts w:ascii="Symbol" w:hAnsi="Symbol" w:hint="default"/>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9" w15:restartNumberingAfterBreak="0">
    <w:nsid w:val="0753387F"/>
    <w:multiLevelType w:val="hybridMultilevel"/>
    <w:tmpl w:val="078CFFC2"/>
    <w:lvl w:ilvl="0" w:tplc="AF921D6C">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80424B9"/>
    <w:multiLevelType w:val="hybridMultilevel"/>
    <w:tmpl w:val="0D224160"/>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08D50C7F"/>
    <w:multiLevelType w:val="hybridMultilevel"/>
    <w:tmpl w:val="1EA88E3A"/>
    <w:lvl w:ilvl="0" w:tplc="04090003">
      <w:start w:val="1"/>
      <w:numFmt w:val="bullet"/>
      <w:lvlText w:val="o"/>
      <w:lvlJc w:val="left"/>
      <w:pPr>
        <w:ind w:left="630" w:hanging="360"/>
      </w:pPr>
      <w:rPr>
        <w:rFonts w:ascii="Courier New" w:hAnsi="Courier New" w:cs="Courier New" w:hint="default"/>
        <w:b w:val="0"/>
        <w:bCs w:val="0"/>
        <w:i w:val="0"/>
        <w:iCs w:val="0"/>
        <w:color w:val="auto"/>
      </w:rPr>
    </w:lvl>
    <w:lvl w:ilvl="1" w:tplc="04090001">
      <w:start w:val="1"/>
      <w:numFmt w:val="bullet"/>
      <w:lvlText w:val=""/>
      <w:lvlJc w:val="left"/>
      <w:pPr>
        <w:ind w:left="1080" w:hanging="360"/>
      </w:pPr>
      <w:rPr>
        <w:rFonts w:ascii="Symbol" w:hAnsi="Symbol" w:hint="default"/>
      </w:rPr>
    </w:lvl>
    <w:lvl w:ilvl="2" w:tplc="04160003">
      <w:start w:val="1"/>
      <w:numFmt w:val="bullet"/>
      <w:lvlText w:val="o"/>
      <w:lvlJc w:val="left"/>
      <w:pPr>
        <w:ind w:left="2660" w:hanging="1040"/>
      </w:pPr>
      <w:rPr>
        <w:rFonts w:ascii="Courier New" w:hAnsi="Courier New" w:cs="Courier New" w:hint="default"/>
      </w:rPr>
    </w:lvl>
    <w:lvl w:ilvl="3" w:tplc="04190013">
      <w:start w:val="1"/>
      <w:numFmt w:val="upperRoman"/>
      <w:lvlText w:val="%4."/>
      <w:lvlJc w:val="right"/>
      <w:pPr>
        <w:ind w:left="2520" w:hanging="360"/>
      </w:pPr>
      <w:rPr>
        <w:rFonts w:hint="default"/>
      </w:rPr>
    </w:lvl>
    <w:lvl w:ilvl="4" w:tplc="86C6E9A2">
      <w:start w:val="1"/>
      <w:numFmt w:val="decimal"/>
      <w:lvlText w:val="%5."/>
      <w:lvlJc w:val="left"/>
      <w:pPr>
        <w:ind w:left="3300" w:hanging="42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644D40"/>
    <w:multiLevelType w:val="hybridMultilevel"/>
    <w:tmpl w:val="2A2C5A08"/>
    <w:lvl w:ilvl="0" w:tplc="FFFFFFFF">
      <w:start w:val="25"/>
      <w:numFmt w:val="bullet"/>
      <w:lvlText w:val="-"/>
      <w:lvlJc w:val="left"/>
      <w:pPr>
        <w:ind w:left="720" w:hanging="360"/>
      </w:pPr>
      <w:rPr>
        <w:rFonts w:ascii="Times New Roman" w:eastAsia="Times New Roman" w:hAnsi="Times New Roman" w:cs="Times New Roman" w:hint="default"/>
      </w:rPr>
    </w:lvl>
    <w:lvl w:ilvl="1" w:tplc="F07EA274">
      <w:start w:val="25"/>
      <w:numFmt w:val="bullet"/>
      <w:lvlText w:val="-"/>
      <w:lvlJc w:val="left"/>
      <w:pPr>
        <w:ind w:left="171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F05698"/>
    <w:multiLevelType w:val="hybridMultilevel"/>
    <w:tmpl w:val="82C64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C085037"/>
    <w:multiLevelType w:val="hybridMultilevel"/>
    <w:tmpl w:val="04569DB2"/>
    <w:lvl w:ilvl="0" w:tplc="04090003">
      <w:start w:val="1"/>
      <w:numFmt w:val="bullet"/>
      <w:lvlText w:val="o"/>
      <w:lvlJc w:val="left"/>
      <w:pPr>
        <w:ind w:left="630" w:hanging="360"/>
      </w:pPr>
      <w:rPr>
        <w:rFonts w:ascii="Courier New" w:hAnsi="Courier New" w:cs="Courier New" w:hint="default"/>
        <w:b w:val="0"/>
        <w:bCs w:val="0"/>
        <w:i w:val="0"/>
        <w:iCs w:val="0"/>
        <w:color w:val="auto"/>
      </w:rPr>
    </w:lvl>
    <w:lvl w:ilvl="1" w:tplc="04090001">
      <w:start w:val="1"/>
      <w:numFmt w:val="bullet"/>
      <w:lvlText w:val=""/>
      <w:lvlJc w:val="left"/>
      <w:pPr>
        <w:ind w:left="1080" w:hanging="360"/>
      </w:pPr>
      <w:rPr>
        <w:rFonts w:ascii="Symbol" w:hAnsi="Symbol" w:hint="default"/>
      </w:rPr>
    </w:lvl>
    <w:lvl w:ilvl="2" w:tplc="5CE2BFB0">
      <w:start w:val="1"/>
      <w:numFmt w:val="lowerRoman"/>
      <w:lvlText w:val="(%3)"/>
      <w:lvlJc w:val="left"/>
      <w:pPr>
        <w:ind w:left="2660" w:hanging="1040"/>
      </w:pPr>
      <w:rPr>
        <w:rFonts w:hint="default"/>
      </w:rPr>
    </w:lvl>
    <w:lvl w:ilvl="3" w:tplc="04190013">
      <w:start w:val="1"/>
      <w:numFmt w:val="upperRoman"/>
      <w:lvlText w:val="%4."/>
      <w:lvlJc w:val="right"/>
      <w:pPr>
        <w:ind w:left="2520" w:hanging="360"/>
      </w:pPr>
      <w:rPr>
        <w:rFonts w:hint="default"/>
      </w:rPr>
    </w:lvl>
    <w:lvl w:ilvl="4" w:tplc="86C6E9A2">
      <w:start w:val="1"/>
      <w:numFmt w:val="decimal"/>
      <w:lvlText w:val="%5."/>
      <w:lvlJc w:val="left"/>
      <w:pPr>
        <w:ind w:left="3300" w:hanging="42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EC8325E"/>
    <w:multiLevelType w:val="hybridMultilevel"/>
    <w:tmpl w:val="ECFAB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12659C"/>
    <w:multiLevelType w:val="hybridMultilevel"/>
    <w:tmpl w:val="B71076C0"/>
    <w:lvl w:ilvl="0" w:tplc="3960945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270995"/>
    <w:multiLevelType w:val="hybridMultilevel"/>
    <w:tmpl w:val="3810286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0FC53976"/>
    <w:multiLevelType w:val="hybridMultilevel"/>
    <w:tmpl w:val="6660028A"/>
    <w:lvl w:ilvl="0" w:tplc="081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0FED201C"/>
    <w:multiLevelType w:val="hybridMultilevel"/>
    <w:tmpl w:val="2162370A"/>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hint="default"/>
      </w:rPr>
    </w:lvl>
    <w:lvl w:ilvl="3" w:tplc="04090001">
      <w:start w:val="1"/>
      <w:numFmt w:val="bullet"/>
      <w:lvlText w:val=""/>
      <w:lvlJc w:val="left"/>
      <w:pPr>
        <w:ind w:left="3384" w:hanging="360"/>
      </w:pPr>
      <w:rPr>
        <w:rFonts w:ascii="Symbol" w:hAnsi="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hint="default"/>
      </w:rPr>
    </w:lvl>
    <w:lvl w:ilvl="6" w:tplc="04090001">
      <w:start w:val="1"/>
      <w:numFmt w:val="bullet"/>
      <w:lvlText w:val=""/>
      <w:lvlJc w:val="left"/>
      <w:pPr>
        <w:ind w:left="5544" w:hanging="360"/>
      </w:pPr>
      <w:rPr>
        <w:rFonts w:ascii="Symbol" w:hAnsi="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hint="default"/>
      </w:rPr>
    </w:lvl>
  </w:abstractNum>
  <w:abstractNum w:abstractNumId="20" w15:restartNumberingAfterBreak="0">
    <w:nsid w:val="11343485"/>
    <w:multiLevelType w:val="multilevel"/>
    <w:tmpl w:val="236EBF28"/>
    <w:styleLink w:val="ListStyleFIF"/>
    <w:lvl w:ilvl="0">
      <w:start w:val="1"/>
      <w:numFmt w:val="low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1603AFD"/>
    <w:multiLevelType w:val="hybridMultilevel"/>
    <w:tmpl w:val="86EA625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2D655F4"/>
    <w:multiLevelType w:val="hybridMultilevel"/>
    <w:tmpl w:val="954E5FA0"/>
    <w:lvl w:ilvl="0" w:tplc="E85CB3A0">
      <w:start w:val="1"/>
      <w:numFmt w:val="lowerLetter"/>
      <w:lvlText w:val="(%1)"/>
      <w:lvlJc w:val="left"/>
      <w:pPr>
        <w:ind w:left="2700" w:hanging="360"/>
      </w:pPr>
      <w:rPr>
        <w:rFonts w:eastAsia="Times New Roman" w:cs="Times New Roman"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 w15:restartNumberingAfterBreak="0">
    <w:nsid w:val="142516DD"/>
    <w:multiLevelType w:val="multilevel"/>
    <w:tmpl w:val="83C23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F47EAD"/>
    <w:multiLevelType w:val="hybridMultilevel"/>
    <w:tmpl w:val="5596B108"/>
    <w:lvl w:ilvl="0" w:tplc="C8D2C008">
      <w:start w:val="1"/>
      <w:numFmt w:val="bullet"/>
      <w:pStyle w:val="Bullet3"/>
      <w:lvlText w:val=""/>
      <w:lvlPicBulletId w:val="0"/>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5" w15:restartNumberingAfterBreak="0">
    <w:nsid w:val="15B74567"/>
    <w:multiLevelType w:val="hybridMultilevel"/>
    <w:tmpl w:val="8796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69501A2"/>
    <w:multiLevelType w:val="hybridMultilevel"/>
    <w:tmpl w:val="0D48FBE6"/>
    <w:lvl w:ilvl="0" w:tplc="39609454">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9564025"/>
    <w:multiLevelType w:val="hybridMultilevel"/>
    <w:tmpl w:val="CDCCC4D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196C008B"/>
    <w:multiLevelType w:val="hybridMultilevel"/>
    <w:tmpl w:val="24A661BE"/>
    <w:lvl w:ilvl="0" w:tplc="0409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9" w15:restartNumberingAfterBreak="0">
    <w:nsid w:val="1BB76DBD"/>
    <w:multiLevelType w:val="hybridMultilevel"/>
    <w:tmpl w:val="217E67C6"/>
    <w:lvl w:ilvl="0" w:tplc="04090001">
      <w:start w:val="1"/>
      <w:numFmt w:val="bullet"/>
      <w:lvlText w:val=""/>
      <w:lvlJc w:val="left"/>
      <w:pPr>
        <w:ind w:left="1287" w:hanging="360"/>
      </w:pPr>
      <w:rPr>
        <w:rFonts w:ascii="Symbol" w:hAnsi="Symbol" w:hint="default"/>
        <w:b w:val="0"/>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1BE0129D"/>
    <w:multiLevelType w:val="hybridMultilevel"/>
    <w:tmpl w:val="BA7E102C"/>
    <w:lvl w:ilvl="0" w:tplc="5120BB16">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C077D9F"/>
    <w:multiLevelType w:val="hybridMultilevel"/>
    <w:tmpl w:val="AB9CEF94"/>
    <w:lvl w:ilvl="0" w:tplc="6242FF0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C896B69"/>
    <w:multiLevelType w:val="hybridMultilevel"/>
    <w:tmpl w:val="F3F23460"/>
    <w:lvl w:ilvl="0" w:tplc="639A7C72">
      <w:start w:val="1"/>
      <w:numFmt w:val="bullet"/>
      <w:lvlText w:val=""/>
      <w:lvlJc w:val="left"/>
      <w:pPr>
        <w:ind w:left="1080" w:hanging="360"/>
      </w:pPr>
      <w:rPr>
        <w:rFonts w:ascii="Symbol" w:hAnsi="Symbol" w:hint="default"/>
      </w:rPr>
    </w:lvl>
    <w:lvl w:ilvl="1" w:tplc="84ECC8F6" w:tentative="1">
      <w:start w:val="1"/>
      <w:numFmt w:val="bullet"/>
      <w:lvlText w:val="o"/>
      <w:lvlJc w:val="left"/>
      <w:pPr>
        <w:ind w:left="1800" w:hanging="360"/>
      </w:pPr>
      <w:rPr>
        <w:rFonts w:ascii="Courier New" w:hAnsi="Courier New" w:cs="Courier New" w:hint="default"/>
      </w:rPr>
    </w:lvl>
    <w:lvl w:ilvl="2" w:tplc="1E48F8E6" w:tentative="1">
      <w:start w:val="1"/>
      <w:numFmt w:val="bullet"/>
      <w:lvlText w:val=""/>
      <w:lvlJc w:val="left"/>
      <w:pPr>
        <w:ind w:left="2520" w:hanging="360"/>
      </w:pPr>
      <w:rPr>
        <w:rFonts w:ascii="Wingdings" w:hAnsi="Wingdings" w:hint="default"/>
      </w:rPr>
    </w:lvl>
    <w:lvl w:ilvl="3" w:tplc="20281602" w:tentative="1">
      <w:start w:val="1"/>
      <w:numFmt w:val="bullet"/>
      <w:lvlText w:val=""/>
      <w:lvlJc w:val="left"/>
      <w:pPr>
        <w:ind w:left="3240" w:hanging="360"/>
      </w:pPr>
      <w:rPr>
        <w:rFonts w:ascii="Symbol" w:hAnsi="Symbol" w:hint="default"/>
      </w:rPr>
    </w:lvl>
    <w:lvl w:ilvl="4" w:tplc="9AC27FAC" w:tentative="1">
      <w:start w:val="1"/>
      <w:numFmt w:val="bullet"/>
      <w:lvlText w:val="o"/>
      <w:lvlJc w:val="left"/>
      <w:pPr>
        <w:ind w:left="3960" w:hanging="360"/>
      </w:pPr>
      <w:rPr>
        <w:rFonts w:ascii="Courier New" w:hAnsi="Courier New" w:cs="Courier New" w:hint="default"/>
      </w:rPr>
    </w:lvl>
    <w:lvl w:ilvl="5" w:tplc="745C5D4E" w:tentative="1">
      <w:start w:val="1"/>
      <w:numFmt w:val="bullet"/>
      <w:lvlText w:val=""/>
      <w:lvlJc w:val="left"/>
      <w:pPr>
        <w:ind w:left="4680" w:hanging="360"/>
      </w:pPr>
      <w:rPr>
        <w:rFonts w:ascii="Wingdings" w:hAnsi="Wingdings" w:hint="default"/>
      </w:rPr>
    </w:lvl>
    <w:lvl w:ilvl="6" w:tplc="F5763888" w:tentative="1">
      <w:start w:val="1"/>
      <w:numFmt w:val="bullet"/>
      <w:lvlText w:val=""/>
      <w:lvlJc w:val="left"/>
      <w:pPr>
        <w:ind w:left="5400" w:hanging="360"/>
      </w:pPr>
      <w:rPr>
        <w:rFonts w:ascii="Symbol" w:hAnsi="Symbol" w:hint="default"/>
      </w:rPr>
    </w:lvl>
    <w:lvl w:ilvl="7" w:tplc="2BB29064" w:tentative="1">
      <w:start w:val="1"/>
      <w:numFmt w:val="bullet"/>
      <w:lvlText w:val="o"/>
      <w:lvlJc w:val="left"/>
      <w:pPr>
        <w:ind w:left="6120" w:hanging="360"/>
      </w:pPr>
      <w:rPr>
        <w:rFonts w:ascii="Courier New" w:hAnsi="Courier New" w:cs="Courier New" w:hint="default"/>
      </w:rPr>
    </w:lvl>
    <w:lvl w:ilvl="8" w:tplc="CC86C744" w:tentative="1">
      <w:start w:val="1"/>
      <w:numFmt w:val="bullet"/>
      <w:lvlText w:val=""/>
      <w:lvlJc w:val="left"/>
      <w:pPr>
        <w:ind w:left="6840" w:hanging="360"/>
      </w:pPr>
      <w:rPr>
        <w:rFonts w:ascii="Wingdings" w:hAnsi="Wingdings" w:hint="default"/>
      </w:rPr>
    </w:lvl>
  </w:abstractNum>
  <w:abstractNum w:abstractNumId="33" w15:restartNumberingAfterBreak="0">
    <w:nsid w:val="1C953CC2"/>
    <w:multiLevelType w:val="hybridMultilevel"/>
    <w:tmpl w:val="452C3DD0"/>
    <w:lvl w:ilvl="0" w:tplc="F07EA274">
      <w:start w:val="25"/>
      <w:numFmt w:val="bullet"/>
      <w:lvlText w:val="-"/>
      <w:lvlJc w:val="left"/>
      <w:pPr>
        <w:ind w:left="1710" w:hanging="360"/>
      </w:pPr>
      <w:rPr>
        <w:rFonts w:ascii="Times New Roman" w:eastAsia="Times New Roman"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4" w15:restartNumberingAfterBreak="0">
    <w:nsid w:val="1D6C7FC5"/>
    <w:multiLevelType w:val="hybridMultilevel"/>
    <w:tmpl w:val="E300365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D7B357C"/>
    <w:multiLevelType w:val="hybridMultilevel"/>
    <w:tmpl w:val="9BA48F9E"/>
    <w:lvl w:ilvl="0" w:tplc="0409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36" w15:restartNumberingAfterBreak="0">
    <w:nsid w:val="1DFE5B27"/>
    <w:multiLevelType w:val="multilevel"/>
    <w:tmpl w:val="1BDE54E4"/>
    <w:styleLink w:val="FIF3"/>
    <w:lvl w:ilvl="0">
      <w:start w:val="1"/>
      <w:numFmt w:val="lowerRoman"/>
      <w:suff w:val="space"/>
      <w:lvlText w:val="(%1.)"/>
      <w:lvlJc w:val="left"/>
      <w:pPr>
        <w:ind w:left="72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637"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560163"/>
    <w:multiLevelType w:val="hybridMultilevel"/>
    <w:tmpl w:val="C046D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C47840"/>
    <w:multiLevelType w:val="hybridMultilevel"/>
    <w:tmpl w:val="C8866E4E"/>
    <w:lvl w:ilvl="0" w:tplc="04090001">
      <w:start w:val="1"/>
      <w:numFmt w:val="bullet"/>
      <w:lvlText w:val=""/>
      <w:lvlJc w:val="left"/>
      <w:pPr>
        <w:ind w:left="720" w:hanging="360"/>
      </w:pPr>
      <w:rPr>
        <w:rFonts w:ascii="Symbol" w:hAnsi="Symbol" w:hint="default"/>
        <w:b w:val="0"/>
        <w:i w:val="0"/>
        <w:color w:val="auto"/>
      </w:rPr>
    </w:lvl>
    <w:lvl w:ilvl="1" w:tplc="FFFFFFFF">
      <w:start w:val="1"/>
      <w:numFmt w:val="lowerRoman"/>
      <w:lvlText w:val="(%2)"/>
      <w:lvlJc w:val="left"/>
      <w:pPr>
        <w:tabs>
          <w:tab w:val="num" w:pos="1800"/>
        </w:tabs>
        <w:ind w:left="1800" w:hanging="720"/>
      </w:pPr>
      <w:rPr>
        <w:rFonts w:hint="default"/>
        <w:b w:val="0"/>
        <w:i w:val="0"/>
      </w:rPr>
    </w:lvl>
    <w:lvl w:ilvl="2" w:tplc="FFFFFFFF">
      <w:start w:val="1"/>
      <w:numFmt w:val="upp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6"/>
      <w:numFmt w:val="upperRoman"/>
      <w:lvlText w:val="%5."/>
      <w:lvlJc w:val="left"/>
      <w:pPr>
        <w:tabs>
          <w:tab w:val="num" w:pos="3960"/>
        </w:tabs>
        <w:ind w:left="3960" w:hanging="720"/>
      </w:pPr>
      <w:rPr>
        <w:rFonts w:hint="default"/>
      </w:rPr>
    </w:lvl>
    <w:lvl w:ilvl="5" w:tplc="FFFFFFFF">
      <w:start w:val="25"/>
      <w:numFmt w:val="bullet"/>
      <w:lvlText w:val="-"/>
      <w:lvlJc w:val="left"/>
      <w:pPr>
        <w:tabs>
          <w:tab w:val="num" w:pos="4500"/>
        </w:tabs>
        <w:ind w:left="4500" w:hanging="360"/>
      </w:pPr>
      <w:rPr>
        <w:rFonts w:ascii="Times New Roman" w:eastAsia="Times New Roman" w:hAnsi="Times New Roman" w:cs="Times New Roman"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1EE44860"/>
    <w:multiLevelType w:val="hybridMultilevel"/>
    <w:tmpl w:val="AD38CC8E"/>
    <w:lvl w:ilvl="0" w:tplc="04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4090001">
      <w:start w:val="1"/>
      <w:numFmt w:val="bullet"/>
      <w:lvlText w:val=""/>
      <w:lvlJc w:val="left"/>
      <w:pPr>
        <w:ind w:left="3884" w:hanging="360"/>
      </w:pPr>
      <w:rPr>
        <w:rFonts w:ascii="Symbol" w:hAnsi="Symbol"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0" w15:restartNumberingAfterBreak="0">
    <w:nsid w:val="1FC46204"/>
    <w:multiLevelType w:val="hybridMultilevel"/>
    <w:tmpl w:val="CCDE18E0"/>
    <w:lvl w:ilvl="0" w:tplc="70E44A40">
      <w:start w:val="1"/>
      <w:numFmt w:val="decimal"/>
      <w:lvlText w:val="7.%1."/>
      <w:lvlJc w:val="left"/>
      <w:pPr>
        <w:ind w:left="11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FEA03EE"/>
    <w:multiLevelType w:val="hybridMultilevel"/>
    <w:tmpl w:val="980EFB64"/>
    <w:lvl w:ilvl="0" w:tplc="39609454">
      <w:start w:val="1"/>
      <w:numFmt w:val="lowerRoman"/>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063214E"/>
    <w:multiLevelType w:val="multilevel"/>
    <w:tmpl w:val="A7B2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2457657"/>
    <w:multiLevelType w:val="hybridMultilevel"/>
    <w:tmpl w:val="7C1230B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2460EF0"/>
    <w:multiLevelType w:val="hybridMultilevel"/>
    <w:tmpl w:val="9A4E33F8"/>
    <w:lvl w:ilvl="0" w:tplc="22DCAF1C">
      <w:start w:val="1"/>
      <w:numFmt w:val="lowerRoman"/>
      <w:lvlText w:val="(%1)"/>
      <w:lvlJc w:val="left"/>
      <w:pPr>
        <w:ind w:left="720" w:hanging="360"/>
      </w:pPr>
      <w:rPr>
        <w:rFonts w:ascii="Times New Roman" w:eastAsia="SimSu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2956A47"/>
    <w:multiLevelType w:val="hybridMultilevel"/>
    <w:tmpl w:val="74766576"/>
    <w:lvl w:ilvl="0" w:tplc="442845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4A7611E"/>
    <w:multiLevelType w:val="hybridMultilevel"/>
    <w:tmpl w:val="D1CCF4DA"/>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27A76466"/>
    <w:multiLevelType w:val="hybridMultilevel"/>
    <w:tmpl w:val="40DCB6D4"/>
    <w:lvl w:ilvl="0" w:tplc="FFFFFFFF">
      <w:start w:val="1"/>
      <w:numFmt w:val="lowerLetter"/>
      <w:lvlText w:val="%1)"/>
      <w:lvlJc w:val="left"/>
      <w:pPr>
        <w:tabs>
          <w:tab w:val="num" w:pos="720"/>
        </w:tabs>
        <w:ind w:left="720" w:hanging="360"/>
      </w:pPr>
    </w:lvl>
    <w:lvl w:ilvl="1" w:tplc="04090001">
      <w:start w:val="1"/>
      <w:numFmt w:val="bullet"/>
      <w:lvlText w:val=""/>
      <w:lvlJc w:val="left"/>
      <w:pPr>
        <w:ind w:left="720" w:hanging="360"/>
      </w:pPr>
      <w:rPr>
        <w:rFonts w:ascii="Symbol" w:hAnsi="Symbol" w:hint="default"/>
      </w:rPr>
    </w:lvl>
    <w:lvl w:ilvl="2" w:tplc="FFFFFFFF">
      <w:numFmt w:val="bullet"/>
      <w:lvlText w:val="-"/>
      <w:lvlJc w:val="left"/>
      <w:pPr>
        <w:tabs>
          <w:tab w:val="num" w:pos="2340"/>
        </w:tabs>
        <w:ind w:left="2340"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15:restartNumberingAfterBreak="0">
    <w:nsid w:val="28451574"/>
    <w:multiLevelType w:val="hybridMultilevel"/>
    <w:tmpl w:val="74C0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6D729A"/>
    <w:multiLevelType w:val="hybridMultilevel"/>
    <w:tmpl w:val="7FB4B5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9A83EC3"/>
    <w:multiLevelType w:val="hybridMultilevel"/>
    <w:tmpl w:val="67D281CE"/>
    <w:lvl w:ilvl="0" w:tplc="39609454">
      <w:start w:val="1"/>
      <w:numFmt w:val="lowerRoman"/>
      <w:lvlText w:val="(%1)"/>
      <w:lvlJc w:val="left"/>
      <w:pPr>
        <w:ind w:left="720" w:hanging="360"/>
      </w:pPr>
      <w:rPr>
        <w:rFonts w:hint="default"/>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AE00666"/>
    <w:multiLevelType w:val="hybridMultilevel"/>
    <w:tmpl w:val="F41C7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C557F1A"/>
    <w:multiLevelType w:val="hybridMultilevel"/>
    <w:tmpl w:val="8C284AF0"/>
    <w:lvl w:ilvl="0" w:tplc="FFFFFFFF">
      <w:start w:val="1"/>
      <w:numFmt w:val="lowerRoman"/>
      <w:lvlText w:val="(%1)"/>
      <w:lvlJc w:val="left"/>
      <w:pPr>
        <w:ind w:left="720" w:hanging="360"/>
      </w:pPr>
      <w:rPr>
        <w:rFonts w:ascii="Calibri" w:hAnsi="Calibri" w:cs="Calibri"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C69050F"/>
    <w:multiLevelType w:val="hybridMultilevel"/>
    <w:tmpl w:val="50288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DCD4A7B"/>
    <w:multiLevelType w:val="hybridMultilevel"/>
    <w:tmpl w:val="39DC2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DF25928"/>
    <w:multiLevelType w:val="hybridMultilevel"/>
    <w:tmpl w:val="14B0E9E2"/>
    <w:lvl w:ilvl="0" w:tplc="AC70F03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2E150F53"/>
    <w:multiLevelType w:val="hybridMultilevel"/>
    <w:tmpl w:val="D2BC1B3C"/>
    <w:lvl w:ilvl="0" w:tplc="04090001">
      <w:start w:val="1"/>
      <w:numFmt w:val="bullet"/>
      <w:lvlText w:val=""/>
      <w:lvlJc w:val="left"/>
      <w:pPr>
        <w:ind w:left="1287" w:hanging="360"/>
      </w:pPr>
      <w:rPr>
        <w:rFonts w:ascii="Symbol" w:hAnsi="Symbol" w:hint="default"/>
        <w:b w:val="0"/>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7" w15:restartNumberingAfterBreak="0">
    <w:nsid w:val="2F033767"/>
    <w:multiLevelType w:val="hybridMultilevel"/>
    <w:tmpl w:val="95C08242"/>
    <w:lvl w:ilvl="0" w:tplc="AAAE5622">
      <w:start w:val="1"/>
      <w:numFmt w:val="decimal"/>
      <w:lvlText w:val="%1."/>
      <w:lvlJc w:val="left"/>
      <w:pPr>
        <w:ind w:left="360" w:hanging="360"/>
      </w:pPr>
      <w:rPr>
        <w:rFonts w:hint="default"/>
        <w:i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30492003"/>
    <w:multiLevelType w:val="hybridMultilevel"/>
    <w:tmpl w:val="398E7964"/>
    <w:lvl w:ilvl="0" w:tplc="577815CA">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1164F66"/>
    <w:multiLevelType w:val="singleLevel"/>
    <w:tmpl w:val="E1287A7E"/>
    <w:lvl w:ilvl="0">
      <w:start w:val="1"/>
      <w:numFmt w:val="lowerLetter"/>
      <w:lvlText w:val="%1)"/>
      <w:lvlJc w:val="left"/>
      <w:pPr>
        <w:tabs>
          <w:tab w:val="num" w:pos="720"/>
        </w:tabs>
        <w:ind w:left="720" w:hanging="360"/>
      </w:pPr>
      <w:rPr>
        <w:b w:val="0"/>
      </w:rPr>
    </w:lvl>
  </w:abstractNum>
  <w:abstractNum w:abstractNumId="60" w15:restartNumberingAfterBreak="0">
    <w:nsid w:val="318911AB"/>
    <w:multiLevelType w:val="hybridMultilevel"/>
    <w:tmpl w:val="6CD82278"/>
    <w:lvl w:ilvl="0" w:tplc="FFFFFFFF">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04090001">
      <w:start w:val="1"/>
      <w:numFmt w:val="bullet"/>
      <w:lvlText w:val=""/>
      <w:lvlJc w:val="left"/>
      <w:pPr>
        <w:ind w:left="720" w:hanging="360"/>
      </w:pPr>
      <w:rPr>
        <w:rFonts w:ascii="Symbol" w:hAnsi="Symbol"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1" w15:restartNumberingAfterBreak="0">
    <w:nsid w:val="319439E6"/>
    <w:multiLevelType w:val="multilevel"/>
    <w:tmpl w:val="2D02048A"/>
    <w:lvl w:ilvl="0">
      <w:start w:val="1"/>
      <w:numFmt w:val="none"/>
      <w:suff w:val="nothing"/>
      <w:lvlText w:val="%1"/>
      <w:lvlJc w:val="left"/>
      <w:pPr>
        <w:ind w:left="0" w:firstLine="0"/>
      </w:pPr>
      <w:rPr>
        <w:rFonts w:hint="default"/>
      </w:rPr>
    </w:lvl>
    <w:lvl w:ilvl="1">
      <w:start w:val="1"/>
      <w:numFmt w:val="bullet"/>
      <w:lvlText w:val=""/>
      <w:lvlJc w:val="left"/>
      <w:pPr>
        <w:tabs>
          <w:tab w:val="num" w:pos="360"/>
        </w:tabs>
        <w:ind w:left="0" w:firstLine="0"/>
      </w:pPr>
      <w:rPr>
        <w:rFonts w:ascii="Symbol" w:hAnsi="Symbol" w:hint="default"/>
        <w:b w:val="0"/>
        <w:i w:val="0"/>
        <w:sz w:val="24"/>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31B06B53"/>
    <w:multiLevelType w:val="multilevel"/>
    <w:tmpl w:val="367E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2180306"/>
    <w:multiLevelType w:val="hybridMultilevel"/>
    <w:tmpl w:val="DE20F730"/>
    <w:lvl w:ilvl="0" w:tplc="699CE94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2580EAC"/>
    <w:multiLevelType w:val="hybridMultilevel"/>
    <w:tmpl w:val="04BE4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44B4FFE"/>
    <w:multiLevelType w:val="hybridMultilevel"/>
    <w:tmpl w:val="0A5CDC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34AD7CF2"/>
    <w:multiLevelType w:val="hybridMultilevel"/>
    <w:tmpl w:val="8F5072F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35CB7455"/>
    <w:multiLevelType w:val="hybridMultilevel"/>
    <w:tmpl w:val="6B6C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60E67B6"/>
    <w:multiLevelType w:val="hybridMultilevel"/>
    <w:tmpl w:val="1876D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6C0760"/>
    <w:multiLevelType w:val="hybridMultilevel"/>
    <w:tmpl w:val="4C908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7E7641D"/>
    <w:multiLevelType w:val="hybridMultilevel"/>
    <w:tmpl w:val="CB5AF768"/>
    <w:lvl w:ilvl="0" w:tplc="04090001">
      <w:start w:val="1"/>
      <w:numFmt w:val="bullet"/>
      <w:lvlText w:val=""/>
      <w:lvlJc w:val="left"/>
      <w:pPr>
        <w:ind w:left="360" w:hanging="360"/>
      </w:pPr>
      <w:rPr>
        <w:rFonts w:ascii="Symbol" w:hAnsi="Symbol" w:hint="default"/>
        <w:b w:val="0"/>
        <w:bCs w:val="0"/>
        <w:i w:val="0"/>
        <w:iCs w:val="0"/>
        <w:color w:val="auto"/>
      </w:rPr>
    </w:lvl>
    <w:lvl w:ilvl="1" w:tplc="04090019">
      <w:start w:val="1"/>
      <w:numFmt w:val="lowerLetter"/>
      <w:lvlText w:val="%2."/>
      <w:lvlJc w:val="left"/>
      <w:pPr>
        <w:ind w:left="1080" w:hanging="360"/>
      </w:pPr>
    </w:lvl>
    <w:lvl w:ilvl="2" w:tplc="5CE2BFB0">
      <w:start w:val="1"/>
      <w:numFmt w:val="lowerRoman"/>
      <w:lvlText w:val="(%3)"/>
      <w:lvlJc w:val="left"/>
      <w:pPr>
        <w:ind w:left="2660" w:hanging="104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38526D12"/>
    <w:multiLevelType w:val="hybridMultilevel"/>
    <w:tmpl w:val="0024DCCC"/>
    <w:lvl w:ilvl="0" w:tplc="FFFFFFFF">
      <w:start w:val="1"/>
      <w:numFmt w:val="lowerLetter"/>
      <w:lvlText w:val="%1)"/>
      <w:lvlJc w:val="left"/>
      <w:pPr>
        <w:ind w:left="1287" w:hanging="360"/>
      </w:pPr>
    </w:lvl>
    <w:lvl w:ilvl="1" w:tplc="04090017">
      <w:start w:val="1"/>
      <w:numFmt w:val="lowerLetter"/>
      <w:lvlText w:val="%2)"/>
      <w:lvlJc w:val="left"/>
      <w:pPr>
        <w:ind w:left="108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2" w15:restartNumberingAfterBreak="0">
    <w:nsid w:val="38AE23C4"/>
    <w:multiLevelType w:val="hybridMultilevel"/>
    <w:tmpl w:val="8DC8A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4" w15:restartNumberingAfterBreak="0">
    <w:nsid w:val="3B8C1966"/>
    <w:multiLevelType w:val="hybridMultilevel"/>
    <w:tmpl w:val="DE8AF7BA"/>
    <w:lvl w:ilvl="0" w:tplc="041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D6D2D90"/>
    <w:multiLevelType w:val="hybridMultilevel"/>
    <w:tmpl w:val="F286ABC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40A717D8"/>
    <w:multiLevelType w:val="hybridMultilevel"/>
    <w:tmpl w:val="5DFAB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13560A9"/>
    <w:multiLevelType w:val="hybridMultilevel"/>
    <w:tmpl w:val="309A05BE"/>
    <w:lvl w:ilvl="0" w:tplc="FFFFFFFF">
      <w:start w:val="1"/>
      <w:numFmt w:val="lowerRoman"/>
      <w:lvlText w:val="(%1)"/>
      <w:lvlJc w:val="left"/>
      <w:pPr>
        <w:ind w:left="1350" w:hanging="360"/>
      </w:pPr>
    </w:lvl>
    <w:lvl w:ilvl="1" w:tplc="39609454">
      <w:start w:val="1"/>
      <w:numFmt w:val="lowerRoman"/>
      <w:lvlText w:val="(%2)"/>
      <w:lvlJc w:val="left"/>
      <w:pPr>
        <w:ind w:left="2070" w:hanging="360"/>
      </w:pPr>
      <w:rPr>
        <w:rFonts w:hint="default"/>
      </w:rPr>
    </w:lvl>
    <w:lvl w:ilvl="2" w:tplc="FFFFFFFF">
      <w:start w:val="1"/>
      <w:numFmt w:val="decimal"/>
      <w:lvlText w:val="%3."/>
      <w:lvlJc w:val="left"/>
      <w:pPr>
        <w:ind w:left="2970" w:hanging="360"/>
      </w:pPr>
      <w:rPr>
        <w:rFonts w:hint="default"/>
      </w:r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78"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9" w15:restartNumberingAfterBreak="0">
    <w:nsid w:val="428061D2"/>
    <w:multiLevelType w:val="hybridMultilevel"/>
    <w:tmpl w:val="F8D4612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44053806"/>
    <w:multiLevelType w:val="hybridMultilevel"/>
    <w:tmpl w:val="82BC0526"/>
    <w:lvl w:ilvl="0" w:tplc="1758DF28">
      <w:start w:val="1"/>
      <w:numFmt w:val="upperLetter"/>
      <w:lvlText w:val="(%1)"/>
      <w:lvlJc w:val="left"/>
      <w:pPr>
        <w:ind w:left="648" w:hanging="360"/>
      </w:pPr>
      <w:rPr>
        <w:rFonts w:eastAsia="SimSu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1" w15:restartNumberingAfterBreak="0">
    <w:nsid w:val="451742B9"/>
    <w:multiLevelType w:val="hybridMultilevel"/>
    <w:tmpl w:val="EDB24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5B9097B"/>
    <w:multiLevelType w:val="hybridMultilevel"/>
    <w:tmpl w:val="D2E65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6502856"/>
    <w:multiLevelType w:val="hybridMultilevel"/>
    <w:tmpl w:val="6B3C6294"/>
    <w:lvl w:ilvl="0" w:tplc="57A84FF8">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4B5A4BD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CF289DE">
      <w:start w:val="1"/>
      <w:numFmt w:val="bullet"/>
      <w:lvlText w:val="o"/>
      <w:lvlJc w:val="left"/>
      <w:pPr>
        <w:ind w:left="1080"/>
      </w:pPr>
      <w:rPr>
        <w:rFonts w:ascii="Courier New" w:hAnsi="Courier New" w:hint="default"/>
        <w:b w:val="0"/>
        <w:i w:val="0"/>
        <w:strike w:val="0"/>
        <w:dstrike w:val="0"/>
        <w:color w:val="000000" w:themeColor="text1"/>
        <w:sz w:val="22"/>
        <w:szCs w:val="22"/>
        <w:u w:val="none" w:color="000000"/>
        <w:bdr w:val="none" w:sz="0" w:space="0" w:color="auto"/>
        <w:shd w:val="clear" w:color="auto" w:fill="auto"/>
        <w:vertAlign w:val="baseline"/>
      </w:rPr>
    </w:lvl>
    <w:lvl w:ilvl="3" w:tplc="7C5A016A">
      <w:start w:val="1"/>
      <w:numFmt w:val="bullet"/>
      <w:lvlRestart w:val="0"/>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60E27D4">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75E67F8">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8241C22">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54EE376">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906905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46AA34AB"/>
    <w:multiLevelType w:val="multilevel"/>
    <w:tmpl w:val="8EFE106E"/>
    <w:lvl w:ilvl="0">
      <w:start w:val="1"/>
      <w:numFmt w:val="decimal"/>
      <w:pStyle w:val="marcela"/>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490F1A79"/>
    <w:multiLevelType w:val="hybridMultilevel"/>
    <w:tmpl w:val="D4960AF0"/>
    <w:lvl w:ilvl="0" w:tplc="0409000F">
      <w:start w:val="1"/>
      <w:numFmt w:val="decimal"/>
      <w:pStyle w:val="Style1"/>
      <w:lvlText w:val="%1."/>
      <w:lvlJc w:val="left"/>
      <w:pPr>
        <w:ind w:left="0" w:firstLine="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976652D"/>
    <w:multiLevelType w:val="hybridMultilevel"/>
    <w:tmpl w:val="D3529FD6"/>
    <w:lvl w:ilvl="0" w:tplc="EDBE159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AA14700"/>
    <w:multiLevelType w:val="hybridMultilevel"/>
    <w:tmpl w:val="3FE0E4B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4B287907"/>
    <w:multiLevelType w:val="hybridMultilevel"/>
    <w:tmpl w:val="995AC03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4DE475E5"/>
    <w:multiLevelType w:val="hybridMultilevel"/>
    <w:tmpl w:val="FE28FA1E"/>
    <w:lvl w:ilvl="0" w:tplc="0409001B">
      <w:start w:val="1"/>
      <w:numFmt w:val="lowerRoman"/>
      <w:lvlText w:val="%1."/>
      <w:lvlJc w:val="right"/>
      <w:pPr>
        <w:ind w:left="810" w:hanging="360"/>
      </w:pPr>
      <w:rPr>
        <w:b w:val="0"/>
        <w:bCs w:val="0"/>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90" w15:restartNumberingAfterBreak="0">
    <w:nsid w:val="50AC2438"/>
    <w:multiLevelType w:val="hybridMultilevel"/>
    <w:tmpl w:val="67F4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2321D86"/>
    <w:multiLevelType w:val="hybridMultilevel"/>
    <w:tmpl w:val="AB28AA08"/>
    <w:lvl w:ilvl="0" w:tplc="04090001">
      <w:start w:val="1"/>
      <w:numFmt w:val="bullet"/>
      <w:lvlText w:val=""/>
      <w:lvlJc w:val="left"/>
      <w:pPr>
        <w:ind w:left="720" w:hanging="360"/>
      </w:pPr>
      <w:rPr>
        <w:rFonts w:ascii="Symbol" w:hAnsi="Symbol" w:hint="default"/>
      </w:rPr>
    </w:lvl>
    <w:lvl w:ilvl="1" w:tplc="86F86F00">
      <w:numFmt w:val="bullet"/>
      <w:lvlText w:val="-"/>
      <w:lvlJc w:val="left"/>
      <w:pPr>
        <w:ind w:left="1440" w:hanging="360"/>
      </w:pPr>
      <w:rPr>
        <w:rFonts w:ascii="Times New Roman" w:eastAsia="SimSun" w:hAnsi="Times New Roman" w:cs="Times New Roman"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92" w15:restartNumberingAfterBreak="0">
    <w:nsid w:val="5261130F"/>
    <w:multiLevelType w:val="hybridMultilevel"/>
    <w:tmpl w:val="81FADECC"/>
    <w:lvl w:ilvl="0" w:tplc="04090001">
      <w:start w:val="1"/>
      <w:numFmt w:val="bullet"/>
      <w:lvlText w:val=""/>
      <w:lvlJc w:val="left"/>
      <w:pPr>
        <w:ind w:left="360" w:hanging="360"/>
      </w:pPr>
      <w:rPr>
        <w:rFonts w:ascii="Symbol" w:hAnsi="Symbol" w:hint="default"/>
        <w:b w:val="0"/>
        <w:bCs w:val="0"/>
        <w:i w:val="0"/>
        <w:iCs w:val="0"/>
        <w:sz w:val="24"/>
        <w:szCs w:val="24"/>
      </w:rPr>
    </w:lvl>
    <w:lvl w:ilvl="1" w:tplc="FFFFFFFF">
      <w:start w:val="1"/>
      <w:numFmt w:val="lowerLetter"/>
      <w:lvlText w:val="%2."/>
      <w:lvlJc w:val="left"/>
      <w:pPr>
        <w:ind w:left="-2246" w:hanging="360"/>
      </w:pPr>
    </w:lvl>
    <w:lvl w:ilvl="2" w:tplc="FFFFFFFF">
      <w:start w:val="1"/>
      <w:numFmt w:val="lowerRoman"/>
      <w:lvlText w:val="%3."/>
      <w:lvlJc w:val="right"/>
      <w:pPr>
        <w:ind w:left="-1526" w:hanging="180"/>
      </w:pPr>
    </w:lvl>
    <w:lvl w:ilvl="3" w:tplc="FFFFFFFF">
      <w:start w:val="1"/>
      <w:numFmt w:val="lowerLetter"/>
      <w:lvlText w:val="%4)"/>
      <w:lvlJc w:val="left"/>
      <w:pPr>
        <w:ind w:left="-806" w:hanging="360"/>
      </w:pPr>
      <w:rPr>
        <w:rFonts w:hint="default"/>
      </w:rPr>
    </w:lvl>
    <w:lvl w:ilvl="4" w:tplc="FFFFFFFF" w:tentative="1">
      <w:start w:val="1"/>
      <w:numFmt w:val="lowerLetter"/>
      <w:lvlText w:val="%5."/>
      <w:lvlJc w:val="left"/>
      <w:pPr>
        <w:ind w:left="-86" w:hanging="360"/>
      </w:pPr>
    </w:lvl>
    <w:lvl w:ilvl="5" w:tplc="FFFFFFFF" w:tentative="1">
      <w:start w:val="1"/>
      <w:numFmt w:val="lowerRoman"/>
      <w:lvlText w:val="%6."/>
      <w:lvlJc w:val="right"/>
      <w:pPr>
        <w:ind w:left="634" w:hanging="180"/>
      </w:pPr>
    </w:lvl>
    <w:lvl w:ilvl="6" w:tplc="FFFFFFFF" w:tentative="1">
      <w:start w:val="1"/>
      <w:numFmt w:val="decimal"/>
      <w:lvlText w:val="%7."/>
      <w:lvlJc w:val="left"/>
      <w:pPr>
        <w:ind w:left="1354" w:hanging="360"/>
      </w:pPr>
    </w:lvl>
    <w:lvl w:ilvl="7" w:tplc="FFFFFFFF" w:tentative="1">
      <w:start w:val="1"/>
      <w:numFmt w:val="lowerLetter"/>
      <w:lvlText w:val="%8."/>
      <w:lvlJc w:val="left"/>
      <w:pPr>
        <w:ind w:left="2074" w:hanging="360"/>
      </w:pPr>
    </w:lvl>
    <w:lvl w:ilvl="8" w:tplc="FFFFFFFF" w:tentative="1">
      <w:start w:val="1"/>
      <w:numFmt w:val="lowerRoman"/>
      <w:lvlText w:val="%9."/>
      <w:lvlJc w:val="right"/>
      <w:pPr>
        <w:ind w:left="2794" w:hanging="180"/>
      </w:pPr>
    </w:lvl>
  </w:abstractNum>
  <w:abstractNum w:abstractNumId="93" w15:restartNumberingAfterBreak="0">
    <w:nsid w:val="52F707C0"/>
    <w:multiLevelType w:val="hybridMultilevel"/>
    <w:tmpl w:val="CE5C2B16"/>
    <w:lvl w:ilvl="0" w:tplc="8B3AA96C">
      <w:start w:val="1"/>
      <w:numFmt w:val="decimal"/>
      <w:lvlText w:val="5.%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3C56308"/>
    <w:multiLevelType w:val="hybridMultilevel"/>
    <w:tmpl w:val="13284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58527E7"/>
    <w:multiLevelType w:val="hybridMultilevel"/>
    <w:tmpl w:val="D9A8A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6C34180"/>
    <w:multiLevelType w:val="hybridMultilevel"/>
    <w:tmpl w:val="094624E6"/>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97" w15:restartNumberingAfterBreak="0">
    <w:nsid w:val="57C32E40"/>
    <w:multiLevelType w:val="hybridMultilevel"/>
    <w:tmpl w:val="0D42DB14"/>
    <w:lvl w:ilvl="0" w:tplc="5DE0BE34">
      <w:start w:val="1"/>
      <w:numFmt w:val="decimal"/>
      <w:lvlText w:val="7.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9443C88"/>
    <w:multiLevelType w:val="hybridMultilevel"/>
    <w:tmpl w:val="CD62B47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59A266C5"/>
    <w:multiLevelType w:val="hybridMultilevel"/>
    <w:tmpl w:val="CC3EE76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0" w15:restartNumberingAfterBreak="0">
    <w:nsid w:val="59F95F91"/>
    <w:multiLevelType w:val="hybridMultilevel"/>
    <w:tmpl w:val="6526C5C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A153364"/>
    <w:multiLevelType w:val="hybridMultilevel"/>
    <w:tmpl w:val="DD0C949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2" w15:restartNumberingAfterBreak="0">
    <w:nsid w:val="5B88375A"/>
    <w:multiLevelType w:val="hybridMultilevel"/>
    <w:tmpl w:val="FC782D7E"/>
    <w:lvl w:ilvl="0" w:tplc="8FEAB0CC">
      <w:start w:val="1"/>
      <w:numFmt w:val="decimal"/>
      <w:pStyle w:val="Heading5"/>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C562BCE"/>
    <w:multiLevelType w:val="hybridMultilevel"/>
    <w:tmpl w:val="90D4B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D6951D0"/>
    <w:multiLevelType w:val="hybridMultilevel"/>
    <w:tmpl w:val="B4A009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5E162F27"/>
    <w:multiLevelType w:val="hybridMultilevel"/>
    <w:tmpl w:val="C598CD9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6" w15:restartNumberingAfterBreak="0">
    <w:nsid w:val="5E354FAC"/>
    <w:multiLevelType w:val="hybridMultilevel"/>
    <w:tmpl w:val="BD82D3B6"/>
    <w:lvl w:ilvl="0" w:tplc="75967278">
      <w:start w:val="1"/>
      <w:numFmt w:val="upperRoman"/>
      <w:lvlText w:val="%1."/>
      <w:lvlJc w:val="left"/>
      <w:pPr>
        <w:ind w:left="396" w:hanging="178"/>
      </w:pPr>
      <w:rPr>
        <w:rFonts w:ascii="Times New Roman" w:eastAsia="Times New Roman" w:hAnsi="Times New Roman" w:cs="Times New Roman" w:hint="default"/>
        <w:b/>
        <w:bCs/>
        <w:i w:val="0"/>
        <w:iCs w:val="0"/>
        <w:spacing w:val="-1"/>
        <w:w w:val="99"/>
        <w:sz w:val="24"/>
        <w:szCs w:val="24"/>
        <w:lang w:val="ro-RO" w:eastAsia="en-US" w:bidi="ar-SA"/>
      </w:rPr>
    </w:lvl>
    <w:lvl w:ilvl="1" w:tplc="218A0BEA">
      <w:start w:val="1"/>
      <w:numFmt w:val="decimal"/>
      <w:lvlText w:val="%2."/>
      <w:lvlJc w:val="left"/>
      <w:pPr>
        <w:ind w:left="419" w:hanging="201"/>
      </w:pPr>
      <w:rPr>
        <w:rFonts w:ascii="Times New Roman" w:eastAsia="Times New Roman" w:hAnsi="Times New Roman" w:cs="Times New Roman" w:hint="default"/>
        <w:b/>
        <w:bCs/>
        <w:i w:val="0"/>
        <w:iCs w:val="0"/>
        <w:spacing w:val="0"/>
        <w:w w:val="99"/>
        <w:sz w:val="20"/>
        <w:szCs w:val="20"/>
        <w:lang w:val="ro-RO" w:eastAsia="en-US" w:bidi="ar-SA"/>
      </w:rPr>
    </w:lvl>
    <w:lvl w:ilvl="2" w:tplc="936C06BC">
      <w:numFmt w:val="bullet"/>
      <w:lvlText w:val="•"/>
      <w:lvlJc w:val="left"/>
      <w:pPr>
        <w:ind w:left="1540" w:hanging="201"/>
      </w:pPr>
      <w:rPr>
        <w:rFonts w:hint="default"/>
        <w:lang w:val="ro-RO" w:eastAsia="en-US" w:bidi="ar-SA"/>
      </w:rPr>
    </w:lvl>
    <w:lvl w:ilvl="3" w:tplc="B4CC6422">
      <w:numFmt w:val="bullet"/>
      <w:lvlText w:val="•"/>
      <w:lvlJc w:val="left"/>
      <w:pPr>
        <w:ind w:left="2661" w:hanging="201"/>
      </w:pPr>
      <w:rPr>
        <w:rFonts w:hint="default"/>
        <w:lang w:val="ro-RO" w:eastAsia="en-US" w:bidi="ar-SA"/>
      </w:rPr>
    </w:lvl>
    <w:lvl w:ilvl="4" w:tplc="078A7BD8">
      <w:numFmt w:val="bullet"/>
      <w:lvlText w:val="•"/>
      <w:lvlJc w:val="left"/>
      <w:pPr>
        <w:ind w:left="3782" w:hanging="201"/>
      </w:pPr>
      <w:rPr>
        <w:rFonts w:hint="default"/>
        <w:lang w:val="ro-RO" w:eastAsia="en-US" w:bidi="ar-SA"/>
      </w:rPr>
    </w:lvl>
    <w:lvl w:ilvl="5" w:tplc="81004AAE">
      <w:numFmt w:val="bullet"/>
      <w:lvlText w:val="•"/>
      <w:lvlJc w:val="left"/>
      <w:pPr>
        <w:ind w:left="4902" w:hanging="201"/>
      </w:pPr>
      <w:rPr>
        <w:rFonts w:hint="default"/>
        <w:lang w:val="ro-RO" w:eastAsia="en-US" w:bidi="ar-SA"/>
      </w:rPr>
    </w:lvl>
    <w:lvl w:ilvl="6" w:tplc="63CE3AD6">
      <w:numFmt w:val="bullet"/>
      <w:lvlText w:val="•"/>
      <w:lvlJc w:val="left"/>
      <w:pPr>
        <w:ind w:left="6023" w:hanging="201"/>
      </w:pPr>
      <w:rPr>
        <w:rFonts w:hint="default"/>
        <w:lang w:val="ro-RO" w:eastAsia="en-US" w:bidi="ar-SA"/>
      </w:rPr>
    </w:lvl>
    <w:lvl w:ilvl="7" w:tplc="810412B8">
      <w:numFmt w:val="bullet"/>
      <w:lvlText w:val="•"/>
      <w:lvlJc w:val="left"/>
      <w:pPr>
        <w:ind w:left="7144" w:hanging="201"/>
      </w:pPr>
      <w:rPr>
        <w:rFonts w:hint="default"/>
        <w:lang w:val="ro-RO" w:eastAsia="en-US" w:bidi="ar-SA"/>
      </w:rPr>
    </w:lvl>
    <w:lvl w:ilvl="8" w:tplc="7D106A88">
      <w:numFmt w:val="bullet"/>
      <w:lvlText w:val="•"/>
      <w:lvlJc w:val="left"/>
      <w:pPr>
        <w:ind w:left="8264" w:hanging="201"/>
      </w:pPr>
      <w:rPr>
        <w:rFonts w:hint="default"/>
        <w:lang w:val="ro-RO" w:eastAsia="en-US" w:bidi="ar-SA"/>
      </w:rPr>
    </w:lvl>
  </w:abstractNum>
  <w:abstractNum w:abstractNumId="107" w15:restartNumberingAfterBreak="0">
    <w:nsid w:val="630A3A97"/>
    <w:multiLevelType w:val="hybridMultilevel"/>
    <w:tmpl w:val="C84A3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33708D7"/>
    <w:multiLevelType w:val="hybridMultilevel"/>
    <w:tmpl w:val="00168796"/>
    <w:lvl w:ilvl="0" w:tplc="991A20A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635D41F1"/>
    <w:multiLevelType w:val="hybridMultilevel"/>
    <w:tmpl w:val="9D0A0672"/>
    <w:lvl w:ilvl="0" w:tplc="0A221152">
      <w:start w:val="1"/>
      <w:numFmt w:val="bullet"/>
      <w:lvlText w:val=""/>
      <w:lvlJc w:val="left"/>
      <w:pPr>
        <w:ind w:left="178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ED84CDE">
      <w:start w:val="1"/>
      <w:numFmt w:val="bullet"/>
      <w:lvlText w:val="o"/>
      <w:lvlJc w:val="left"/>
      <w:pPr>
        <w:ind w:left="1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F289DE">
      <w:start w:val="1"/>
      <w:numFmt w:val="bullet"/>
      <w:lvlText w:val="o"/>
      <w:lvlJc w:val="left"/>
      <w:pPr>
        <w:ind w:left="1782"/>
      </w:pPr>
      <w:rPr>
        <w:rFonts w:ascii="Courier New" w:hAnsi="Courier New" w:hint="default"/>
        <w:b w:val="0"/>
        <w:i w:val="0"/>
        <w:strike w:val="0"/>
        <w:dstrike w:val="0"/>
        <w:color w:val="000000" w:themeColor="text1"/>
        <w:sz w:val="22"/>
        <w:szCs w:val="22"/>
        <w:u w:val="none" w:color="000000"/>
        <w:bdr w:val="none" w:sz="0" w:space="0" w:color="auto"/>
        <w:shd w:val="clear" w:color="auto" w:fill="auto"/>
        <w:vertAlign w:val="baseline"/>
      </w:rPr>
    </w:lvl>
    <w:lvl w:ilvl="3" w:tplc="AD6226CA">
      <w:start w:val="1"/>
      <w:numFmt w:val="bullet"/>
      <w:lvlText w:val="•"/>
      <w:lvlJc w:val="left"/>
      <w:pPr>
        <w:ind w:left="2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3CB5F2">
      <w:start w:val="1"/>
      <w:numFmt w:val="bullet"/>
      <w:lvlText w:val="o"/>
      <w:lvlJc w:val="left"/>
      <w:pPr>
        <w:ind w:left="3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3AF668">
      <w:start w:val="1"/>
      <w:numFmt w:val="bullet"/>
      <w:lvlText w:val="▪"/>
      <w:lvlJc w:val="left"/>
      <w:pPr>
        <w:ind w:left="3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A85106">
      <w:start w:val="1"/>
      <w:numFmt w:val="bullet"/>
      <w:lvlText w:val="•"/>
      <w:lvlJc w:val="left"/>
      <w:pPr>
        <w:ind w:left="4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EC326A">
      <w:start w:val="1"/>
      <w:numFmt w:val="bullet"/>
      <w:lvlText w:val="o"/>
      <w:lvlJc w:val="left"/>
      <w:pPr>
        <w:ind w:left="5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E4CE1C">
      <w:start w:val="1"/>
      <w:numFmt w:val="bullet"/>
      <w:lvlText w:val="▪"/>
      <w:lvlJc w:val="left"/>
      <w:pPr>
        <w:ind w:left="6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0" w15:restartNumberingAfterBreak="0">
    <w:nsid w:val="63A92399"/>
    <w:multiLevelType w:val="hybridMultilevel"/>
    <w:tmpl w:val="ABD6A0D2"/>
    <w:lvl w:ilvl="0" w:tplc="04090001">
      <w:start w:val="1"/>
      <w:numFmt w:val="bullet"/>
      <w:lvlText w:val=""/>
      <w:lvlJc w:val="left"/>
      <w:pPr>
        <w:ind w:left="1350" w:hanging="360"/>
      </w:pPr>
      <w:rPr>
        <w:rFonts w:ascii="Symbol" w:hAnsi="Symbol" w:hint="default"/>
      </w:rPr>
    </w:lvl>
    <w:lvl w:ilvl="1" w:tplc="FFFFFFFF">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111" w15:restartNumberingAfterBreak="0">
    <w:nsid w:val="643F0B7B"/>
    <w:multiLevelType w:val="hybridMultilevel"/>
    <w:tmpl w:val="0A5CE6E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7127CFC"/>
    <w:multiLevelType w:val="hybridMultilevel"/>
    <w:tmpl w:val="AEFCA01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7C23E46"/>
    <w:multiLevelType w:val="hybridMultilevel"/>
    <w:tmpl w:val="EC80AF52"/>
    <w:lvl w:ilvl="0" w:tplc="46907934">
      <w:start w:val="1"/>
      <w:numFmt w:val="decimal"/>
      <w:pStyle w:val="Normallist"/>
      <w:suff w:val="space"/>
      <w:lvlText w:val="%1."/>
      <w:lvlJc w:val="left"/>
      <w:pPr>
        <w:ind w:left="502" w:hanging="360"/>
      </w:pPr>
      <w:rPr>
        <w:rFonts w:hint="default"/>
        <w:b w:val="0"/>
        <w:bCs w:val="0"/>
        <w:i w:val="0"/>
        <w:iCs w:val="0"/>
        <w:strike w:val="0"/>
        <w:color w:val="auto"/>
      </w:rPr>
    </w:lvl>
    <w:lvl w:ilvl="1" w:tplc="2496EBC0">
      <w:start w:val="1"/>
      <w:numFmt w:val="lowerLetter"/>
      <w:lvlText w:val="%2."/>
      <w:lvlJc w:val="left"/>
      <w:pPr>
        <w:ind w:left="-4382" w:hanging="360"/>
      </w:pPr>
    </w:lvl>
    <w:lvl w:ilvl="2" w:tplc="D91CAD34">
      <w:start w:val="1"/>
      <w:numFmt w:val="lowerRoman"/>
      <w:lvlText w:val="(%3)"/>
      <w:lvlJc w:val="left"/>
      <w:pPr>
        <w:ind w:left="-2802" w:hanging="1040"/>
      </w:pPr>
      <w:rPr>
        <w:rFonts w:hint="default"/>
      </w:rPr>
    </w:lvl>
    <w:lvl w:ilvl="3" w:tplc="163445DA">
      <w:start w:val="1"/>
      <w:numFmt w:val="decimal"/>
      <w:lvlText w:val="%4."/>
      <w:lvlJc w:val="left"/>
      <w:pPr>
        <w:ind w:left="-2942" w:hanging="360"/>
      </w:pPr>
    </w:lvl>
    <w:lvl w:ilvl="4" w:tplc="53F2DB98" w:tentative="1">
      <w:start w:val="1"/>
      <w:numFmt w:val="lowerLetter"/>
      <w:lvlText w:val="%5."/>
      <w:lvlJc w:val="left"/>
      <w:pPr>
        <w:ind w:left="-2222" w:hanging="360"/>
      </w:pPr>
    </w:lvl>
    <w:lvl w:ilvl="5" w:tplc="F2509E16" w:tentative="1">
      <w:start w:val="1"/>
      <w:numFmt w:val="lowerRoman"/>
      <w:lvlText w:val="%6."/>
      <w:lvlJc w:val="right"/>
      <w:pPr>
        <w:ind w:left="-1502" w:hanging="180"/>
      </w:pPr>
    </w:lvl>
    <w:lvl w:ilvl="6" w:tplc="28DA7EE6" w:tentative="1">
      <w:start w:val="1"/>
      <w:numFmt w:val="decimal"/>
      <w:lvlText w:val="%7."/>
      <w:lvlJc w:val="left"/>
      <w:pPr>
        <w:ind w:left="-782" w:hanging="360"/>
      </w:pPr>
    </w:lvl>
    <w:lvl w:ilvl="7" w:tplc="DB586A4E" w:tentative="1">
      <w:start w:val="1"/>
      <w:numFmt w:val="lowerLetter"/>
      <w:lvlText w:val="%8."/>
      <w:lvlJc w:val="left"/>
      <w:pPr>
        <w:ind w:left="-62" w:hanging="360"/>
      </w:pPr>
    </w:lvl>
    <w:lvl w:ilvl="8" w:tplc="CD5E3314" w:tentative="1">
      <w:start w:val="1"/>
      <w:numFmt w:val="lowerRoman"/>
      <w:lvlText w:val="%9."/>
      <w:lvlJc w:val="right"/>
      <w:pPr>
        <w:ind w:left="658" w:hanging="180"/>
      </w:pPr>
    </w:lvl>
  </w:abstractNum>
  <w:abstractNum w:abstractNumId="114" w15:restartNumberingAfterBreak="0">
    <w:nsid w:val="683C04E9"/>
    <w:multiLevelType w:val="hybridMultilevel"/>
    <w:tmpl w:val="29F63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8B0783B"/>
    <w:multiLevelType w:val="hybridMultilevel"/>
    <w:tmpl w:val="DFA6A536"/>
    <w:lvl w:ilvl="0" w:tplc="E80A844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9DF631F"/>
    <w:multiLevelType w:val="hybridMultilevel"/>
    <w:tmpl w:val="42F65F2C"/>
    <w:lvl w:ilvl="0" w:tplc="381621E0">
      <w:start w:val="1"/>
      <w:numFmt w:val="decimal"/>
      <w:pStyle w:val="ListParagraph"/>
      <w:lvlText w:val="%1."/>
      <w:lvlJc w:val="left"/>
      <w:pPr>
        <w:ind w:left="990" w:hanging="360"/>
      </w:pPr>
      <w:rPr>
        <w:b w:val="0"/>
        <w:bCs/>
        <w:i w:val="0"/>
        <w:iCs w:val="0"/>
        <w:sz w:val="24"/>
        <w:szCs w:val="24"/>
      </w:rPr>
    </w:lvl>
    <w:lvl w:ilvl="1" w:tplc="04090019">
      <w:start w:val="1"/>
      <w:numFmt w:val="lowerLetter"/>
      <w:lvlText w:val="%2."/>
      <w:lvlJc w:val="left"/>
      <w:pPr>
        <w:ind w:left="2160" w:hanging="360"/>
      </w:pPr>
    </w:lvl>
    <w:lvl w:ilvl="2" w:tplc="C486F396">
      <w:numFmt w:val="bullet"/>
      <w:lvlText w:val="-"/>
      <w:lvlJc w:val="left"/>
      <w:pPr>
        <w:ind w:left="3060" w:hanging="360"/>
      </w:pPr>
      <w:rPr>
        <w:rFonts w:ascii="Times New Roman" w:eastAsia="Times New Roman" w:hAnsi="Times New Roman" w:cs="Times New Roman" w:hint="default"/>
      </w:rPr>
    </w:lvl>
    <w:lvl w:ilvl="3" w:tplc="39609454">
      <w:start w:val="1"/>
      <w:numFmt w:val="lowerRoman"/>
      <w:lvlText w:val="(%4)"/>
      <w:lvlJc w:val="left"/>
      <w:pPr>
        <w:ind w:left="3960" w:hanging="720"/>
      </w:pPr>
      <w:rPr>
        <w:rFonts w:hint="default"/>
      </w:rPr>
    </w:lvl>
    <w:lvl w:ilvl="4" w:tplc="70F87E66">
      <w:start w:val="1"/>
      <w:numFmt w:val="lowerLetter"/>
      <w:lvlText w:val="(%5)"/>
      <w:lvlJc w:val="left"/>
      <w:pPr>
        <w:ind w:left="4320" w:hanging="360"/>
      </w:pPr>
      <w:rPr>
        <w:rFonts w:hint="default"/>
      </w:r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6A2C5A9A"/>
    <w:multiLevelType w:val="hybridMultilevel"/>
    <w:tmpl w:val="0E30A408"/>
    <w:lvl w:ilvl="0" w:tplc="0A221152">
      <w:start w:val="1"/>
      <w:numFmt w:val="bullet"/>
      <w:lvlText w:val=""/>
      <w:lvlJc w:val="left"/>
      <w:pPr>
        <w:ind w:left="9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ED84CDE">
      <w:start w:val="1"/>
      <w:numFmt w:val="bullet"/>
      <w:lvlText w:val="o"/>
      <w:lvlJc w:val="left"/>
      <w:pPr>
        <w:ind w:left="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F289DE">
      <w:start w:val="1"/>
      <w:numFmt w:val="bullet"/>
      <w:lvlText w:val="o"/>
      <w:lvlJc w:val="left"/>
      <w:pPr>
        <w:ind w:left="990"/>
      </w:pPr>
      <w:rPr>
        <w:rFonts w:ascii="Courier New" w:hAnsi="Courier New" w:hint="default"/>
        <w:b w:val="0"/>
        <w:i w:val="0"/>
        <w:strike w:val="0"/>
        <w:dstrike w:val="0"/>
        <w:color w:val="000000" w:themeColor="text1"/>
        <w:sz w:val="22"/>
        <w:szCs w:val="22"/>
        <w:u w:val="none" w:color="000000"/>
        <w:bdr w:val="none" w:sz="0" w:space="0" w:color="auto"/>
        <w:shd w:val="clear" w:color="auto" w:fill="auto"/>
        <w:vertAlign w:val="baseline"/>
      </w:rPr>
    </w:lvl>
    <w:lvl w:ilvl="3" w:tplc="AD6226CA">
      <w:start w:val="1"/>
      <w:numFmt w:val="bullet"/>
      <w:lvlText w:val="•"/>
      <w:lvlJc w:val="left"/>
      <w:pPr>
        <w:ind w:left="1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3CB5F2">
      <w:start w:val="1"/>
      <w:numFmt w:val="bullet"/>
      <w:lvlText w:val="o"/>
      <w:lvlJc w:val="left"/>
      <w:pPr>
        <w:ind w:left="2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3AF668">
      <w:start w:val="1"/>
      <w:numFmt w:val="bullet"/>
      <w:lvlText w:val="▪"/>
      <w:lvlJc w:val="left"/>
      <w:pPr>
        <w:ind w:left="31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A85106">
      <w:start w:val="1"/>
      <w:numFmt w:val="bullet"/>
      <w:lvlText w:val="•"/>
      <w:lvlJc w:val="left"/>
      <w:pPr>
        <w:ind w:left="3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EC326A">
      <w:start w:val="1"/>
      <w:numFmt w:val="bullet"/>
      <w:lvlText w:val="o"/>
      <w:lvlJc w:val="left"/>
      <w:pPr>
        <w:ind w:left="4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E4CE1C">
      <w:start w:val="1"/>
      <w:numFmt w:val="bullet"/>
      <w:lvlText w:val="▪"/>
      <w:lvlJc w:val="left"/>
      <w:pPr>
        <w:ind w:left="53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6A7B2BAE"/>
    <w:multiLevelType w:val="hybridMultilevel"/>
    <w:tmpl w:val="E146E9DA"/>
    <w:lvl w:ilvl="0" w:tplc="A5308E44">
      <w:start w:val="1"/>
      <w:numFmt w:val="decimal"/>
      <w:lvlText w:val="7.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B9B640A"/>
    <w:multiLevelType w:val="hybridMultilevel"/>
    <w:tmpl w:val="EE4EDD8C"/>
    <w:lvl w:ilvl="0" w:tplc="0409000F">
      <w:start w:val="1"/>
      <w:numFmt w:val="decimal"/>
      <w:lvlText w:val="%1."/>
      <w:lvlJc w:val="left"/>
      <w:pPr>
        <w:ind w:left="630" w:hanging="360"/>
      </w:pPr>
    </w:lvl>
    <w:lvl w:ilvl="1" w:tplc="06D6A75C">
      <w:start w:val="1"/>
      <w:numFmt w:val="lowerRoman"/>
      <w:lvlText w:val="(%2)"/>
      <w:lvlJc w:val="left"/>
      <w:pPr>
        <w:ind w:left="1710" w:hanging="72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0" w15:restartNumberingAfterBreak="0">
    <w:nsid w:val="6E3D7B0B"/>
    <w:multiLevelType w:val="hybridMultilevel"/>
    <w:tmpl w:val="E9CA6E90"/>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EF87C7A"/>
    <w:multiLevelType w:val="hybridMultilevel"/>
    <w:tmpl w:val="F65475BC"/>
    <w:lvl w:ilvl="0" w:tplc="04090001">
      <w:start w:val="1"/>
      <w:numFmt w:val="bullet"/>
      <w:lvlText w:val=""/>
      <w:lvlJc w:val="left"/>
      <w:pPr>
        <w:ind w:left="720" w:hanging="360"/>
      </w:pPr>
      <w:rPr>
        <w:rFonts w:ascii="Symbol" w:hAnsi="Symbol" w:hint="default"/>
      </w:rPr>
    </w:lvl>
    <w:lvl w:ilvl="1" w:tplc="0D6C25D2">
      <w:numFmt w:val="bullet"/>
      <w:lvlText w:val="•"/>
      <w:lvlJc w:val="left"/>
      <w:pPr>
        <w:ind w:left="1440" w:hanging="36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FA2574F"/>
    <w:multiLevelType w:val="hybridMultilevel"/>
    <w:tmpl w:val="8CB6A52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07C1A6B"/>
    <w:multiLevelType w:val="multilevel"/>
    <w:tmpl w:val="D1425C6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1040011"/>
    <w:multiLevelType w:val="hybridMultilevel"/>
    <w:tmpl w:val="9FE806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71105466"/>
    <w:multiLevelType w:val="hybridMultilevel"/>
    <w:tmpl w:val="246206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1411E57"/>
    <w:multiLevelType w:val="hybridMultilevel"/>
    <w:tmpl w:val="6450D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33D4BAD"/>
    <w:multiLevelType w:val="hybridMultilevel"/>
    <w:tmpl w:val="CC1E5446"/>
    <w:lvl w:ilvl="0" w:tplc="55D8A7F0">
      <w:start w:val="48"/>
      <w:numFmt w:val="decimal"/>
      <w:lvlText w:val="%1."/>
      <w:lvlJc w:val="left"/>
      <w:pPr>
        <w:ind w:left="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3ADB44">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5C8122">
      <w:start w:val="1"/>
      <w:numFmt w:val="bullet"/>
      <w:lvlText w:val="o"/>
      <w:lvlJc w:val="left"/>
      <w:pPr>
        <w:ind w:left="17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C44D338">
      <w:start w:val="1"/>
      <w:numFmt w:val="bullet"/>
      <w:lvlText w:val="▪"/>
      <w:lvlJc w:val="left"/>
      <w:pPr>
        <w:ind w:left="2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7A03E50">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02E1A88">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EE0E73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C5E658C">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20C9B7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73543128"/>
    <w:multiLevelType w:val="hybridMultilevel"/>
    <w:tmpl w:val="FF6C70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9" w15:restartNumberingAfterBreak="0">
    <w:nsid w:val="739321B6"/>
    <w:multiLevelType w:val="hybridMultilevel"/>
    <w:tmpl w:val="647E90D0"/>
    <w:lvl w:ilvl="0" w:tplc="3960945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3C11663"/>
    <w:multiLevelType w:val="multilevel"/>
    <w:tmpl w:val="AAFC2FE2"/>
    <w:lvl w:ilvl="0">
      <w:start w:val="1"/>
      <w:numFmt w:val="upperRoman"/>
      <w:pStyle w:val="Heading1"/>
      <w:lvlText w:val="%1."/>
      <w:lvlJc w:val="right"/>
      <w:pPr>
        <w:ind w:left="360" w:hanging="360"/>
      </w:pPr>
      <w:rPr>
        <w:rFonts w:hint="default"/>
      </w:rPr>
    </w:lvl>
    <w:lvl w:ilvl="1">
      <w:start w:val="1"/>
      <w:numFmt w:val="decimal"/>
      <w:pStyle w:val="MainParawithChapter"/>
      <w:lvlText w:val="%1.%2"/>
      <w:lvlJc w:val="left"/>
      <w:pPr>
        <w:tabs>
          <w:tab w:val="num" w:pos="3414"/>
        </w:tabs>
        <w:ind w:left="3414"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Sub-Para4underXY"/>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31" w15:restartNumberingAfterBreak="0">
    <w:nsid w:val="75F3333D"/>
    <w:multiLevelType w:val="hybridMultilevel"/>
    <w:tmpl w:val="F25A1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670066D"/>
    <w:multiLevelType w:val="hybridMultilevel"/>
    <w:tmpl w:val="F97219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D9BC8C2C">
      <w:start w:val="4"/>
      <w:numFmt w:val="bullet"/>
      <w:lvlText w:val="-"/>
      <w:lvlJc w:val="left"/>
      <w:pPr>
        <w:ind w:left="2880" w:hanging="360"/>
      </w:pPr>
      <w:rPr>
        <w:rFonts w:ascii="Times New Roman" w:eastAsia="Calibri" w:hAnsi="Times New Roman" w:cs="Times New Roman"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76CF45DC"/>
    <w:multiLevelType w:val="hybridMultilevel"/>
    <w:tmpl w:val="55CAACD2"/>
    <w:lvl w:ilvl="0" w:tplc="FFFFFFFF">
      <w:numFmt w:val="bullet"/>
      <w:lvlText w:val="-"/>
      <w:lvlJc w:val="left"/>
      <w:pPr>
        <w:ind w:left="720" w:hanging="360"/>
      </w:pPr>
      <w:rPr>
        <w:rFonts w:ascii="Times New Roman" w:eastAsia="Times New Roman" w:hAnsi="Times New Roman" w:cs="Times New Roman" w:hint="default"/>
      </w:rPr>
    </w:lvl>
    <w:lvl w:ilvl="1" w:tplc="858AA7B8">
      <w:start w:val="1"/>
      <w:numFmt w:val="upperLetter"/>
      <w:lvlText w:val="(%2)"/>
      <w:lvlJc w:val="left"/>
      <w:pPr>
        <w:ind w:left="1440" w:hanging="360"/>
      </w:pPr>
      <w:rPr>
        <w:rFonts w:hint="default"/>
        <w:b/>
        <w:i/>
      </w:rPr>
    </w:lvl>
    <w:lvl w:ilvl="2" w:tplc="5E14A484">
      <w:start w:val="1"/>
      <w:numFmt w:val="lowerRoman"/>
      <w:lvlText w:val="(%3)"/>
      <w:lvlJc w:val="left"/>
      <w:pPr>
        <w:ind w:left="2160" w:hanging="360"/>
      </w:pPr>
      <w:rPr>
        <w:rFonts w:ascii="Times New Roman" w:hAnsi="Times New Roman" w:cs="Times New Roman" w:hint="default"/>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785409F0"/>
    <w:multiLevelType w:val="hybridMultilevel"/>
    <w:tmpl w:val="76BC8AC4"/>
    <w:lvl w:ilvl="0" w:tplc="04090017">
      <w:start w:val="1"/>
      <w:numFmt w:val="lowerLetter"/>
      <w:lvlText w:val="%1)"/>
      <w:lvlJc w:val="left"/>
      <w:pPr>
        <w:ind w:left="720" w:hanging="360"/>
      </w:pPr>
    </w:lvl>
    <w:lvl w:ilvl="1" w:tplc="EAECFBA6">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A0A22B7"/>
    <w:multiLevelType w:val="hybridMultilevel"/>
    <w:tmpl w:val="F24A9AF8"/>
    <w:lvl w:ilvl="0" w:tplc="04090001">
      <w:start w:val="1"/>
      <w:numFmt w:val="bullet"/>
      <w:lvlText w:val=""/>
      <w:lvlJc w:val="left"/>
      <w:pPr>
        <w:ind w:left="810" w:hanging="360"/>
      </w:pPr>
      <w:rPr>
        <w:rFonts w:ascii="Symbol" w:hAnsi="Symbol" w:hint="default"/>
      </w:rPr>
    </w:lvl>
    <w:lvl w:ilvl="1" w:tplc="FFFFFFFF" w:tentative="1">
      <w:start w:val="1"/>
      <w:numFmt w:val="bullet"/>
      <w:lvlText w:val="o"/>
      <w:lvlJc w:val="left"/>
      <w:pPr>
        <w:ind w:left="1530" w:hanging="360"/>
      </w:pPr>
      <w:rPr>
        <w:rFonts w:ascii="Courier New" w:hAnsi="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36" w15:restartNumberingAfterBreak="0">
    <w:nsid w:val="7A167A73"/>
    <w:multiLevelType w:val="hybridMultilevel"/>
    <w:tmpl w:val="CC461F40"/>
    <w:lvl w:ilvl="0" w:tplc="B4C2152A">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7" w15:restartNumberingAfterBreak="0">
    <w:nsid w:val="7A475087"/>
    <w:multiLevelType w:val="hybridMultilevel"/>
    <w:tmpl w:val="26501DC4"/>
    <w:lvl w:ilvl="0" w:tplc="9FFAA36E">
      <w:start w:val="1"/>
      <w:numFmt w:val="lowerLetter"/>
      <w:lvlText w:val="(%1)"/>
      <w:lvlJc w:val="left"/>
      <w:pPr>
        <w:ind w:left="2700" w:hanging="360"/>
      </w:pPr>
      <w:rPr>
        <w:rFonts w:eastAsia="Times New Roman" w:cs="Times New Roman"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8" w15:restartNumberingAfterBreak="0">
    <w:nsid w:val="7BB23706"/>
    <w:multiLevelType w:val="hybridMultilevel"/>
    <w:tmpl w:val="4B32129C"/>
    <w:lvl w:ilvl="0" w:tplc="2F1CCC6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C550AB9"/>
    <w:multiLevelType w:val="hybridMultilevel"/>
    <w:tmpl w:val="04AA63F8"/>
    <w:lvl w:ilvl="0" w:tplc="5A62E2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C965621"/>
    <w:multiLevelType w:val="multilevel"/>
    <w:tmpl w:val="E4C2945C"/>
    <w:lvl w:ilvl="0">
      <w:start w:val="1"/>
      <w:numFmt w:val="bullet"/>
      <w:lvlText w:val=""/>
      <w:lvlJc w:val="left"/>
      <w:pPr>
        <w:ind w:left="720" w:hanging="360"/>
      </w:pPr>
      <w:rPr>
        <w:rFonts w:ascii="Symbol" w:hAnsi="Symbol"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lowerRoman"/>
      <w:lvlText w:val="(%4)"/>
      <w:lvlJc w:val="left"/>
      <w:pPr>
        <w:ind w:left="720" w:hanging="36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1" w15:restartNumberingAfterBreak="0">
    <w:nsid w:val="7EAB27B7"/>
    <w:multiLevelType w:val="hybridMultilevel"/>
    <w:tmpl w:val="8090B1E0"/>
    <w:lvl w:ilvl="0" w:tplc="FAF64AD6">
      <w:start w:val="1"/>
      <w:numFmt w:val="lowerRoman"/>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FE30505"/>
    <w:multiLevelType w:val="hybridMultilevel"/>
    <w:tmpl w:val="69EE6116"/>
    <w:lvl w:ilvl="0" w:tplc="5E882160">
      <w:start w:val="1"/>
      <w:numFmt w:val="bullet"/>
      <w:pStyle w:val="Bullet"/>
      <w:lvlText w:val=""/>
      <w:lvlJc w:val="left"/>
      <w:pPr>
        <w:tabs>
          <w:tab w:val="num" w:pos="1440"/>
        </w:tabs>
        <w:ind w:left="1440" w:hanging="720"/>
      </w:pPr>
      <w:rPr>
        <w:rFonts w:ascii="Symbol" w:hAnsi="Symbol" w:hint="default"/>
      </w:rPr>
    </w:lvl>
    <w:lvl w:ilvl="1" w:tplc="04090019">
      <w:start w:val="1"/>
      <w:numFmt w:val="bullet"/>
      <w:pStyle w:val="Bullet2"/>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1565019050">
    <w:abstractNumId w:val="61"/>
  </w:num>
  <w:num w:numId="2" w16cid:durableId="829783961">
    <w:abstractNumId w:val="113"/>
  </w:num>
  <w:num w:numId="3" w16cid:durableId="415126666">
    <w:abstractNumId w:val="3"/>
  </w:num>
  <w:num w:numId="4" w16cid:durableId="1090662542">
    <w:abstractNumId w:val="7"/>
  </w:num>
  <w:num w:numId="5" w16cid:durableId="2107997461">
    <w:abstractNumId w:val="78"/>
  </w:num>
  <w:num w:numId="6" w16cid:durableId="869803733">
    <w:abstractNumId w:val="85"/>
  </w:num>
  <w:num w:numId="7" w16cid:durableId="1605915934">
    <w:abstractNumId w:val="130"/>
  </w:num>
  <w:num w:numId="8" w16cid:durableId="1532108655">
    <w:abstractNumId w:val="20"/>
  </w:num>
  <w:num w:numId="9" w16cid:durableId="844714018">
    <w:abstractNumId w:val="36"/>
  </w:num>
  <w:num w:numId="10" w16cid:durableId="498817064">
    <w:abstractNumId w:val="142"/>
  </w:num>
  <w:num w:numId="11" w16cid:durableId="942540878">
    <w:abstractNumId w:val="102"/>
  </w:num>
  <w:num w:numId="12" w16cid:durableId="629171682">
    <w:abstractNumId w:val="51"/>
  </w:num>
  <w:num w:numId="13" w16cid:durableId="1020352777">
    <w:abstractNumId w:val="114"/>
  </w:num>
  <w:num w:numId="14" w16cid:durableId="1059520549">
    <w:abstractNumId w:val="39"/>
  </w:num>
  <w:num w:numId="15" w16cid:durableId="214976650">
    <w:abstractNumId w:val="128"/>
  </w:num>
  <w:num w:numId="16" w16cid:durableId="1200168010">
    <w:abstractNumId w:val="139"/>
  </w:num>
  <w:num w:numId="17" w16cid:durableId="735709262">
    <w:abstractNumId w:val="64"/>
  </w:num>
  <w:num w:numId="18" w16cid:durableId="1699548773">
    <w:abstractNumId w:val="32"/>
  </w:num>
  <w:num w:numId="19" w16cid:durableId="2142531306">
    <w:abstractNumId w:val="127"/>
  </w:num>
  <w:num w:numId="20" w16cid:durableId="773523650">
    <w:abstractNumId w:val="68"/>
  </w:num>
  <w:num w:numId="21" w16cid:durableId="1784878663">
    <w:abstractNumId w:val="109"/>
  </w:num>
  <w:num w:numId="22" w16cid:durableId="383255376">
    <w:abstractNumId w:val="88"/>
  </w:num>
  <w:num w:numId="23" w16cid:durableId="1816950267">
    <w:abstractNumId w:val="90"/>
  </w:num>
  <w:num w:numId="24" w16cid:durableId="178005592">
    <w:abstractNumId w:val="95"/>
  </w:num>
  <w:num w:numId="25" w16cid:durableId="1327587387">
    <w:abstractNumId w:val="34"/>
  </w:num>
  <w:num w:numId="26" w16cid:durableId="1261983316">
    <w:abstractNumId w:val="54"/>
  </w:num>
  <w:num w:numId="27" w16cid:durableId="1875582224">
    <w:abstractNumId w:val="79"/>
  </w:num>
  <w:num w:numId="28" w16cid:durableId="220554282">
    <w:abstractNumId w:val="116"/>
  </w:num>
  <w:num w:numId="29" w16cid:durableId="628319291">
    <w:abstractNumId w:val="70"/>
  </w:num>
  <w:num w:numId="30" w16cid:durableId="1904830618">
    <w:abstractNumId w:val="14"/>
  </w:num>
  <w:num w:numId="31" w16cid:durableId="1749888429">
    <w:abstractNumId w:val="11"/>
  </w:num>
  <w:num w:numId="32" w16cid:durableId="1615403441">
    <w:abstractNumId w:val="40"/>
  </w:num>
  <w:num w:numId="33" w16cid:durableId="1638022902">
    <w:abstractNumId w:val="83"/>
  </w:num>
  <w:num w:numId="34" w16cid:durableId="408231435">
    <w:abstractNumId w:val="117"/>
  </w:num>
  <w:num w:numId="35" w16cid:durableId="876236019">
    <w:abstractNumId w:val="19"/>
  </w:num>
  <w:num w:numId="36" w16cid:durableId="477919000">
    <w:abstractNumId w:val="124"/>
  </w:num>
  <w:num w:numId="37" w16cid:durableId="1900163146">
    <w:abstractNumId w:val="37"/>
  </w:num>
  <w:num w:numId="38" w16cid:durableId="1561599161">
    <w:abstractNumId w:val="67"/>
  </w:num>
  <w:num w:numId="39" w16cid:durableId="896237103">
    <w:abstractNumId w:val="9"/>
  </w:num>
  <w:num w:numId="40" w16cid:durableId="753744859">
    <w:abstractNumId w:val="76"/>
  </w:num>
  <w:num w:numId="41" w16cid:durableId="369036464">
    <w:abstractNumId w:val="59"/>
  </w:num>
  <w:num w:numId="42" w16cid:durableId="176887255">
    <w:abstractNumId w:val="136"/>
  </w:num>
  <w:num w:numId="43" w16cid:durableId="635640992">
    <w:abstractNumId w:val="43"/>
  </w:num>
  <w:num w:numId="44" w16cid:durableId="1449545864">
    <w:abstractNumId w:val="115"/>
  </w:num>
  <w:num w:numId="45" w16cid:durableId="246577049">
    <w:abstractNumId w:val="138"/>
  </w:num>
  <w:num w:numId="46" w16cid:durableId="361633648">
    <w:abstractNumId w:val="63"/>
  </w:num>
  <w:num w:numId="47" w16cid:durableId="1231037079">
    <w:abstractNumId w:val="86"/>
  </w:num>
  <w:num w:numId="48" w16cid:durableId="1909731344">
    <w:abstractNumId w:val="93"/>
  </w:num>
  <w:num w:numId="49" w16cid:durableId="1107432449">
    <w:abstractNumId w:val="58"/>
  </w:num>
  <w:num w:numId="50" w16cid:durableId="1075322333">
    <w:abstractNumId w:val="118"/>
  </w:num>
  <w:num w:numId="51" w16cid:durableId="226309378">
    <w:abstractNumId w:val="97"/>
  </w:num>
  <w:num w:numId="52" w16cid:durableId="2091343096">
    <w:abstractNumId w:val="121"/>
  </w:num>
  <w:num w:numId="53" w16cid:durableId="1870144654">
    <w:abstractNumId w:val="94"/>
  </w:num>
  <w:num w:numId="54" w16cid:durableId="1410494958">
    <w:abstractNumId w:val="91"/>
  </w:num>
  <w:num w:numId="55" w16cid:durableId="1249582647">
    <w:abstractNumId w:val="2"/>
  </w:num>
  <w:num w:numId="56" w16cid:durableId="1001129844">
    <w:abstractNumId w:val="105"/>
  </w:num>
  <w:num w:numId="57" w16cid:durableId="2000957886">
    <w:abstractNumId w:val="119"/>
  </w:num>
  <w:num w:numId="58" w16cid:durableId="724991991">
    <w:abstractNumId w:val="74"/>
  </w:num>
  <w:num w:numId="59" w16cid:durableId="226456230">
    <w:abstractNumId w:val="101"/>
  </w:num>
  <w:num w:numId="60" w16cid:durableId="969170848">
    <w:abstractNumId w:val="18"/>
  </w:num>
  <w:num w:numId="61" w16cid:durableId="1483963870">
    <w:abstractNumId w:val="126"/>
  </w:num>
  <w:num w:numId="62" w16cid:durableId="398596485">
    <w:abstractNumId w:val="48"/>
  </w:num>
  <w:num w:numId="63" w16cid:durableId="1605574066">
    <w:abstractNumId w:val="125"/>
  </w:num>
  <w:num w:numId="64" w16cid:durableId="799692600">
    <w:abstractNumId w:val="137"/>
  </w:num>
  <w:num w:numId="65" w16cid:durableId="1191919742">
    <w:abstractNumId w:val="22"/>
  </w:num>
  <w:num w:numId="66" w16cid:durableId="1818721893">
    <w:abstractNumId w:val="82"/>
  </w:num>
  <w:num w:numId="67" w16cid:durableId="373775264">
    <w:abstractNumId w:val="107"/>
  </w:num>
  <w:num w:numId="68" w16cid:durableId="128010718">
    <w:abstractNumId w:val="24"/>
  </w:num>
  <w:num w:numId="69" w16cid:durableId="1407530043">
    <w:abstractNumId w:val="52"/>
  </w:num>
  <w:num w:numId="70" w16cid:durableId="1308391199">
    <w:abstractNumId w:val="45"/>
  </w:num>
  <w:num w:numId="71" w16cid:durableId="2123070345">
    <w:abstractNumId w:val="73"/>
    <w:lvlOverride w:ilvl="0">
      <w:lvl w:ilvl="0">
        <w:start w:val="1"/>
        <w:numFmt w:val="decimal"/>
        <w:lvlText w:val="%1."/>
        <w:legacy w:legacy="1" w:legacySpace="120" w:legacyIndent="360"/>
        <w:lvlJc w:val="left"/>
        <w:pPr>
          <w:ind w:left="360" w:hanging="360"/>
        </w:pPr>
      </w:lvl>
    </w:lvlOverride>
    <w:lvlOverride w:ilvl="1">
      <w:lvl w:ilvl="1">
        <w:start w:val="1"/>
        <w:numFmt w:val="decimal"/>
        <w:lvlText w:val="%2."/>
        <w:legacy w:legacy="1" w:legacySpace="120" w:legacyIndent="360"/>
        <w:lvlJc w:val="left"/>
        <w:pPr>
          <w:ind w:left="720" w:hanging="360"/>
        </w:pPr>
      </w:lvl>
    </w:lvlOverride>
    <w:lvlOverride w:ilvl="2">
      <w:lvl w:ilvl="2">
        <w:start w:val="1"/>
        <w:numFmt w:val="decimal"/>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decimal"/>
        <w:lvlText w:val="%5."/>
        <w:legacy w:legacy="1" w:legacySpace="120" w:legacyIndent="360"/>
        <w:lvlJc w:val="left"/>
        <w:pPr>
          <w:ind w:left="1620" w:hanging="360"/>
        </w:pPr>
      </w:lvl>
    </w:lvlOverride>
    <w:lvlOverride w:ilvl="5">
      <w:lvl w:ilvl="5">
        <w:start w:val="1"/>
        <w:numFmt w:val="decimal"/>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decimal"/>
        <w:lvlText w:val="%8."/>
        <w:legacy w:legacy="1" w:legacySpace="120" w:legacyIndent="360"/>
        <w:lvlJc w:val="left"/>
        <w:pPr>
          <w:ind w:left="2520" w:hanging="360"/>
        </w:pPr>
      </w:lvl>
    </w:lvlOverride>
    <w:lvlOverride w:ilvl="8">
      <w:lvl w:ilvl="8">
        <w:start w:val="1"/>
        <w:numFmt w:val="decimal"/>
        <w:lvlText w:val="%9."/>
        <w:legacy w:legacy="1" w:legacySpace="120" w:legacyIndent="180"/>
        <w:lvlJc w:val="left"/>
        <w:pPr>
          <w:ind w:left="2700" w:hanging="180"/>
        </w:pPr>
      </w:lvl>
    </w:lvlOverride>
  </w:num>
  <w:num w:numId="72" w16cid:durableId="1360550350">
    <w:abstractNumId w:val="87"/>
  </w:num>
  <w:num w:numId="73" w16cid:durableId="1501459590">
    <w:abstractNumId w:val="25"/>
  </w:num>
  <w:num w:numId="74" w16cid:durableId="2017731913">
    <w:abstractNumId w:val="33"/>
  </w:num>
  <w:num w:numId="75" w16cid:durableId="81150721">
    <w:abstractNumId w:val="72"/>
  </w:num>
  <w:num w:numId="76" w16cid:durableId="1700469194">
    <w:abstractNumId w:val="12"/>
  </w:num>
  <w:num w:numId="77" w16cid:durableId="1827044427">
    <w:abstractNumId w:val="5"/>
  </w:num>
  <w:num w:numId="78" w16cid:durableId="1801920246">
    <w:abstractNumId w:val="123"/>
  </w:num>
  <w:num w:numId="79" w16cid:durableId="1738896333">
    <w:abstractNumId w:val="81"/>
  </w:num>
  <w:num w:numId="80" w16cid:durableId="785537245">
    <w:abstractNumId w:val="6"/>
  </w:num>
  <w:num w:numId="81" w16cid:durableId="1997224119">
    <w:abstractNumId w:val="4"/>
  </w:num>
  <w:num w:numId="82" w16cid:durableId="1037894648">
    <w:abstractNumId w:val="133"/>
  </w:num>
  <w:num w:numId="83" w16cid:durableId="277685995">
    <w:abstractNumId w:val="55"/>
  </w:num>
  <w:num w:numId="84" w16cid:durableId="531846308">
    <w:abstractNumId w:val="106"/>
  </w:num>
  <w:num w:numId="85" w16cid:durableId="2020423929">
    <w:abstractNumId w:val="103"/>
  </w:num>
  <w:num w:numId="86" w16cid:durableId="1581209816">
    <w:abstractNumId w:val="53"/>
  </w:num>
  <w:num w:numId="87" w16cid:durableId="1570144221">
    <w:abstractNumId w:val="16"/>
  </w:num>
  <w:num w:numId="88" w16cid:durableId="584611761">
    <w:abstractNumId w:val="80"/>
  </w:num>
  <w:num w:numId="89" w16cid:durableId="1241330438">
    <w:abstractNumId w:val="30"/>
  </w:num>
  <w:num w:numId="90" w16cid:durableId="1246915399">
    <w:abstractNumId w:val="104"/>
  </w:num>
  <w:num w:numId="91" w16cid:durableId="85657877">
    <w:abstractNumId w:val="77"/>
  </w:num>
  <w:num w:numId="92" w16cid:durableId="141702962">
    <w:abstractNumId w:val="129"/>
  </w:num>
  <w:num w:numId="93" w16cid:durableId="608120154">
    <w:abstractNumId w:val="71"/>
  </w:num>
  <w:num w:numId="94" w16cid:durableId="1867479047">
    <w:abstractNumId w:val="10"/>
  </w:num>
  <w:num w:numId="95" w16cid:durableId="215095423">
    <w:abstractNumId w:val="135"/>
  </w:num>
  <w:num w:numId="96" w16cid:durableId="1153183871">
    <w:abstractNumId w:val="21"/>
  </w:num>
  <w:num w:numId="97" w16cid:durableId="2084063981">
    <w:abstractNumId w:val="0"/>
  </w:num>
  <w:num w:numId="98" w16cid:durableId="1543594457">
    <w:abstractNumId w:val="26"/>
  </w:num>
  <w:num w:numId="99" w16cid:durableId="902107819">
    <w:abstractNumId w:val="112"/>
  </w:num>
  <w:num w:numId="100" w16cid:durableId="34668666">
    <w:abstractNumId w:val="38"/>
  </w:num>
  <w:num w:numId="101" w16cid:durableId="1256792581">
    <w:abstractNumId w:val="92"/>
  </w:num>
  <w:num w:numId="102" w16cid:durableId="299964248">
    <w:abstractNumId w:val="50"/>
  </w:num>
  <w:num w:numId="103" w16cid:durableId="453911679">
    <w:abstractNumId w:val="27"/>
  </w:num>
  <w:num w:numId="104" w16cid:durableId="1611356437">
    <w:abstractNumId w:val="41"/>
  </w:num>
  <w:num w:numId="105" w16cid:durableId="1778477986">
    <w:abstractNumId w:val="8"/>
  </w:num>
  <w:num w:numId="106" w16cid:durableId="910770900">
    <w:abstractNumId w:val="89"/>
  </w:num>
  <w:num w:numId="107" w16cid:durableId="63840828">
    <w:abstractNumId w:val="28"/>
  </w:num>
  <w:num w:numId="108" w16cid:durableId="31196231">
    <w:abstractNumId w:val="35"/>
  </w:num>
  <w:num w:numId="109" w16cid:durableId="911239491">
    <w:abstractNumId w:val="120"/>
  </w:num>
  <w:num w:numId="110" w16cid:durableId="1633249206">
    <w:abstractNumId w:val="108"/>
  </w:num>
  <w:num w:numId="111" w16cid:durableId="1998337915">
    <w:abstractNumId w:val="100"/>
  </w:num>
  <w:num w:numId="112" w16cid:durableId="665942712">
    <w:abstractNumId w:val="122"/>
  </w:num>
  <w:num w:numId="113" w16cid:durableId="492139707">
    <w:abstractNumId w:val="111"/>
  </w:num>
  <w:num w:numId="114" w16cid:durableId="2120563927">
    <w:abstractNumId w:val="60"/>
  </w:num>
  <w:num w:numId="115" w16cid:durableId="1825706689">
    <w:abstractNumId w:val="47"/>
  </w:num>
  <w:num w:numId="116" w16cid:durableId="302662694">
    <w:abstractNumId w:val="69"/>
  </w:num>
  <w:num w:numId="117" w16cid:durableId="1484666208">
    <w:abstractNumId w:val="110"/>
  </w:num>
  <w:num w:numId="118" w16cid:durableId="531385576">
    <w:abstractNumId w:val="65"/>
  </w:num>
  <w:num w:numId="119" w16cid:durableId="1830170986">
    <w:abstractNumId w:val="98"/>
  </w:num>
  <w:num w:numId="120" w16cid:durableId="1027560050">
    <w:abstractNumId w:val="17"/>
  </w:num>
  <w:num w:numId="121" w16cid:durableId="341973111">
    <w:abstractNumId w:val="66"/>
  </w:num>
  <w:num w:numId="122" w16cid:durableId="323365202">
    <w:abstractNumId w:val="46"/>
  </w:num>
  <w:num w:numId="123" w16cid:durableId="1134716697">
    <w:abstractNumId w:val="131"/>
  </w:num>
  <w:num w:numId="124" w16cid:durableId="293486468">
    <w:abstractNumId w:val="56"/>
  </w:num>
  <w:num w:numId="125" w16cid:durableId="937715274">
    <w:abstractNumId w:val="75"/>
  </w:num>
  <w:num w:numId="126" w16cid:durableId="1059552995">
    <w:abstractNumId w:val="29"/>
  </w:num>
  <w:num w:numId="127" w16cid:durableId="1968051156">
    <w:abstractNumId w:val="140"/>
  </w:num>
  <w:num w:numId="128" w16cid:durableId="1305740216">
    <w:abstractNumId w:val="99"/>
  </w:num>
  <w:num w:numId="129" w16cid:durableId="85343626">
    <w:abstractNumId w:val="15"/>
  </w:num>
  <w:num w:numId="130" w16cid:durableId="62872083">
    <w:abstractNumId w:val="96"/>
  </w:num>
  <w:num w:numId="131" w16cid:durableId="518852483">
    <w:abstractNumId w:val="57"/>
  </w:num>
  <w:num w:numId="132" w16cid:durableId="571352927">
    <w:abstractNumId w:val="84"/>
  </w:num>
  <w:num w:numId="133" w16cid:durableId="92630587">
    <w:abstractNumId w:val="49"/>
  </w:num>
  <w:num w:numId="134" w16cid:durableId="1952275554">
    <w:abstractNumId w:val="134"/>
  </w:num>
  <w:num w:numId="135" w16cid:durableId="72896467">
    <w:abstractNumId w:val="13"/>
  </w:num>
  <w:num w:numId="136" w16cid:durableId="593326527">
    <w:abstractNumId w:val="132"/>
  </w:num>
  <w:num w:numId="137" w16cid:durableId="1854303399">
    <w:abstractNumId w:val="141"/>
  </w:num>
  <w:num w:numId="138" w16cid:durableId="1953701375">
    <w:abstractNumId w:val="1"/>
  </w:num>
  <w:num w:numId="139" w16cid:durableId="869414228">
    <w:abstractNumId w:val="31"/>
  </w:num>
  <w:num w:numId="140" w16cid:durableId="1053888793">
    <w:abstractNumId w:val="44"/>
  </w:num>
  <w:num w:numId="141" w16cid:durableId="56444199">
    <w:abstractNumId w:val="116"/>
  </w:num>
  <w:num w:numId="142" w16cid:durableId="815993160">
    <w:abstractNumId w:val="116"/>
  </w:num>
  <w:num w:numId="143" w16cid:durableId="187528937">
    <w:abstractNumId w:val="116"/>
  </w:num>
  <w:num w:numId="144" w16cid:durableId="680619300">
    <w:abstractNumId w:val="116"/>
  </w:num>
  <w:num w:numId="145" w16cid:durableId="1014040891">
    <w:abstractNumId w:val="116"/>
  </w:num>
  <w:num w:numId="146" w16cid:durableId="501894695">
    <w:abstractNumId w:val="116"/>
  </w:num>
  <w:num w:numId="147" w16cid:durableId="1575701648">
    <w:abstractNumId w:val="116"/>
  </w:num>
  <w:num w:numId="148" w16cid:durableId="768043198">
    <w:abstractNumId w:val="23"/>
  </w:num>
  <w:num w:numId="149" w16cid:durableId="1410495486">
    <w:abstractNumId w:val="42"/>
  </w:num>
  <w:num w:numId="150" w16cid:durableId="751663150">
    <w:abstractNumId w:val="62"/>
  </w:num>
  <w:num w:numId="151" w16cid:durableId="355934213">
    <w:abstractNumId w:val="116"/>
  </w:num>
  <w:num w:numId="152" w16cid:durableId="1002274673">
    <w:abstractNumId w:val="116"/>
  </w:num>
  <w:num w:numId="153" w16cid:durableId="965043642">
    <w:abstractNumId w:val="116"/>
  </w:num>
  <w:num w:numId="154" w16cid:durableId="843059417">
    <w:abstractNumId w:val="116"/>
  </w:num>
  <w:num w:numId="155" w16cid:durableId="2131853302">
    <w:abstractNumId w:val="116"/>
  </w:num>
  <w:num w:numId="156" w16cid:durableId="223610384">
    <w:abstractNumId w:val="116"/>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28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AQIDUxNDQ0tDM3MLYyUdpeDU4uLM/DyQAqNaAMoM0SUsAAAA"/>
  </w:docVars>
  <w:rsids>
    <w:rsidRoot w:val="009F0AD7"/>
    <w:rsid w:val="00000373"/>
    <w:rsid w:val="00000668"/>
    <w:rsid w:val="00000AE9"/>
    <w:rsid w:val="00001397"/>
    <w:rsid w:val="000015A6"/>
    <w:rsid w:val="00001839"/>
    <w:rsid w:val="00002510"/>
    <w:rsid w:val="000028FC"/>
    <w:rsid w:val="00002AEC"/>
    <w:rsid w:val="000038E8"/>
    <w:rsid w:val="00003989"/>
    <w:rsid w:val="00003C44"/>
    <w:rsid w:val="00004BA3"/>
    <w:rsid w:val="00004F43"/>
    <w:rsid w:val="000051C1"/>
    <w:rsid w:val="00005226"/>
    <w:rsid w:val="00005487"/>
    <w:rsid w:val="00005CF1"/>
    <w:rsid w:val="00006886"/>
    <w:rsid w:val="000069DB"/>
    <w:rsid w:val="00006A69"/>
    <w:rsid w:val="00006CDB"/>
    <w:rsid w:val="00006DAA"/>
    <w:rsid w:val="0000750F"/>
    <w:rsid w:val="00007770"/>
    <w:rsid w:val="00007A07"/>
    <w:rsid w:val="00007B2A"/>
    <w:rsid w:val="00007E61"/>
    <w:rsid w:val="0001024B"/>
    <w:rsid w:val="0001029E"/>
    <w:rsid w:val="00010589"/>
    <w:rsid w:val="00010FBE"/>
    <w:rsid w:val="00011725"/>
    <w:rsid w:val="00011DC7"/>
    <w:rsid w:val="00011FD7"/>
    <w:rsid w:val="000120F9"/>
    <w:rsid w:val="00012194"/>
    <w:rsid w:val="00012438"/>
    <w:rsid w:val="00012444"/>
    <w:rsid w:val="0001247D"/>
    <w:rsid w:val="0001249D"/>
    <w:rsid w:val="0001260C"/>
    <w:rsid w:val="000126EC"/>
    <w:rsid w:val="00012D84"/>
    <w:rsid w:val="00013577"/>
    <w:rsid w:val="00013625"/>
    <w:rsid w:val="00014102"/>
    <w:rsid w:val="00014202"/>
    <w:rsid w:val="0001487C"/>
    <w:rsid w:val="000148A1"/>
    <w:rsid w:val="000149A1"/>
    <w:rsid w:val="00014B92"/>
    <w:rsid w:val="00014D88"/>
    <w:rsid w:val="00014EC5"/>
    <w:rsid w:val="0001500E"/>
    <w:rsid w:val="0001521A"/>
    <w:rsid w:val="000153B8"/>
    <w:rsid w:val="00015A78"/>
    <w:rsid w:val="00015BFA"/>
    <w:rsid w:val="000162B6"/>
    <w:rsid w:val="000163E7"/>
    <w:rsid w:val="000166C5"/>
    <w:rsid w:val="0001676E"/>
    <w:rsid w:val="00016AB6"/>
    <w:rsid w:val="00016AE6"/>
    <w:rsid w:val="00016E2F"/>
    <w:rsid w:val="00017315"/>
    <w:rsid w:val="00017C3C"/>
    <w:rsid w:val="00017F4F"/>
    <w:rsid w:val="00020567"/>
    <w:rsid w:val="000205BA"/>
    <w:rsid w:val="00020707"/>
    <w:rsid w:val="00021247"/>
    <w:rsid w:val="00021438"/>
    <w:rsid w:val="00021A48"/>
    <w:rsid w:val="00021E00"/>
    <w:rsid w:val="000223AF"/>
    <w:rsid w:val="0002288F"/>
    <w:rsid w:val="00022AEE"/>
    <w:rsid w:val="00022CB4"/>
    <w:rsid w:val="00022CC3"/>
    <w:rsid w:val="000245D4"/>
    <w:rsid w:val="000246F1"/>
    <w:rsid w:val="00024DF4"/>
    <w:rsid w:val="000250D5"/>
    <w:rsid w:val="00025767"/>
    <w:rsid w:val="000257EB"/>
    <w:rsid w:val="00025810"/>
    <w:rsid w:val="00025B94"/>
    <w:rsid w:val="0002678A"/>
    <w:rsid w:val="000269B2"/>
    <w:rsid w:val="00026B6C"/>
    <w:rsid w:val="00026CAD"/>
    <w:rsid w:val="000278CD"/>
    <w:rsid w:val="00027979"/>
    <w:rsid w:val="0002799D"/>
    <w:rsid w:val="000300ED"/>
    <w:rsid w:val="00030E57"/>
    <w:rsid w:val="00030EC2"/>
    <w:rsid w:val="00031045"/>
    <w:rsid w:val="000311BA"/>
    <w:rsid w:val="00031968"/>
    <w:rsid w:val="0003210D"/>
    <w:rsid w:val="0003240A"/>
    <w:rsid w:val="000325DF"/>
    <w:rsid w:val="000329D7"/>
    <w:rsid w:val="00032E4C"/>
    <w:rsid w:val="000332CA"/>
    <w:rsid w:val="00033993"/>
    <w:rsid w:val="00033AE7"/>
    <w:rsid w:val="00033D4F"/>
    <w:rsid w:val="00033E04"/>
    <w:rsid w:val="00034370"/>
    <w:rsid w:val="00034567"/>
    <w:rsid w:val="00034816"/>
    <w:rsid w:val="00034E07"/>
    <w:rsid w:val="00034E84"/>
    <w:rsid w:val="00035198"/>
    <w:rsid w:val="0003615E"/>
    <w:rsid w:val="0003626C"/>
    <w:rsid w:val="0003653D"/>
    <w:rsid w:val="000367FD"/>
    <w:rsid w:val="00036AAC"/>
    <w:rsid w:val="00036C75"/>
    <w:rsid w:val="00036FA9"/>
    <w:rsid w:val="00036FC7"/>
    <w:rsid w:val="00037182"/>
    <w:rsid w:val="0003734B"/>
    <w:rsid w:val="00037A0A"/>
    <w:rsid w:val="00037A83"/>
    <w:rsid w:val="00037AC3"/>
    <w:rsid w:val="00037D1B"/>
    <w:rsid w:val="000403F1"/>
    <w:rsid w:val="0004042C"/>
    <w:rsid w:val="0004049C"/>
    <w:rsid w:val="000404B1"/>
    <w:rsid w:val="000405F4"/>
    <w:rsid w:val="00040A54"/>
    <w:rsid w:val="0004179E"/>
    <w:rsid w:val="00041A64"/>
    <w:rsid w:val="00041E60"/>
    <w:rsid w:val="00041E61"/>
    <w:rsid w:val="00042152"/>
    <w:rsid w:val="00043092"/>
    <w:rsid w:val="00043383"/>
    <w:rsid w:val="00043B6A"/>
    <w:rsid w:val="00043BB7"/>
    <w:rsid w:val="00043C86"/>
    <w:rsid w:val="00043D7D"/>
    <w:rsid w:val="00044C77"/>
    <w:rsid w:val="00044C90"/>
    <w:rsid w:val="00045499"/>
    <w:rsid w:val="00045B2E"/>
    <w:rsid w:val="00045C59"/>
    <w:rsid w:val="00046235"/>
    <w:rsid w:val="00046343"/>
    <w:rsid w:val="00046A4F"/>
    <w:rsid w:val="00046B40"/>
    <w:rsid w:val="00046CE3"/>
    <w:rsid w:val="0004722D"/>
    <w:rsid w:val="000472DF"/>
    <w:rsid w:val="000473ED"/>
    <w:rsid w:val="000478F3"/>
    <w:rsid w:val="00047E0D"/>
    <w:rsid w:val="00050645"/>
    <w:rsid w:val="000515FA"/>
    <w:rsid w:val="00051617"/>
    <w:rsid w:val="00051648"/>
    <w:rsid w:val="0005184C"/>
    <w:rsid w:val="00051CE8"/>
    <w:rsid w:val="00051FA1"/>
    <w:rsid w:val="00052174"/>
    <w:rsid w:val="00052D54"/>
    <w:rsid w:val="00052FDF"/>
    <w:rsid w:val="000533EB"/>
    <w:rsid w:val="000536D1"/>
    <w:rsid w:val="00053EC3"/>
    <w:rsid w:val="00053F38"/>
    <w:rsid w:val="000540EC"/>
    <w:rsid w:val="000548A0"/>
    <w:rsid w:val="00055513"/>
    <w:rsid w:val="00055619"/>
    <w:rsid w:val="00055739"/>
    <w:rsid w:val="00055BBE"/>
    <w:rsid w:val="00055DC0"/>
    <w:rsid w:val="0005638A"/>
    <w:rsid w:val="00056DEB"/>
    <w:rsid w:val="00057085"/>
    <w:rsid w:val="0005768C"/>
    <w:rsid w:val="00057847"/>
    <w:rsid w:val="00057A86"/>
    <w:rsid w:val="00057C66"/>
    <w:rsid w:val="00057D3E"/>
    <w:rsid w:val="00057E06"/>
    <w:rsid w:val="000601B8"/>
    <w:rsid w:val="0006022F"/>
    <w:rsid w:val="00060A29"/>
    <w:rsid w:val="00060D89"/>
    <w:rsid w:val="00060D91"/>
    <w:rsid w:val="00061196"/>
    <w:rsid w:val="000613DF"/>
    <w:rsid w:val="0006156D"/>
    <w:rsid w:val="00061C6F"/>
    <w:rsid w:val="000620FF"/>
    <w:rsid w:val="000621B3"/>
    <w:rsid w:val="0006223F"/>
    <w:rsid w:val="00063675"/>
    <w:rsid w:val="00063707"/>
    <w:rsid w:val="00063748"/>
    <w:rsid w:val="0006398E"/>
    <w:rsid w:val="00064468"/>
    <w:rsid w:val="0006454C"/>
    <w:rsid w:val="000646FF"/>
    <w:rsid w:val="0006478C"/>
    <w:rsid w:val="00064AED"/>
    <w:rsid w:val="00064B21"/>
    <w:rsid w:val="000654B7"/>
    <w:rsid w:val="0006550E"/>
    <w:rsid w:val="0006552C"/>
    <w:rsid w:val="00065590"/>
    <w:rsid w:val="00065B45"/>
    <w:rsid w:val="0006617F"/>
    <w:rsid w:val="00066267"/>
    <w:rsid w:val="00066D41"/>
    <w:rsid w:val="00067058"/>
    <w:rsid w:val="000670E3"/>
    <w:rsid w:val="00067182"/>
    <w:rsid w:val="00067673"/>
    <w:rsid w:val="000676FE"/>
    <w:rsid w:val="0006798B"/>
    <w:rsid w:val="00067C0F"/>
    <w:rsid w:val="00067FC9"/>
    <w:rsid w:val="0007004C"/>
    <w:rsid w:val="00070226"/>
    <w:rsid w:val="00070481"/>
    <w:rsid w:val="000707F9"/>
    <w:rsid w:val="00070AA4"/>
    <w:rsid w:val="00070BE2"/>
    <w:rsid w:val="00070D43"/>
    <w:rsid w:val="00071282"/>
    <w:rsid w:val="000712AF"/>
    <w:rsid w:val="000712DF"/>
    <w:rsid w:val="000714C6"/>
    <w:rsid w:val="00071806"/>
    <w:rsid w:val="00071966"/>
    <w:rsid w:val="00071B43"/>
    <w:rsid w:val="00072087"/>
    <w:rsid w:val="00072150"/>
    <w:rsid w:val="000721EC"/>
    <w:rsid w:val="0007222D"/>
    <w:rsid w:val="000722F5"/>
    <w:rsid w:val="00072796"/>
    <w:rsid w:val="000731DA"/>
    <w:rsid w:val="000734C3"/>
    <w:rsid w:val="0007391E"/>
    <w:rsid w:val="00073BE9"/>
    <w:rsid w:val="00073FEA"/>
    <w:rsid w:val="000741C1"/>
    <w:rsid w:val="00074234"/>
    <w:rsid w:val="00074270"/>
    <w:rsid w:val="00074B07"/>
    <w:rsid w:val="00074B27"/>
    <w:rsid w:val="00074F2B"/>
    <w:rsid w:val="00075060"/>
    <w:rsid w:val="000753BD"/>
    <w:rsid w:val="000757FE"/>
    <w:rsid w:val="0007584D"/>
    <w:rsid w:val="000759E5"/>
    <w:rsid w:val="00075A68"/>
    <w:rsid w:val="00075AFE"/>
    <w:rsid w:val="00075F91"/>
    <w:rsid w:val="000760A3"/>
    <w:rsid w:val="000760F3"/>
    <w:rsid w:val="0007614A"/>
    <w:rsid w:val="00076287"/>
    <w:rsid w:val="000764E9"/>
    <w:rsid w:val="00076AD1"/>
    <w:rsid w:val="00077203"/>
    <w:rsid w:val="000801A4"/>
    <w:rsid w:val="00080748"/>
    <w:rsid w:val="00080A0D"/>
    <w:rsid w:val="00080F55"/>
    <w:rsid w:val="000821EA"/>
    <w:rsid w:val="000822F8"/>
    <w:rsid w:val="000833A5"/>
    <w:rsid w:val="00083B07"/>
    <w:rsid w:val="00083B9B"/>
    <w:rsid w:val="00083D3F"/>
    <w:rsid w:val="0008458F"/>
    <w:rsid w:val="0008485D"/>
    <w:rsid w:val="00084DF5"/>
    <w:rsid w:val="00084FAA"/>
    <w:rsid w:val="00085801"/>
    <w:rsid w:val="00085C55"/>
    <w:rsid w:val="00085DC4"/>
    <w:rsid w:val="00085F5E"/>
    <w:rsid w:val="00085FE6"/>
    <w:rsid w:val="000861C0"/>
    <w:rsid w:val="00086461"/>
    <w:rsid w:val="000868FD"/>
    <w:rsid w:val="000869A7"/>
    <w:rsid w:val="00086F9E"/>
    <w:rsid w:val="000871D6"/>
    <w:rsid w:val="00087B9F"/>
    <w:rsid w:val="0009036B"/>
    <w:rsid w:val="000905D8"/>
    <w:rsid w:val="00090634"/>
    <w:rsid w:val="000907B8"/>
    <w:rsid w:val="00090919"/>
    <w:rsid w:val="00090A3E"/>
    <w:rsid w:val="00090DEE"/>
    <w:rsid w:val="00090EB6"/>
    <w:rsid w:val="00091100"/>
    <w:rsid w:val="00091331"/>
    <w:rsid w:val="000913BF"/>
    <w:rsid w:val="00091577"/>
    <w:rsid w:val="00091583"/>
    <w:rsid w:val="00091621"/>
    <w:rsid w:val="0009195B"/>
    <w:rsid w:val="0009196E"/>
    <w:rsid w:val="00091BB2"/>
    <w:rsid w:val="00091D88"/>
    <w:rsid w:val="00091EDC"/>
    <w:rsid w:val="00092187"/>
    <w:rsid w:val="00092543"/>
    <w:rsid w:val="00092DAE"/>
    <w:rsid w:val="0009315E"/>
    <w:rsid w:val="0009372B"/>
    <w:rsid w:val="00093E60"/>
    <w:rsid w:val="000940AA"/>
    <w:rsid w:val="00094279"/>
    <w:rsid w:val="00094992"/>
    <w:rsid w:val="000950A1"/>
    <w:rsid w:val="000951C6"/>
    <w:rsid w:val="000954C4"/>
    <w:rsid w:val="000954D7"/>
    <w:rsid w:val="000954F5"/>
    <w:rsid w:val="0009560B"/>
    <w:rsid w:val="000957CC"/>
    <w:rsid w:val="000959E6"/>
    <w:rsid w:val="00095A29"/>
    <w:rsid w:val="00095C81"/>
    <w:rsid w:val="00096290"/>
    <w:rsid w:val="000966E4"/>
    <w:rsid w:val="00096BDE"/>
    <w:rsid w:val="00096C28"/>
    <w:rsid w:val="000974FE"/>
    <w:rsid w:val="000A024A"/>
    <w:rsid w:val="000A071B"/>
    <w:rsid w:val="000A085A"/>
    <w:rsid w:val="000A0951"/>
    <w:rsid w:val="000A10EC"/>
    <w:rsid w:val="000A13E9"/>
    <w:rsid w:val="000A181E"/>
    <w:rsid w:val="000A1A21"/>
    <w:rsid w:val="000A1FE2"/>
    <w:rsid w:val="000A2B47"/>
    <w:rsid w:val="000A2BFB"/>
    <w:rsid w:val="000A2CD1"/>
    <w:rsid w:val="000A2CDF"/>
    <w:rsid w:val="000A30A3"/>
    <w:rsid w:val="000A39F4"/>
    <w:rsid w:val="000A3A87"/>
    <w:rsid w:val="000A3BA4"/>
    <w:rsid w:val="000A3DFB"/>
    <w:rsid w:val="000A4721"/>
    <w:rsid w:val="000A5412"/>
    <w:rsid w:val="000A5436"/>
    <w:rsid w:val="000A55DE"/>
    <w:rsid w:val="000A5A39"/>
    <w:rsid w:val="000A5FAA"/>
    <w:rsid w:val="000A5FF9"/>
    <w:rsid w:val="000A6363"/>
    <w:rsid w:val="000A674C"/>
    <w:rsid w:val="000A68A1"/>
    <w:rsid w:val="000A692E"/>
    <w:rsid w:val="000A6D92"/>
    <w:rsid w:val="000A7057"/>
    <w:rsid w:val="000A790D"/>
    <w:rsid w:val="000A7A96"/>
    <w:rsid w:val="000B00FA"/>
    <w:rsid w:val="000B012F"/>
    <w:rsid w:val="000B0256"/>
    <w:rsid w:val="000B05C6"/>
    <w:rsid w:val="000B099B"/>
    <w:rsid w:val="000B0AEC"/>
    <w:rsid w:val="000B101D"/>
    <w:rsid w:val="000B15CC"/>
    <w:rsid w:val="000B19FB"/>
    <w:rsid w:val="000B22C2"/>
    <w:rsid w:val="000B23AD"/>
    <w:rsid w:val="000B2559"/>
    <w:rsid w:val="000B2589"/>
    <w:rsid w:val="000B2DB5"/>
    <w:rsid w:val="000B2E5B"/>
    <w:rsid w:val="000B3090"/>
    <w:rsid w:val="000B30B4"/>
    <w:rsid w:val="000B3547"/>
    <w:rsid w:val="000B3978"/>
    <w:rsid w:val="000B3CD3"/>
    <w:rsid w:val="000B3EC4"/>
    <w:rsid w:val="000B4064"/>
    <w:rsid w:val="000B41E0"/>
    <w:rsid w:val="000B442E"/>
    <w:rsid w:val="000B447B"/>
    <w:rsid w:val="000B484D"/>
    <w:rsid w:val="000B4944"/>
    <w:rsid w:val="000B4E8F"/>
    <w:rsid w:val="000B5188"/>
    <w:rsid w:val="000B52F3"/>
    <w:rsid w:val="000B54F5"/>
    <w:rsid w:val="000B5673"/>
    <w:rsid w:val="000B5B87"/>
    <w:rsid w:val="000B66F5"/>
    <w:rsid w:val="000B6798"/>
    <w:rsid w:val="000B68E7"/>
    <w:rsid w:val="000B6B14"/>
    <w:rsid w:val="000B71D6"/>
    <w:rsid w:val="000B72BB"/>
    <w:rsid w:val="000B7699"/>
    <w:rsid w:val="000B76DB"/>
    <w:rsid w:val="000B7AB6"/>
    <w:rsid w:val="000B7F58"/>
    <w:rsid w:val="000C02CC"/>
    <w:rsid w:val="000C0D80"/>
    <w:rsid w:val="000C1232"/>
    <w:rsid w:val="000C1467"/>
    <w:rsid w:val="000C21A0"/>
    <w:rsid w:val="000C265B"/>
    <w:rsid w:val="000C289F"/>
    <w:rsid w:val="000C2BF0"/>
    <w:rsid w:val="000C2C13"/>
    <w:rsid w:val="000C3404"/>
    <w:rsid w:val="000C35EA"/>
    <w:rsid w:val="000C3721"/>
    <w:rsid w:val="000C3840"/>
    <w:rsid w:val="000C3A2E"/>
    <w:rsid w:val="000C3B4C"/>
    <w:rsid w:val="000C3B67"/>
    <w:rsid w:val="000C3D86"/>
    <w:rsid w:val="000C40BA"/>
    <w:rsid w:val="000C4395"/>
    <w:rsid w:val="000C4698"/>
    <w:rsid w:val="000C4783"/>
    <w:rsid w:val="000C4B19"/>
    <w:rsid w:val="000C5189"/>
    <w:rsid w:val="000C5397"/>
    <w:rsid w:val="000C55D5"/>
    <w:rsid w:val="000C58F7"/>
    <w:rsid w:val="000C5F21"/>
    <w:rsid w:val="000C6036"/>
    <w:rsid w:val="000C6425"/>
    <w:rsid w:val="000C694D"/>
    <w:rsid w:val="000C6C99"/>
    <w:rsid w:val="000C6D9C"/>
    <w:rsid w:val="000C71EC"/>
    <w:rsid w:val="000C7332"/>
    <w:rsid w:val="000C737B"/>
    <w:rsid w:val="000C7A69"/>
    <w:rsid w:val="000C7D50"/>
    <w:rsid w:val="000C7E2E"/>
    <w:rsid w:val="000C7F20"/>
    <w:rsid w:val="000D0338"/>
    <w:rsid w:val="000D0A1C"/>
    <w:rsid w:val="000D0B64"/>
    <w:rsid w:val="000D13EF"/>
    <w:rsid w:val="000D15A6"/>
    <w:rsid w:val="000D164A"/>
    <w:rsid w:val="000D165A"/>
    <w:rsid w:val="000D1C73"/>
    <w:rsid w:val="000D2585"/>
    <w:rsid w:val="000D2587"/>
    <w:rsid w:val="000D27F1"/>
    <w:rsid w:val="000D30C4"/>
    <w:rsid w:val="000D3106"/>
    <w:rsid w:val="000D339B"/>
    <w:rsid w:val="000D33CC"/>
    <w:rsid w:val="000D35DC"/>
    <w:rsid w:val="000D3A16"/>
    <w:rsid w:val="000D41CB"/>
    <w:rsid w:val="000D428D"/>
    <w:rsid w:val="000D468B"/>
    <w:rsid w:val="000D4EE8"/>
    <w:rsid w:val="000D4FC9"/>
    <w:rsid w:val="000D58B2"/>
    <w:rsid w:val="000D5AF0"/>
    <w:rsid w:val="000D5B0A"/>
    <w:rsid w:val="000D64D7"/>
    <w:rsid w:val="000D7034"/>
    <w:rsid w:val="000D73E4"/>
    <w:rsid w:val="000D79E3"/>
    <w:rsid w:val="000D7BED"/>
    <w:rsid w:val="000D7E1F"/>
    <w:rsid w:val="000D7E9D"/>
    <w:rsid w:val="000E006D"/>
    <w:rsid w:val="000E02C2"/>
    <w:rsid w:val="000E0383"/>
    <w:rsid w:val="000E03DE"/>
    <w:rsid w:val="000E07B5"/>
    <w:rsid w:val="000E0D33"/>
    <w:rsid w:val="000E0D8E"/>
    <w:rsid w:val="000E0DF1"/>
    <w:rsid w:val="000E0E5D"/>
    <w:rsid w:val="000E0E95"/>
    <w:rsid w:val="000E0F17"/>
    <w:rsid w:val="000E1350"/>
    <w:rsid w:val="000E160D"/>
    <w:rsid w:val="000E164C"/>
    <w:rsid w:val="000E1873"/>
    <w:rsid w:val="000E1B9D"/>
    <w:rsid w:val="000E1C31"/>
    <w:rsid w:val="000E21AD"/>
    <w:rsid w:val="000E2862"/>
    <w:rsid w:val="000E289D"/>
    <w:rsid w:val="000E2A5B"/>
    <w:rsid w:val="000E2E04"/>
    <w:rsid w:val="000E2FEB"/>
    <w:rsid w:val="000E311F"/>
    <w:rsid w:val="000E31FD"/>
    <w:rsid w:val="000E3480"/>
    <w:rsid w:val="000E34CA"/>
    <w:rsid w:val="000E399E"/>
    <w:rsid w:val="000E3BAC"/>
    <w:rsid w:val="000E405E"/>
    <w:rsid w:val="000E4676"/>
    <w:rsid w:val="000E4C97"/>
    <w:rsid w:val="000E5864"/>
    <w:rsid w:val="000E5895"/>
    <w:rsid w:val="000E5EAB"/>
    <w:rsid w:val="000E63CD"/>
    <w:rsid w:val="000E6928"/>
    <w:rsid w:val="000E6A4E"/>
    <w:rsid w:val="000E6C6B"/>
    <w:rsid w:val="000E6F98"/>
    <w:rsid w:val="000E7444"/>
    <w:rsid w:val="000E7467"/>
    <w:rsid w:val="000E7A48"/>
    <w:rsid w:val="000E7D4F"/>
    <w:rsid w:val="000E7EDA"/>
    <w:rsid w:val="000F07C9"/>
    <w:rsid w:val="000F0808"/>
    <w:rsid w:val="000F0A95"/>
    <w:rsid w:val="000F0B81"/>
    <w:rsid w:val="000F0C93"/>
    <w:rsid w:val="000F0F77"/>
    <w:rsid w:val="000F1343"/>
    <w:rsid w:val="000F1663"/>
    <w:rsid w:val="000F1732"/>
    <w:rsid w:val="000F1833"/>
    <w:rsid w:val="000F1994"/>
    <w:rsid w:val="000F1AD7"/>
    <w:rsid w:val="000F1C3F"/>
    <w:rsid w:val="000F1E59"/>
    <w:rsid w:val="000F21DE"/>
    <w:rsid w:val="000F2345"/>
    <w:rsid w:val="000F2504"/>
    <w:rsid w:val="000F27CD"/>
    <w:rsid w:val="000F2AE4"/>
    <w:rsid w:val="000F3252"/>
    <w:rsid w:val="000F32A9"/>
    <w:rsid w:val="000F3359"/>
    <w:rsid w:val="000F3391"/>
    <w:rsid w:val="000F3940"/>
    <w:rsid w:val="000F43AD"/>
    <w:rsid w:val="000F51EC"/>
    <w:rsid w:val="000F5249"/>
    <w:rsid w:val="000F5720"/>
    <w:rsid w:val="000F575A"/>
    <w:rsid w:val="000F578C"/>
    <w:rsid w:val="000F5B65"/>
    <w:rsid w:val="000F5B7A"/>
    <w:rsid w:val="000F5C21"/>
    <w:rsid w:val="000F5CF0"/>
    <w:rsid w:val="000F5D24"/>
    <w:rsid w:val="000F5E07"/>
    <w:rsid w:val="000F5F0D"/>
    <w:rsid w:val="000F6208"/>
    <w:rsid w:val="000F63C8"/>
    <w:rsid w:val="000F674C"/>
    <w:rsid w:val="000F6817"/>
    <w:rsid w:val="000F68E0"/>
    <w:rsid w:val="000F6BC8"/>
    <w:rsid w:val="000F70E5"/>
    <w:rsid w:val="000F77EA"/>
    <w:rsid w:val="000F7AA6"/>
    <w:rsid w:val="000F7B12"/>
    <w:rsid w:val="001006F2"/>
    <w:rsid w:val="00100F6F"/>
    <w:rsid w:val="00100FF5"/>
    <w:rsid w:val="00101079"/>
    <w:rsid w:val="00101135"/>
    <w:rsid w:val="001011FF"/>
    <w:rsid w:val="001012DE"/>
    <w:rsid w:val="001013AE"/>
    <w:rsid w:val="00101573"/>
    <w:rsid w:val="00101AF0"/>
    <w:rsid w:val="00101F3F"/>
    <w:rsid w:val="00101FC1"/>
    <w:rsid w:val="00102318"/>
    <w:rsid w:val="00102390"/>
    <w:rsid w:val="00102961"/>
    <w:rsid w:val="001029B3"/>
    <w:rsid w:val="00102A1D"/>
    <w:rsid w:val="00103534"/>
    <w:rsid w:val="00103560"/>
    <w:rsid w:val="001035CB"/>
    <w:rsid w:val="001035FF"/>
    <w:rsid w:val="00103B8D"/>
    <w:rsid w:val="00103F2F"/>
    <w:rsid w:val="00104C0A"/>
    <w:rsid w:val="00104E7C"/>
    <w:rsid w:val="001053BF"/>
    <w:rsid w:val="00105B11"/>
    <w:rsid w:val="00105E8E"/>
    <w:rsid w:val="00105F75"/>
    <w:rsid w:val="001061EF"/>
    <w:rsid w:val="001062B8"/>
    <w:rsid w:val="0010657D"/>
    <w:rsid w:val="00106A9D"/>
    <w:rsid w:val="00106D1B"/>
    <w:rsid w:val="00106DB6"/>
    <w:rsid w:val="001073B1"/>
    <w:rsid w:val="00107563"/>
    <w:rsid w:val="0010772B"/>
    <w:rsid w:val="00107A76"/>
    <w:rsid w:val="00107C26"/>
    <w:rsid w:val="00107D68"/>
    <w:rsid w:val="0011007C"/>
    <w:rsid w:val="00110195"/>
    <w:rsid w:val="001101B5"/>
    <w:rsid w:val="001104BC"/>
    <w:rsid w:val="001104FC"/>
    <w:rsid w:val="00110AF5"/>
    <w:rsid w:val="00110DF1"/>
    <w:rsid w:val="00110E93"/>
    <w:rsid w:val="00110EAC"/>
    <w:rsid w:val="001114A7"/>
    <w:rsid w:val="001115B2"/>
    <w:rsid w:val="00111D5B"/>
    <w:rsid w:val="00111E34"/>
    <w:rsid w:val="00111E6D"/>
    <w:rsid w:val="001127BD"/>
    <w:rsid w:val="00112B6C"/>
    <w:rsid w:val="00112E03"/>
    <w:rsid w:val="00112EC8"/>
    <w:rsid w:val="0011316E"/>
    <w:rsid w:val="00114D7A"/>
    <w:rsid w:val="00114DB3"/>
    <w:rsid w:val="00114FE3"/>
    <w:rsid w:val="00115168"/>
    <w:rsid w:val="001154E5"/>
    <w:rsid w:val="00115775"/>
    <w:rsid w:val="00115BF4"/>
    <w:rsid w:val="001165DE"/>
    <w:rsid w:val="00116C36"/>
    <w:rsid w:val="001178C5"/>
    <w:rsid w:val="00117985"/>
    <w:rsid w:val="001200C2"/>
    <w:rsid w:val="0012040D"/>
    <w:rsid w:val="0012087E"/>
    <w:rsid w:val="00120971"/>
    <w:rsid w:val="00120A57"/>
    <w:rsid w:val="00120BFA"/>
    <w:rsid w:val="00121171"/>
    <w:rsid w:val="00121913"/>
    <w:rsid w:val="00121F07"/>
    <w:rsid w:val="0012206C"/>
    <w:rsid w:val="00122260"/>
    <w:rsid w:val="001225BA"/>
    <w:rsid w:val="001226A5"/>
    <w:rsid w:val="00122831"/>
    <w:rsid w:val="00122936"/>
    <w:rsid w:val="00122D33"/>
    <w:rsid w:val="001237CD"/>
    <w:rsid w:val="00123C7E"/>
    <w:rsid w:val="00123D6B"/>
    <w:rsid w:val="001246E5"/>
    <w:rsid w:val="00124A11"/>
    <w:rsid w:val="00124B43"/>
    <w:rsid w:val="00125381"/>
    <w:rsid w:val="00125AE4"/>
    <w:rsid w:val="00125E1D"/>
    <w:rsid w:val="00125EEB"/>
    <w:rsid w:val="0012611F"/>
    <w:rsid w:val="0012685B"/>
    <w:rsid w:val="001269EF"/>
    <w:rsid w:val="00127047"/>
    <w:rsid w:val="00127140"/>
    <w:rsid w:val="00127142"/>
    <w:rsid w:val="001271E9"/>
    <w:rsid w:val="0012746F"/>
    <w:rsid w:val="0012760A"/>
    <w:rsid w:val="00127960"/>
    <w:rsid w:val="00127C36"/>
    <w:rsid w:val="00127CAE"/>
    <w:rsid w:val="00130024"/>
    <w:rsid w:val="001300D0"/>
    <w:rsid w:val="001309A2"/>
    <w:rsid w:val="00130CED"/>
    <w:rsid w:val="00130E56"/>
    <w:rsid w:val="00130EDA"/>
    <w:rsid w:val="0013159F"/>
    <w:rsid w:val="00131FAE"/>
    <w:rsid w:val="001325EF"/>
    <w:rsid w:val="00132971"/>
    <w:rsid w:val="00132CE3"/>
    <w:rsid w:val="0013321D"/>
    <w:rsid w:val="0013341F"/>
    <w:rsid w:val="001335CD"/>
    <w:rsid w:val="001337C5"/>
    <w:rsid w:val="00133BCC"/>
    <w:rsid w:val="00133BD5"/>
    <w:rsid w:val="00133BDF"/>
    <w:rsid w:val="00133E20"/>
    <w:rsid w:val="00133F16"/>
    <w:rsid w:val="00134057"/>
    <w:rsid w:val="00134C51"/>
    <w:rsid w:val="001355B3"/>
    <w:rsid w:val="00135B19"/>
    <w:rsid w:val="00135F53"/>
    <w:rsid w:val="00136093"/>
    <w:rsid w:val="00136645"/>
    <w:rsid w:val="001367B4"/>
    <w:rsid w:val="0013684F"/>
    <w:rsid w:val="00136B7B"/>
    <w:rsid w:val="00137084"/>
    <w:rsid w:val="001371D1"/>
    <w:rsid w:val="00137758"/>
    <w:rsid w:val="00137DE6"/>
    <w:rsid w:val="00140489"/>
    <w:rsid w:val="0014050F"/>
    <w:rsid w:val="00140519"/>
    <w:rsid w:val="001409BC"/>
    <w:rsid w:val="00140C51"/>
    <w:rsid w:val="00140D6A"/>
    <w:rsid w:val="00141109"/>
    <w:rsid w:val="00141CA6"/>
    <w:rsid w:val="00141E0C"/>
    <w:rsid w:val="001421BF"/>
    <w:rsid w:val="00142A6E"/>
    <w:rsid w:val="001432FB"/>
    <w:rsid w:val="0014356C"/>
    <w:rsid w:val="001436B7"/>
    <w:rsid w:val="00143A0F"/>
    <w:rsid w:val="00143A80"/>
    <w:rsid w:val="00144250"/>
    <w:rsid w:val="001443A5"/>
    <w:rsid w:val="001443AC"/>
    <w:rsid w:val="001443C6"/>
    <w:rsid w:val="00144F6D"/>
    <w:rsid w:val="0014504D"/>
    <w:rsid w:val="00145377"/>
    <w:rsid w:val="001454AB"/>
    <w:rsid w:val="0014559D"/>
    <w:rsid w:val="00145775"/>
    <w:rsid w:val="0014599A"/>
    <w:rsid w:val="00146DBB"/>
    <w:rsid w:val="00147225"/>
    <w:rsid w:val="0014774B"/>
    <w:rsid w:val="00147834"/>
    <w:rsid w:val="00147A58"/>
    <w:rsid w:val="00147CAE"/>
    <w:rsid w:val="001500D0"/>
    <w:rsid w:val="00150659"/>
    <w:rsid w:val="0015100C"/>
    <w:rsid w:val="0015111E"/>
    <w:rsid w:val="001520FE"/>
    <w:rsid w:val="00152135"/>
    <w:rsid w:val="00152393"/>
    <w:rsid w:val="0015289C"/>
    <w:rsid w:val="00152CE7"/>
    <w:rsid w:val="00153086"/>
    <w:rsid w:val="001531E8"/>
    <w:rsid w:val="001537FD"/>
    <w:rsid w:val="00153906"/>
    <w:rsid w:val="00153926"/>
    <w:rsid w:val="00154336"/>
    <w:rsid w:val="001543E6"/>
    <w:rsid w:val="00154941"/>
    <w:rsid w:val="00154AE9"/>
    <w:rsid w:val="00154BAF"/>
    <w:rsid w:val="00154C06"/>
    <w:rsid w:val="00154F08"/>
    <w:rsid w:val="00154F10"/>
    <w:rsid w:val="0015512B"/>
    <w:rsid w:val="001558B5"/>
    <w:rsid w:val="00155A3A"/>
    <w:rsid w:val="00155AB2"/>
    <w:rsid w:val="00156065"/>
    <w:rsid w:val="0015672C"/>
    <w:rsid w:val="001568EA"/>
    <w:rsid w:val="001569E2"/>
    <w:rsid w:val="00156F72"/>
    <w:rsid w:val="001570DA"/>
    <w:rsid w:val="00157378"/>
    <w:rsid w:val="001573AB"/>
    <w:rsid w:val="001609F6"/>
    <w:rsid w:val="001615A6"/>
    <w:rsid w:val="00161CEF"/>
    <w:rsid w:val="0016221B"/>
    <w:rsid w:val="0016256B"/>
    <w:rsid w:val="001628E6"/>
    <w:rsid w:val="001629CF"/>
    <w:rsid w:val="00162C30"/>
    <w:rsid w:val="00162DA4"/>
    <w:rsid w:val="00162F5D"/>
    <w:rsid w:val="0016304C"/>
    <w:rsid w:val="0016315C"/>
    <w:rsid w:val="001638C2"/>
    <w:rsid w:val="00163979"/>
    <w:rsid w:val="0016398C"/>
    <w:rsid w:val="00163B56"/>
    <w:rsid w:val="00163C17"/>
    <w:rsid w:val="00163CC7"/>
    <w:rsid w:val="00164052"/>
    <w:rsid w:val="0016482B"/>
    <w:rsid w:val="00165208"/>
    <w:rsid w:val="00165469"/>
    <w:rsid w:val="001657EC"/>
    <w:rsid w:val="00165A5F"/>
    <w:rsid w:val="00165D5F"/>
    <w:rsid w:val="001660C2"/>
    <w:rsid w:val="001661B0"/>
    <w:rsid w:val="00166307"/>
    <w:rsid w:val="00166719"/>
    <w:rsid w:val="001668AA"/>
    <w:rsid w:val="00166908"/>
    <w:rsid w:val="00166C6F"/>
    <w:rsid w:val="00166D0C"/>
    <w:rsid w:val="00166EB1"/>
    <w:rsid w:val="001676C7"/>
    <w:rsid w:val="00167887"/>
    <w:rsid w:val="00167C36"/>
    <w:rsid w:val="00167DB6"/>
    <w:rsid w:val="00167F06"/>
    <w:rsid w:val="0017008C"/>
    <w:rsid w:val="0017053D"/>
    <w:rsid w:val="001706F0"/>
    <w:rsid w:val="00170BC9"/>
    <w:rsid w:val="001711DD"/>
    <w:rsid w:val="001717FC"/>
    <w:rsid w:val="0017182F"/>
    <w:rsid w:val="0017194F"/>
    <w:rsid w:val="0017204B"/>
    <w:rsid w:val="001727A6"/>
    <w:rsid w:val="00172856"/>
    <w:rsid w:val="001728FA"/>
    <w:rsid w:val="00172A57"/>
    <w:rsid w:val="00172E05"/>
    <w:rsid w:val="00172E82"/>
    <w:rsid w:val="00172F23"/>
    <w:rsid w:val="00173140"/>
    <w:rsid w:val="00173505"/>
    <w:rsid w:val="0017385A"/>
    <w:rsid w:val="00174061"/>
    <w:rsid w:val="001740F7"/>
    <w:rsid w:val="00174361"/>
    <w:rsid w:val="00174761"/>
    <w:rsid w:val="00174B5B"/>
    <w:rsid w:val="00174BD2"/>
    <w:rsid w:val="00174F68"/>
    <w:rsid w:val="0017596D"/>
    <w:rsid w:val="00175B57"/>
    <w:rsid w:val="00175DB2"/>
    <w:rsid w:val="00175F49"/>
    <w:rsid w:val="001763EF"/>
    <w:rsid w:val="0017665F"/>
    <w:rsid w:val="001766D0"/>
    <w:rsid w:val="001768D4"/>
    <w:rsid w:val="00176A14"/>
    <w:rsid w:val="00176A7E"/>
    <w:rsid w:val="00176C9A"/>
    <w:rsid w:val="001773E4"/>
    <w:rsid w:val="001777B1"/>
    <w:rsid w:val="0017788D"/>
    <w:rsid w:val="00177B56"/>
    <w:rsid w:val="00177CE6"/>
    <w:rsid w:val="00177D73"/>
    <w:rsid w:val="00177F08"/>
    <w:rsid w:val="00177F39"/>
    <w:rsid w:val="0018001A"/>
    <w:rsid w:val="00180146"/>
    <w:rsid w:val="001801EE"/>
    <w:rsid w:val="00180753"/>
    <w:rsid w:val="001808BE"/>
    <w:rsid w:val="00180B0C"/>
    <w:rsid w:val="00180FF7"/>
    <w:rsid w:val="00181188"/>
    <w:rsid w:val="001818CB"/>
    <w:rsid w:val="00181AEC"/>
    <w:rsid w:val="00181D52"/>
    <w:rsid w:val="00181F34"/>
    <w:rsid w:val="0018209F"/>
    <w:rsid w:val="001820B7"/>
    <w:rsid w:val="001821AA"/>
    <w:rsid w:val="00182538"/>
    <w:rsid w:val="00182A86"/>
    <w:rsid w:val="00182B02"/>
    <w:rsid w:val="00182B25"/>
    <w:rsid w:val="00182B84"/>
    <w:rsid w:val="00182C20"/>
    <w:rsid w:val="00182CC3"/>
    <w:rsid w:val="0018387B"/>
    <w:rsid w:val="00183A99"/>
    <w:rsid w:val="00183AFB"/>
    <w:rsid w:val="00183E4C"/>
    <w:rsid w:val="001843DD"/>
    <w:rsid w:val="001848A2"/>
    <w:rsid w:val="001849CD"/>
    <w:rsid w:val="00184A5E"/>
    <w:rsid w:val="00184AE2"/>
    <w:rsid w:val="00184D30"/>
    <w:rsid w:val="00184EFB"/>
    <w:rsid w:val="00185196"/>
    <w:rsid w:val="00185556"/>
    <w:rsid w:val="0018558D"/>
    <w:rsid w:val="001856B3"/>
    <w:rsid w:val="001859CC"/>
    <w:rsid w:val="00185CA1"/>
    <w:rsid w:val="00185D6E"/>
    <w:rsid w:val="001864C2"/>
    <w:rsid w:val="00186573"/>
    <w:rsid w:val="001865A5"/>
    <w:rsid w:val="00186BE8"/>
    <w:rsid w:val="00186DF8"/>
    <w:rsid w:val="0018716A"/>
    <w:rsid w:val="0018771A"/>
    <w:rsid w:val="0018795F"/>
    <w:rsid w:val="00187C34"/>
    <w:rsid w:val="00187DED"/>
    <w:rsid w:val="00190020"/>
    <w:rsid w:val="001909BD"/>
    <w:rsid w:val="001909F7"/>
    <w:rsid w:val="00190B69"/>
    <w:rsid w:val="00191233"/>
    <w:rsid w:val="00191314"/>
    <w:rsid w:val="00191ADE"/>
    <w:rsid w:val="00191B88"/>
    <w:rsid w:val="00192746"/>
    <w:rsid w:val="00192A13"/>
    <w:rsid w:val="00192AD0"/>
    <w:rsid w:val="001934A8"/>
    <w:rsid w:val="001934B7"/>
    <w:rsid w:val="00193EA2"/>
    <w:rsid w:val="001940BA"/>
    <w:rsid w:val="001941E1"/>
    <w:rsid w:val="0019470E"/>
    <w:rsid w:val="00195292"/>
    <w:rsid w:val="00196232"/>
    <w:rsid w:val="00196254"/>
    <w:rsid w:val="001962B2"/>
    <w:rsid w:val="00196357"/>
    <w:rsid w:val="00196466"/>
    <w:rsid w:val="00196500"/>
    <w:rsid w:val="00196CED"/>
    <w:rsid w:val="00196F1A"/>
    <w:rsid w:val="00196F2A"/>
    <w:rsid w:val="00196FA2"/>
    <w:rsid w:val="00196FFE"/>
    <w:rsid w:val="00197459"/>
    <w:rsid w:val="001A0120"/>
    <w:rsid w:val="001A037E"/>
    <w:rsid w:val="001A0391"/>
    <w:rsid w:val="001A061B"/>
    <w:rsid w:val="001A0630"/>
    <w:rsid w:val="001A07E0"/>
    <w:rsid w:val="001A097C"/>
    <w:rsid w:val="001A0C80"/>
    <w:rsid w:val="001A0DB9"/>
    <w:rsid w:val="001A0EA9"/>
    <w:rsid w:val="001A0F1F"/>
    <w:rsid w:val="001A1259"/>
    <w:rsid w:val="001A1408"/>
    <w:rsid w:val="001A17CC"/>
    <w:rsid w:val="001A1C5D"/>
    <w:rsid w:val="001A1D85"/>
    <w:rsid w:val="001A2125"/>
    <w:rsid w:val="001A2AED"/>
    <w:rsid w:val="001A2E4D"/>
    <w:rsid w:val="001A2EB3"/>
    <w:rsid w:val="001A2EF5"/>
    <w:rsid w:val="001A33DA"/>
    <w:rsid w:val="001A36DC"/>
    <w:rsid w:val="001A3978"/>
    <w:rsid w:val="001A45C1"/>
    <w:rsid w:val="001A4BED"/>
    <w:rsid w:val="001A4F37"/>
    <w:rsid w:val="001A565D"/>
    <w:rsid w:val="001A5C7A"/>
    <w:rsid w:val="001A5DBD"/>
    <w:rsid w:val="001A66B3"/>
    <w:rsid w:val="001A68C2"/>
    <w:rsid w:val="001A699C"/>
    <w:rsid w:val="001A6E62"/>
    <w:rsid w:val="001A6E9F"/>
    <w:rsid w:val="001A7345"/>
    <w:rsid w:val="001A76A8"/>
    <w:rsid w:val="001A7A71"/>
    <w:rsid w:val="001B0141"/>
    <w:rsid w:val="001B0163"/>
    <w:rsid w:val="001B0318"/>
    <w:rsid w:val="001B0BFD"/>
    <w:rsid w:val="001B0E16"/>
    <w:rsid w:val="001B13AE"/>
    <w:rsid w:val="001B14F0"/>
    <w:rsid w:val="001B1721"/>
    <w:rsid w:val="001B18DE"/>
    <w:rsid w:val="001B1A34"/>
    <w:rsid w:val="001B1AA0"/>
    <w:rsid w:val="001B2081"/>
    <w:rsid w:val="001B2446"/>
    <w:rsid w:val="001B262B"/>
    <w:rsid w:val="001B26C7"/>
    <w:rsid w:val="001B2A9A"/>
    <w:rsid w:val="001B2CA6"/>
    <w:rsid w:val="001B306C"/>
    <w:rsid w:val="001B34E3"/>
    <w:rsid w:val="001B35D4"/>
    <w:rsid w:val="001B368A"/>
    <w:rsid w:val="001B3774"/>
    <w:rsid w:val="001B3A8A"/>
    <w:rsid w:val="001B3E85"/>
    <w:rsid w:val="001B3FFB"/>
    <w:rsid w:val="001B46A3"/>
    <w:rsid w:val="001B494D"/>
    <w:rsid w:val="001B4AB1"/>
    <w:rsid w:val="001B54C4"/>
    <w:rsid w:val="001B55A6"/>
    <w:rsid w:val="001B55B6"/>
    <w:rsid w:val="001B57D1"/>
    <w:rsid w:val="001B5D0F"/>
    <w:rsid w:val="001B5F20"/>
    <w:rsid w:val="001B630B"/>
    <w:rsid w:val="001B6391"/>
    <w:rsid w:val="001B652D"/>
    <w:rsid w:val="001B6541"/>
    <w:rsid w:val="001B6867"/>
    <w:rsid w:val="001B6984"/>
    <w:rsid w:val="001B724E"/>
    <w:rsid w:val="001B74C6"/>
    <w:rsid w:val="001B76D8"/>
    <w:rsid w:val="001B785B"/>
    <w:rsid w:val="001B7BDE"/>
    <w:rsid w:val="001C038A"/>
    <w:rsid w:val="001C0591"/>
    <w:rsid w:val="001C0648"/>
    <w:rsid w:val="001C09EE"/>
    <w:rsid w:val="001C1003"/>
    <w:rsid w:val="001C103A"/>
    <w:rsid w:val="001C11DB"/>
    <w:rsid w:val="001C134B"/>
    <w:rsid w:val="001C1D39"/>
    <w:rsid w:val="001C1E2E"/>
    <w:rsid w:val="001C2214"/>
    <w:rsid w:val="001C24B6"/>
    <w:rsid w:val="001C330A"/>
    <w:rsid w:val="001C35CA"/>
    <w:rsid w:val="001C3787"/>
    <w:rsid w:val="001C40F5"/>
    <w:rsid w:val="001C42E1"/>
    <w:rsid w:val="001C4D1B"/>
    <w:rsid w:val="001C4FA0"/>
    <w:rsid w:val="001C5A09"/>
    <w:rsid w:val="001C6211"/>
    <w:rsid w:val="001C66B1"/>
    <w:rsid w:val="001C6842"/>
    <w:rsid w:val="001C6B4C"/>
    <w:rsid w:val="001C6CD4"/>
    <w:rsid w:val="001C6FDB"/>
    <w:rsid w:val="001C740C"/>
    <w:rsid w:val="001C7411"/>
    <w:rsid w:val="001C7490"/>
    <w:rsid w:val="001C777A"/>
    <w:rsid w:val="001C7B27"/>
    <w:rsid w:val="001C7F0B"/>
    <w:rsid w:val="001C7FE5"/>
    <w:rsid w:val="001D01A1"/>
    <w:rsid w:val="001D0676"/>
    <w:rsid w:val="001D0B34"/>
    <w:rsid w:val="001D0D89"/>
    <w:rsid w:val="001D1192"/>
    <w:rsid w:val="001D1B5D"/>
    <w:rsid w:val="001D225E"/>
    <w:rsid w:val="001D2492"/>
    <w:rsid w:val="001D2C98"/>
    <w:rsid w:val="001D2E47"/>
    <w:rsid w:val="001D3061"/>
    <w:rsid w:val="001D3196"/>
    <w:rsid w:val="001D31CA"/>
    <w:rsid w:val="001D3223"/>
    <w:rsid w:val="001D3540"/>
    <w:rsid w:val="001D3740"/>
    <w:rsid w:val="001D3AF0"/>
    <w:rsid w:val="001D4061"/>
    <w:rsid w:val="001D41C3"/>
    <w:rsid w:val="001D4BAB"/>
    <w:rsid w:val="001D5040"/>
    <w:rsid w:val="001D541D"/>
    <w:rsid w:val="001D5A5E"/>
    <w:rsid w:val="001D5AAE"/>
    <w:rsid w:val="001D5AE0"/>
    <w:rsid w:val="001D6106"/>
    <w:rsid w:val="001D6A9B"/>
    <w:rsid w:val="001D6D7C"/>
    <w:rsid w:val="001D7193"/>
    <w:rsid w:val="001D719C"/>
    <w:rsid w:val="001D7D31"/>
    <w:rsid w:val="001D7DA9"/>
    <w:rsid w:val="001E0099"/>
    <w:rsid w:val="001E03B5"/>
    <w:rsid w:val="001E0840"/>
    <w:rsid w:val="001E1111"/>
    <w:rsid w:val="001E2600"/>
    <w:rsid w:val="001E2713"/>
    <w:rsid w:val="001E2827"/>
    <w:rsid w:val="001E336C"/>
    <w:rsid w:val="001E3403"/>
    <w:rsid w:val="001E3511"/>
    <w:rsid w:val="001E363A"/>
    <w:rsid w:val="001E370C"/>
    <w:rsid w:val="001E390F"/>
    <w:rsid w:val="001E3C78"/>
    <w:rsid w:val="001E3FC6"/>
    <w:rsid w:val="001E41B3"/>
    <w:rsid w:val="001E4430"/>
    <w:rsid w:val="001E46BD"/>
    <w:rsid w:val="001E4B52"/>
    <w:rsid w:val="001E4DBF"/>
    <w:rsid w:val="001E4F40"/>
    <w:rsid w:val="001E56ED"/>
    <w:rsid w:val="001E61F3"/>
    <w:rsid w:val="001E630A"/>
    <w:rsid w:val="001E6DC8"/>
    <w:rsid w:val="001E71B5"/>
    <w:rsid w:val="001E71EE"/>
    <w:rsid w:val="001E7209"/>
    <w:rsid w:val="001E757D"/>
    <w:rsid w:val="001E7A5D"/>
    <w:rsid w:val="001E7AE7"/>
    <w:rsid w:val="001E7B18"/>
    <w:rsid w:val="001E7B99"/>
    <w:rsid w:val="001F02CA"/>
    <w:rsid w:val="001F0402"/>
    <w:rsid w:val="001F04D3"/>
    <w:rsid w:val="001F0E65"/>
    <w:rsid w:val="001F1366"/>
    <w:rsid w:val="001F1B10"/>
    <w:rsid w:val="001F1DE0"/>
    <w:rsid w:val="001F1E2C"/>
    <w:rsid w:val="001F1E3C"/>
    <w:rsid w:val="001F1FD4"/>
    <w:rsid w:val="001F25E2"/>
    <w:rsid w:val="001F2846"/>
    <w:rsid w:val="001F2B1E"/>
    <w:rsid w:val="001F2BA2"/>
    <w:rsid w:val="001F2DC5"/>
    <w:rsid w:val="001F2EB0"/>
    <w:rsid w:val="001F2F5A"/>
    <w:rsid w:val="001F2FFD"/>
    <w:rsid w:val="001F3406"/>
    <w:rsid w:val="001F35A5"/>
    <w:rsid w:val="001F41A8"/>
    <w:rsid w:val="001F524D"/>
    <w:rsid w:val="001F536D"/>
    <w:rsid w:val="001F549B"/>
    <w:rsid w:val="001F570A"/>
    <w:rsid w:val="001F5CF7"/>
    <w:rsid w:val="001F5D60"/>
    <w:rsid w:val="001F5E18"/>
    <w:rsid w:val="001F5E67"/>
    <w:rsid w:val="001F6489"/>
    <w:rsid w:val="001F68BD"/>
    <w:rsid w:val="001F7512"/>
    <w:rsid w:val="001F7624"/>
    <w:rsid w:val="001F7653"/>
    <w:rsid w:val="001F7F22"/>
    <w:rsid w:val="002005F3"/>
    <w:rsid w:val="002005F8"/>
    <w:rsid w:val="00200639"/>
    <w:rsid w:val="00200879"/>
    <w:rsid w:val="00200F5C"/>
    <w:rsid w:val="002014DB"/>
    <w:rsid w:val="002017B8"/>
    <w:rsid w:val="00202108"/>
    <w:rsid w:val="00202538"/>
    <w:rsid w:val="002026EA"/>
    <w:rsid w:val="00202A53"/>
    <w:rsid w:val="00202C1F"/>
    <w:rsid w:val="00202F02"/>
    <w:rsid w:val="00202FCB"/>
    <w:rsid w:val="0020310D"/>
    <w:rsid w:val="002033CC"/>
    <w:rsid w:val="002037D0"/>
    <w:rsid w:val="00203A30"/>
    <w:rsid w:val="00203D6C"/>
    <w:rsid w:val="002041ED"/>
    <w:rsid w:val="002044B4"/>
    <w:rsid w:val="00204A4E"/>
    <w:rsid w:val="0020511E"/>
    <w:rsid w:val="002053C4"/>
    <w:rsid w:val="00205849"/>
    <w:rsid w:val="00205A51"/>
    <w:rsid w:val="00207508"/>
    <w:rsid w:val="0020757F"/>
    <w:rsid w:val="00207695"/>
    <w:rsid w:val="002078C2"/>
    <w:rsid w:val="002078ED"/>
    <w:rsid w:val="00207908"/>
    <w:rsid w:val="00207ABF"/>
    <w:rsid w:val="00207DAB"/>
    <w:rsid w:val="0021011C"/>
    <w:rsid w:val="0021018C"/>
    <w:rsid w:val="00210196"/>
    <w:rsid w:val="00210230"/>
    <w:rsid w:val="00210683"/>
    <w:rsid w:val="00210956"/>
    <w:rsid w:val="00210DCD"/>
    <w:rsid w:val="002116E1"/>
    <w:rsid w:val="00211CD3"/>
    <w:rsid w:val="002123D5"/>
    <w:rsid w:val="00212572"/>
    <w:rsid w:val="00212F3E"/>
    <w:rsid w:val="00213607"/>
    <w:rsid w:val="00213874"/>
    <w:rsid w:val="00213E4D"/>
    <w:rsid w:val="002146BC"/>
    <w:rsid w:val="0021496D"/>
    <w:rsid w:val="00214D18"/>
    <w:rsid w:val="002151AF"/>
    <w:rsid w:val="00215247"/>
    <w:rsid w:val="002164A3"/>
    <w:rsid w:val="0021687B"/>
    <w:rsid w:val="00216D5A"/>
    <w:rsid w:val="00216F12"/>
    <w:rsid w:val="00216F4D"/>
    <w:rsid w:val="0021708E"/>
    <w:rsid w:val="0021727B"/>
    <w:rsid w:val="002172AE"/>
    <w:rsid w:val="002177BB"/>
    <w:rsid w:val="00217F9A"/>
    <w:rsid w:val="002205F4"/>
    <w:rsid w:val="002206CE"/>
    <w:rsid w:val="002208D6"/>
    <w:rsid w:val="002208E0"/>
    <w:rsid w:val="00220E4E"/>
    <w:rsid w:val="0022214C"/>
    <w:rsid w:val="002222C5"/>
    <w:rsid w:val="0022260B"/>
    <w:rsid w:val="002226D2"/>
    <w:rsid w:val="00222909"/>
    <w:rsid w:val="0022298D"/>
    <w:rsid w:val="00222A6B"/>
    <w:rsid w:val="0022324E"/>
    <w:rsid w:val="002236A0"/>
    <w:rsid w:val="002237F3"/>
    <w:rsid w:val="00223822"/>
    <w:rsid w:val="0022394C"/>
    <w:rsid w:val="002239B5"/>
    <w:rsid w:val="00223B4A"/>
    <w:rsid w:val="00223BAF"/>
    <w:rsid w:val="00223D1D"/>
    <w:rsid w:val="00223D23"/>
    <w:rsid w:val="00224A29"/>
    <w:rsid w:val="002250FC"/>
    <w:rsid w:val="0022561E"/>
    <w:rsid w:val="002259A8"/>
    <w:rsid w:val="00225C27"/>
    <w:rsid w:val="00225CD6"/>
    <w:rsid w:val="00225DEC"/>
    <w:rsid w:val="00225EF2"/>
    <w:rsid w:val="00225F58"/>
    <w:rsid w:val="00226361"/>
    <w:rsid w:val="0022657B"/>
    <w:rsid w:val="002266AD"/>
    <w:rsid w:val="0022687E"/>
    <w:rsid w:val="00226AD8"/>
    <w:rsid w:val="00226BF4"/>
    <w:rsid w:val="00226DFC"/>
    <w:rsid w:val="00226E66"/>
    <w:rsid w:val="0022714A"/>
    <w:rsid w:val="002271D7"/>
    <w:rsid w:val="00227527"/>
    <w:rsid w:val="002277BF"/>
    <w:rsid w:val="00227865"/>
    <w:rsid w:val="0022789E"/>
    <w:rsid w:val="00227C1F"/>
    <w:rsid w:val="00227D44"/>
    <w:rsid w:val="00227DA9"/>
    <w:rsid w:val="0023006F"/>
    <w:rsid w:val="002303CE"/>
    <w:rsid w:val="00230B1E"/>
    <w:rsid w:val="00230C50"/>
    <w:rsid w:val="00230DA8"/>
    <w:rsid w:val="00231202"/>
    <w:rsid w:val="0023156B"/>
    <w:rsid w:val="00231CA8"/>
    <w:rsid w:val="00231CB7"/>
    <w:rsid w:val="00231E57"/>
    <w:rsid w:val="00232189"/>
    <w:rsid w:val="0023218F"/>
    <w:rsid w:val="00232383"/>
    <w:rsid w:val="00232DAD"/>
    <w:rsid w:val="00232F5E"/>
    <w:rsid w:val="0023305D"/>
    <w:rsid w:val="00233301"/>
    <w:rsid w:val="00233898"/>
    <w:rsid w:val="00233AE9"/>
    <w:rsid w:val="00233C50"/>
    <w:rsid w:val="00234275"/>
    <w:rsid w:val="002343F4"/>
    <w:rsid w:val="002346D8"/>
    <w:rsid w:val="002347CB"/>
    <w:rsid w:val="002349BF"/>
    <w:rsid w:val="00234ACD"/>
    <w:rsid w:val="002354C5"/>
    <w:rsid w:val="00235772"/>
    <w:rsid w:val="002357BC"/>
    <w:rsid w:val="00235955"/>
    <w:rsid w:val="00235AA2"/>
    <w:rsid w:val="00235E34"/>
    <w:rsid w:val="00235E86"/>
    <w:rsid w:val="00235F94"/>
    <w:rsid w:val="002360F1"/>
    <w:rsid w:val="00236505"/>
    <w:rsid w:val="0023650F"/>
    <w:rsid w:val="00236615"/>
    <w:rsid w:val="00236655"/>
    <w:rsid w:val="00236912"/>
    <w:rsid w:val="0023752B"/>
    <w:rsid w:val="00237726"/>
    <w:rsid w:val="00237815"/>
    <w:rsid w:val="00237ACC"/>
    <w:rsid w:val="00237C39"/>
    <w:rsid w:val="002401E6"/>
    <w:rsid w:val="002405B6"/>
    <w:rsid w:val="002406E8"/>
    <w:rsid w:val="00240908"/>
    <w:rsid w:val="00240A54"/>
    <w:rsid w:val="00240CCC"/>
    <w:rsid w:val="00240E3D"/>
    <w:rsid w:val="00241129"/>
    <w:rsid w:val="00241224"/>
    <w:rsid w:val="00241451"/>
    <w:rsid w:val="00241AAC"/>
    <w:rsid w:val="00241D2F"/>
    <w:rsid w:val="00241E1A"/>
    <w:rsid w:val="0024274B"/>
    <w:rsid w:val="00242807"/>
    <w:rsid w:val="00242DD4"/>
    <w:rsid w:val="00242DF7"/>
    <w:rsid w:val="00242F20"/>
    <w:rsid w:val="00242F6E"/>
    <w:rsid w:val="0024309B"/>
    <w:rsid w:val="002430C8"/>
    <w:rsid w:val="0024348A"/>
    <w:rsid w:val="00243638"/>
    <w:rsid w:val="00243847"/>
    <w:rsid w:val="00243A6F"/>
    <w:rsid w:val="00243C5E"/>
    <w:rsid w:val="00243EF1"/>
    <w:rsid w:val="00244174"/>
    <w:rsid w:val="002441D8"/>
    <w:rsid w:val="002443D3"/>
    <w:rsid w:val="00244ADC"/>
    <w:rsid w:val="00244BF4"/>
    <w:rsid w:val="00244DF3"/>
    <w:rsid w:val="00245325"/>
    <w:rsid w:val="00245868"/>
    <w:rsid w:val="00245AEF"/>
    <w:rsid w:val="00246866"/>
    <w:rsid w:val="00246A64"/>
    <w:rsid w:val="00246BA0"/>
    <w:rsid w:val="00246FBA"/>
    <w:rsid w:val="00247084"/>
    <w:rsid w:val="00247602"/>
    <w:rsid w:val="0024794A"/>
    <w:rsid w:val="00247B4C"/>
    <w:rsid w:val="002502AF"/>
    <w:rsid w:val="00250373"/>
    <w:rsid w:val="002503BF"/>
    <w:rsid w:val="00250492"/>
    <w:rsid w:val="00250911"/>
    <w:rsid w:val="00250A32"/>
    <w:rsid w:val="002510C5"/>
    <w:rsid w:val="002510EB"/>
    <w:rsid w:val="00251731"/>
    <w:rsid w:val="002519FE"/>
    <w:rsid w:val="00251C0A"/>
    <w:rsid w:val="00251EC9"/>
    <w:rsid w:val="002520AA"/>
    <w:rsid w:val="00252119"/>
    <w:rsid w:val="00252235"/>
    <w:rsid w:val="002523E9"/>
    <w:rsid w:val="00252506"/>
    <w:rsid w:val="00253305"/>
    <w:rsid w:val="00254067"/>
    <w:rsid w:val="00254135"/>
    <w:rsid w:val="002546F9"/>
    <w:rsid w:val="00254721"/>
    <w:rsid w:val="00254981"/>
    <w:rsid w:val="00254B25"/>
    <w:rsid w:val="0025520D"/>
    <w:rsid w:val="00255B30"/>
    <w:rsid w:val="00257429"/>
    <w:rsid w:val="002578F1"/>
    <w:rsid w:val="002579C8"/>
    <w:rsid w:val="00260093"/>
    <w:rsid w:val="002601FC"/>
    <w:rsid w:val="00260510"/>
    <w:rsid w:val="0026066F"/>
    <w:rsid w:val="002606E0"/>
    <w:rsid w:val="00260B5C"/>
    <w:rsid w:val="00261161"/>
    <w:rsid w:val="002615E5"/>
    <w:rsid w:val="00261607"/>
    <w:rsid w:val="00261CF9"/>
    <w:rsid w:val="0026207A"/>
    <w:rsid w:val="0026262A"/>
    <w:rsid w:val="002629CE"/>
    <w:rsid w:val="00262C05"/>
    <w:rsid w:val="00262CDB"/>
    <w:rsid w:val="00263063"/>
    <w:rsid w:val="00263222"/>
    <w:rsid w:val="002632F8"/>
    <w:rsid w:val="0026365B"/>
    <w:rsid w:val="00263D85"/>
    <w:rsid w:val="00263EAE"/>
    <w:rsid w:val="0026407C"/>
    <w:rsid w:val="002640E1"/>
    <w:rsid w:val="00264217"/>
    <w:rsid w:val="00264658"/>
    <w:rsid w:val="00264782"/>
    <w:rsid w:val="002648C9"/>
    <w:rsid w:val="002648D3"/>
    <w:rsid w:val="002649A5"/>
    <w:rsid w:val="00264A82"/>
    <w:rsid w:val="00264B45"/>
    <w:rsid w:val="002650DB"/>
    <w:rsid w:val="00265304"/>
    <w:rsid w:val="002653E8"/>
    <w:rsid w:val="00265A4B"/>
    <w:rsid w:val="00265D5A"/>
    <w:rsid w:val="0026670F"/>
    <w:rsid w:val="0026689F"/>
    <w:rsid w:val="00266A6A"/>
    <w:rsid w:val="00266AF5"/>
    <w:rsid w:val="00266F3B"/>
    <w:rsid w:val="00267A28"/>
    <w:rsid w:val="00270273"/>
    <w:rsid w:val="00270366"/>
    <w:rsid w:val="00270A71"/>
    <w:rsid w:val="00270E1C"/>
    <w:rsid w:val="00271188"/>
    <w:rsid w:val="002713CD"/>
    <w:rsid w:val="00271BA6"/>
    <w:rsid w:val="00271C70"/>
    <w:rsid w:val="00271D2F"/>
    <w:rsid w:val="00271D7A"/>
    <w:rsid w:val="0027217A"/>
    <w:rsid w:val="002721AB"/>
    <w:rsid w:val="00272568"/>
    <w:rsid w:val="002730F0"/>
    <w:rsid w:val="00273237"/>
    <w:rsid w:val="002733CC"/>
    <w:rsid w:val="002734EC"/>
    <w:rsid w:val="00273A38"/>
    <w:rsid w:val="00273C51"/>
    <w:rsid w:val="002740AC"/>
    <w:rsid w:val="00274247"/>
    <w:rsid w:val="0027496B"/>
    <w:rsid w:val="00274C8E"/>
    <w:rsid w:val="00274D73"/>
    <w:rsid w:val="00274EE6"/>
    <w:rsid w:val="00274EE9"/>
    <w:rsid w:val="00275190"/>
    <w:rsid w:val="002751F4"/>
    <w:rsid w:val="002756E0"/>
    <w:rsid w:val="0027572E"/>
    <w:rsid w:val="00275E5B"/>
    <w:rsid w:val="00275FB3"/>
    <w:rsid w:val="0027605D"/>
    <w:rsid w:val="00276062"/>
    <w:rsid w:val="002764C2"/>
    <w:rsid w:val="00276C54"/>
    <w:rsid w:val="0027756F"/>
    <w:rsid w:val="002775BE"/>
    <w:rsid w:val="002779A0"/>
    <w:rsid w:val="00277AFD"/>
    <w:rsid w:val="002802B9"/>
    <w:rsid w:val="0028030C"/>
    <w:rsid w:val="002806A4"/>
    <w:rsid w:val="00280A61"/>
    <w:rsid w:val="0028293E"/>
    <w:rsid w:val="002829B9"/>
    <w:rsid w:val="00282A10"/>
    <w:rsid w:val="00283791"/>
    <w:rsid w:val="00283E33"/>
    <w:rsid w:val="0028408E"/>
    <w:rsid w:val="00284A14"/>
    <w:rsid w:val="00284E5F"/>
    <w:rsid w:val="00285E0B"/>
    <w:rsid w:val="00285FD5"/>
    <w:rsid w:val="002861AD"/>
    <w:rsid w:val="0028667D"/>
    <w:rsid w:val="0028681F"/>
    <w:rsid w:val="00286B95"/>
    <w:rsid w:val="002873B1"/>
    <w:rsid w:val="00287CBA"/>
    <w:rsid w:val="00287F0C"/>
    <w:rsid w:val="0029004D"/>
    <w:rsid w:val="00290313"/>
    <w:rsid w:val="00290351"/>
    <w:rsid w:val="00290761"/>
    <w:rsid w:val="00290A15"/>
    <w:rsid w:val="00290A1E"/>
    <w:rsid w:val="00290EB1"/>
    <w:rsid w:val="00291588"/>
    <w:rsid w:val="002916AE"/>
    <w:rsid w:val="00291800"/>
    <w:rsid w:val="00291BE3"/>
    <w:rsid w:val="0029212A"/>
    <w:rsid w:val="0029238F"/>
    <w:rsid w:val="0029275B"/>
    <w:rsid w:val="002927AA"/>
    <w:rsid w:val="00292B9E"/>
    <w:rsid w:val="00292DA4"/>
    <w:rsid w:val="00292E06"/>
    <w:rsid w:val="002934DA"/>
    <w:rsid w:val="002934F1"/>
    <w:rsid w:val="0029398A"/>
    <w:rsid w:val="00293E78"/>
    <w:rsid w:val="0029446E"/>
    <w:rsid w:val="002944F8"/>
    <w:rsid w:val="00294C49"/>
    <w:rsid w:val="00294F4A"/>
    <w:rsid w:val="00295027"/>
    <w:rsid w:val="0029550C"/>
    <w:rsid w:val="00295675"/>
    <w:rsid w:val="002957BE"/>
    <w:rsid w:val="002958A6"/>
    <w:rsid w:val="00295B2D"/>
    <w:rsid w:val="002962C4"/>
    <w:rsid w:val="00296396"/>
    <w:rsid w:val="00296483"/>
    <w:rsid w:val="0029665A"/>
    <w:rsid w:val="002971B2"/>
    <w:rsid w:val="00297320"/>
    <w:rsid w:val="002974A6"/>
    <w:rsid w:val="00297540"/>
    <w:rsid w:val="002979DF"/>
    <w:rsid w:val="00297A91"/>
    <w:rsid w:val="00297D95"/>
    <w:rsid w:val="00297ECB"/>
    <w:rsid w:val="002A02D3"/>
    <w:rsid w:val="002A0360"/>
    <w:rsid w:val="002A05E2"/>
    <w:rsid w:val="002A0656"/>
    <w:rsid w:val="002A06AD"/>
    <w:rsid w:val="002A0D3C"/>
    <w:rsid w:val="002A0F3D"/>
    <w:rsid w:val="002A1032"/>
    <w:rsid w:val="002A187F"/>
    <w:rsid w:val="002A1A92"/>
    <w:rsid w:val="002A21F6"/>
    <w:rsid w:val="002A28C6"/>
    <w:rsid w:val="002A29F6"/>
    <w:rsid w:val="002A2A23"/>
    <w:rsid w:val="002A2CD7"/>
    <w:rsid w:val="002A2E2F"/>
    <w:rsid w:val="002A3415"/>
    <w:rsid w:val="002A3A11"/>
    <w:rsid w:val="002A3A54"/>
    <w:rsid w:val="002A3BCB"/>
    <w:rsid w:val="002A3F05"/>
    <w:rsid w:val="002A43E5"/>
    <w:rsid w:val="002A4975"/>
    <w:rsid w:val="002A51F5"/>
    <w:rsid w:val="002A53CA"/>
    <w:rsid w:val="002A53F6"/>
    <w:rsid w:val="002A5ED3"/>
    <w:rsid w:val="002A602F"/>
    <w:rsid w:val="002A6BE4"/>
    <w:rsid w:val="002A6FE6"/>
    <w:rsid w:val="002A704D"/>
    <w:rsid w:val="002A7588"/>
    <w:rsid w:val="002A7C4B"/>
    <w:rsid w:val="002A7EF8"/>
    <w:rsid w:val="002B0938"/>
    <w:rsid w:val="002B09D2"/>
    <w:rsid w:val="002B0BDB"/>
    <w:rsid w:val="002B0F64"/>
    <w:rsid w:val="002B100A"/>
    <w:rsid w:val="002B16FA"/>
    <w:rsid w:val="002B1A18"/>
    <w:rsid w:val="002B1E52"/>
    <w:rsid w:val="002B1FE4"/>
    <w:rsid w:val="002B2032"/>
    <w:rsid w:val="002B21F3"/>
    <w:rsid w:val="002B2955"/>
    <w:rsid w:val="002B2B45"/>
    <w:rsid w:val="002B2B51"/>
    <w:rsid w:val="002B2EF3"/>
    <w:rsid w:val="002B2F44"/>
    <w:rsid w:val="002B2FE0"/>
    <w:rsid w:val="002B3320"/>
    <w:rsid w:val="002B3632"/>
    <w:rsid w:val="002B3846"/>
    <w:rsid w:val="002B4286"/>
    <w:rsid w:val="002B4626"/>
    <w:rsid w:val="002B4864"/>
    <w:rsid w:val="002B4E80"/>
    <w:rsid w:val="002B50B7"/>
    <w:rsid w:val="002B552E"/>
    <w:rsid w:val="002B5944"/>
    <w:rsid w:val="002B59E9"/>
    <w:rsid w:val="002B5EBA"/>
    <w:rsid w:val="002B6394"/>
    <w:rsid w:val="002B654E"/>
    <w:rsid w:val="002B6828"/>
    <w:rsid w:val="002B7650"/>
    <w:rsid w:val="002B7669"/>
    <w:rsid w:val="002B77F6"/>
    <w:rsid w:val="002B7A02"/>
    <w:rsid w:val="002B7B92"/>
    <w:rsid w:val="002C01B9"/>
    <w:rsid w:val="002C08C7"/>
    <w:rsid w:val="002C08E2"/>
    <w:rsid w:val="002C12C7"/>
    <w:rsid w:val="002C1433"/>
    <w:rsid w:val="002C1458"/>
    <w:rsid w:val="002C196F"/>
    <w:rsid w:val="002C1C36"/>
    <w:rsid w:val="002C1D7B"/>
    <w:rsid w:val="002C20D0"/>
    <w:rsid w:val="002C2AFB"/>
    <w:rsid w:val="002C2EF4"/>
    <w:rsid w:val="002C2FEE"/>
    <w:rsid w:val="002C3352"/>
    <w:rsid w:val="002C3372"/>
    <w:rsid w:val="002C41EC"/>
    <w:rsid w:val="002C4217"/>
    <w:rsid w:val="002C4965"/>
    <w:rsid w:val="002C4D91"/>
    <w:rsid w:val="002C4E67"/>
    <w:rsid w:val="002C51CB"/>
    <w:rsid w:val="002C51EF"/>
    <w:rsid w:val="002C52C6"/>
    <w:rsid w:val="002C580A"/>
    <w:rsid w:val="002C58A3"/>
    <w:rsid w:val="002C5EE2"/>
    <w:rsid w:val="002C60CD"/>
    <w:rsid w:val="002C6554"/>
    <w:rsid w:val="002C662E"/>
    <w:rsid w:val="002C6930"/>
    <w:rsid w:val="002C6950"/>
    <w:rsid w:val="002C6B96"/>
    <w:rsid w:val="002C6D9E"/>
    <w:rsid w:val="002C7142"/>
    <w:rsid w:val="002C7447"/>
    <w:rsid w:val="002C7802"/>
    <w:rsid w:val="002C7DCE"/>
    <w:rsid w:val="002C7FCC"/>
    <w:rsid w:val="002C7FD9"/>
    <w:rsid w:val="002C7FDC"/>
    <w:rsid w:val="002D01DF"/>
    <w:rsid w:val="002D09F8"/>
    <w:rsid w:val="002D0F0F"/>
    <w:rsid w:val="002D1320"/>
    <w:rsid w:val="002D1BCC"/>
    <w:rsid w:val="002D200B"/>
    <w:rsid w:val="002D228C"/>
    <w:rsid w:val="002D233A"/>
    <w:rsid w:val="002D2C3F"/>
    <w:rsid w:val="002D2F17"/>
    <w:rsid w:val="002D3209"/>
    <w:rsid w:val="002D363A"/>
    <w:rsid w:val="002D382F"/>
    <w:rsid w:val="002D418F"/>
    <w:rsid w:val="002D4210"/>
    <w:rsid w:val="002D4AE7"/>
    <w:rsid w:val="002D4FC9"/>
    <w:rsid w:val="002D5301"/>
    <w:rsid w:val="002D5A9D"/>
    <w:rsid w:val="002D5D89"/>
    <w:rsid w:val="002D5DEA"/>
    <w:rsid w:val="002D675C"/>
    <w:rsid w:val="002D685F"/>
    <w:rsid w:val="002D68E1"/>
    <w:rsid w:val="002D6F5D"/>
    <w:rsid w:val="002D7001"/>
    <w:rsid w:val="002D70FB"/>
    <w:rsid w:val="002D714B"/>
    <w:rsid w:val="002D74D3"/>
    <w:rsid w:val="002D7505"/>
    <w:rsid w:val="002D77E0"/>
    <w:rsid w:val="002D77E1"/>
    <w:rsid w:val="002D79AC"/>
    <w:rsid w:val="002D7C31"/>
    <w:rsid w:val="002D7EC2"/>
    <w:rsid w:val="002D7ECB"/>
    <w:rsid w:val="002D7F43"/>
    <w:rsid w:val="002E00F9"/>
    <w:rsid w:val="002E0151"/>
    <w:rsid w:val="002E0C14"/>
    <w:rsid w:val="002E0D8E"/>
    <w:rsid w:val="002E12EA"/>
    <w:rsid w:val="002E1355"/>
    <w:rsid w:val="002E190A"/>
    <w:rsid w:val="002E1DEB"/>
    <w:rsid w:val="002E2183"/>
    <w:rsid w:val="002E2928"/>
    <w:rsid w:val="002E2B3B"/>
    <w:rsid w:val="002E2CB8"/>
    <w:rsid w:val="002E2F36"/>
    <w:rsid w:val="002E33D1"/>
    <w:rsid w:val="002E38D2"/>
    <w:rsid w:val="002E4A33"/>
    <w:rsid w:val="002E4C80"/>
    <w:rsid w:val="002E4DFE"/>
    <w:rsid w:val="002E4E8C"/>
    <w:rsid w:val="002E4EB0"/>
    <w:rsid w:val="002E53D9"/>
    <w:rsid w:val="002E5789"/>
    <w:rsid w:val="002E5A62"/>
    <w:rsid w:val="002E5D79"/>
    <w:rsid w:val="002E5F05"/>
    <w:rsid w:val="002E6182"/>
    <w:rsid w:val="002E63A3"/>
    <w:rsid w:val="002E6425"/>
    <w:rsid w:val="002E672F"/>
    <w:rsid w:val="002E6865"/>
    <w:rsid w:val="002E6927"/>
    <w:rsid w:val="002E6B04"/>
    <w:rsid w:val="002E6DB1"/>
    <w:rsid w:val="002E7371"/>
    <w:rsid w:val="002E7635"/>
    <w:rsid w:val="002E7C30"/>
    <w:rsid w:val="002E7D71"/>
    <w:rsid w:val="002E7D8D"/>
    <w:rsid w:val="002F00AD"/>
    <w:rsid w:val="002F0160"/>
    <w:rsid w:val="002F050F"/>
    <w:rsid w:val="002F06ED"/>
    <w:rsid w:val="002F110C"/>
    <w:rsid w:val="002F142B"/>
    <w:rsid w:val="002F150A"/>
    <w:rsid w:val="002F16A9"/>
    <w:rsid w:val="002F188F"/>
    <w:rsid w:val="002F1D1A"/>
    <w:rsid w:val="002F22D5"/>
    <w:rsid w:val="002F2D45"/>
    <w:rsid w:val="002F2FF7"/>
    <w:rsid w:val="002F3020"/>
    <w:rsid w:val="002F399B"/>
    <w:rsid w:val="002F39B8"/>
    <w:rsid w:val="002F3A25"/>
    <w:rsid w:val="002F453D"/>
    <w:rsid w:val="002F4558"/>
    <w:rsid w:val="002F46C9"/>
    <w:rsid w:val="002F4866"/>
    <w:rsid w:val="002F4C1B"/>
    <w:rsid w:val="002F4CDC"/>
    <w:rsid w:val="002F5A20"/>
    <w:rsid w:val="002F623C"/>
    <w:rsid w:val="002F6AE0"/>
    <w:rsid w:val="002F6B76"/>
    <w:rsid w:val="002F6F23"/>
    <w:rsid w:val="002F743F"/>
    <w:rsid w:val="002F7457"/>
    <w:rsid w:val="002F79CF"/>
    <w:rsid w:val="002F7D59"/>
    <w:rsid w:val="00300123"/>
    <w:rsid w:val="0030014D"/>
    <w:rsid w:val="003001C1"/>
    <w:rsid w:val="003002BC"/>
    <w:rsid w:val="0030063D"/>
    <w:rsid w:val="003011CC"/>
    <w:rsid w:val="003012F1"/>
    <w:rsid w:val="00301A84"/>
    <w:rsid w:val="00301BD7"/>
    <w:rsid w:val="00301E13"/>
    <w:rsid w:val="003021D0"/>
    <w:rsid w:val="003028A6"/>
    <w:rsid w:val="003029AA"/>
    <w:rsid w:val="003029C7"/>
    <w:rsid w:val="003029E9"/>
    <w:rsid w:val="00302C23"/>
    <w:rsid w:val="00302C67"/>
    <w:rsid w:val="003038AF"/>
    <w:rsid w:val="00303917"/>
    <w:rsid w:val="003039E1"/>
    <w:rsid w:val="00303BA2"/>
    <w:rsid w:val="00303CC8"/>
    <w:rsid w:val="00303D74"/>
    <w:rsid w:val="0030448E"/>
    <w:rsid w:val="003044B4"/>
    <w:rsid w:val="00304782"/>
    <w:rsid w:val="00304C11"/>
    <w:rsid w:val="00304C3A"/>
    <w:rsid w:val="00304D13"/>
    <w:rsid w:val="00304EA7"/>
    <w:rsid w:val="00304EEE"/>
    <w:rsid w:val="00305287"/>
    <w:rsid w:val="00305395"/>
    <w:rsid w:val="00305453"/>
    <w:rsid w:val="0030569F"/>
    <w:rsid w:val="00305A34"/>
    <w:rsid w:val="00305D44"/>
    <w:rsid w:val="00305FCC"/>
    <w:rsid w:val="003062EF"/>
    <w:rsid w:val="0030698B"/>
    <w:rsid w:val="003069AB"/>
    <w:rsid w:val="00306CCA"/>
    <w:rsid w:val="00306EC9"/>
    <w:rsid w:val="00306FA7"/>
    <w:rsid w:val="003070CE"/>
    <w:rsid w:val="0030745C"/>
    <w:rsid w:val="003075BF"/>
    <w:rsid w:val="00307A17"/>
    <w:rsid w:val="003104E0"/>
    <w:rsid w:val="003107C3"/>
    <w:rsid w:val="0031089C"/>
    <w:rsid w:val="00310ACA"/>
    <w:rsid w:val="00310C45"/>
    <w:rsid w:val="003111B0"/>
    <w:rsid w:val="00311AAC"/>
    <w:rsid w:val="00311BA0"/>
    <w:rsid w:val="00311F58"/>
    <w:rsid w:val="0031200D"/>
    <w:rsid w:val="0031206D"/>
    <w:rsid w:val="003123C8"/>
    <w:rsid w:val="00312B07"/>
    <w:rsid w:val="003130C0"/>
    <w:rsid w:val="003135A6"/>
    <w:rsid w:val="003138D1"/>
    <w:rsid w:val="00313967"/>
    <w:rsid w:val="00314511"/>
    <w:rsid w:val="003146F1"/>
    <w:rsid w:val="0031483A"/>
    <w:rsid w:val="003151F9"/>
    <w:rsid w:val="00315A80"/>
    <w:rsid w:val="00315F9B"/>
    <w:rsid w:val="003160F8"/>
    <w:rsid w:val="00316331"/>
    <w:rsid w:val="00316937"/>
    <w:rsid w:val="0031733A"/>
    <w:rsid w:val="00317AAA"/>
    <w:rsid w:val="00320151"/>
    <w:rsid w:val="00320E1A"/>
    <w:rsid w:val="003215B3"/>
    <w:rsid w:val="003216E6"/>
    <w:rsid w:val="00321824"/>
    <w:rsid w:val="00321972"/>
    <w:rsid w:val="00321E70"/>
    <w:rsid w:val="00322EB7"/>
    <w:rsid w:val="0032331A"/>
    <w:rsid w:val="003237C7"/>
    <w:rsid w:val="003239BB"/>
    <w:rsid w:val="00324864"/>
    <w:rsid w:val="00324EBC"/>
    <w:rsid w:val="003258D8"/>
    <w:rsid w:val="00325E36"/>
    <w:rsid w:val="00325E88"/>
    <w:rsid w:val="003261A1"/>
    <w:rsid w:val="003264D5"/>
    <w:rsid w:val="00326D3A"/>
    <w:rsid w:val="00326D73"/>
    <w:rsid w:val="00326ED4"/>
    <w:rsid w:val="00326F09"/>
    <w:rsid w:val="0032716F"/>
    <w:rsid w:val="00327431"/>
    <w:rsid w:val="00327A1C"/>
    <w:rsid w:val="00327BD0"/>
    <w:rsid w:val="00327C7C"/>
    <w:rsid w:val="00327C90"/>
    <w:rsid w:val="00327DA2"/>
    <w:rsid w:val="00330084"/>
    <w:rsid w:val="003300B4"/>
    <w:rsid w:val="00330733"/>
    <w:rsid w:val="0033074C"/>
    <w:rsid w:val="0033079A"/>
    <w:rsid w:val="00330A3B"/>
    <w:rsid w:val="00330BCF"/>
    <w:rsid w:val="00331253"/>
    <w:rsid w:val="0033175F"/>
    <w:rsid w:val="00331C6A"/>
    <w:rsid w:val="00331CFF"/>
    <w:rsid w:val="00331D98"/>
    <w:rsid w:val="003326EA"/>
    <w:rsid w:val="00332938"/>
    <w:rsid w:val="00332DBB"/>
    <w:rsid w:val="00332E1C"/>
    <w:rsid w:val="0033319C"/>
    <w:rsid w:val="0033353E"/>
    <w:rsid w:val="0033408A"/>
    <w:rsid w:val="0033419A"/>
    <w:rsid w:val="00334298"/>
    <w:rsid w:val="00334741"/>
    <w:rsid w:val="00334840"/>
    <w:rsid w:val="00334C1A"/>
    <w:rsid w:val="00334D0C"/>
    <w:rsid w:val="00334F18"/>
    <w:rsid w:val="00335597"/>
    <w:rsid w:val="003359BF"/>
    <w:rsid w:val="0033601A"/>
    <w:rsid w:val="00336021"/>
    <w:rsid w:val="0033616F"/>
    <w:rsid w:val="00336860"/>
    <w:rsid w:val="00336FC6"/>
    <w:rsid w:val="00337141"/>
    <w:rsid w:val="00337334"/>
    <w:rsid w:val="0033766F"/>
    <w:rsid w:val="00337ABA"/>
    <w:rsid w:val="00337C18"/>
    <w:rsid w:val="00337F9B"/>
    <w:rsid w:val="003401E2"/>
    <w:rsid w:val="003404E9"/>
    <w:rsid w:val="00340CB6"/>
    <w:rsid w:val="00340CB7"/>
    <w:rsid w:val="00341281"/>
    <w:rsid w:val="003413EC"/>
    <w:rsid w:val="00341CFB"/>
    <w:rsid w:val="00341DE5"/>
    <w:rsid w:val="00342087"/>
    <w:rsid w:val="003421D8"/>
    <w:rsid w:val="00342739"/>
    <w:rsid w:val="00342C9B"/>
    <w:rsid w:val="00342DB5"/>
    <w:rsid w:val="00343825"/>
    <w:rsid w:val="00343D77"/>
    <w:rsid w:val="00343E74"/>
    <w:rsid w:val="003443E3"/>
    <w:rsid w:val="0034446F"/>
    <w:rsid w:val="00344B48"/>
    <w:rsid w:val="00344B78"/>
    <w:rsid w:val="00344D61"/>
    <w:rsid w:val="00344DF9"/>
    <w:rsid w:val="00344E08"/>
    <w:rsid w:val="00345437"/>
    <w:rsid w:val="00345633"/>
    <w:rsid w:val="00345BE7"/>
    <w:rsid w:val="00345E53"/>
    <w:rsid w:val="0034621F"/>
    <w:rsid w:val="003462C4"/>
    <w:rsid w:val="003466CA"/>
    <w:rsid w:val="00346983"/>
    <w:rsid w:val="00346D0F"/>
    <w:rsid w:val="00346DBC"/>
    <w:rsid w:val="00347415"/>
    <w:rsid w:val="0034764A"/>
    <w:rsid w:val="00347757"/>
    <w:rsid w:val="00347AA4"/>
    <w:rsid w:val="00347ECB"/>
    <w:rsid w:val="00350013"/>
    <w:rsid w:val="0035047A"/>
    <w:rsid w:val="00350934"/>
    <w:rsid w:val="00350974"/>
    <w:rsid w:val="00350A56"/>
    <w:rsid w:val="00350CBB"/>
    <w:rsid w:val="003510D7"/>
    <w:rsid w:val="003513FA"/>
    <w:rsid w:val="00351604"/>
    <w:rsid w:val="003516F1"/>
    <w:rsid w:val="003518F5"/>
    <w:rsid w:val="00351C16"/>
    <w:rsid w:val="00351F68"/>
    <w:rsid w:val="0035232B"/>
    <w:rsid w:val="003525F2"/>
    <w:rsid w:val="00352700"/>
    <w:rsid w:val="00352C72"/>
    <w:rsid w:val="00353076"/>
    <w:rsid w:val="003531EE"/>
    <w:rsid w:val="0035326C"/>
    <w:rsid w:val="0035349B"/>
    <w:rsid w:val="00353671"/>
    <w:rsid w:val="00353B82"/>
    <w:rsid w:val="00353EA8"/>
    <w:rsid w:val="003540E7"/>
    <w:rsid w:val="00354989"/>
    <w:rsid w:val="00354B12"/>
    <w:rsid w:val="00354CE6"/>
    <w:rsid w:val="0035560D"/>
    <w:rsid w:val="00355A9D"/>
    <w:rsid w:val="00355DDD"/>
    <w:rsid w:val="00355DF0"/>
    <w:rsid w:val="0035624B"/>
    <w:rsid w:val="0035661E"/>
    <w:rsid w:val="00356F9B"/>
    <w:rsid w:val="00357111"/>
    <w:rsid w:val="00357492"/>
    <w:rsid w:val="00357A8B"/>
    <w:rsid w:val="00357B17"/>
    <w:rsid w:val="00360410"/>
    <w:rsid w:val="003607FA"/>
    <w:rsid w:val="003608C6"/>
    <w:rsid w:val="00360AAE"/>
    <w:rsid w:val="00360D21"/>
    <w:rsid w:val="00360E97"/>
    <w:rsid w:val="00361508"/>
    <w:rsid w:val="00361869"/>
    <w:rsid w:val="00362484"/>
    <w:rsid w:val="00362927"/>
    <w:rsid w:val="00362E10"/>
    <w:rsid w:val="003630A1"/>
    <w:rsid w:val="00363461"/>
    <w:rsid w:val="00363824"/>
    <w:rsid w:val="00363CC5"/>
    <w:rsid w:val="00364465"/>
    <w:rsid w:val="003644F0"/>
    <w:rsid w:val="003645AE"/>
    <w:rsid w:val="00364803"/>
    <w:rsid w:val="00364B56"/>
    <w:rsid w:val="00364DAD"/>
    <w:rsid w:val="00365168"/>
    <w:rsid w:val="00365465"/>
    <w:rsid w:val="00365630"/>
    <w:rsid w:val="00365EEA"/>
    <w:rsid w:val="0036644B"/>
    <w:rsid w:val="003666F6"/>
    <w:rsid w:val="00366A8B"/>
    <w:rsid w:val="00366E5C"/>
    <w:rsid w:val="0036711E"/>
    <w:rsid w:val="003673A9"/>
    <w:rsid w:val="003674C2"/>
    <w:rsid w:val="0036763E"/>
    <w:rsid w:val="00367643"/>
    <w:rsid w:val="003677F8"/>
    <w:rsid w:val="00367A65"/>
    <w:rsid w:val="00367E01"/>
    <w:rsid w:val="00367E91"/>
    <w:rsid w:val="003702AC"/>
    <w:rsid w:val="0037057F"/>
    <w:rsid w:val="00370EEF"/>
    <w:rsid w:val="0037126B"/>
    <w:rsid w:val="00371832"/>
    <w:rsid w:val="00371CA5"/>
    <w:rsid w:val="00371D29"/>
    <w:rsid w:val="00372010"/>
    <w:rsid w:val="00372996"/>
    <w:rsid w:val="00372A3E"/>
    <w:rsid w:val="00373464"/>
    <w:rsid w:val="00373620"/>
    <w:rsid w:val="003736BA"/>
    <w:rsid w:val="003737C3"/>
    <w:rsid w:val="00373A4C"/>
    <w:rsid w:val="00373B14"/>
    <w:rsid w:val="00373D6B"/>
    <w:rsid w:val="00373E06"/>
    <w:rsid w:val="00373E6E"/>
    <w:rsid w:val="00374395"/>
    <w:rsid w:val="00374784"/>
    <w:rsid w:val="003748EB"/>
    <w:rsid w:val="00374A18"/>
    <w:rsid w:val="003751B6"/>
    <w:rsid w:val="003755A2"/>
    <w:rsid w:val="00375C34"/>
    <w:rsid w:val="00375DD5"/>
    <w:rsid w:val="003761E9"/>
    <w:rsid w:val="00376858"/>
    <w:rsid w:val="00376A05"/>
    <w:rsid w:val="00376CCE"/>
    <w:rsid w:val="00376E07"/>
    <w:rsid w:val="003800EF"/>
    <w:rsid w:val="0038067E"/>
    <w:rsid w:val="003806B2"/>
    <w:rsid w:val="00380751"/>
    <w:rsid w:val="003808C1"/>
    <w:rsid w:val="003808E4"/>
    <w:rsid w:val="003813EC"/>
    <w:rsid w:val="003818C7"/>
    <w:rsid w:val="00381AB2"/>
    <w:rsid w:val="00381DDE"/>
    <w:rsid w:val="003820B1"/>
    <w:rsid w:val="0038234D"/>
    <w:rsid w:val="00383383"/>
    <w:rsid w:val="00384D81"/>
    <w:rsid w:val="00384D9A"/>
    <w:rsid w:val="00384FB9"/>
    <w:rsid w:val="003852C3"/>
    <w:rsid w:val="0038550C"/>
    <w:rsid w:val="00385678"/>
    <w:rsid w:val="0038567C"/>
    <w:rsid w:val="00385AC7"/>
    <w:rsid w:val="00385C19"/>
    <w:rsid w:val="003861B1"/>
    <w:rsid w:val="00386354"/>
    <w:rsid w:val="00386398"/>
    <w:rsid w:val="003863CD"/>
    <w:rsid w:val="00386461"/>
    <w:rsid w:val="003864C8"/>
    <w:rsid w:val="003869FD"/>
    <w:rsid w:val="00386A76"/>
    <w:rsid w:val="00386AD2"/>
    <w:rsid w:val="00386D90"/>
    <w:rsid w:val="00386FCE"/>
    <w:rsid w:val="00387FD2"/>
    <w:rsid w:val="0039011B"/>
    <w:rsid w:val="003901E2"/>
    <w:rsid w:val="003906A5"/>
    <w:rsid w:val="00390C8B"/>
    <w:rsid w:val="00390F36"/>
    <w:rsid w:val="0039100A"/>
    <w:rsid w:val="00391237"/>
    <w:rsid w:val="00391F40"/>
    <w:rsid w:val="0039238B"/>
    <w:rsid w:val="003929D1"/>
    <w:rsid w:val="00392C59"/>
    <w:rsid w:val="00392D4B"/>
    <w:rsid w:val="00393D09"/>
    <w:rsid w:val="003942BF"/>
    <w:rsid w:val="003944E2"/>
    <w:rsid w:val="00394503"/>
    <w:rsid w:val="0039462F"/>
    <w:rsid w:val="0039488C"/>
    <w:rsid w:val="00394F4F"/>
    <w:rsid w:val="0039519D"/>
    <w:rsid w:val="00395405"/>
    <w:rsid w:val="00395522"/>
    <w:rsid w:val="0039566E"/>
    <w:rsid w:val="00395C2B"/>
    <w:rsid w:val="00395F1D"/>
    <w:rsid w:val="00395F32"/>
    <w:rsid w:val="00396122"/>
    <w:rsid w:val="003963F7"/>
    <w:rsid w:val="0039693E"/>
    <w:rsid w:val="00396D66"/>
    <w:rsid w:val="00397353"/>
    <w:rsid w:val="00397EFE"/>
    <w:rsid w:val="00397FF9"/>
    <w:rsid w:val="003A00A7"/>
    <w:rsid w:val="003A094A"/>
    <w:rsid w:val="003A099D"/>
    <w:rsid w:val="003A0BD2"/>
    <w:rsid w:val="003A1170"/>
    <w:rsid w:val="003A1392"/>
    <w:rsid w:val="003A15B8"/>
    <w:rsid w:val="003A183A"/>
    <w:rsid w:val="003A2250"/>
    <w:rsid w:val="003A22EC"/>
    <w:rsid w:val="003A27CD"/>
    <w:rsid w:val="003A29C0"/>
    <w:rsid w:val="003A2B8E"/>
    <w:rsid w:val="003A2C9D"/>
    <w:rsid w:val="003A3117"/>
    <w:rsid w:val="003A32A8"/>
    <w:rsid w:val="003A333A"/>
    <w:rsid w:val="003A353D"/>
    <w:rsid w:val="003A3B11"/>
    <w:rsid w:val="003A3B45"/>
    <w:rsid w:val="003A42AD"/>
    <w:rsid w:val="003A4449"/>
    <w:rsid w:val="003A45D6"/>
    <w:rsid w:val="003A46E8"/>
    <w:rsid w:val="003A4700"/>
    <w:rsid w:val="003A4C83"/>
    <w:rsid w:val="003A5488"/>
    <w:rsid w:val="003A554B"/>
    <w:rsid w:val="003A5851"/>
    <w:rsid w:val="003A5B3F"/>
    <w:rsid w:val="003A6601"/>
    <w:rsid w:val="003A6949"/>
    <w:rsid w:val="003A6C9B"/>
    <w:rsid w:val="003A6E2D"/>
    <w:rsid w:val="003A72E8"/>
    <w:rsid w:val="003A7474"/>
    <w:rsid w:val="003A764C"/>
    <w:rsid w:val="003A78EC"/>
    <w:rsid w:val="003A7B91"/>
    <w:rsid w:val="003A7E59"/>
    <w:rsid w:val="003B02AE"/>
    <w:rsid w:val="003B02B6"/>
    <w:rsid w:val="003B070C"/>
    <w:rsid w:val="003B07B1"/>
    <w:rsid w:val="003B0AEC"/>
    <w:rsid w:val="003B1266"/>
    <w:rsid w:val="003B1511"/>
    <w:rsid w:val="003B18B9"/>
    <w:rsid w:val="003B1C37"/>
    <w:rsid w:val="003B22DD"/>
    <w:rsid w:val="003B26B4"/>
    <w:rsid w:val="003B27C1"/>
    <w:rsid w:val="003B3086"/>
    <w:rsid w:val="003B3092"/>
    <w:rsid w:val="003B31FB"/>
    <w:rsid w:val="003B36AC"/>
    <w:rsid w:val="003B36EE"/>
    <w:rsid w:val="003B3ED5"/>
    <w:rsid w:val="003B3FDF"/>
    <w:rsid w:val="003B40E6"/>
    <w:rsid w:val="003B4344"/>
    <w:rsid w:val="003B45B5"/>
    <w:rsid w:val="003B468C"/>
    <w:rsid w:val="003B491E"/>
    <w:rsid w:val="003B4E23"/>
    <w:rsid w:val="003B5494"/>
    <w:rsid w:val="003B55A7"/>
    <w:rsid w:val="003B57AC"/>
    <w:rsid w:val="003B5C12"/>
    <w:rsid w:val="003B60AD"/>
    <w:rsid w:val="003B6EBB"/>
    <w:rsid w:val="003B7087"/>
    <w:rsid w:val="003B7247"/>
    <w:rsid w:val="003B7916"/>
    <w:rsid w:val="003B7AAC"/>
    <w:rsid w:val="003B7EA2"/>
    <w:rsid w:val="003B7F80"/>
    <w:rsid w:val="003C0087"/>
    <w:rsid w:val="003C02A7"/>
    <w:rsid w:val="003C0333"/>
    <w:rsid w:val="003C033F"/>
    <w:rsid w:val="003C0E29"/>
    <w:rsid w:val="003C0FC0"/>
    <w:rsid w:val="003C1DBA"/>
    <w:rsid w:val="003C1EE6"/>
    <w:rsid w:val="003C21C9"/>
    <w:rsid w:val="003C2496"/>
    <w:rsid w:val="003C25C4"/>
    <w:rsid w:val="003C26EB"/>
    <w:rsid w:val="003C2AAE"/>
    <w:rsid w:val="003C2BB5"/>
    <w:rsid w:val="003C2BCA"/>
    <w:rsid w:val="003C2D82"/>
    <w:rsid w:val="003C30A8"/>
    <w:rsid w:val="003C320E"/>
    <w:rsid w:val="003C3355"/>
    <w:rsid w:val="003C33C9"/>
    <w:rsid w:val="003C3675"/>
    <w:rsid w:val="003C3F7D"/>
    <w:rsid w:val="003C485E"/>
    <w:rsid w:val="003C49C6"/>
    <w:rsid w:val="003C4C89"/>
    <w:rsid w:val="003C4D35"/>
    <w:rsid w:val="003C517C"/>
    <w:rsid w:val="003C5361"/>
    <w:rsid w:val="003C5370"/>
    <w:rsid w:val="003C57E7"/>
    <w:rsid w:val="003C5AAF"/>
    <w:rsid w:val="003C5C3A"/>
    <w:rsid w:val="003C5DED"/>
    <w:rsid w:val="003C701C"/>
    <w:rsid w:val="003C7454"/>
    <w:rsid w:val="003C7535"/>
    <w:rsid w:val="003C758A"/>
    <w:rsid w:val="003C7603"/>
    <w:rsid w:val="003C79F9"/>
    <w:rsid w:val="003D000A"/>
    <w:rsid w:val="003D0123"/>
    <w:rsid w:val="003D06BD"/>
    <w:rsid w:val="003D0CAB"/>
    <w:rsid w:val="003D0FDB"/>
    <w:rsid w:val="003D133D"/>
    <w:rsid w:val="003D1BD6"/>
    <w:rsid w:val="003D29A2"/>
    <w:rsid w:val="003D29BA"/>
    <w:rsid w:val="003D31AE"/>
    <w:rsid w:val="003D31C2"/>
    <w:rsid w:val="003D366A"/>
    <w:rsid w:val="003D3843"/>
    <w:rsid w:val="003D4188"/>
    <w:rsid w:val="003D4CD2"/>
    <w:rsid w:val="003D516F"/>
    <w:rsid w:val="003D54EC"/>
    <w:rsid w:val="003D596E"/>
    <w:rsid w:val="003D5BBE"/>
    <w:rsid w:val="003D5C2C"/>
    <w:rsid w:val="003D5CC0"/>
    <w:rsid w:val="003D5E58"/>
    <w:rsid w:val="003D60E9"/>
    <w:rsid w:val="003D64B2"/>
    <w:rsid w:val="003D6B7E"/>
    <w:rsid w:val="003D6E61"/>
    <w:rsid w:val="003D761A"/>
    <w:rsid w:val="003D7935"/>
    <w:rsid w:val="003D7E10"/>
    <w:rsid w:val="003D7EA7"/>
    <w:rsid w:val="003E001F"/>
    <w:rsid w:val="003E04FB"/>
    <w:rsid w:val="003E09E2"/>
    <w:rsid w:val="003E0D71"/>
    <w:rsid w:val="003E1048"/>
    <w:rsid w:val="003E15D8"/>
    <w:rsid w:val="003E16C4"/>
    <w:rsid w:val="003E16F9"/>
    <w:rsid w:val="003E1D49"/>
    <w:rsid w:val="003E1DE6"/>
    <w:rsid w:val="003E2283"/>
    <w:rsid w:val="003E2B02"/>
    <w:rsid w:val="003E2D4E"/>
    <w:rsid w:val="003E2DCD"/>
    <w:rsid w:val="003E306A"/>
    <w:rsid w:val="003E36A0"/>
    <w:rsid w:val="003E3709"/>
    <w:rsid w:val="003E3883"/>
    <w:rsid w:val="003E389A"/>
    <w:rsid w:val="003E3D0C"/>
    <w:rsid w:val="003E3F3E"/>
    <w:rsid w:val="003E4251"/>
    <w:rsid w:val="003E45B4"/>
    <w:rsid w:val="003E47D6"/>
    <w:rsid w:val="003E49B5"/>
    <w:rsid w:val="003E4C1D"/>
    <w:rsid w:val="003E52A3"/>
    <w:rsid w:val="003E6171"/>
    <w:rsid w:val="003E661D"/>
    <w:rsid w:val="003E6670"/>
    <w:rsid w:val="003E6730"/>
    <w:rsid w:val="003E678E"/>
    <w:rsid w:val="003E682E"/>
    <w:rsid w:val="003E6B16"/>
    <w:rsid w:val="003E6B57"/>
    <w:rsid w:val="003E6DB8"/>
    <w:rsid w:val="003E7658"/>
    <w:rsid w:val="003E7927"/>
    <w:rsid w:val="003E7969"/>
    <w:rsid w:val="003E7C30"/>
    <w:rsid w:val="003F03B4"/>
    <w:rsid w:val="003F049D"/>
    <w:rsid w:val="003F07EE"/>
    <w:rsid w:val="003F0D27"/>
    <w:rsid w:val="003F0D80"/>
    <w:rsid w:val="003F0FE8"/>
    <w:rsid w:val="003F10E4"/>
    <w:rsid w:val="003F1127"/>
    <w:rsid w:val="003F1314"/>
    <w:rsid w:val="003F1549"/>
    <w:rsid w:val="003F157A"/>
    <w:rsid w:val="003F16BC"/>
    <w:rsid w:val="003F1C0A"/>
    <w:rsid w:val="003F1CB2"/>
    <w:rsid w:val="003F1E16"/>
    <w:rsid w:val="003F1E56"/>
    <w:rsid w:val="003F1E6A"/>
    <w:rsid w:val="003F1EC0"/>
    <w:rsid w:val="003F1F77"/>
    <w:rsid w:val="003F236A"/>
    <w:rsid w:val="003F2614"/>
    <w:rsid w:val="003F2BCA"/>
    <w:rsid w:val="003F3232"/>
    <w:rsid w:val="003F3617"/>
    <w:rsid w:val="003F36E2"/>
    <w:rsid w:val="003F3C29"/>
    <w:rsid w:val="003F3FAB"/>
    <w:rsid w:val="003F4109"/>
    <w:rsid w:val="003F4499"/>
    <w:rsid w:val="003F48D7"/>
    <w:rsid w:val="003F48FC"/>
    <w:rsid w:val="003F4996"/>
    <w:rsid w:val="003F4B67"/>
    <w:rsid w:val="003F5085"/>
    <w:rsid w:val="003F52E9"/>
    <w:rsid w:val="003F593C"/>
    <w:rsid w:val="003F5E24"/>
    <w:rsid w:val="003F5EA7"/>
    <w:rsid w:val="003F5F93"/>
    <w:rsid w:val="003F5FB9"/>
    <w:rsid w:val="003F6192"/>
    <w:rsid w:val="003F69A8"/>
    <w:rsid w:val="003F6AB6"/>
    <w:rsid w:val="003F6DD5"/>
    <w:rsid w:val="003F7366"/>
    <w:rsid w:val="003F742E"/>
    <w:rsid w:val="003F75D2"/>
    <w:rsid w:val="003F75FB"/>
    <w:rsid w:val="003F7825"/>
    <w:rsid w:val="003F7B4E"/>
    <w:rsid w:val="003F7C98"/>
    <w:rsid w:val="003F7D40"/>
    <w:rsid w:val="003F7D45"/>
    <w:rsid w:val="003F7F1E"/>
    <w:rsid w:val="004002A1"/>
    <w:rsid w:val="004002F6"/>
    <w:rsid w:val="004008D2"/>
    <w:rsid w:val="00400B42"/>
    <w:rsid w:val="00400E73"/>
    <w:rsid w:val="004018B9"/>
    <w:rsid w:val="00401BF1"/>
    <w:rsid w:val="00401C2B"/>
    <w:rsid w:val="00401D4F"/>
    <w:rsid w:val="00401DA2"/>
    <w:rsid w:val="0040207A"/>
    <w:rsid w:val="004026E7"/>
    <w:rsid w:val="004036E0"/>
    <w:rsid w:val="0040371F"/>
    <w:rsid w:val="0040383A"/>
    <w:rsid w:val="00403CD8"/>
    <w:rsid w:val="00403DD6"/>
    <w:rsid w:val="00403F37"/>
    <w:rsid w:val="004043AA"/>
    <w:rsid w:val="0040543C"/>
    <w:rsid w:val="00405720"/>
    <w:rsid w:val="00406088"/>
    <w:rsid w:val="00406CC3"/>
    <w:rsid w:val="00406D20"/>
    <w:rsid w:val="00406D49"/>
    <w:rsid w:val="00406E75"/>
    <w:rsid w:val="004070D9"/>
    <w:rsid w:val="00407105"/>
    <w:rsid w:val="00407626"/>
    <w:rsid w:val="00407FBE"/>
    <w:rsid w:val="004105A5"/>
    <w:rsid w:val="00410626"/>
    <w:rsid w:val="004108FC"/>
    <w:rsid w:val="00410A05"/>
    <w:rsid w:val="00410B4F"/>
    <w:rsid w:val="00410B55"/>
    <w:rsid w:val="00410BD6"/>
    <w:rsid w:val="0041140F"/>
    <w:rsid w:val="00411412"/>
    <w:rsid w:val="0041157A"/>
    <w:rsid w:val="0041160D"/>
    <w:rsid w:val="00411671"/>
    <w:rsid w:val="004116AA"/>
    <w:rsid w:val="004116AF"/>
    <w:rsid w:val="004118BF"/>
    <w:rsid w:val="00411C50"/>
    <w:rsid w:val="00411C9F"/>
    <w:rsid w:val="004123BD"/>
    <w:rsid w:val="00412414"/>
    <w:rsid w:val="00412DB2"/>
    <w:rsid w:val="00413873"/>
    <w:rsid w:val="00413B07"/>
    <w:rsid w:val="00413CE4"/>
    <w:rsid w:val="00414B34"/>
    <w:rsid w:val="00414C60"/>
    <w:rsid w:val="00415B18"/>
    <w:rsid w:val="00415C3E"/>
    <w:rsid w:val="00415C67"/>
    <w:rsid w:val="00415EC1"/>
    <w:rsid w:val="0041688E"/>
    <w:rsid w:val="0041749C"/>
    <w:rsid w:val="00417DBA"/>
    <w:rsid w:val="00420620"/>
    <w:rsid w:val="0042068D"/>
    <w:rsid w:val="004209F3"/>
    <w:rsid w:val="00420BB8"/>
    <w:rsid w:val="00420DEF"/>
    <w:rsid w:val="004211AF"/>
    <w:rsid w:val="00421223"/>
    <w:rsid w:val="004212E1"/>
    <w:rsid w:val="0042159A"/>
    <w:rsid w:val="004217B9"/>
    <w:rsid w:val="004224CE"/>
    <w:rsid w:val="0042259F"/>
    <w:rsid w:val="00422735"/>
    <w:rsid w:val="004227D2"/>
    <w:rsid w:val="00422837"/>
    <w:rsid w:val="00422981"/>
    <w:rsid w:val="00422C6F"/>
    <w:rsid w:val="00422F62"/>
    <w:rsid w:val="00423071"/>
    <w:rsid w:val="00423776"/>
    <w:rsid w:val="00423BE6"/>
    <w:rsid w:val="00423CAB"/>
    <w:rsid w:val="00423DDB"/>
    <w:rsid w:val="00423DF3"/>
    <w:rsid w:val="00424766"/>
    <w:rsid w:val="0042512D"/>
    <w:rsid w:val="0042518E"/>
    <w:rsid w:val="0042559B"/>
    <w:rsid w:val="004255B7"/>
    <w:rsid w:val="004257EC"/>
    <w:rsid w:val="00426771"/>
    <w:rsid w:val="00426EFF"/>
    <w:rsid w:val="00426F1C"/>
    <w:rsid w:val="00427655"/>
    <w:rsid w:val="00427B20"/>
    <w:rsid w:val="00427DE1"/>
    <w:rsid w:val="00427F95"/>
    <w:rsid w:val="00430A52"/>
    <w:rsid w:val="00430C39"/>
    <w:rsid w:val="00430FAE"/>
    <w:rsid w:val="004315A6"/>
    <w:rsid w:val="00431865"/>
    <w:rsid w:val="00431A9A"/>
    <w:rsid w:val="00431C27"/>
    <w:rsid w:val="00431DB0"/>
    <w:rsid w:val="00432285"/>
    <w:rsid w:val="004323FE"/>
    <w:rsid w:val="004324E9"/>
    <w:rsid w:val="00432CD6"/>
    <w:rsid w:val="00432E7A"/>
    <w:rsid w:val="00432F69"/>
    <w:rsid w:val="0043331C"/>
    <w:rsid w:val="00433A54"/>
    <w:rsid w:val="00433AD5"/>
    <w:rsid w:val="004343AC"/>
    <w:rsid w:val="00434592"/>
    <w:rsid w:val="004348CE"/>
    <w:rsid w:val="00434A25"/>
    <w:rsid w:val="00434DE3"/>
    <w:rsid w:val="00434E83"/>
    <w:rsid w:val="004354B5"/>
    <w:rsid w:val="00435D28"/>
    <w:rsid w:val="00435D2E"/>
    <w:rsid w:val="00436189"/>
    <w:rsid w:val="0043648F"/>
    <w:rsid w:val="00436875"/>
    <w:rsid w:val="00437314"/>
    <w:rsid w:val="004376F4"/>
    <w:rsid w:val="004401FD"/>
    <w:rsid w:val="0044049B"/>
    <w:rsid w:val="004407CF"/>
    <w:rsid w:val="004407ED"/>
    <w:rsid w:val="00440FBF"/>
    <w:rsid w:val="00441076"/>
    <w:rsid w:val="004414DD"/>
    <w:rsid w:val="00441566"/>
    <w:rsid w:val="00441BD5"/>
    <w:rsid w:val="004420B8"/>
    <w:rsid w:val="00442A22"/>
    <w:rsid w:val="00442D03"/>
    <w:rsid w:val="00443C94"/>
    <w:rsid w:val="00443E2A"/>
    <w:rsid w:val="00443F61"/>
    <w:rsid w:val="004443DD"/>
    <w:rsid w:val="004445BD"/>
    <w:rsid w:val="00444971"/>
    <w:rsid w:val="00444A6B"/>
    <w:rsid w:val="00444B88"/>
    <w:rsid w:val="00444CFE"/>
    <w:rsid w:val="0044518D"/>
    <w:rsid w:val="004459D9"/>
    <w:rsid w:val="00445DBE"/>
    <w:rsid w:val="00446482"/>
    <w:rsid w:val="0044699B"/>
    <w:rsid w:val="00446E76"/>
    <w:rsid w:val="00447144"/>
    <w:rsid w:val="004473FC"/>
    <w:rsid w:val="0044791E"/>
    <w:rsid w:val="00447D24"/>
    <w:rsid w:val="004500DF"/>
    <w:rsid w:val="004507E7"/>
    <w:rsid w:val="00450A89"/>
    <w:rsid w:val="00450B35"/>
    <w:rsid w:val="0045106B"/>
    <w:rsid w:val="0045138C"/>
    <w:rsid w:val="004514A9"/>
    <w:rsid w:val="00452206"/>
    <w:rsid w:val="004523ED"/>
    <w:rsid w:val="00452544"/>
    <w:rsid w:val="00452A53"/>
    <w:rsid w:val="00452A9D"/>
    <w:rsid w:val="00452C37"/>
    <w:rsid w:val="004530BC"/>
    <w:rsid w:val="0045340B"/>
    <w:rsid w:val="00453C34"/>
    <w:rsid w:val="00454317"/>
    <w:rsid w:val="004548D5"/>
    <w:rsid w:val="00454ADB"/>
    <w:rsid w:val="00454B5D"/>
    <w:rsid w:val="00454DA3"/>
    <w:rsid w:val="00455150"/>
    <w:rsid w:val="00455863"/>
    <w:rsid w:val="00455926"/>
    <w:rsid w:val="0045597F"/>
    <w:rsid w:val="00455A85"/>
    <w:rsid w:val="00455C19"/>
    <w:rsid w:val="004566AF"/>
    <w:rsid w:val="0045697B"/>
    <w:rsid w:val="00457169"/>
    <w:rsid w:val="00457A90"/>
    <w:rsid w:val="00460191"/>
    <w:rsid w:val="004601CB"/>
    <w:rsid w:val="00460349"/>
    <w:rsid w:val="00460753"/>
    <w:rsid w:val="00460C84"/>
    <w:rsid w:val="004611D1"/>
    <w:rsid w:val="00461262"/>
    <w:rsid w:val="00461274"/>
    <w:rsid w:val="004612F4"/>
    <w:rsid w:val="00461A65"/>
    <w:rsid w:val="00461C3F"/>
    <w:rsid w:val="00461DBF"/>
    <w:rsid w:val="004622C8"/>
    <w:rsid w:val="004623C3"/>
    <w:rsid w:val="00462D75"/>
    <w:rsid w:val="00462E21"/>
    <w:rsid w:val="00463263"/>
    <w:rsid w:val="0046356C"/>
    <w:rsid w:val="00463AA4"/>
    <w:rsid w:val="00463CE7"/>
    <w:rsid w:val="0046452A"/>
    <w:rsid w:val="00464697"/>
    <w:rsid w:val="00464FA2"/>
    <w:rsid w:val="004650ED"/>
    <w:rsid w:val="00465203"/>
    <w:rsid w:val="00465C88"/>
    <w:rsid w:val="00465DFF"/>
    <w:rsid w:val="00465E89"/>
    <w:rsid w:val="004667F5"/>
    <w:rsid w:val="00466D7C"/>
    <w:rsid w:val="00467330"/>
    <w:rsid w:val="00467BA2"/>
    <w:rsid w:val="00467C99"/>
    <w:rsid w:val="00467CB6"/>
    <w:rsid w:val="00467E13"/>
    <w:rsid w:val="00467E94"/>
    <w:rsid w:val="004703B1"/>
    <w:rsid w:val="00470596"/>
    <w:rsid w:val="0047071B"/>
    <w:rsid w:val="00470BB0"/>
    <w:rsid w:val="00470EC6"/>
    <w:rsid w:val="00471698"/>
    <w:rsid w:val="0047206B"/>
    <w:rsid w:val="004724CC"/>
    <w:rsid w:val="00472882"/>
    <w:rsid w:val="00472A40"/>
    <w:rsid w:val="00472F4D"/>
    <w:rsid w:val="00473787"/>
    <w:rsid w:val="00473AD8"/>
    <w:rsid w:val="004745DD"/>
    <w:rsid w:val="004746EF"/>
    <w:rsid w:val="0047476F"/>
    <w:rsid w:val="0047493F"/>
    <w:rsid w:val="004749D2"/>
    <w:rsid w:val="00474E6A"/>
    <w:rsid w:val="004757D2"/>
    <w:rsid w:val="00475865"/>
    <w:rsid w:val="0047598B"/>
    <w:rsid w:val="0047686B"/>
    <w:rsid w:val="004768C9"/>
    <w:rsid w:val="00476A4B"/>
    <w:rsid w:val="00477212"/>
    <w:rsid w:val="00477578"/>
    <w:rsid w:val="00477913"/>
    <w:rsid w:val="00480A65"/>
    <w:rsid w:val="00480DE2"/>
    <w:rsid w:val="00480F4D"/>
    <w:rsid w:val="00480F68"/>
    <w:rsid w:val="00480FD7"/>
    <w:rsid w:val="00481012"/>
    <w:rsid w:val="004813CE"/>
    <w:rsid w:val="0048155B"/>
    <w:rsid w:val="0048184E"/>
    <w:rsid w:val="00481E1B"/>
    <w:rsid w:val="00482017"/>
    <w:rsid w:val="0048216B"/>
    <w:rsid w:val="00482339"/>
    <w:rsid w:val="00482344"/>
    <w:rsid w:val="00482793"/>
    <w:rsid w:val="004829B0"/>
    <w:rsid w:val="00482C7F"/>
    <w:rsid w:val="00482D54"/>
    <w:rsid w:val="00483071"/>
    <w:rsid w:val="004831E7"/>
    <w:rsid w:val="004834CF"/>
    <w:rsid w:val="00483793"/>
    <w:rsid w:val="00483911"/>
    <w:rsid w:val="00483BBB"/>
    <w:rsid w:val="00483EF2"/>
    <w:rsid w:val="00484264"/>
    <w:rsid w:val="0048431E"/>
    <w:rsid w:val="00484880"/>
    <w:rsid w:val="00484A05"/>
    <w:rsid w:val="00484F3E"/>
    <w:rsid w:val="0048574F"/>
    <w:rsid w:val="00485B76"/>
    <w:rsid w:val="00485E58"/>
    <w:rsid w:val="00485EC7"/>
    <w:rsid w:val="00485ECE"/>
    <w:rsid w:val="004865E7"/>
    <w:rsid w:val="004868CE"/>
    <w:rsid w:val="00486DAB"/>
    <w:rsid w:val="00486EE2"/>
    <w:rsid w:val="00486F2E"/>
    <w:rsid w:val="00486F5F"/>
    <w:rsid w:val="00487204"/>
    <w:rsid w:val="00487558"/>
    <w:rsid w:val="00487A11"/>
    <w:rsid w:val="00487EE9"/>
    <w:rsid w:val="00487FA6"/>
    <w:rsid w:val="0049013A"/>
    <w:rsid w:val="004903A9"/>
    <w:rsid w:val="00490666"/>
    <w:rsid w:val="0049076F"/>
    <w:rsid w:val="00490794"/>
    <w:rsid w:val="0049080D"/>
    <w:rsid w:val="00490868"/>
    <w:rsid w:val="00490999"/>
    <w:rsid w:val="00490E45"/>
    <w:rsid w:val="00491318"/>
    <w:rsid w:val="0049134E"/>
    <w:rsid w:val="00491513"/>
    <w:rsid w:val="004915BB"/>
    <w:rsid w:val="004918A7"/>
    <w:rsid w:val="004918CF"/>
    <w:rsid w:val="00491BCA"/>
    <w:rsid w:val="00491C87"/>
    <w:rsid w:val="00492181"/>
    <w:rsid w:val="00492430"/>
    <w:rsid w:val="0049297C"/>
    <w:rsid w:val="00492A19"/>
    <w:rsid w:val="00493146"/>
    <w:rsid w:val="004932E0"/>
    <w:rsid w:val="00493A5E"/>
    <w:rsid w:val="004943F3"/>
    <w:rsid w:val="00494783"/>
    <w:rsid w:val="00494E21"/>
    <w:rsid w:val="00494EDF"/>
    <w:rsid w:val="00495125"/>
    <w:rsid w:val="00495C2B"/>
    <w:rsid w:val="00495C36"/>
    <w:rsid w:val="0049602D"/>
    <w:rsid w:val="004963FA"/>
    <w:rsid w:val="00496820"/>
    <w:rsid w:val="00496C17"/>
    <w:rsid w:val="00496C67"/>
    <w:rsid w:val="004970E4"/>
    <w:rsid w:val="004971E3"/>
    <w:rsid w:val="00497212"/>
    <w:rsid w:val="00497502"/>
    <w:rsid w:val="00497723"/>
    <w:rsid w:val="0049777B"/>
    <w:rsid w:val="004A03A6"/>
    <w:rsid w:val="004A087A"/>
    <w:rsid w:val="004A0A8D"/>
    <w:rsid w:val="004A0FC2"/>
    <w:rsid w:val="004A1400"/>
    <w:rsid w:val="004A1753"/>
    <w:rsid w:val="004A17C3"/>
    <w:rsid w:val="004A18B8"/>
    <w:rsid w:val="004A1B4B"/>
    <w:rsid w:val="004A1C96"/>
    <w:rsid w:val="004A1F38"/>
    <w:rsid w:val="004A202E"/>
    <w:rsid w:val="004A2573"/>
    <w:rsid w:val="004A264C"/>
    <w:rsid w:val="004A2BC8"/>
    <w:rsid w:val="004A3276"/>
    <w:rsid w:val="004A360A"/>
    <w:rsid w:val="004A3AB4"/>
    <w:rsid w:val="004A44C1"/>
    <w:rsid w:val="004A44DA"/>
    <w:rsid w:val="004A450B"/>
    <w:rsid w:val="004A48A7"/>
    <w:rsid w:val="004A4C34"/>
    <w:rsid w:val="004A5049"/>
    <w:rsid w:val="004A54C4"/>
    <w:rsid w:val="004A5BD5"/>
    <w:rsid w:val="004A5C16"/>
    <w:rsid w:val="004A64FF"/>
    <w:rsid w:val="004A67C8"/>
    <w:rsid w:val="004A6A7C"/>
    <w:rsid w:val="004A6FED"/>
    <w:rsid w:val="004A746A"/>
    <w:rsid w:val="004A764B"/>
    <w:rsid w:val="004A7942"/>
    <w:rsid w:val="004A797F"/>
    <w:rsid w:val="004A79E3"/>
    <w:rsid w:val="004A7A18"/>
    <w:rsid w:val="004B02B3"/>
    <w:rsid w:val="004B0332"/>
    <w:rsid w:val="004B09A1"/>
    <w:rsid w:val="004B0A1A"/>
    <w:rsid w:val="004B0B22"/>
    <w:rsid w:val="004B0CBA"/>
    <w:rsid w:val="004B0D70"/>
    <w:rsid w:val="004B154E"/>
    <w:rsid w:val="004B1B25"/>
    <w:rsid w:val="004B1C65"/>
    <w:rsid w:val="004B1F6E"/>
    <w:rsid w:val="004B20B4"/>
    <w:rsid w:val="004B2342"/>
    <w:rsid w:val="004B242C"/>
    <w:rsid w:val="004B2566"/>
    <w:rsid w:val="004B2689"/>
    <w:rsid w:val="004B2994"/>
    <w:rsid w:val="004B2B67"/>
    <w:rsid w:val="004B2DCE"/>
    <w:rsid w:val="004B2FC4"/>
    <w:rsid w:val="004B31F3"/>
    <w:rsid w:val="004B3215"/>
    <w:rsid w:val="004B431C"/>
    <w:rsid w:val="004B435D"/>
    <w:rsid w:val="004B45CD"/>
    <w:rsid w:val="004B4ABF"/>
    <w:rsid w:val="004B4CD7"/>
    <w:rsid w:val="004B4F62"/>
    <w:rsid w:val="004B5702"/>
    <w:rsid w:val="004B573E"/>
    <w:rsid w:val="004B57A3"/>
    <w:rsid w:val="004B5AC7"/>
    <w:rsid w:val="004B6099"/>
    <w:rsid w:val="004B651C"/>
    <w:rsid w:val="004B671B"/>
    <w:rsid w:val="004B71CE"/>
    <w:rsid w:val="004B721F"/>
    <w:rsid w:val="004B7582"/>
    <w:rsid w:val="004B7D23"/>
    <w:rsid w:val="004C01A1"/>
    <w:rsid w:val="004C03EC"/>
    <w:rsid w:val="004C0673"/>
    <w:rsid w:val="004C0692"/>
    <w:rsid w:val="004C0911"/>
    <w:rsid w:val="004C097C"/>
    <w:rsid w:val="004C0EC8"/>
    <w:rsid w:val="004C1657"/>
    <w:rsid w:val="004C1763"/>
    <w:rsid w:val="004C17B4"/>
    <w:rsid w:val="004C1C59"/>
    <w:rsid w:val="004C2173"/>
    <w:rsid w:val="004C2314"/>
    <w:rsid w:val="004C26CA"/>
    <w:rsid w:val="004C283F"/>
    <w:rsid w:val="004C2915"/>
    <w:rsid w:val="004C2F5D"/>
    <w:rsid w:val="004C2FBC"/>
    <w:rsid w:val="004C30FB"/>
    <w:rsid w:val="004C32E6"/>
    <w:rsid w:val="004C33ED"/>
    <w:rsid w:val="004C35E4"/>
    <w:rsid w:val="004C430E"/>
    <w:rsid w:val="004C4965"/>
    <w:rsid w:val="004C4B06"/>
    <w:rsid w:val="004C5548"/>
    <w:rsid w:val="004C5C95"/>
    <w:rsid w:val="004C5E58"/>
    <w:rsid w:val="004C5EBE"/>
    <w:rsid w:val="004C60D3"/>
    <w:rsid w:val="004C615A"/>
    <w:rsid w:val="004C6960"/>
    <w:rsid w:val="004C6979"/>
    <w:rsid w:val="004C6B8B"/>
    <w:rsid w:val="004C6DBA"/>
    <w:rsid w:val="004C6F79"/>
    <w:rsid w:val="004C7904"/>
    <w:rsid w:val="004C7E92"/>
    <w:rsid w:val="004D0343"/>
    <w:rsid w:val="004D0499"/>
    <w:rsid w:val="004D04AE"/>
    <w:rsid w:val="004D04EA"/>
    <w:rsid w:val="004D1342"/>
    <w:rsid w:val="004D1FC1"/>
    <w:rsid w:val="004D1FCA"/>
    <w:rsid w:val="004D2314"/>
    <w:rsid w:val="004D231C"/>
    <w:rsid w:val="004D255A"/>
    <w:rsid w:val="004D256D"/>
    <w:rsid w:val="004D27AC"/>
    <w:rsid w:val="004D2C85"/>
    <w:rsid w:val="004D36F2"/>
    <w:rsid w:val="004D4045"/>
    <w:rsid w:val="004D43B8"/>
    <w:rsid w:val="004D45A6"/>
    <w:rsid w:val="004D46D2"/>
    <w:rsid w:val="004D4708"/>
    <w:rsid w:val="004D48F9"/>
    <w:rsid w:val="004D49F3"/>
    <w:rsid w:val="004D4EE3"/>
    <w:rsid w:val="004D5144"/>
    <w:rsid w:val="004D5725"/>
    <w:rsid w:val="004D5E49"/>
    <w:rsid w:val="004D61AC"/>
    <w:rsid w:val="004D6A80"/>
    <w:rsid w:val="004D76FB"/>
    <w:rsid w:val="004D7BBD"/>
    <w:rsid w:val="004D7CAE"/>
    <w:rsid w:val="004D7E6D"/>
    <w:rsid w:val="004D7F88"/>
    <w:rsid w:val="004E04B5"/>
    <w:rsid w:val="004E05DC"/>
    <w:rsid w:val="004E07FE"/>
    <w:rsid w:val="004E0B40"/>
    <w:rsid w:val="004E0C15"/>
    <w:rsid w:val="004E0DBD"/>
    <w:rsid w:val="004E0F89"/>
    <w:rsid w:val="004E11D6"/>
    <w:rsid w:val="004E1369"/>
    <w:rsid w:val="004E16DF"/>
    <w:rsid w:val="004E18DD"/>
    <w:rsid w:val="004E1AF5"/>
    <w:rsid w:val="004E1FBC"/>
    <w:rsid w:val="004E20BD"/>
    <w:rsid w:val="004E2270"/>
    <w:rsid w:val="004E25FF"/>
    <w:rsid w:val="004E294E"/>
    <w:rsid w:val="004E2A72"/>
    <w:rsid w:val="004E3113"/>
    <w:rsid w:val="004E316B"/>
    <w:rsid w:val="004E3B5B"/>
    <w:rsid w:val="004E44F8"/>
    <w:rsid w:val="004E4AD1"/>
    <w:rsid w:val="004E5020"/>
    <w:rsid w:val="004E54EA"/>
    <w:rsid w:val="004E6004"/>
    <w:rsid w:val="004E6201"/>
    <w:rsid w:val="004E62ED"/>
    <w:rsid w:val="004E686D"/>
    <w:rsid w:val="004E6B27"/>
    <w:rsid w:val="004E6E06"/>
    <w:rsid w:val="004E6F6F"/>
    <w:rsid w:val="004E70AC"/>
    <w:rsid w:val="004E7532"/>
    <w:rsid w:val="004E7AE6"/>
    <w:rsid w:val="004E7E5C"/>
    <w:rsid w:val="004E7EC7"/>
    <w:rsid w:val="004F02CD"/>
    <w:rsid w:val="004F02D3"/>
    <w:rsid w:val="004F040D"/>
    <w:rsid w:val="004F0CE1"/>
    <w:rsid w:val="004F158D"/>
    <w:rsid w:val="004F17BF"/>
    <w:rsid w:val="004F1989"/>
    <w:rsid w:val="004F25A6"/>
    <w:rsid w:val="004F2632"/>
    <w:rsid w:val="004F26EE"/>
    <w:rsid w:val="004F272C"/>
    <w:rsid w:val="004F2979"/>
    <w:rsid w:val="004F298F"/>
    <w:rsid w:val="004F2F14"/>
    <w:rsid w:val="004F2F18"/>
    <w:rsid w:val="004F3C54"/>
    <w:rsid w:val="004F4144"/>
    <w:rsid w:val="004F4489"/>
    <w:rsid w:val="004F4993"/>
    <w:rsid w:val="004F4A4D"/>
    <w:rsid w:val="004F4DD4"/>
    <w:rsid w:val="004F4FA6"/>
    <w:rsid w:val="004F5410"/>
    <w:rsid w:val="004F5F16"/>
    <w:rsid w:val="004F6004"/>
    <w:rsid w:val="004F6802"/>
    <w:rsid w:val="004F6E16"/>
    <w:rsid w:val="004F712C"/>
    <w:rsid w:val="004F715C"/>
    <w:rsid w:val="004F76E0"/>
    <w:rsid w:val="004F791A"/>
    <w:rsid w:val="004F7BC8"/>
    <w:rsid w:val="004F7BF3"/>
    <w:rsid w:val="005006C6"/>
    <w:rsid w:val="00500A35"/>
    <w:rsid w:val="00500B02"/>
    <w:rsid w:val="00500EEB"/>
    <w:rsid w:val="0050189E"/>
    <w:rsid w:val="00501A3D"/>
    <w:rsid w:val="00501D24"/>
    <w:rsid w:val="005021BD"/>
    <w:rsid w:val="00502A00"/>
    <w:rsid w:val="00502C04"/>
    <w:rsid w:val="00502CC3"/>
    <w:rsid w:val="00502DD0"/>
    <w:rsid w:val="00502E9C"/>
    <w:rsid w:val="005034AE"/>
    <w:rsid w:val="00504724"/>
    <w:rsid w:val="00504829"/>
    <w:rsid w:val="005048A9"/>
    <w:rsid w:val="00504C6F"/>
    <w:rsid w:val="00504FC5"/>
    <w:rsid w:val="005051AD"/>
    <w:rsid w:val="00505418"/>
    <w:rsid w:val="00505556"/>
    <w:rsid w:val="00505931"/>
    <w:rsid w:val="00505B51"/>
    <w:rsid w:val="00505C29"/>
    <w:rsid w:val="00505EC5"/>
    <w:rsid w:val="005062BF"/>
    <w:rsid w:val="0050647B"/>
    <w:rsid w:val="0050678E"/>
    <w:rsid w:val="00506E4F"/>
    <w:rsid w:val="00506EC1"/>
    <w:rsid w:val="005076CC"/>
    <w:rsid w:val="00510628"/>
    <w:rsid w:val="00510C6A"/>
    <w:rsid w:val="00511B94"/>
    <w:rsid w:val="00512319"/>
    <w:rsid w:val="0051291E"/>
    <w:rsid w:val="00512BD3"/>
    <w:rsid w:val="00512CA4"/>
    <w:rsid w:val="005130F9"/>
    <w:rsid w:val="0051363C"/>
    <w:rsid w:val="005137DD"/>
    <w:rsid w:val="005139FE"/>
    <w:rsid w:val="00513EBE"/>
    <w:rsid w:val="00514157"/>
    <w:rsid w:val="0051437F"/>
    <w:rsid w:val="00514507"/>
    <w:rsid w:val="0051477C"/>
    <w:rsid w:val="00515399"/>
    <w:rsid w:val="0051549D"/>
    <w:rsid w:val="00515765"/>
    <w:rsid w:val="005158BB"/>
    <w:rsid w:val="005158C1"/>
    <w:rsid w:val="00515B0B"/>
    <w:rsid w:val="005160CB"/>
    <w:rsid w:val="00516227"/>
    <w:rsid w:val="0051741B"/>
    <w:rsid w:val="005175C0"/>
    <w:rsid w:val="00517C0C"/>
    <w:rsid w:val="00517DA7"/>
    <w:rsid w:val="005203D8"/>
    <w:rsid w:val="00520578"/>
    <w:rsid w:val="00520711"/>
    <w:rsid w:val="005208D4"/>
    <w:rsid w:val="00520B8D"/>
    <w:rsid w:val="00520BC1"/>
    <w:rsid w:val="00520D1D"/>
    <w:rsid w:val="00520DE4"/>
    <w:rsid w:val="00520E6F"/>
    <w:rsid w:val="00521ECF"/>
    <w:rsid w:val="0052202B"/>
    <w:rsid w:val="00522559"/>
    <w:rsid w:val="005226FC"/>
    <w:rsid w:val="00522787"/>
    <w:rsid w:val="00522E0B"/>
    <w:rsid w:val="00523283"/>
    <w:rsid w:val="005232CE"/>
    <w:rsid w:val="005236EB"/>
    <w:rsid w:val="00523708"/>
    <w:rsid w:val="0052391E"/>
    <w:rsid w:val="005245E0"/>
    <w:rsid w:val="00524B25"/>
    <w:rsid w:val="00524F85"/>
    <w:rsid w:val="00525076"/>
    <w:rsid w:val="005257A1"/>
    <w:rsid w:val="005257FE"/>
    <w:rsid w:val="00525E6B"/>
    <w:rsid w:val="00525ED2"/>
    <w:rsid w:val="00525F21"/>
    <w:rsid w:val="00526BB0"/>
    <w:rsid w:val="00526CD4"/>
    <w:rsid w:val="00526D71"/>
    <w:rsid w:val="00526EA2"/>
    <w:rsid w:val="00526F4C"/>
    <w:rsid w:val="005274CE"/>
    <w:rsid w:val="00527651"/>
    <w:rsid w:val="00527727"/>
    <w:rsid w:val="00527CFC"/>
    <w:rsid w:val="00527ECB"/>
    <w:rsid w:val="00530074"/>
    <w:rsid w:val="00530497"/>
    <w:rsid w:val="0053085E"/>
    <w:rsid w:val="00530F23"/>
    <w:rsid w:val="0053110F"/>
    <w:rsid w:val="00531BBF"/>
    <w:rsid w:val="005322AD"/>
    <w:rsid w:val="005332E4"/>
    <w:rsid w:val="00533344"/>
    <w:rsid w:val="005338E5"/>
    <w:rsid w:val="00533936"/>
    <w:rsid w:val="005339BD"/>
    <w:rsid w:val="00534118"/>
    <w:rsid w:val="00534431"/>
    <w:rsid w:val="00534620"/>
    <w:rsid w:val="00534B5D"/>
    <w:rsid w:val="00534E8D"/>
    <w:rsid w:val="005352F9"/>
    <w:rsid w:val="00535621"/>
    <w:rsid w:val="005359B3"/>
    <w:rsid w:val="00535D99"/>
    <w:rsid w:val="005360D9"/>
    <w:rsid w:val="00536A7B"/>
    <w:rsid w:val="00536B5B"/>
    <w:rsid w:val="00536C17"/>
    <w:rsid w:val="00536C6E"/>
    <w:rsid w:val="0053706E"/>
    <w:rsid w:val="005371EE"/>
    <w:rsid w:val="00537253"/>
    <w:rsid w:val="005374CC"/>
    <w:rsid w:val="005374DA"/>
    <w:rsid w:val="0053761D"/>
    <w:rsid w:val="00537E8E"/>
    <w:rsid w:val="0054078B"/>
    <w:rsid w:val="00540810"/>
    <w:rsid w:val="00541200"/>
    <w:rsid w:val="0054171B"/>
    <w:rsid w:val="00541A12"/>
    <w:rsid w:val="00542577"/>
    <w:rsid w:val="0054275A"/>
    <w:rsid w:val="00542969"/>
    <w:rsid w:val="00542C33"/>
    <w:rsid w:val="005430FF"/>
    <w:rsid w:val="005432D8"/>
    <w:rsid w:val="00543C5D"/>
    <w:rsid w:val="00543D6E"/>
    <w:rsid w:val="00544267"/>
    <w:rsid w:val="005448D0"/>
    <w:rsid w:val="00544B17"/>
    <w:rsid w:val="00544E86"/>
    <w:rsid w:val="00544FA3"/>
    <w:rsid w:val="0054508A"/>
    <w:rsid w:val="0054510B"/>
    <w:rsid w:val="005456F6"/>
    <w:rsid w:val="00545908"/>
    <w:rsid w:val="00545AD7"/>
    <w:rsid w:val="0054658F"/>
    <w:rsid w:val="005469AA"/>
    <w:rsid w:val="00546DE4"/>
    <w:rsid w:val="00547495"/>
    <w:rsid w:val="00547702"/>
    <w:rsid w:val="00547A66"/>
    <w:rsid w:val="00547C5B"/>
    <w:rsid w:val="00547D0D"/>
    <w:rsid w:val="0055015E"/>
    <w:rsid w:val="005509FB"/>
    <w:rsid w:val="005510C2"/>
    <w:rsid w:val="005519E6"/>
    <w:rsid w:val="00551CC5"/>
    <w:rsid w:val="00551F49"/>
    <w:rsid w:val="00552040"/>
    <w:rsid w:val="00552944"/>
    <w:rsid w:val="00552ADE"/>
    <w:rsid w:val="00552B01"/>
    <w:rsid w:val="00553694"/>
    <w:rsid w:val="005538E5"/>
    <w:rsid w:val="00553D86"/>
    <w:rsid w:val="0055400C"/>
    <w:rsid w:val="005546E0"/>
    <w:rsid w:val="005548EB"/>
    <w:rsid w:val="00554BF3"/>
    <w:rsid w:val="00555305"/>
    <w:rsid w:val="005557D7"/>
    <w:rsid w:val="00555C0D"/>
    <w:rsid w:val="00555DA2"/>
    <w:rsid w:val="0055622B"/>
    <w:rsid w:val="00556851"/>
    <w:rsid w:val="00556A14"/>
    <w:rsid w:val="00556C8D"/>
    <w:rsid w:val="00556DEF"/>
    <w:rsid w:val="00557A69"/>
    <w:rsid w:val="00557CEE"/>
    <w:rsid w:val="00557FA7"/>
    <w:rsid w:val="00560090"/>
    <w:rsid w:val="005603E0"/>
    <w:rsid w:val="00560752"/>
    <w:rsid w:val="00560966"/>
    <w:rsid w:val="0056100D"/>
    <w:rsid w:val="00561115"/>
    <w:rsid w:val="005614BD"/>
    <w:rsid w:val="005616FD"/>
    <w:rsid w:val="0056185F"/>
    <w:rsid w:val="00561A84"/>
    <w:rsid w:val="005623F1"/>
    <w:rsid w:val="00563026"/>
    <w:rsid w:val="005636B8"/>
    <w:rsid w:val="005638C5"/>
    <w:rsid w:val="005640C9"/>
    <w:rsid w:val="0056483C"/>
    <w:rsid w:val="005650C6"/>
    <w:rsid w:val="00565ADF"/>
    <w:rsid w:val="00565F9F"/>
    <w:rsid w:val="00566063"/>
    <w:rsid w:val="005665B8"/>
    <w:rsid w:val="00566CC3"/>
    <w:rsid w:val="005670E9"/>
    <w:rsid w:val="00567127"/>
    <w:rsid w:val="0056725C"/>
    <w:rsid w:val="00567C7A"/>
    <w:rsid w:val="00567C9F"/>
    <w:rsid w:val="00567DA4"/>
    <w:rsid w:val="00570013"/>
    <w:rsid w:val="00570677"/>
    <w:rsid w:val="005713D7"/>
    <w:rsid w:val="00571680"/>
    <w:rsid w:val="005716BC"/>
    <w:rsid w:val="00571859"/>
    <w:rsid w:val="00571DAF"/>
    <w:rsid w:val="00572A04"/>
    <w:rsid w:val="00572A9D"/>
    <w:rsid w:val="00573318"/>
    <w:rsid w:val="0057337E"/>
    <w:rsid w:val="0057393A"/>
    <w:rsid w:val="005743DD"/>
    <w:rsid w:val="0057442F"/>
    <w:rsid w:val="0057478B"/>
    <w:rsid w:val="00574E9D"/>
    <w:rsid w:val="00574FBE"/>
    <w:rsid w:val="00575071"/>
    <w:rsid w:val="00575200"/>
    <w:rsid w:val="005754E0"/>
    <w:rsid w:val="005755F6"/>
    <w:rsid w:val="00575D85"/>
    <w:rsid w:val="0057683B"/>
    <w:rsid w:val="00577524"/>
    <w:rsid w:val="00577730"/>
    <w:rsid w:val="00577F51"/>
    <w:rsid w:val="005802E3"/>
    <w:rsid w:val="00580426"/>
    <w:rsid w:val="00580771"/>
    <w:rsid w:val="00580AA0"/>
    <w:rsid w:val="00580FC3"/>
    <w:rsid w:val="00581624"/>
    <w:rsid w:val="0058199C"/>
    <w:rsid w:val="00581A45"/>
    <w:rsid w:val="00581C6A"/>
    <w:rsid w:val="00581D1C"/>
    <w:rsid w:val="00581E6C"/>
    <w:rsid w:val="00581F3F"/>
    <w:rsid w:val="00582CA7"/>
    <w:rsid w:val="00582E03"/>
    <w:rsid w:val="00583011"/>
    <w:rsid w:val="00583351"/>
    <w:rsid w:val="00583481"/>
    <w:rsid w:val="00583520"/>
    <w:rsid w:val="005838A9"/>
    <w:rsid w:val="00583E06"/>
    <w:rsid w:val="00583F3D"/>
    <w:rsid w:val="0058407D"/>
    <w:rsid w:val="005843E3"/>
    <w:rsid w:val="005843E5"/>
    <w:rsid w:val="00584A57"/>
    <w:rsid w:val="0058537D"/>
    <w:rsid w:val="00585563"/>
    <w:rsid w:val="0058572E"/>
    <w:rsid w:val="00585B8E"/>
    <w:rsid w:val="00585D44"/>
    <w:rsid w:val="00585E9A"/>
    <w:rsid w:val="0058601E"/>
    <w:rsid w:val="0058663B"/>
    <w:rsid w:val="00587043"/>
    <w:rsid w:val="005872C4"/>
    <w:rsid w:val="00587669"/>
    <w:rsid w:val="00587E69"/>
    <w:rsid w:val="00590080"/>
    <w:rsid w:val="0059008A"/>
    <w:rsid w:val="005900F1"/>
    <w:rsid w:val="005901B2"/>
    <w:rsid w:val="0059031B"/>
    <w:rsid w:val="00590477"/>
    <w:rsid w:val="00591A6A"/>
    <w:rsid w:val="00591BB8"/>
    <w:rsid w:val="00591F41"/>
    <w:rsid w:val="005920A9"/>
    <w:rsid w:val="005923D3"/>
    <w:rsid w:val="005924D3"/>
    <w:rsid w:val="00592C6E"/>
    <w:rsid w:val="00592C89"/>
    <w:rsid w:val="00592F73"/>
    <w:rsid w:val="005932BC"/>
    <w:rsid w:val="005937A4"/>
    <w:rsid w:val="00593CC4"/>
    <w:rsid w:val="00594026"/>
    <w:rsid w:val="00594D3D"/>
    <w:rsid w:val="00595101"/>
    <w:rsid w:val="005959FC"/>
    <w:rsid w:val="00595A9D"/>
    <w:rsid w:val="00595D0E"/>
    <w:rsid w:val="00595DEF"/>
    <w:rsid w:val="0059632F"/>
    <w:rsid w:val="00596463"/>
    <w:rsid w:val="0059678B"/>
    <w:rsid w:val="0059683C"/>
    <w:rsid w:val="00596A57"/>
    <w:rsid w:val="00596AB8"/>
    <w:rsid w:val="00596B4B"/>
    <w:rsid w:val="00596C2F"/>
    <w:rsid w:val="00596D60"/>
    <w:rsid w:val="00596E0B"/>
    <w:rsid w:val="00596E38"/>
    <w:rsid w:val="0059760B"/>
    <w:rsid w:val="0059761B"/>
    <w:rsid w:val="00597965"/>
    <w:rsid w:val="005979C0"/>
    <w:rsid w:val="00597D2F"/>
    <w:rsid w:val="00597F9A"/>
    <w:rsid w:val="005A004D"/>
    <w:rsid w:val="005A02E1"/>
    <w:rsid w:val="005A07FC"/>
    <w:rsid w:val="005A0EBE"/>
    <w:rsid w:val="005A113B"/>
    <w:rsid w:val="005A1199"/>
    <w:rsid w:val="005A1285"/>
    <w:rsid w:val="005A14F3"/>
    <w:rsid w:val="005A1540"/>
    <w:rsid w:val="005A173A"/>
    <w:rsid w:val="005A1C7C"/>
    <w:rsid w:val="005A1D57"/>
    <w:rsid w:val="005A1FE4"/>
    <w:rsid w:val="005A2217"/>
    <w:rsid w:val="005A2505"/>
    <w:rsid w:val="005A31CA"/>
    <w:rsid w:val="005A3DD8"/>
    <w:rsid w:val="005A3E55"/>
    <w:rsid w:val="005A3F6E"/>
    <w:rsid w:val="005A4057"/>
    <w:rsid w:val="005A45E6"/>
    <w:rsid w:val="005A491E"/>
    <w:rsid w:val="005A4C56"/>
    <w:rsid w:val="005A4D53"/>
    <w:rsid w:val="005A544F"/>
    <w:rsid w:val="005A5B26"/>
    <w:rsid w:val="005A5F0A"/>
    <w:rsid w:val="005A5F91"/>
    <w:rsid w:val="005A61D5"/>
    <w:rsid w:val="005A641B"/>
    <w:rsid w:val="005A6503"/>
    <w:rsid w:val="005A6533"/>
    <w:rsid w:val="005A68CC"/>
    <w:rsid w:val="005A6C1E"/>
    <w:rsid w:val="005A7312"/>
    <w:rsid w:val="005A7664"/>
    <w:rsid w:val="005A76A8"/>
    <w:rsid w:val="005A76EE"/>
    <w:rsid w:val="005A79B1"/>
    <w:rsid w:val="005A7FA0"/>
    <w:rsid w:val="005B0C51"/>
    <w:rsid w:val="005B1185"/>
    <w:rsid w:val="005B130C"/>
    <w:rsid w:val="005B1918"/>
    <w:rsid w:val="005B19F2"/>
    <w:rsid w:val="005B1D5F"/>
    <w:rsid w:val="005B213B"/>
    <w:rsid w:val="005B227E"/>
    <w:rsid w:val="005B2377"/>
    <w:rsid w:val="005B2570"/>
    <w:rsid w:val="005B296F"/>
    <w:rsid w:val="005B2F3E"/>
    <w:rsid w:val="005B30A4"/>
    <w:rsid w:val="005B33ED"/>
    <w:rsid w:val="005B343A"/>
    <w:rsid w:val="005B3558"/>
    <w:rsid w:val="005B381F"/>
    <w:rsid w:val="005B38A4"/>
    <w:rsid w:val="005B3D9C"/>
    <w:rsid w:val="005B4778"/>
    <w:rsid w:val="005B4931"/>
    <w:rsid w:val="005B494D"/>
    <w:rsid w:val="005B4DF2"/>
    <w:rsid w:val="005B4F46"/>
    <w:rsid w:val="005B513A"/>
    <w:rsid w:val="005B5172"/>
    <w:rsid w:val="005B587C"/>
    <w:rsid w:val="005B5971"/>
    <w:rsid w:val="005B5CCC"/>
    <w:rsid w:val="005B70EB"/>
    <w:rsid w:val="005B7A63"/>
    <w:rsid w:val="005B7F7F"/>
    <w:rsid w:val="005C0148"/>
    <w:rsid w:val="005C05FC"/>
    <w:rsid w:val="005C076D"/>
    <w:rsid w:val="005C0C7B"/>
    <w:rsid w:val="005C0CFD"/>
    <w:rsid w:val="005C0E0B"/>
    <w:rsid w:val="005C0F96"/>
    <w:rsid w:val="005C13FC"/>
    <w:rsid w:val="005C140F"/>
    <w:rsid w:val="005C1506"/>
    <w:rsid w:val="005C17E2"/>
    <w:rsid w:val="005C1D17"/>
    <w:rsid w:val="005C1D3B"/>
    <w:rsid w:val="005C207B"/>
    <w:rsid w:val="005C209B"/>
    <w:rsid w:val="005C243A"/>
    <w:rsid w:val="005C2454"/>
    <w:rsid w:val="005C250C"/>
    <w:rsid w:val="005C2671"/>
    <w:rsid w:val="005C28C5"/>
    <w:rsid w:val="005C2DB9"/>
    <w:rsid w:val="005C2E52"/>
    <w:rsid w:val="005C2EA8"/>
    <w:rsid w:val="005C306F"/>
    <w:rsid w:val="005C317E"/>
    <w:rsid w:val="005C3853"/>
    <w:rsid w:val="005C3ED7"/>
    <w:rsid w:val="005C3F67"/>
    <w:rsid w:val="005C45F3"/>
    <w:rsid w:val="005C478F"/>
    <w:rsid w:val="005C4EFD"/>
    <w:rsid w:val="005C52CF"/>
    <w:rsid w:val="005C5BB2"/>
    <w:rsid w:val="005C5D14"/>
    <w:rsid w:val="005C5D99"/>
    <w:rsid w:val="005C5E35"/>
    <w:rsid w:val="005C6316"/>
    <w:rsid w:val="005C64EA"/>
    <w:rsid w:val="005C65E8"/>
    <w:rsid w:val="005C6681"/>
    <w:rsid w:val="005C66C5"/>
    <w:rsid w:val="005C66CA"/>
    <w:rsid w:val="005C66E7"/>
    <w:rsid w:val="005C7344"/>
    <w:rsid w:val="005C74A5"/>
    <w:rsid w:val="005C7768"/>
    <w:rsid w:val="005C7D2C"/>
    <w:rsid w:val="005C7D4A"/>
    <w:rsid w:val="005C7D73"/>
    <w:rsid w:val="005D0339"/>
    <w:rsid w:val="005D0389"/>
    <w:rsid w:val="005D0C57"/>
    <w:rsid w:val="005D1861"/>
    <w:rsid w:val="005D1DE8"/>
    <w:rsid w:val="005D2543"/>
    <w:rsid w:val="005D2C2D"/>
    <w:rsid w:val="005D31C0"/>
    <w:rsid w:val="005D3581"/>
    <w:rsid w:val="005D3A28"/>
    <w:rsid w:val="005D3C76"/>
    <w:rsid w:val="005D461A"/>
    <w:rsid w:val="005D47B9"/>
    <w:rsid w:val="005D48CE"/>
    <w:rsid w:val="005D4CC2"/>
    <w:rsid w:val="005D4CE8"/>
    <w:rsid w:val="005D4E00"/>
    <w:rsid w:val="005D4E50"/>
    <w:rsid w:val="005D4F08"/>
    <w:rsid w:val="005D54AF"/>
    <w:rsid w:val="005D5C43"/>
    <w:rsid w:val="005D5D14"/>
    <w:rsid w:val="005D5DD2"/>
    <w:rsid w:val="005D60F0"/>
    <w:rsid w:val="005D6382"/>
    <w:rsid w:val="005D63A9"/>
    <w:rsid w:val="005D6CF3"/>
    <w:rsid w:val="005D6DBE"/>
    <w:rsid w:val="005D765A"/>
    <w:rsid w:val="005D7D18"/>
    <w:rsid w:val="005E0147"/>
    <w:rsid w:val="005E0667"/>
    <w:rsid w:val="005E08E7"/>
    <w:rsid w:val="005E09BF"/>
    <w:rsid w:val="005E0E80"/>
    <w:rsid w:val="005E0FF9"/>
    <w:rsid w:val="005E102E"/>
    <w:rsid w:val="005E1124"/>
    <w:rsid w:val="005E1185"/>
    <w:rsid w:val="005E12CF"/>
    <w:rsid w:val="005E1323"/>
    <w:rsid w:val="005E15A5"/>
    <w:rsid w:val="005E181B"/>
    <w:rsid w:val="005E19AB"/>
    <w:rsid w:val="005E1C55"/>
    <w:rsid w:val="005E1CBF"/>
    <w:rsid w:val="005E1DA0"/>
    <w:rsid w:val="005E21D8"/>
    <w:rsid w:val="005E2E35"/>
    <w:rsid w:val="005E2F6F"/>
    <w:rsid w:val="005E31F3"/>
    <w:rsid w:val="005E33E0"/>
    <w:rsid w:val="005E3497"/>
    <w:rsid w:val="005E3630"/>
    <w:rsid w:val="005E3E00"/>
    <w:rsid w:val="005E3E9B"/>
    <w:rsid w:val="005E401F"/>
    <w:rsid w:val="005E454F"/>
    <w:rsid w:val="005E51B7"/>
    <w:rsid w:val="005E5225"/>
    <w:rsid w:val="005E5978"/>
    <w:rsid w:val="005E5E30"/>
    <w:rsid w:val="005E6345"/>
    <w:rsid w:val="005E6723"/>
    <w:rsid w:val="005E6953"/>
    <w:rsid w:val="005E6A1F"/>
    <w:rsid w:val="005E76BB"/>
    <w:rsid w:val="005E77DD"/>
    <w:rsid w:val="005E7827"/>
    <w:rsid w:val="005E7D14"/>
    <w:rsid w:val="005E7D4E"/>
    <w:rsid w:val="005F011C"/>
    <w:rsid w:val="005F0265"/>
    <w:rsid w:val="005F03A3"/>
    <w:rsid w:val="005F07DD"/>
    <w:rsid w:val="005F0AE0"/>
    <w:rsid w:val="005F0B42"/>
    <w:rsid w:val="005F104B"/>
    <w:rsid w:val="005F14B7"/>
    <w:rsid w:val="005F1D55"/>
    <w:rsid w:val="005F21D6"/>
    <w:rsid w:val="005F2B09"/>
    <w:rsid w:val="005F3062"/>
    <w:rsid w:val="005F3188"/>
    <w:rsid w:val="005F3502"/>
    <w:rsid w:val="005F3592"/>
    <w:rsid w:val="005F3BB3"/>
    <w:rsid w:val="005F3FD7"/>
    <w:rsid w:val="005F4104"/>
    <w:rsid w:val="005F4393"/>
    <w:rsid w:val="005F4973"/>
    <w:rsid w:val="005F49A7"/>
    <w:rsid w:val="005F4A41"/>
    <w:rsid w:val="005F4B47"/>
    <w:rsid w:val="005F4BDD"/>
    <w:rsid w:val="005F4CF1"/>
    <w:rsid w:val="005F4D00"/>
    <w:rsid w:val="005F4E8D"/>
    <w:rsid w:val="005F521E"/>
    <w:rsid w:val="005F596D"/>
    <w:rsid w:val="005F5F43"/>
    <w:rsid w:val="005F61A3"/>
    <w:rsid w:val="005F657A"/>
    <w:rsid w:val="005F676A"/>
    <w:rsid w:val="005F69FB"/>
    <w:rsid w:val="005F7003"/>
    <w:rsid w:val="005F7356"/>
    <w:rsid w:val="005F7A6E"/>
    <w:rsid w:val="005F7C59"/>
    <w:rsid w:val="006001BB"/>
    <w:rsid w:val="006004E8"/>
    <w:rsid w:val="00600C57"/>
    <w:rsid w:val="00601B26"/>
    <w:rsid w:val="00601C25"/>
    <w:rsid w:val="006024EC"/>
    <w:rsid w:val="00602728"/>
    <w:rsid w:val="0060283F"/>
    <w:rsid w:val="00602B7D"/>
    <w:rsid w:val="00603021"/>
    <w:rsid w:val="00603158"/>
    <w:rsid w:val="006036D6"/>
    <w:rsid w:val="00603745"/>
    <w:rsid w:val="00603CF8"/>
    <w:rsid w:val="0060435B"/>
    <w:rsid w:val="00604589"/>
    <w:rsid w:val="006048B0"/>
    <w:rsid w:val="00604A09"/>
    <w:rsid w:val="00604E6D"/>
    <w:rsid w:val="006050B0"/>
    <w:rsid w:val="00605769"/>
    <w:rsid w:val="0060637C"/>
    <w:rsid w:val="006063A3"/>
    <w:rsid w:val="00607138"/>
    <w:rsid w:val="00610CAB"/>
    <w:rsid w:val="00611685"/>
    <w:rsid w:val="00611780"/>
    <w:rsid w:val="00611D41"/>
    <w:rsid w:val="00611F66"/>
    <w:rsid w:val="006124AA"/>
    <w:rsid w:val="006128A0"/>
    <w:rsid w:val="006129E1"/>
    <w:rsid w:val="00612EDB"/>
    <w:rsid w:val="00613058"/>
    <w:rsid w:val="006135C4"/>
    <w:rsid w:val="0061386B"/>
    <w:rsid w:val="006138DE"/>
    <w:rsid w:val="00613C96"/>
    <w:rsid w:val="00613D1C"/>
    <w:rsid w:val="006144BD"/>
    <w:rsid w:val="006145DC"/>
    <w:rsid w:val="00614B9A"/>
    <w:rsid w:val="00614E80"/>
    <w:rsid w:val="00615548"/>
    <w:rsid w:val="006157D9"/>
    <w:rsid w:val="00615CEB"/>
    <w:rsid w:val="0061612C"/>
    <w:rsid w:val="00616175"/>
    <w:rsid w:val="00616473"/>
    <w:rsid w:val="0061663E"/>
    <w:rsid w:val="00616C3A"/>
    <w:rsid w:val="00617035"/>
    <w:rsid w:val="00617933"/>
    <w:rsid w:val="00617CB2"/>
    <w:rsid w:val="00617E0A"/>
    <w:rsid w:val="00617F81"/>
    <w:rsid w:val="00620126"/>
    <w:rsid w:val="0062043A"/>
    <w:rsid w:val="00620638"/>
    <w:rsid w:val="0062072E"/>
    <w:rsid w:val="00620733"/>
    <w:rsid w:val="0062076C"/>
    <w:rsid w:val="006208B4"/>
    <w:rsid w:val="0062093B"/>
    <w:rsid w:val="00620B47"/>
    <w:rsid w:val="00620BDF"/>
    <w:rsid w:val="00620C2B"/>
    <w:rsid w:val="00620C44"/>
    <w:rsid w:val="00621341"/>
    <w:rsid w:val="0062138D"/>
    <w:rsid w:val="0062141B"/>
    <w:rsid w:val="00621B20"/>
    <w:rsid w:val="00621CBD"/>
    <w:rsid w:val="00621F8F"/>
    <w:rsid w:val="006225F7"/>
    <w:rsid w:val="00622703"/>
    <w:rsid w:val="006228B4"/>
    <w:rsid w:val="00622EE3"/>
    <w:rsid w:val="00623363"/>
    <w:rsid w:val="00623FA7"/>
    <w:rsid w:val="00624171"/>
    <w:rsid w:val="00624229"/>
    <w:rsid w:val="006243F5"/>
    <w:rsid w:val="00624CBC"/>
    <w:rsid w:val="00624D1C"/>
    <w:rsid w:val="00624F19"/>
    <w:rsid w:val="00625993"/>
    <w:rsid w:val="00625B6F"/>
    <w:rsid w:val="00625BCD"/>
    <w:rsid w:val="00625FCE"/>
    <w:rsid w:val="006263E7"/>
    <w:rsid w:val="0062647C"/>
    <w:rsid w:val="00626545"/>
    <w:rsid w:val="00626610"/>
    <w:rsid w:val="0062693D"/>
    <w:rsid w:val="00627567"/>
    <w:rsid w:val="00627DB8"/>
    <w:rsid w:val="00627F02"/>
    <w:rsid w:val="006300B4"/>
    <w:rsid w:val="00630776"/>
    <w:rsid w:val="00630881"/>
    <w:rsid w:val="00631445"/>
    <w:rsid w:val="0063184F"/>
    <w:rsid w:val="006319EB"/>
    <w:rsid w:val="00631FF4"/>
    <w:rsid w:val="006323F2"/>
    <w:rsid w:val="006326E0"/>
    <w:rsid w:val="00632861"/>
    <w:rsid w:val="0063297D"/>
    <w:rsid w:val="00632B21"/>
    <w:rsid w:val="00632B96"/>
    <w:rsid w:val="00633B57"/>
    <w:rsid w:val="00633E73"/>
    <w:rsid w:val="006341FB"/>
    <w:rsid w:val="00634423"/>
    <w:rsid w:val="00634690"/>
    <w:rsid w:val="006347E1"/>
    <w:rsid w:val="00634999"/>
    <w:rsid w:val="00634DBC"/>
    <w:rsid w:val="00635101"/>
    <w:rsid w:val="006354FF"/>
    <w:rsid w:val="00635541"/>
    <w:rsid w:val="00635872"/>
    <w:rsid w:val="00635E46"/>
    <w:rsid w:val="0063639D"/>
    <w:rsid w:val="00636CFD"/>
    <w:rsid w:val="00636F93"/>
    <w:rsid w:val="006372D2"/>
    <w:rsid w:val="00637426"/>
    <w:rsid w:val="006375A0"/>
    <w:rsid w:val="00637753"/>
    <w:rsid w:val="00637999"/>
    <w:rsid w:val="00637B99"/>
    <w:rsid w:val="00637BAF"/>
    <w:rsid w:val="00637EAD"/>
    <w:rsid w:val="00637ECA"/>
    <w:rsid w:val="006400F1"/>
    <w:rsid w:val="00640527"/>
    <w:rsid w:val="0064074A"/>
    <w:rsid w:val="006408BF"/>
    <w:rsid w:val="00640A72"/>
    <w:rsid w:val="00640C35"/>
    <w:rsid w:val="00641021"/>
    <w:rsid w:val="00641068"/>
    <w:rsid w:val="00641180"/>
    <w:rsid w:val="00641565"/>
    <w:rsid w:val="0064188C"/>
    <w:rsid w:val="00641936"/>
    <w:rsid w:val="00641A72"/>
    <w:rsid w:val="00641D07"/>
    <w:rsid w:val="00642007"/>
    <w:rsid w:val="006426E8"/>
    <w:rsid w:val="00642BA5"/>
    <w:rsid w:val="00642C3E"/>
    <w:rsid w:val="00642ECA"/>
    <w:rsid w:val="0064363E"/>
    <w:rsid w:val="00643EC2"/>
    <w:rsid w:val="006440D0"/>
    <w:rsid w:val="00644493"/>
    <w:rsid w:val="00644648"/>
    <w:rsid w:val="00644B8D"/>
    <w:rsid w:val="00644C09"/>
    <w:rsid w:val="00644D4F"/>
    <w:rsid w:val="00645351"/>
    <w:rsid w:val="006455DC"/>
    <w:rsid w:val="00645892"/>
    <w:rsid w:val="00645923"/>
    <w:rsid w:val="00645B5F"/>
    <w:rsid w:val="00645E7A"/>
    <w:rsid w:val="0064635F"/>
    <w:rsid w:val="00647074"/>
    <w:rsid w:val="006475D0"/>
    <w:rsid w:val="00647D43"/>
    <w:rsid w:val="00647DD3"/>
    <w:rsid w:val="006501B2"/>
    <w:rsid w:val="00650D04"/>
    <w:rsid w:val="006510BF"/>
    <w:rsid w:val="00651856"/>
    <w:rsid w:val="00652264"/>
    <w:rsid w:val="00652401"/>
    <w:rsid w:val="00652482"/>
    <w:rsid w:val="006525D7"/>
    <w:rsid w:val="006526DF"/>
    <w:rsid w:val="00652830"/>
    <w:rsid w:val="00652976"/>
    <w:rsid w:val="00652F45"/>
    <w:rsid w:val="00653218"/>
    <w:rsid w:val="00653421"/>
    <w:rsid w:val="00653507"/>
    <w:rsid w:val="00653E9E"/>
    <w:rsid w:val="00654028"/>
    <w:rsid w:val="00654886"/>
    <w:rsid w:val="00654D1D"/>
    <w:rsid w:val="006550A5"/>
    <w:rsid w:val="00655276"/>
    <w:rsid w:val="006554CB"/>
    <w:rsid w:val="006554E9"/>
    <w:rsid w:val="0065580F"/>
    <w:rsid w:val="00655983"/>
    <w:rsid w:val="00655A3F"/>
    <w:rsid w:val="00655A42"/>
    <w:rsid w:val="00655E7E"/>
    <w:rsid w:val="006561A3"/>
    <w:rsid w:val="006569DD"/>
    <w:rsid w:val="00656E42"/>
    <w:rsid w:val="00656F0F"/>
    <w:rsid w:val="00657233"/>
    <w:rsid w:val="0065787E"/>
    <w:rsid w:val="006579BD"/>
    <w:rsid w:val="00657EA8"/>
    <w:rsid w:val="00660084"/>
    <w:rsid w:val="00660B9D"/>
    <w:rsid w:val="00660CC8"/>
    <w:rsid w:val="00660E03"/>
    <w:rsid w:val="006610A6"/>
    <w:rsid w:val="006610D7"/>
    <w:rsid w:val="00661AC7"/>
    <w:rsid w:val="00661ECA"/>
    <w:rsid w:val="00662105"/>
    <w:rsid w:val="0066265F"/>
    <w:rsid w:val="006627F9"/>
    <w:rsid w:val="00662BF4"/>
    <w:rsid w:val="00663147"/>
    <w:rsid w:val="0066337C"/>
    <w:rsid w:val="00663491"/>
    <w:rsid w:val="00663683"/>
    <w:rsid w:val="00663920"/>
    <w:rsid w:val="00663CCE"/>
    <w:rsid w:val="00663CD6"/>
    <w:rsid w:val="0066419C"/>
    <w:rsid w:val="00664321"/>
    <w:rsid w:val="006645FB"/>
    <w:rsid w:val="00664892"/>
    <w:rsid w:val="00665280"/>
    <w:rsid w:val="0066569E"/>
    <w:rsid w:val="006658FE"/>
    <w:rsid w:val="0066595F"/>
    <w:rsid w:val="006659B5"/>
    <w:rsid w:val="00665A9B"/>
    <w:rsid w:val="00665E4F"/>
    <w:rsid w:val="0066609C"/>
    <w:rsid w:val="006661F2"/>
    <w:rsid w:val="00666FEF"/>
    <w:rsid w:val="0066749E"/>
    <w:rsid w:val="00667E71"/>
    <w:rsid w:val="00667F96"/>
    <w:rsid w:val="0067010B"/>
    <w:rsid w:val="00671681"/>
    <w:rsid w:val="00671780"/>
    <w:rsid w:val="00671940"/>
    <w:rsid w:val="0067196C"/>
    <w:rsid w:val="00671E43"/>
    <w:rsid w:val="0067203F"/>
    <w:rsid w:val="0067248A"/>
    <w:rsid w:val="0067250C"/>
    <w:rsid w:val="00672617"/>
    <w:rsid w:val="00672D29"/>
    <w:rsid w:val="00672FE2"/>
    <w:rsid w:val="006731E9"/>
    <w:rsid w:val="0067321F"/>
    <w:rsid w:val="0067341F"/>
    <w:rsid w:val="00673572"/>
    <w:rsid w:val="0067392D"/>
    <w:rsid w:val="00674079"/>
    <w:rsid w:val="0067421E"/>
    <w:rsid w:val="00674382"/>
    <w:rsid w:val="0067479C"/>
    <w:rsid w:val="00674ADA"/>
    <w:rsid w:val="006751A2"/>
    <w:rsid w:val="006752E5"/>
    <w:rsid w:val="0067538C"/>
    <w:rsid w:val="00675752"/>
    <w:rsid w:val="00675CAD"/>
    <w:rsid w:val="00675F06"/>
    <w:rsid w:val="00676536"/>
    <w:rsid w:val="00676751"/>
    <w:rsid w:val="0067744F"/>
    <w:rsid w:val="00677BF2"/>
    <w:rsid w:val="00677DF3"/>
    <w:rsid w:val="00677F6C"/>
    <w:rsid w:val="00680119"/>
    <w:rsid w:val="006804E1"/>
    <w:rsid w:val="00680A09"/>
    <w:rsid w:val="00680BDF"/>
    <w:rsid w:val="00681C61"/>
    <w:rsid w:val="00681DAE"/>
    <w:rsid w:val="00681EF0"/>
    <w:rsid w:val="00681F02"/>
    <w:rsid w:val="00682167"/>
    <w:rsid w:val="0068247E"/>
    <w:rsid w:val="00682546"/>
    <w:rsid w:val="00682624"/>
    <w:rsid w:val="0068274F"/>
    <w:rsid w:val="00682AC8"/>
    <w:rsid w:val="00682B6A"/>
    <w:rsid w:val="00682E3E"/>
    <w:rsid w:val="00682EA5"/>
    <w:rsid w:val="006832BC"/>
    <w:rsid w:val="0068365C"/>
    <w:rsid w:val="00683D19"/>
    <w:rsid w:val="00683F29"/>
    <w:rsid w:val="00683F37"/>
    <w:rsid w:val="0068401E"/>
    <w:rsid w:val="006849D5"/>
    <w:rsid w:val="00684B5C"/>
    <w:rsid w:val="00684C5E"/>
    <w:rsid w:val="00684CBD"/>
    <w:rsid w:val="00685289"/>
    <w:rsid w:val="0068538F"/>
    <w:rsid w:val="006856DD"/>
    <w:rsid w:val="006858D6"/>
    <w:rsid w:val="006858F1"/>
    <w:rsid w:val="00685BEA"/>
    <w:rsid w:val="00685C90"/>
    <w:rsid w:val="00685D2C"/>
    <w:rsid w:val="006861F8"/>
    <w:rsid w:val="006867F4"/>
    <w:rsid w:val="00686D00"/>
    <w:rsid w:val="00686F85"/>
    <w:rsid w:val="0068776B"/>
    <w:rsid w:val="00687995"/>
    <w:rsid w:val="00687A35"/>
    <w:rsid w:val="00687C99"/>
    <w:rsid w:val="006900D6"/>
    <w:rsid w:val="006901AF"/>
    <w:rsid w:val="00690208"/>
    <w:rsid w:val="006908D7"/>
    <w:rsid w:val="0069092D"/>
    <w:rsid w:val="006919A8"/>
    <w:rsid w:val="00691B9C"/>
    <w:rsid w:val="00691E9A"/>
    <w:rsid w:val="006921CA"/>
    <w:rsid w:val="006927AB"/>
    <w:rsid w:val="00693050"/>
    <w:rsid w:val="006933EE"/>
    <w:rsid w:val="006933FB"/>
    <w:rsid w:val="006933FC"/>
    <w:rsid w:val="00693574"/>
    <w:rsid w:val="00693730"/>
    <w:rsid w:val="00694475"/>
    <w:rsid w:val="006944D1"/>
    <w:rsid w:val="006947DD"/>
    <w:rsid w:val="00694B1A"/>
    <w:rsid w:val="00694F48"/>
    <w:rsid w:val="006950C1"/>
    <w:rsid w:val="0069576E"/>
    <w:rsid w:val="0069584B"/>
    <w:rsid w:val="00695A4B"/>
    <w:rsid w:val="00695CB0"/>
    <w:rsid w:val="00695FD9"/>
    <w:rsid w:val="00696411"/>
    <w:rsid w:val="006965EE"/>
    <w:rsid w:val="006969C7"/>
    <w:rsid w:val="00696A1E"/>
    <w:rsid w:val="00697096"/>
    <w:rsid w:val="00697633"/>
    <w:rsid w:val="00697D66"/>
    <w:rsid w:val="006A00C0"/>
    <w:rsid w:val="006A0664"/>
    <w:rsid w:val="006A07CA"/>
    <w:rsid w:val="006A081E"/>
    <w:rsid w:val="006A0A26"/>
    <w:rsid w:val="006A0AD2"/>
    <w:rsid w:val="006A0F74"/>
    <w:rsid w:val="006A11B6"/>
    <w:rsid w:val="006A1272"/>
    <w:rsid w:val="006A1474"/>
    <w:rsid w:val="006A1631"/>
    <w:rsid w:val="006A188A"/>
    <w:rsid w:val="006A20B8"/>
    <w:rsid w:val="006A2F91"/>
    <w:rsid w:val="006A3732"/>
    <w:rsid w:val="006A3AA5"/>
    <w:rsid w:val="006A3CDD"/>
    <w:rsid w:val="006A452D"/>
    <w:rsid w:val="006A4B3D"/>
    <w:rsid w:val="006A4EBF"/>
    <w:rsid w:val="006A4EE2"/>
    <w:rsid w:val="006A50EF"/>
    <w:rsid w:val="006A54C0"/>
    <w:rsid w:val="006A595E"/>
    <w:rsid w:val="006A5B1A"/>
    <w:rsid w:val="006A5F38"/>
    <w:rsid w:val="006A61EA"/>
    <w:rsid w:val="006A6473"/>
    <w:rsid w:val="006A6577"/>
    <w:rsid w:val="006A677D"/>
    <w:rsid w:val="006A6E51"/>
    <w:rsid w:val="006A710C"/>
    <w:rsid w:val="006A71EC"/>
    <w:rsid w:val="006A7632"/>
    <w:rsid w:val="006A7762"/>
    <w:rsid w:val="006A77F6"/>
    <w:rsid w:val="006A79A6"/>
    <w:rsid w:val="006A7E4A"/>
    <w:rsid w:val="006B0205"/>
    <w:rsid w:val="006B0489"/>
    <w:rsid w:val="006B05BA"/>
    <w:rsid w:val="006B0BFD"/>
    <w:rsid w:val="006B15B8"/>
    <w:rsid w:val="006B1892"/>
    <w:rsid w:val="006B1E0D"/>
    <w:rsid w:val="006B1F85"/>
    <w:rsid w:val="006B2B00"/>
    <w:rsid w:val="006B2CFD"/>
    <w:rsid w:val="006B2E60"/>
    <w:rsid w:val="006B2E61"/>
    <w:rsid w:val="006B402F"/>
    <w:rsid w:val="006B41D8"/>
    <w:rsid w:val="006B443D"/>
    <w:rsid w:val="006B46B0"/>
    <w:rsid w:val="006B4C60"/>
    <w:rsid w:val="006B51CA"/>
    <w:rsid w:val="006B621B"/>
    <w:rsid w:val="006B663D"/>
    <w:rsid w:val="006B66E4"/>
    <w:rsid w:val="006B765D"/>
    <w:rsid w:val="006B78F1"/>
    <w:rsid w:val="006B7EB6"/>
    <w:rsid w:val="006C04F4"/>
    <w:rsid w:val="006C06AA"/>
    <w:rsid w:val="006C0809"/>
    <w:rsid w:val="006C0C0F"/>
    <w:rsid w:val="006C1090"/>
    <w:rsid w:val="006C1843"/>
    <w:rsid w:val="006C2217"/>
    <w:rsid w:val="006C270B"/>
    <w:rsid w:val="006C2741"/>
    <w:rsid w:val="006C27DD"/>
    <w:rsid w:val="006C2946"/>
    <w:rsid w:val="006C297C"/>
    <w:rsid w:val="006C2B9E"/>
    <w:rsid w:val="006C3058"/>
    <w:rsid w:val="006C31CB"/>
    <w:rsid w:val="006C3494"/>
    <w:rsid w:val="006C36E9"/>
    <w:rsid w:val="006C3955"/>
    <w:rsid w:val="006C3B37"/>
    <w:rsid w:val="006C3B8C"/>
    <w:rsid w:val="006C40D7"/>
    <w:rsid w:val="006C461F"/>
    <w:rsid w:val="006C46D2"/>
    <w:rsid w:val="006C4CC8"/>
    <w:rsid w:val="006C4F99"/>
    <w:rsid w:val="006C6591"/>
    <w:rsid w:val="006C65A3"/>
    <w:rsid w:val="006C6836"/>
    <w:rsid w:val="006C68C2"/>
    <w:rsid w:val="006C693E"/>
    <w:rsid w:val="006C7494"/>
    <w:rsid w:val="006C7DFB"/>
    <w:rsid w:val="006D026E"/>
    <w:rsid w:val="006D02F4"/>
    <w:rsid w:val="006D077E"/>
    <w:rsid w:val="006D085A"/>
    <w:rsid w:val="006D098E"/>
    <w:rsid w:val="006D0A29"/>
    <w:rsid w:val="006D0A86"/>
    <w:rsid w:val="006D0AE3"/>
    <w:rsid w:val="006D0DE1"/>
    <w:rsid w:val="006D157A"/>
    <w:rsid w:val="006D1709"/>
    <w:rsid w:val="006D1A56"/>
    <w:rsid w:val="006D1A6F"/>
    <w:rsid w:val="006D1F13"/>
    <w:rsid w:val="006D1FEF"/>
    <w:rsid w:val="006D2077"/>
    <w:rsid w:val="006D24F7"/>
    <w:rsid w:val="006D2651"/>
    <w:rsid w:val="006D4477"/>
    <w:rsid w:val="006D45C7"/>
    <w:rsid w:val="006D471D"/>
    <w:rsid w:val="006D476E"/>
    <w:rsid w:val="006D4A6F"/>
    <w:rsid w:val="006D5501"/>
    <w:rsid w:val="006D5A38"/>
    <w:rsid w:val="006D6643"/>
    <w:rsid w:val="006D6998"/>
    <w:rsid w:val="006D69AA"/>
    <w:rsid w:val="006D6FCB"/>
    <w:rsid w:val="006D71BB"/>
    <w:rsid w:val="006D720F"/>
    <w:rsid w:val="006D750D"/>
    <w:rsid w:val="006D75A7"/>
    <w:rsid w:val="006D76A9"/>
    <w:rsid w:val="006D76F1"/>
    <w:rsid w:val="006D7A97"/>
    <w:rsid w:val="006D7B1E"/>
    <w:rsid w:val="006D7F41"/>
    <w:rsid w:val="006E03F5"/>
    <w:rsid w:val="006E0C26"/>
    <w:rsid w:val="006E0D51"/>
    <w:rsid w:val="006E1E49"/>
    <w:rsid w:val="006E22C2"/>
    <w:rsid w:val="006E23E1"/>
    <w:rsid w:val="006E254F"/>
    <w:rsid w:val="006E2C13"/>
    <w:rsid w:val="006E2D49"/>
    <w:rsid w:val="006E329E"/>
    <w:rsid w:val="006E3D5B"/>
    <w:rsid w:val="006E3FCA"/>
    <w:rsid w:val="006E47AA"/>
    <w:rsid w:val="006E58D7"/>
    <w:rsid w:val="006E58EF"/>
    <w:rsid w:val="006E5A2C"/>
    <w:rsid w:val="006E630A"/>
    <w:rsid w:val="006E6948"/>
    <w:rsid w:val="006E6F7C"/>
    <w:rsid w:val="006E6F9C"/>
    <w:rsid w:val="006E7092"/>
    <w:rsid w:val="006E70B5"/>
    <w:rsid w:val="006E726E"/>
    <w:rsid w:val="006E774E"/>
    <w:rsid w:val="006E7875"/>
    <w:rsid w:val="006E7B71"/>
    <w:rsid w:val="006E7BCD"/>
    <w:rsid w:val="006F0384"/>
    <w:rsid w:val="006F0E6F"/>
    <w:rsid w:val="006F13B2"/>
    <w:rsid w:val="006F1528"/>
    <w:rsid w:val="006F1877"/>
    <w:rsid w:val="006F1A85"/>
    <w:rsid w:val="006F2907"/>
    <w:rsid w:val="006F2D29"/>
    <w:rsid w:val="006F38BD"/>
    <w:rsid w:val="006F3A6A"/>
    <w:rsid w:val="006F3B6B"/>
    <w:rsid w:val="006F3C87"/>
    <w:rsid w:val="006F3D64"/>
    <w:rsid w:val="006F3D82"/>
    <w:rsid w:val="006F3EB4"/>
    <w:rsid w:val="006F4011"/>
    <w:rsid w:val="006F4269"/>
    <w:rsid w:val="006F4294"/>
    <w:rsid w:val="006F45DB"/>
    <w:rsid w:val="006F4EDF"/>
    <w:rsid w:val="006F4F5D"/>
    <w:rsid w:val="006F4F95"/>
    <w:rsid w:val="006F4FA4"/>
    <w:rsid w:val="006F5F42"/>
    <w:rsid w:val="006F5F51"/>
    <w:rsid w:val="006F5FA9"/>
    <w:rsid w:val="006F6238"/>
    <w:rsid w:val="006F64FC"/>
    <w:rsid w:val="006F6793"/>
    <w:rsid w:val="006F68EC"/>
    <w:rsid w:val="006F6B2A"/>
    <w:rsid w:val="00700810"/>
    <w:rsid w:val="00700831"/>
    <w:rsid w:val="00700BB9"/>
    <w:rsid w:val="00700D21"/>
    <w:rsid w:val="00701427"/>
    <w:rsid w:val="0070163B"/>
    <w:rsid w:val="0070165E"/>
    <w:rsid w:val="007018CD"/>
    <w:rsid w:val="00701B3F"/>
    <w:rsid w:val="00701CB5"/>
    <w:rsid w:val="007022D0"/>
    <w:rsid w:val="007023A7"/>
    <w:rsid w:val="00702798"/>
    <w:rsid w:val="0070305B"/>
    <w:rsid w:val="00703235"/>
    <w:rsid w:val="00703732"/>
    <w:rsid w:val="00703DA0"/>
    <w:rsid w:val="00703F08"/>
    <w:rsid w:val="0070407B"/>
    <w:rsid w:val="007041EC"/>
    <w:rsid w:val="0070459E"/>
    <w:rsid w:val="007048A6"/>
    <w:rsid w:val="00704B2F"/>
    <w:rsid w:val="00704D94"/>
    <w:rsid w:val="00704E6A"/>
    <w:rsid w:val="007055D8"/>
    <w:rsid w:val="00705E86"/>
    <w:rsid w:val="00706CBE"/>
    <w:rsid w:val="00706F00"/>
    <w:rsid w:val="00707063"/>
    <w:rsid w:val="0070725F"/>
    <w:rsid w:val="00707300"/>
    <w:rsid w:val="00710161"/>
    <w:rsid w:val="0071021F"/>
    <w:rsid w:val="00710593"/>
    <w:rsid w:val="00710BB0"/>
    <w:rsid w:val="00710CC0"/>
    <w:rsid w:val="00710CC1"/>
    <w:rsid w:val="00711352"/>
    <w:rsid w:val="007114BA"/>
    <w:rsid w:val="00711A5F"/>
    <w:rsid w:val="00711A66"/>
    <w:rsid w:val="00711ABB"/>
    <w:rsid w:val="00711EB4"/>
    <w:rsid w:val="00712188"/>
    <w:rsid w:val="007127D6"/>
    <w:rsid w:val="00712878"/>
    <w:rsid w:val="007131A6"/>
    <w:rsid w:val="0071355D"/>
    <w:rsid w:val="0071366E"/>
    <w:rsid w:val="00713694"/>
    <w:rsid w:val="00713D34"/>
    <w:rsid w:val="00713EEC"/>
    <w:rsid w:val="007141E9"/>
    <w:rsid w:val="00714A7B"/>
    <w:rsid w:val="00714E4C"/>
    <w:rsid w:val="00714FB8"/>
    <w:rsid w:val="0071519A"/>
    <w:rsid w:val="007151A2"/>
    <w:rsid w:val="0071577F"/>
    <w:rsid w:val="00715818"/>
    <w:rsid w:val="007162C4"/>
    <w:rsid w:val="007162D1"/>
    <w:rsid w:val="00716414"/>
    <w:rsid w:val="00716640"/>
    <w:rsid w:val="007168FC"/>
    <w:rsid w:val="00716A34"/>
    <w:rsid w:val="0071745B"/>
    <w:rsid w:val="007176BF"/>
    <w:rsid w:val="00717A61"/>
    <w:rsid w:val="00717C0A"/>
    <w:rsid w:val="00717ECB"/>
    <w:rsid w:val="00720356"/>
    <w:rsid w:val="00720DC8"/>
    <w:rsid w:val="00720E48"/>
    <w:rsid w:val="00721036"/>
    <w:rsid w:val="00721115"/>
    <w:rsid w:val="00721276"/>
    <w:rsid w:val="00721872"/>
    <w:rsid w:val="00721D68"/>
    <w:rsid w:val="00722079"/>
    <w:rsid w:val="007222B1"/>
    <w:rsid w:val="007224B6"/>
    <w:rsid w:val="00722523"/>
    <w:rsid w:val="00722CA6"/>
    <w:rsid w:val="00723478"/>
    <w:rsid w:val="007235AA"/>
    <w:rsid w:val="007236E6"/>
    <w:rsid w:val="007237F8"/>
    <w:rsid w:val="00723992"/>
    <w:rsid w:val="007241EC"/>
    <w:rsid w:val="007243C6"/>
    <w:rsid w:val="00724461"/>
    <w:rsid w:val="007259E6"/>
    <w:rsid w:val="00725FAC"/>
    <w:rsid w:val="00725FB3"/>
    <w:rsid w:val="00726503"/>
    <w:rsid w:val="00726681"/>
    <w:rsid w:val="0072670B"/>
    <w:rsid w:val="007269DB"/>
    <w:rsid w:val="00726A10"/>
    <w:rsid w:val="00726A6D"/>
    <w:rsid w:val="00726CCA"/>
    <w:rsid w:val="00726F85"/>
    <w:rsid w:val="00726FDA"/>
    <w:rsid w:val="007272C2"/>
    <w:rsid w:val="0072790B"/>
    <w:rsid w:val="00727B7C"/>
    <w:rsid w:val="00727DAC"/>
    <w:rsid w:val="007300E9"/>
    <w:rsid w:val="007300FB"/>
    <w:rsid w:val="0073023D"/>
    <w:rsid w:val="00730D47"/>
    <w:rsid w:val="00730F18"/>
    <w:rsid w:val="00730FC4"/>
    <w:rsid w:val="00731812"/>
    <w:rsid w:val="007319C4"/>
    <w:rsid w:val="00732243"/>
    <w:rsid w:val="00732457"/>
    <w:rsid w:val="007324AB"/>
    <w:rsid w:val="007328D1"/>
    <w:rsid w:val="007329E5"/>
    <w:rsid w:val="00733970"/>
    <w:rsid w:val="00733E67"/>
    <w:rsid w:val="00733F1A"/>
    <w:rsid w:val="007340B1"/>
    <w:rsid w:val="0073429D"/>
    <w:rsid w:val="00734949"/>
    <w:rsid w:val="00734C9B"/>
    <w:rsid w:val="007350F0"/>
    <w:rsid w:val="00735678"/>
    <w:rsid w:val="0073568D"/>
    <w:rsid w:val="0073586D"/>
    <w:rsid w:val="00736027"/>
    <w:rsid w:val="00736306"/>
    <w:rsid w:val="00736C92"/>
    <w:rsid w:val="00737154"/>
    <w:rsid w:val="007372D2"/>
    <w:rsid w:val="00737645"/>
    <w:rsid w:val="00737A34"/>
    <w:rsid w:val="00737B1D"/>
    <w:rsid w:val="00737BFF"/>
    <w:rsid w:val="00737C8E"/>
    <w:rsid w:val="00737EF0"/>
    <w:rsid w:val="0074026C"/>
    <w:rsid w:val="0074098A"/>
    <w:rsid w:val="00740A20"/>
    <w:rsid w:val="00740D13"/>
    <w:rsid w:val="0074125E"/>
    <w:rsid w:val="0074128E"/>
    <w:rsid w:val="0074188B"/>
    <w:rsid w:val="007418BF"/>
    <w:rsid w:val="00742531"/>
    <w:rsid w:val="007428B3"/>
    <w:rsid w:val="007429A9"/>
    <w:rsid w:val="00742A41"/>
    <w:rsid w:val="00742AD0"/>
    <w:rsid w:val="00742C39"/>
    <w:rsid w:val="00743859"/>
    <w:rsid w:val="00743D3E"/>
    <w:rsid w:val="00744105"/>
    <w:rsid w:val="007447DC"/>
    <w:rsid w:val="00744D33"/>
    <w:rsid w:val="00745305"/>
    <w:rsid w:val="00745642"/>
    <w:rsid w:val="00745F6F"/>
    <w:rsid w:val="00746119"/>
    <w:rsid w:val="00746314"/>
    <w:rsid w:val="00746397"/>
    <w:rsid w:val="00746C42"/>
    <w:rsid w:val="00746E53"/>
    <w:rsid w:val="00747404"/>
    <w:rsid w:val="00747967"/>
    <w:rsid w:val="00747AE6"/>
    <w:rsid w:val="00747C11"/>
    <w:rsid w:val="00747C90"/>
    <w:rsid w:val="00747FA1"/>
    <w:rsid w:val="00750238"/>
    <w:rsid w:val="007509B6"/>
    <w:rsid w:val="00750A17"/>
    <w:rsid w:val="00750A6B"/>
    <w:rsid w:val="00751199"/>
    <w:rsid w:val="00751314"/>
    <w:rsid w:val="007515F8"/>
    <w:rsid w:val="00752151"/>
    <w:rsid w:val="00752968"/>
    <w:rsid w:val="00752C4B"/>
    <w:rsid w:val="007531CE"/>
    <w:rsid w:val="00753267"/>
    <w:rsid w:val="007532FB"/>
    <w:rsid w:val="007535E3"/>
    <w:rsid w:val="00753A3C"/>
    <w:rsid w:val="00753ACC"/>
    <w:rsid w:val="00753BD5"/>
    <w:rsid w:val="00753C7A"/>
    <w:rsid w:val="00753EEB"/>
    <w:rsid w:val="007540B5"/>
    <w:rsid w:val="00754443"/>
    <w:rsid w:val="0075449E"/>
    <w:rsid w:val="007545F7"/>
    <w:rsid w:val="007549BA"/>
    <w:rsid w:val="00754AB0"/>
    <w:rsid w:val="00754F44"/>
    <w:rsid w:val="007554CC"/>
    <w:rsid w:val="00755691"/>
    <w:rsid w:val="0075575E"/>
    <w:rsid w:val="00755E20"/>
    <w:rsid w:val="00755EBB"/>
    <w:rsid w:val="0075636D"/>
    <w:rsid w:val="007564ED"/>
    <w:rsid w:val="00756812"/>
    <w:rsid w:val="0075692D"/>
    <w:rsid w:val="00757F18"/>
    <w:rsid w:val="0076031E"/>
    <w:rsid w:val="00760364"/>
    <w:rsid w:val="0076059D"/>
    <w:rsid w:val="0076062D"/>
    <w:rsid w:val="00760844"/>
    <w:rsid w:val="007608C1"/>
    <w:rsid w:val="00760A52"/>
    <w:rsid w:val="00760AB1"/>
    <w:rsid w:val="00760B13"/>
    <w:rsid w:val="00760D5C"/>
    <w:rsid w:val="007613FD"/>
    <w:rsid w:val="0076163F"/>
    <w:rsid w:val="007616AB"/>
    <w:rsid w:val="00761C55"/>
    <w:rsid w:val="00762178"/>
    <w:rsid w:val="00762468"/>
    <w:rsid w:val="00762574"/>
    <w:rsid w:val="00762966"/>
    <w:rsid w:val="007631A0"/>
    <w:rsid w:val="00763370"/>
    <w:rsid w:val="00763838"/>
    <w:rsid w:val="0076385A"/>
    <w:rsid w:val="00763A09"/>
    <w:rsid w:val="00763F88"/>
    <w:rsid w:val="00764B04"/>
    <w:rsid w:val="00764BFC"/>
    <w:rsid w:val="00764E79"/>
    <w:rsid w:val="00764F43"/>
    <w:rsid w:val="0076525E"/>
    <w:rsid w:val="0076579A"/>
    <w:rsid w:val="007657FE"/>
    <w:rsid w:val="00765EEB"/>
    <w:rsid w:val="0076626A"/>
    <w:rsid w:val="007667D2"/>
    <w:rsid w:val="00766CF2"/>
    <w:rsid w:val="00766F39"/>
    <w:rsid w:val="0076709C"/>
    <w:rsid w:val="00770288"/>
    <w:rsid w:val="007706A2"/>
    <w:rsid w:val="00770919"/>
    <w:rsid w:val="00771418"/>
    <w:rsid w:val="007718DE"/>
    <w:rsid w:val="0077225C"/>
    <w:rsid w:val="00772942"/>
    <w:rsid w:val="00772F86"/>
    <w:rsid w:val="00773F24"/>
    <w:rsid w:val="007742BA"/>
    <w:rsid w:val="00774828"/>
    <w:rsid w:val="0077487A"/>
    <w:rsid w:val="00774AEC"/>
    <w:rsid w:val="00774C69"/>
    <w:rsid w:val="007752FE"/>
    <w:rsid w:val="00775677"/>
    <w:rsid w:val="00775BBA"/>
    <w:rsid w:val="00775F50"/>
    <w:rsid w:val="00776099"/>
    <w:rsid w:val="007760C7"/>
    <w:rsid w:val="007762BC"/>
    <w:rsid w:val="0077644D"/>
    <w:rsid w:val="00776599"/>
    <w:rsid w:val="007771EF"/>
    <w:rsid w:val="0077723A"/>
    <w:rsid w:val="007772E1"/>
    <w:rsid w:val="007777B3"/>
    <w:rsid w:val="007778E8"/>
    <w:rsid w:val="00777D60"/>
    <w:rsid w:val="00780166"/>
    <w:rsid w:val="0078018C"/>
    <w:rsid w:val="00780783"/>
    <w:rsid w:val="007807B4"/>
    <w:rsid w:val="00780834"/>
    <w:rsid w:val="007808C6"/>
    <w:rsid w:val="00780B34"/>
    <w:rsid w:val="00780CC7"/>
    <w:rsid w:val="007814A8"/>
    <w:rsid w:val="0078161B"/>
    <w:rsid w:val="00781EE9"/>
    <w:rsid w:val="007821D9"/>
    <w:rsid w:val="0078231D"/>
    <w:rsid w:val="0078246A"/>
    <w:rsid w:val="00782CBF"/>
    <w:rsid w:val="00782DB3"/>
    <w:rsid w:val="00782E03"/>
    <w:rsid w:val="00782E5C"/>
    <w:rsid w:val="007837AF"/>
    <w:rsid w:val="00783886"/>
    <w:rsid w:val="00783B16"/>
    <w:rsid w:val="00783EE3"/>
    <w:rsid w:val="007846AC"/>
    <w:rsid w:val="007846AD"/>
    <w:rsid w:val="00784CCC"/>
    <w:rsid w:val="00784DEF"/>
    <w:rsid w:val="00784F16"/>
    <w:rsid w:val="0078506B"/>
    <w:rsid w:val="00785354"/>
    <w:rsid w:val="0078576C"/>
    <w:rsid w:val="007859C3"/>
    <w:rsid w:val="00785A86"/>
    <w:rsid w:val="00785D0C"/>
    <w:rsid w:val="00785E43"/>
    <w:rsid w:val="007864DC"/>
    <w:rsid w:val="00786758"/>
    <w:rsid w:val="00786DAE"/>
    <w:rsid w:val="00787660"/>
    <w:rsid w:val="007877D7"/>
    <w:rsid w:val="007878CA"/>
    <w:rsid w:val="00787EE1"/>
    <w:rsid w:val="00790597"/>
    <w:rsid w:val="007905BA"/>
    <w:rsid w:val="007912CF"/>
    <w:rsid w:val="00791790"/>
    <w:rsid w:val="0079189E"/>
    <w:rsid w:val="0079192B"/>
    <w:rsid w:val="00791B24"/>
    <w:rsid w:val="00791EF3"/>
    <w:rsid w:val="00791F24"/>
    <w:rsid w:val="007924B9"/>
    <w:rsid w:val="007924D0"/>
    <w:rsid w:val="00792540"/>
    <w:rsid w:val="00792CAC"/>
    <w:rsid w:val="00793117"/>
    <w:rsid w:val="007932A7"/>
    <w:rsid w:val="0079340A"/>
    <w:rsid w:val="00794006"/>
    <w:rsid w:val="007940A1"/>
    <w:rsid w:val="007940C6"/>
    <w:rsid w:val="007945B9"/>
    <w:rsid w:val="0079472C"/>
    <w:rsid w:val="00795131"/>
    <w:rsid w:val="00795244"/>
    <w:rsid w:val="00795D58"/>
    <w:rsid w:val="00795F3F"/>
    <w:rsid w:val="00795F8B"/>
    <w:rsid w:val="00796125"/>
    <w:rsid w:val="007963C6"/>
    <w:rsid w:val="00796419"/>
    <w:rsid w:val="007968E2"/>
    <w:rsid w:val="00796A23"/>
    <w:rsid w:val="00796E72"/>
    <w:rsid w:val="00797025"/>
    <w:rsid w:val="00797299"/>
    <w:rsid w:val="00797526"/>
    <w:rsid w:val="007A045C"/>
    <w:rsid w:val="007A0465"/>
    <w:rsid w:val="007A0852"/>
    <w:rsid w:val="007A0940"/>
    <w:rsid w:val="007A09D0"/>
    <w:rsid w:val="007A0CDD"/>
    <w:rsid w:val="007A10F1"/>
    <w:rsid w:val="007A11A3"/>
    <w:rsid w:val="007A1304"/>
    <w:rsid w:val="007A143A"/>
    <w:rsid w:val="007A17EA"/>
    <w:rsid w:val="007A2029"/>
    <w:rsid w:val="007A28C7"/>
    <w:rsid w:val="007A2D78"/>
    <w:rsid w:val="007A2F3B"/>
    <w:rsid w:val="007A308A"/>
    <w:rsid w:val="007A4036"/>
    <w:rsid w:val="007A453C"/>
    <w:rsid w:val="007A4A03"/>
    <w:rsid w:val="007A4BBF"/>
    <w:rsid w:val="007A4D40"/>
    <w:rsid w:val="007A4E7F"/>
    <w:rsid w:val="007A4FE7"/>
    <w:rsid w:val="007A5134"/>
    <w:rsid w:val="007A519C"/>
    <w:rsid w:val="007A56AA"/>
    <w:rsid w:val="007A576C"/>
    <w:rsid w:val="007A5D0C"/>
    <w:rsid w:val="007A5D71"/>
    <w:rsid w:val="007A5E85"/>
    <w:rsid w:val="007A5F53"/>
    <w:rsid w:val="007A61DA"/>
    <w:rsid w:val="007A6640"/>
    <w:rsid w:val="007A68E7"/>
    <w:rsid w:val="007A6987"/>
    <w:rsid w:val="007A6C16"/>
    <w:rsid w:val="007A7263"/>
    <w:rsid w:val="007A7320"/>
    <w:rsid w:val="007A781D"/>
    <w:rsid w:val="007A7AE7"/>
    <w:rsid w:val="007A7C24"/>
    <w:rsid w:val="007A7E6A"/>
    <w:rsid w:val="007A7FD8"/>
    <w:rsid w:val="007B01C4"/>
    <w:rsid w:val="007B06C4"/>
    <w:rsid w:val="007B09B5"/>
    <w:rsid w:val="007B0DA9"/>
    <w:rsid w:val="007B0DF7"/>
    <w:rsid w:val="007B10F0"/>
    <w:rsid w:val="007B1308"/>
    <w:rsid w:val="007B1EAA"/>
    <w:rsid w:val="007B2025"/>
    <w:rsid w:val="007B2918"/>
    <w:rsid w:val="007B3B14"/>
    <w:rsid w:val="007B3F78"/>
    <w:rsid w:val="007B41BB"/>
    <w:rsid w:val="007B4405"/>
    <w:rsid w:val="007B4424"/>
    <w:rsid w:val="007B4DF1"/>
    <w:rsid w:val="007B52A2"/>
    <w:rsid w:val="007B55E9"/>
    <w:rsid w:val="007B5783"/>
    <w:rsid w:val="007B5AEE"/>
    <w:rsid w:val="007B5BBD"/>
    <w:rsid w:val="007B5D1D"/>
    <w:rsid w:val="007B5DBF"/>
    <w:rsid w:val="007B6607"/>
    <w:rsid w:val="007B689C"/>
    <w:rsid w:val="007B6DFA"/>
    <w:rsid w:val="007B6F9E"/>
    <w:rsid w:val="007B71F4"/>
    <w:rsid w:val="007B77B1"/>
    <w:rsid w:val="007B7993"/>
    <w:rsid w:val="007B7F82"/>
    <w:rsid w:val="007B7F89"/>
    <w:rsid w:val="007B7FCB"/>
    <w:rsid w:val="007C0079"/>
    <w:rsid w:val="007C05B0"/>
    <w:rsid w:val="007C0806"/>
    <w:rsid w:val="007C0B8D"/>
    <w:rsid w:val="007C13F9"/>
    <w:rsid w:val="007C1620"/>
    <w:rsid w:val="007C22FB"/>
    <w:rsid w:val="007C29CF"/>
    <w:rsid w:val="007C2A5A"/>
    <w:rsid w:val="007C2BC1"/>
    <w:rsid w:val="007C2F48"/>
    <w:rsid w:val="007C2F95"/>
    <w:rsid w:val="007C30D7"/>
    <w:rsid w:val="007C321F"/>
    <w:rsid w:val="007C3D1A"/>
    <w:rsid w:val="007C3E30"/>
    <w:rsid w:val="007C413E"/>
    <w:rsid w:val="007C435D"/>
    <w:rsid w:val="007C437F"/>
    <w:rsid w:val="007C43CC"/>
    <w:rsid w:val="007C46A1"/>
    <w:rsid w:val="007C472E"/>
    <w:rsid w:val="007C519C"/>
    <w:rsid w:val="007C533F"/>
    <w:rsid w:val="007C53BB"/>
    <w:rsid w:val="007C54A6"/>
    <w:rsid w:val="007C5C19"/>
    <w:rsid w:val="007C6146"/>
    <w:rsid w:val="007C637B"/>
    <w:rsid w:val="007C6C3B"/>
    <w:rsid w:val="007C7320"/>
    <w:rsid w:val="007C74F1"/>
    <w:rsid w:val="007C7872"/>
    <w:rsid w:val="007C78F9"/>
    <w:rsid w:val="007C7BD7"/>
    <w:rsid w:val="007D031D"/>
    <w:rsid w:val="007D054F"/>
    <w:rsid w:val="007D068C"/>
    <w:rsid w:val="007D0A1D"/>
    <w:rsid w:val="007D107E"/>
    <w:rsid w:val="007D1180"/>
    <w:rsid w:val="007D14CB"/>
    <w:rsid w:val="007D16A6"/>
    <w:rsid w:val="007D1E71"/>
    <w:rsid w:val="007D2597"/>
    <w:rsid w:val="007D2C82"/>
    <w:rsid w:val="007D2D72"/>
    <w:rsid w:val="007D3424"/>
    <w:rsid w:val="007D353D"/>
    <w:rsid w:val="007D3711"/>
    <w:rsid w:val="007D3A89"/>
    <w:rsid w:val="007D3AD5"/>
    <w:rsid w:val="007D3D01"/>
    <w:rsid w:val="007D41D6"/>
    <w:rsid w:val="007D4860"/>
    <w:rsid w:val="007D4890"/>
    <w:rsid w:val="007D4940"/>
    <w:rsid w:val="007D4A4F"/>
    <w:rsid w:val="007D4AB8"/>
    <w:rsid w:val="007D4E7C"/>
    <w:rsid w:val="007D4FF0"/>
    <w:rsid w:val="007D5206"/>
    <w:rsid w:val="007D565E"/>
    <w:rsid w:val="007D56D1"/>
    <w:rsid w:val="007D5B3F"/>
    <w:rsid w:val="007D60DA"/>
    <w:rsid w:val="007D67F1"/>
    <w:rsid w:val="007D6A78"/>
    <w:rsid w:val="007D6B69"/>
    <w:rsid w:val="007D6F47"/>
    <w:rsid w:val="007D7301"/>
    <w:rsid w:val="007D73B6"/>
    <w:rsid w:val="007D7712"/>
    <w:rsid w:val="007D7A9A"/>
    <w:rsid w:val="007D7AEB"/>
    <w:rsid w:val="007D7B6D"/>
    <w:rsid w:val="007D7D0C"/>
    <w:rsid w:val="007D7E15"/>
    <w:rsid w:val="007E0350"/>
    <w:rsid w:val="007E06F4"/>
    <w:rsid w:val="007E0B09"/>
    <w:rsid w:val="007E0B95"/>
    <w:rsid w:val="007E14B5"/>
    <w:rsid w:val="007E160A"/>
    <w:rsid w:val="007E1AB0"/>
    <w:rsid w:val="007E1D4D"/>
    <w:rsid w:val="007E1F16"/>
    <w:rsid w:val="007E28EE"/>
    <w:rsid w:val="007E2C55"/>
    <w:rsid w:val="007E2E82"/>
    <w:rsid w:val="007E374B"/>
    <w:rsid w:val="007E38B9"/>
    <w:rsid w:val="007E3AE9"/>
    <w:rsid w:val="007E3C36"/>
    <w:rsid w:val="007E3C9B"/>
    <w:rsid w:val="007E42A8"/>
    <w:rsid w:val="007E47C2"/>
    <w:rsid w:val="007E47C3"/>
    <w:rsid w:val="007E492C"/>
    <w:rsid w:val="007E4F62"/>
    <w:rsid w:val="007E50EC"/>
    <w:rsid w:val="007E56DE"/>
    <w:rsid w:val="007E5878"/>
    <w:rsid w:val="007E598F"/>
    <w:rsid w:val="007E5A01"/>
    <w:rsid w:val="007E5D28"/>
    <w:rsid w:val="007E5E58"/>
    <w:rsid w:val="007E624D"/>
    <w:rsid w:val="007E64E3"/>
    <w:rsid w:val="007E6615"/>
    <w:rsid w:val="007E67AF"/>
    <w:rsid w:val="007E67FB"/>
    <w:rsid w:val="007E6D30"/>
    <w:rsid w:val="007E70D0"/>
    <w:rsid w:val="007E7670"/>
    <w:rsid w:val="007E778A"/>
    <w:rsid w:val="007E7A50"/>
    <w:rsid w:val="007F02D0"/>
    <w:rsid w:val="007F06A5"/>
    <w:rsid w:val="007F0A43"/>
    <w:rsid w:val="007F0AC3"/>
    <w:rsid w:val="007F1291"/>
    <w:rsid w:val="007F12AD"/>
    <w:rsid w:val="007F1F18"/>
    <w:rsid w:val="007F210C"/>
    <w:rsid w:val="007F247B"/>
    <w:rsid w:val="007F2650"/>
    <w:rsid w:val="007F2A64"/>
    <w:rsid w:val="007F2B4B"/>
    <w:rsid w:val="007F2D77"/>
    <w:rsid w:val="007F30F4"/>
    <w:rsid w:val="007F339B"/>
    <w:rsid w:val="007F38B7"/>
    <w:rsid w:val="007F39B8"/>
    <w:rsid w:val="007F3A04"/>
    <w:rsid w:val="007F4234"/>
    <w:rsid w:val="007F44DE"/>
    <w:rsid w:val="007F4FDC"/>
    <w:rsid w:val="007F5001"/>
    <w:rsid w:val="007F50B7"/>
    <w:rsid w:val="007F52A2"/>
    <w:rsid w:val="007F58AA"/>
    <w:rsid w:val="007F595A"/>
    <w:rsid w:val="007F5BEE"/>
    <w:rsid w:val="007F6535"/>
    <w:rsid w:val="007F6F4A"/>
    <w:rsid w:val="007F6FA5"/>
    <w:rsid w:val="007F7217"/>
    <w:rsid w:val="007F76FB"/>
    <w:rsid w:val="007F7DA6"/>
    <w:rsid w:val="007F7E86"/>
    <w:rsid w:val="008006FA"/>
    <w:rsid w:val="008007A1"/>
    <w:rsid w:val="008007FA"/>
    <w:rsid w:val="00800FCE"/>
    <w:rsid w:val="0080123A"/>
    <w:rsid w:val="008018D6"/>
    <w:rsid w:val="00801AB3"/>
    <w:rsid w:val="00801C07"/>
    <w:rsid w:val="00801C2C"/>
    <w:rsid w:val="008020FB"/>
    <w:rsid w:val="0080289A"/>
    <w:rsid w:val="00803112"/>
    <w:rsid w:val="008036CD"/>
    <w:rsid w:val="00803A71"/>
    <w:rsid w:val="0080415D"/>
    <w:rsid w:val="00804572"/>
    <w:rsid w:val="00804844"/>
    <w:rsid w:val="008049CB"/>
    <w:rsid w:val="008049D5"/>
    <w:rsid w:val="00804CD6"/>
    <w:rsid w:val="00805114"/>
    <w:rsid w:val="008051C3"/>
    <w:rsid w:val="008053D6"/>
    <w:rsid w:val="00805613"/>
    <w:rsid w:val="00805975"/>
    <w:rsid w:val="00805ABD"/>
    <w:rsid w:val="008065D4"/>
    <w:rsid w:val="008068B2"/>
    <w:rsid w:val="00806F11"/>
    <w:rsid w:val="00806FC2"/>
    <w:rsid w:val="00807276"/>
    <w:rsid w:val="00807C2E"/>
    <w:rsid w:val="00810016"/>
    <w:rsid w:val="0081019F"/>
    <w:rsid w:val="008101E7"/>
    <w:rsid w:val="00810240"/>
    <w:rsid w:val="00810271"/>
    <w:rsid w:val="008103A8"/>
    <w:rsid w:val="00810410"/>
    <w:rsid w:val="00810813"/>
    <w:rsid w:val="00811128"/>
    <w:rsid w:val="0081141E"/>
    <w:rsid w:val="00811655"/>
    <w:rsid w:val="0081169D"/>
    <w:rsid w:val="008117A0"/>
    <w:rsid w:val="00811A22"/>
    <w:rsid w:val="00811A65"/>
    <w:rsid w:val="00811A7B"/>
    <w:rsid w:val="00811DCA"/>
    <w:rsid w:val="00811EDD"/>
    <w:rsid w:val="00811F7B"/>
    <w:rsid w:val="00812226"/>
    <w:rsid w:val="0081223A"/>
    <w:rsid w:val="008127F7"/>
    <w:rsid w:val="00812AE8"/>
    <w:rsid w:val="00812D8D"/>
    <w:rsid w:val="00813281"/>
    <w:rsid w:val="00813391"/>
    <w:rsid w:val="00813564"/>
    <w:rsid w:val="008135AB"/>
    <w:rsid w:val="008139D6"/>
    <w:rsid w:val="008139EC"/>
    <w:rsid w:val="00813CF6"/>
    <w:rsid w:val="0081429F"/>
    <w:rsid w:val="0081452D"/>
    <w:rsid w:val="00814683"/>
    <w:rsid w:val="00814E6D"/>
    <w:rsid w:val="00814F2A"/>
    <w:rsid w:val="0081566E"/>
    <w:rsid w:val="008158BD"/>
    <w:rsid w:val="00815CA8"/>
    <w:rsid w:val="00815D22"/>
    <w:rsid w:val="0081604D"/>
    <w:rsid w:val="008160C5"/>
    <w:rsid w:val="008167D0"/>
    <w:rsid w:val="00816B88"/>
    <w:rsid w:val="00816E49"/>
    <w:rsid w:val="00817120"/>
    <w:rsid w:val="008175F6"/>
    <w:rsid w:val="00817679"/>
    <w:rsid w:val="00817852"/>
    <w:rsid w:val="00817AD3"/>
    <w:rsid w:val="00820165"/>
    <w:rsid w:val="0082036B"/>
    <w:rsid w:val="008203ED"/>
    <w:rsid w:val="008205FD"/>
    <w:rsid w:val="0082090B"/>
    <w:rsid w:val="00820969"/>
    <w:rsid w:val="00820C9A"/>
    <w:rsid w:val="008215EA"/>
    <w:rsid w:val="00821803"/>
    <w:rsid w:val="00821D41"/>
    <w:rsid w:val="008221FB"/>
    <w:rsid w:val="00822444"/>
    <w:rsid w:val="00822488"/>
    <w:rsid w:val="008224FB"/>
    <w:rsid w:val="00822601"/>
    <w:rsid w:val="008227CE"/>
    <w:rsid w:val="00823388"/>
    <w:rsid w:val="0082354A"/>
    <w:rsid w:val="00823728"/>
    <w:rsid w:val="008237C6"/>
    <w:rsid w:val="008238FF"/>
    <w:rsid w:val="00823DF5"/>
    <w:rsid w:val="008245D6"/>
    <w:rsid w:val="00825055"/>
    <w:rsid w:val="008250FB"/>
    <w:rsid w:val="008251DB"/>
    <w:rsid w:val="0082571C"/>
    <w:rsid w:val="00825760"/>
    <w:rsid w:val="008262AD"/>
    <w:rsid w:val="00826509"/>
    <w:rsid w:val="008267AA"/>
    <w:rsid w:val="00826D7C"/>
    <w:rsid w:val="008273D1"/>
    <w:rsid w:val="00827CE4"/>
    <w:rsid w:val="00827F20"/>
    <w:rsid w:val="00830FC3"/>
    <w:rsid w:val="00831041"/>
    <w:rsid w:val="0083157E"/>
    <w:rsid w:val="00831A84"/>
    <w:rsid w:val="00831ABA"/>
    <w:rsid w:val="00831DB9"/>
    <w:rsid w:val="00832EB7"/>
    <w:rsid w:val="00832F49"/>
    <w:rsid w:val="00832FDE"/>
    <w:rsid w:val="00833224"/>
    <w:rsid w:val="00833582"/>
    <w:rsid w:val="008336DD"/>
    <w:rsid w:val="008338F3"/>
    <w:rsid w:val="00833A64"/>
    <w:rsid w:val="00833AA6"/>
    <w:rsid w:val="00833CA7"/>
    <w:rsid w:val="00833D0E"/>
    <w:rsid w:val="0083495B"/>
    <w:rsid w:val="008352E8"/>
    <w:rsid w:val="00835551"/>
    <w:rsid w:val="00835732"/>
    <w:rsid w:val="008358E6"/>
    <w:rsid w:val="00835A6F"/>
    <w:rsid w:val="0083603D"/>
    <w:rsid w:val="008360B5"/>
    <w:rsid w:val="00836664"/>
    <w:rsid w:val="00836A7E"/>
    <w:rsid w:val="00836D6B"/>
    <w:rsid w:val="0083727F"/>
    <w:rsid w:val="008400E5"/>
    <w:rsid w:val="008408A4"/>
    <w:rsid w:val="00840CAC"/>
    <w:rsid w:val="00841894"/>
    <w:rsid w:val="00841A2E"/>
    <w:rsid w:val="00841DA6"/>
    <w:rsid w:val="00842073"/>
    <w:rsid w:val="008422AA"/>
    <w:rsid w:val="00842778"/>
    <w:rsid w:val="00842D2B"/>
    <w:rsid w:val="00842F53"/>
    <w:rsid w:val="008436E6"/>
    <w:rsid w:val="008438BE"/>
    <w:rsid w:val="00843D55"/>
    <w:rsid w:val="00844155"/>
    <w:rsid w:val="0084446D"/>
    <w:rsid w:val="00844988"/>
    <w:rsid w:val="00844FB2"/>
    <w:rsid w:val="00845524"/>
    <w:rsid w:val="00845811"/>
    <w:rsid w:val="00845998"/>
    <w:rsid w:val="00845F1D"/>
    <w:rsid w:val="0084624B"/>
    <w:rsid w:val="008462FB"/>
    <w:rsid w:val="008463DC"/>
    <w:rsid w:val="0084663D"/>
    <w:rsid w:val="00846721"/>
    <w:rsid w:val="00846948"/>
    <w:rsid w:val="00846D39"/>
    <w:rsid w:val="00846FE0"/>
    <w:rsid w:val="0084719D"/>
    <w:rsid w:val="008471D0"/>
    <w:rsid w:val="008473E7"/>
    <w:rsid w:val="008474B1"/>
    <w:rsid w:val="008474F9"/>
    <w:rsid w:val="00847502"/>
    <w:rsid w:val="00847725"/>
    <w:rsid w:val="008479CB"/>
    <w:rsid w:val="00847B41"/>
    <w:rsid w:val="00847B88"/>
    <w:rsid w:val="00850020"/>
    <w:rsid w:val="008507DD"/>
    <w:rsid w:val="00850EF9"/>
    <w:rsid w:val="00850F1E"/>
    <w:rsid w:val="008513EB"/>
    <w:rsid w:val="00851478"/>
    <w:rsid w:val="0085166E"/>
    <w:rsid w:val="00851749"/>
    <w:rsid w:val="00851B76"/>
    <w:rsid w:val="00851C90"/>
    <w:rsid w:val="008527E0"/>
    <w:rsid w:val="008528FE"/>
    <w:rsid w:val="00852F2E"/>
    <w:rsid w:val="008536E6"/>
    <w:rsid w:val="00853BDA"/>
    <w:rsid w:val="00853C03"/>
    <w:rsid w:val="00853CAE"/>
    <w:rsid w:val="00853CE0"/>
    <w:rsid w:val="008542C2"/>
    <w:rsid w:val="008544E5"/>
    <w:rsid w:val="00854748"/>
    <w:rsid w:val="0085495C"/>
    <w:rsid w:val="00854C43"/>
    <w:rsid w:val="00854C83"/>
    <w:rsid w:val="00854E58"/>
    <w:rsid w:val="0085521C"/>
    <w:rsid w:val="0085627F"/>
    <w:rsid w:val="0085685D"/>
    <w:rsid w:val="00856C89"/>
    <w:rsid w:val="00857805"/>
    <w:rsid w:val="008578D6"/>
    <w:rsid w:val="00857ADD"/>
    <w:rsid w:val="0086033F"/>
    <w:rsid w:val="008604A0"/>
    <w:rsid w:val="008606B0"/>
    <w:rsid w:val="00860ADC"/>
    <w:rsid w:val="00860E95"/>
    <w:rsid w:val="0086144A"/>
    <w:rsid w:val="008618A7"/>
    <w:rsid w:val="00861E9D"/>
    <w:rsid w:val="00862625"/>
    <w:rsid w:val="0086271B"/>
    <w:rsid w:val="00862797"/>
    <w:rsid w:val="0086283D"/>
    <w:rsid w:val="00862DFC"/>
    <w:rsid w:val="0086315E"/>
    <w:rsid w:val="0086371B"/>
    <w:rsid w:val="008638F0"/>
    <w:rsid w:val="00863D02"/>
    <w:rsid w:val="008641C4"/>
    <w:rsid w:val="008644F8"/>
    <w:rsid w:val="00864539"/>
    <w:rsid w:val="00864A02"/>
    <w:rsid w:val="00864CC2"/>
    <w:rsid w:val="00864D35"/>
    <w:rsid w:val="008650A1"/>
    <w:rsid w:val="008656AD"/>
    <w:rsid w:val="00865BDD"/>
    <w:rsid w:val="00865D70"/>
    <w:rsid w:val="00866007"/>
    <w:rsid w:val="00866172"/>
    <w:rsid w:val="00866788"/>
    <w:rsid w:val="00866A1D"/>
    <w:rsid w:val="00866D7F"/>
    <w:rsid w:val="00866DCB"/>
    <w:rsid w:val="0086728C"/>
    <w:rsid w:val="008676C5"/>
    <w:rsid w:val="00867ABE"/>
    <w:rsid w:val="00867ECF"/>
    <w:rsid w:val="00870946"/>
    <w:rsid w:val="008710DA"/>
    <w:rsid w:val="008712A9"/>
    <w:rsid w:val="008715F4"/>
    <w:rsid w:val="00871754"/>
    <w:rsid w:val="00871B69"/>
    <w:rsid w:val="008720CE"/>
    <w:rsid w:val="00872103"/>
    <w:rsid w:val="00872502"/>
    <w:rsid w:val="0087251A"/>
    <w:rsid w:val="00872539"/>
    <w:rsid w:val="00872739"/>
    <w:rsid w:val="00873163"/>
    <w:rsid w:val="00873775"/>
    <w:rsid w:val="008739D7"/>
    <w:rsid w:val="00873E02"/>
    <w:rsid w:val="00873FF1"/>
    <w:rsid w:val="00874752"/>
    <w:rsid w:val="008752A0"/>
    <w:rsid w:val="008753A2"/>
    <w:rsid w:val="00875423"/>
    <w:rsid w:val="00875772"/>
    <w:rsid w:val="008758EF"/>
    <w:rsid w:val="00875B16"/>
    <w:rsid w:val="00875B6E"/>
    <w:rsid w:val="00875C1E"/>
    <w:rsid w:val="00875E50"/>
    <w:rsid w:val="00875FCF"/>
    <w:rsid w:val="0087613D"/>
    <w:rsid w:val="00876A9D"/>
    <w:rsid w:val="008777B5"/>
    <w:rsid w:val="00877F14"/>
    <w:rsid w:val="008804CE"/>
    <w:rsid w:val="008804FA"/>
    <w:rsid w:val="008804FC"/>
    <w:rsid w:val="008804FF"/>
    <w:rsid w:val="00880721"/>
    <w:rsid w:val="00880EBA"/>
    <w:rsid w:val="00880F11"/>
    <w:rsid w:val="00881627"/>
    <w:rsid w:val="00881CB6"/>
    <w:rsid w:val="00882A05"/>
    <w:rsid w:val="00882BD0"/>
    <w:rsid w:val="00882F9A"/>
    <w:rsid w:val="008830F1"/>
    <w:rsid w:val="00883321"/>
    <w:rsid w:val="008833E4"/>
    <w:rsid w:val="00883D8B"/>
    <w:rsid w:val="0088426F"/>
    <w:rsid w:val="00884491"/>
    <w:rsid w:val="0088474D"/>
    <w:rsid w:val="00884806"/>
    <w:rsid w:val="00884856"/>
    <w:rsid w:val="00885065"/>
    <w:rsid w:val="008851BF"/>
    <w:rsid w:val="00885200"/>
    <w:rsid w:val="00885497"/>
    <w:rsid w:val="00885C04"/>
    <w:rsid w:val="00885D37"/>
    <w:rsid w:val="00885F46"/>
    <w:rsid w:val="008862ED"/>
    <w:rsid w:val="00886381"/>
    <w:rsid w:val="00886598"/>
    <w:rsid w:val="008868DB"/>
    <w:rsid w:val="00886ACC"/>
    <w:rsid w:val="00886CFB"/>
    <w:rsid w:val="00886ECC"/>
    <w:rsid w:val="008870F8"/>
    <w:rsid w:val="0088718B"/>
    <w:rsid w:val="008878A9"/>
    <w:rsid w:val="00887BEA"/>
    <w:rsid w:val="008907F8"/>
    <w:rsid w:val="00890B23"/>
    <w:rsid w:val="008914B3"/>
    <w:rsid w:val="00891904"/>
    <w:rsid w:val="00891CE2"/>
    <w:rsid w:val="00891CEF"/>
    <w:rsid w:val="008929D8"/>
    <w:rsid w:val="0089387C"/>
    <w:rsid w:val="00893885"/>
    <w:rsid w:val="008939A6"/>
    <w:rsid w:val="00893A19"/>
    <w:rsid w:val="00894D60"/>
    <w:rsid w:val="0089521A"/>
    <w:rsid w:val="008952FB"/>
    <w:rsid w:val="00895383"/>
    <w:rsid w:val="0089614A"/>
    <w:rsid w:val="0089672C"/>
    <w:rsid w:val="008967A0"/>
    <w:rsid w:val="00896A72"/>
    <w:rsid w:val="00896C7D"/>
    <w:rsid w:val="0089706B"/>
    <w:rsid w:val="00897461"/>
    <w:rsid w:val="008974DA"/>
    <w:rsid w:val="0089752C"/>
    <w:rsid w:val="00897BBB"/>
    <w:rsid w:val="008A0051"/>
    <w:rsid w:val="008A00F8"/>
    <w:rsid w:val="008A049F"/>
    <w:rsid w:val="008A0837"/>
    <w:rsid w:val="008A0B88"/>
    <w:rsid w:val="008A0BE7"/>
    <w:rsid w:val="008A1012"/>
    <w:rsid w:val="008A1013"/>
    <w:rsid w:val="008A1ACD"/>
    <w:rsid w:val="008A23CC"/>
    <w:rsid w:val="008A2901"/>
    <w:rsid w:val="008A291F"/>
    <w:rsid w:val="008A2C43"/>
    <w:rsid w:val="008A34C6"/>
    <w:rsid w:val="008A412F"/>
    <w:rsid w:val="008A4921"/>
    <w:rsid w:val="008A4BFD"/>
    <w:rsid w:val="008A4C6F"/>
    <w:rsid w:val="008A5288"/>
    <w:rsid w:val="008A56C3"/>
    <w:rsid w:val="008A5ABF"/>
    <w:rsid w:val="008A5B43"/>
    <w:rsid w:val="008A5EDE"/>
    <w:rsid w:val="008A6256"/>
    <w:rsid w:val="008A64D6"/>
    <w:rsid w:val="008A68CD"/>
    <w:rsid w:val="008A6A72"/>
    <w:rsid w:val="008A6D66"/>
    <w:rsid w:val="008A6D87"/>
    <w:rsid w:val="008A7432"/>
    <w:rsid w:val="008A7433"/>
    <w:rsid w:val="008A7F54"/>
    <w:rsid w:val="008A7F63"/>
    <w:rsid w:val="008B01F6"/>
    <w:rsid w:val="008B02F2"/>
    <w:rsid w:val="008B0750"/>
    <w:rsid w:val="008B0799"/>
    <w:rsid w:val="008B079E"/>
    <w:rsid w:val="008B0931"/>
    <w:rsid w:val="008B0998"/>
    <w:rsid w:val="008B0AC9"/>
    <w:rsid w:val="008B0B0C"/>
    <w:rsid w:val="008B10DB"/>
    <w:rsid w:val="008B140F"/>
    <w:rsid w:val="008B195D"/>
    <w:rsid w:val="008B1B99"/>
    <w:rsid w:val="008B1BBB"/>
    <w:rsid w:val="008B1BD9"/>
    <w:rsid w:val="008B21FD"/>
    <w:rsid w:val="008B2344"/>
    <w:rsid w:val="008B2406"/>
    <w:rsid w:val="008B26BE"/>
    <w:rsid w:val="008B2765"/>
    <w:rsid w:val="008B2972"/>
    <w:rsid w:val="008B2B07"/>
    <w:rsid w:val="008B2E51"/>
    <w:rsid w:val="008B300E"/>
    <w:rsid w:val="008B34C5"/>
    <w:rsid w:val="008B3B41"/>
    <w:rsid w:val="008B3DCD"/>
    <w:rsid w:val="008B3ED8"/>
    <w:rsid w:val="008B3F0F"/>
    <w:rsid w:val="008B45FF"/>
    <w:rsid w:val="008B460F"/>
    <w:rsid w:val="008B46F0"/>
    <w:rsid w:val="008B49F6"/>
    <w:rsid w:val="008B4B3F"/>
    <w:rsid w:val="008B4EF8"/>
    <w:rsid w:val="008B563D"/>
    <w:rsid w:val="008B5654"/>
    <w:rsid w:val="008B5695"/>
    <w:rsid w:val="008B5F08"/>
    <w:rsid w:val="008B64CD"/>
    <w:rsid w:val="008B6920"/>
    <w:rsid w:val="008B69FB"/>
    <w:rsid w:val="008B6F85"/>
    <w:rsid w:val="008B71F8"/>
    <w:rsid w:val="008B733E"/>
    <w:rsid w:val="008B7E23"/>
    <w:rsid w:val="008C079C"/>
    <w:rsid w:val="008C0D6D"/>
    <w:rsid w:val="008C0ED2"/>
    <w:rsid w:val="008C10B8"/>
    <w:rsid w:val="008C20D8"/>
    <w:rsid w:val="008C2571"/>
    <w:rsid w:val="008C26C5"/>
    <w:rsid w:val="008C27DF"/>
    <w:rsid w:val="008C2B1E"/>
    <w:rsid w:val="008C2D76"/>
    <w:rsid w:val="008C2EE7"/>
    <w:rsid w:val="008C340C"/>
    <w:rsid w:val="008C361A"/>
    <w:rsid w:val="008C3785"/>
    <w:rsid w:val="008C4B63"/>
    <w:rsid w:val="008C50FB"/>
    <w:rsid w:val="008C573F"/>
    <w:rsid w:val="008C5C0F"/>
    <w:rsid w:val="008C5FC5"/>
    <w:rsid w:val="008C65DE"/>
    <w:rsid w:val="008C670B"/>
    <w:rsid w:val="008C68E4"/>
    <w:rsid w:val="008C697A"/>
    <w:rsid w:val="008C6E24"/>
    <w:rsid w:val="008C72F9"/>
    <w:rsid w:val="008C73D1"/>
    <w:rsid w:val="008C78A3"/>
    <w:rsid w:val="008C7BF5"/>
    <w:rsid w:val="008C7F5B"/>
    <w:rsid w:val="008D0181"/>
    <w:rsid w:val="008D03DB"/>
    <w:rsid w:val="008D0724"/>
    <w:rsid w:val="008D0A8D"/>
    <w:rsid w:val="008D0D48"/>
    <w:rsid w:val="008D0E62"/>
    <w:rsid w:val="008D1077"/>
    <w:rsid w:val="008D1824"/>
    <w:rsid w:val="008D1BCE"/>
    <w:rsid w:val="008D1C88"/>
    <w:rsid w:val="008D256C"/>
    <w:rsid w:val="008D2655"/>
    <w:rsid w:val="008D2BB8"/>
    <w:rsid w:val="008D2F82"/>
    <w:rsid w:val="008D320B"/>
    <w:rsid w:val="008D32CF"/>
    <w:rsid w:val="008D37AF"/>
    <w:rsid w:val="008D3922"/>
    <w:rsid w:val="008D4078"/>
    <w:rsid w:val="008D46AD"/>
    <w:rsid w:val="008D47E4"/>
    <w:rsid w:val="008D47F4"/>
    <w:rsid w:val="008D4816"/>
    <w:rsid w:val="008D4B11"/>
    <w:rsid w:val="008D4B3B"/>
    <w:rsid w:val="008D4FC2"/>
    <w:rsid w:val="008D502E"/>
    <w:rsid w:val="008D57B0"/>
    <w:rsid w:val="008D601D"/>
    <w:rsid w:val="008D6325"/>
    <w:rsid w:val="008D633A"/>
    <w:rsid w:val="008D65D8"/>
    <w:rsid w:val="008D6906"/>
    <w:rsid w:val="008D6B82"/>
    <w:rsid w:val="008D7457"/>
    <w:rsid w:val="008D7480"/>
    <w:rsid w:val="008D74FA"/>
    <w:rsid w:val="008D761E"/>
    <w:rsid w:val="008D79B8"/>
    <w:rsid w:val="008D7CBB"/>
    <w:rsid w:val="008D7E59"/>
    <w:rsid w:val="008D7F4D"/>
    <w:rsid w:val="008E05C3"/>
    <w:rsid w:val="008E06FA"/>
    <w:rsid w:val="008E07E9"/>
    <w:rsid w:val="008E0D52"/>
    <w:rsid w:val="008E0DB5"/>
    <w:rsid w:val="008E0F36"/>
    <w:rsid w:val="008E0F3E"/>
    <w:rsid w:val="008E180A"/>
    <w:rsid w:val="008E1B45"/>
    <w:rsid w:val="008E1B9B"/>
    <w:rsid w:val="008E1F34"/>
    <w:rsid w:val="008E2253"/>
    <w:rsid w:val="008E25D4"/>
    <w:rsid w:val="008E2606"/>
    <w:rsid w:val="008E2933"/>
    <w:rsid w:val="008E2D56"/>
    <w:rsid w:val="008E2D9F"/>
    <w:rsid w:val="008E2DF8"/>
    <w:rsid w:val="008E2F39"/>
    <w:rsid w:val="008E312D"/>
    <w:rsid w:val="008E35CA"/>
    <w:rsid w:val="008E3A9B"/>
    <w:rsid w:val="008E4460"/>
    <w:rsid w:val="008E4667"/>
    <w:rsid w:val="008E51F7"/>
    <w:rsid w:val="008E5750"/>
    <w:rsid w:val="008E5774"/>
    <w:rsid w:val="008E5BA4"/>
    <w:rsid w:val="008E5C47"/>
    <w:rsid w:val="008E5CDE"/>
    <w:rsid w:val="008E6727"/>
    <w:rsid w:val="008E6A9C"/>
    <w:rsid w:val="008E7127"/>
    <w:rsid w:val="008E77CA"/>
    <w:rsid w:val="008E7FA9"/>
    <w:rsid w:val="008F0264"/>
    <w:rsid w:val="008F03C8"/>
    <w:rsid w:val="008F05A7"/>
    <w:rsid w:val="008F06A6"/>
    <w:rsid w:val="008F06FE"/>
    <w:rsid w:val="008F0890"/>
    <w:rsid w:val="008F090F"/>
    <w:rsid w:val="008F0C49"/>
    <w:rsid w:val="008F0EDE"/>
    <w:rsid w:val="008F13D5"/>
    <w:rsid w:val="008F16A0"/>
    <w:rsid w:val="008F1AA9"/>
    <w:rsid w:val="008F1B17"/>
    <w:rsid w:val="008F1B76"/>
    <w:rsid w:val="008F1C61"/>
    <w:rsid w:val="008F1C6F"/>
    <w:rsid w:val="008F2A62"/>
    <w:rsid w:val="008F2DDF"/>
    <w:rsid w:val="008F2F80"/>
    <w:rsid w:val="008F317B"/>
    <w:rsid w:val="008F39AB"/>
    <w:rsid w:val="008F39D1"/>
    <w:rsid w:val="008F3CDB"/>
    <w:rsid w:val="008F3D79"/>
    <w:rsid w:val="008F4491"/>
    <w:rsid w:val="008F48FC"/>
    <w:rsid w:val="008F4A7C"/>
    <w:rsid w:val="008F610D"/>
    <w:rsid w:val="008F654B"/>
    <w:rsid w:val="008F65E2"/>
    <w:rsid w:val="008F65E7"/>
    <w:rsid w:val="008F66F9"/>
    <w:rsid w:val="008F6739"/>
    <w:rsid w:val="008F6BB1"/>
    <w:rsid w:val="008F6D69"/>
    <w:rsid w:val="008F7828"/>
    <w:rsid w:val="008F7991"/>
    <w:rsid w:val="008F7A71"/>
    <w:rsid w:val="008F7C12"/>
    <w:rsid w:val="0090031E"/>
    <w:rsid w:val="00900AF0"/>
    <w:rsid w:val="00901793"/>
    <w:rsid w:val="00902121"/>
    <w:rsid w:val="0090224B"/>
    <w:rsid w:val="009026FB"/>
    <w:rsid w:val="0090284E"/>
    <w:rsid w:val="0090311A"/>
    <w:rsid w:val="00903328"/>
    <w:rsid w:val="00903371"/>
    <w:rsid w:val="0090341F"/>
    <w:rsid w:val="00903C10"/>
    <w:rsid w:val="00903C2D"/>
    <w:rsid w:val="00904154"/>
    <w:rsid w:val="0090427B"/>
    <w:rsid w:val="009042AA"/>
    <w:rsid w:val="00904311"/>
    <w:rsid w:val="0090437C"/>
    <w:rsid w:val="009050AD"/>
    <w:rsid w:val="0090513D"/>
    <w:rsid w:val="00905275"/>
    <w:rsid w:val="0090574C"/>
    <w:rsid w:val="00905918"/>
    <w:rsid w:val="00905B17"/>
    <w:rsid w:val="00905B1F"/>
    <w:rsid w:val="00905E42"/>
    <w:rsid w:val="009061CC"/>
    <w:rsid w:val="00906506"/>
    <w:rsid w:val="00906824"/>
    <w:rsid w:val="00906880"/>
    <w:rsid w:val="00906A78"/>
    <w:rsid w:val="00906ED9"/>
    <w:rsid w:val="00906F3B"/>
    <w:rsid w:val="00906F6F"/>
    <w:rsid w:val="00906F9F"/>
    <w:rsid w:val="00907B34"/>
    <w:rsid w:val="00907BEF"/>
    <w:rsid w:val="00907E2F"/>
    <w:rsid w:val="00910168"/>
    <w:rsid w:val="00910741"/>
    <w:rsid w:val="00910805"/>
    <w:rsid w:val="00910D60"/>
    <w:rsid w:val="00910D87"/>
    <w:rsid w:val="00910F57"/>
    <w:rsid w:val="0091103F"/>
    <w:rsid w:val="009116F7"/>
    <w:rsid w:val="00911C7E"/>
    <w:rsid w:val="0091271A"/>
    <w:rsid w:val="00912E29"/>
    <w:rsid w:val="009132E5"/>
    <w:rsid w:val="009136E2"/>
    <w:rsid w:val="00913791"/>
    <w:rsid w:val="0091389A"/>
    <w:rsid w:val="00913940"/>
    <w:rsid w:val="0091397A"/>
    <w:rsid w:val="00913A32"/>
    <w:rsid w:val="00913D89"/>
    <w:rsid w:val="00914026"/>
    <w:rsid w:val="00914C54"/>
    <w:rsid w:val="00914FD7"/>
    <w:rsid w:val="009153DD"/>
    <w:rsid w:val="00915842"/>
    <w:rsid w:val="00915C45"/>
    <w:rsid w:val="00915C9C"/>
    <w:rsid w:val="00915D55"/>
    <w:rsid w:val="00915EDA"/>
    <w:rsid w:val="00915F41"/>
    <w:rsid w:val="009168AB"/>
    <w:rsid w:val="00916A48"/>
    <w:rsid w:val="00916E00"/>
    <w:rsid w:val="00916E6C"/>
    <w:rsid w:val="00916FD6"/>
    <w:rsid w:val="00917005"/>
    <w:rsid w:val="009171C2"/>
    <w:rsid w:val="009171F2"/>
    <w:rsid w:val="0091761D"/>
    <w:rsid w:val="00920B2C"/>
    <w:rsid w:val="00920D54"/>
    <w:rsid w:val="00921D38"/>
    <w:rsid w:val="0092256F"/>
    <w:rsid w:val="0092299D"/>
    <w:rsid w:val="00922D77"/>
    <w:rsid w:val="00922EF2"/>
    <w:rsid w:val="00923031"/>
    <w:rsid w:val="00923AB0"/>
    <w:rsid w:val="00923CCC"/>
    <w:rsid w:val="00923E9A"/>
    <w:rsid w:val="00923F19"/>
    <w:rsid w:val="0092458B"/>
    <w:rsid w:val="0092495D"/>
    <w:rsid w:val="00924C33"/>
    <w:rsid w:val="009250D4"/>
    <w:rsid w:val="009252C0"/>
    <w:rsid w:val="00925422"/>
    <w:rsid w:val="00925488"/>
    <w:rsid w:val="009259B9"/>
    <w:rsid w:val="00925EDA"/>
    <w:rsid w:val="00926817"/>
    <w:rsid w:val="00926940"/>
    <w:rsid w:val="00926DA6"/>
    <w:rsid w:val="009271F7"/>
    <w:rsid w:val="009275C1"/>
    <w:rsid w:val="009278AC"/>
    <w:rsid w:val="00927E8B"/>
    <w:rsid w:val="00927F92"/>
    <w:rsid w:val="0093016F"/>
    <w:rsid w:val="00930393"/>
    <w:rsid w:val="00930DCE"/>
    <w:rsid w:val="00931645"/>
    <w:rsid w:val="0093197E"/>
    <w:rsid w:val="00932474"/>
    <w:rsid w:val="009330DE"/>
    <w:rsid w:val="00933125"/>
    <w:rsid w:val="009331F9"/>
    <w:rsid w:val="00933453"/>
    <w:rsid w:val="00933965"/>
    <w:rsid w:val="00933C67"/>
    <w:rsid w:val="00933E66"/>
    <w:rsid w:val="009341E2"/>
    <w:rsid w:val="009346D1"/>
    <w:rsid w:val="00934FF0"/>
    <w:rsid w:val="0093574B"/>
    <w:rsid w:val="00936207"/>
    <w:rsid w:val="00936585"/>
    <w:rsid w:val="00936657"/>
    <w:rsid w:val="00936E57"/>
    <w:rsid w:val="00937129"/>
    <w:rsid w:val="00937354"/>
    <w:rsid w:val="009373FF"/>
    <w:rsid w:val="00937436"/>
    <w:rsid w:val="00937439"/>
    <w:rsid w:val="009378BC"/>
    <w:rsid w:val="00937ECE"/>
    <w:rsid w:val="00940226"/>
    <w:rsid w:val="009403E6"/>
    <w:rsid w:val="009404CD"/>
    <w:rsid w:val="009415F1"/>
    <w:rsid w:val="00941D23"/>
    <w:rsid w:val="00941EDA"/>
    <w:rsid w:val="00941F39"/>
    <w:rsid w:val="00942472"/>
    <w:rsid w:val="009425BE"/>
    <w:rsid w:val="00942744"/>
    <w:rsid w:val="0094293C"/>
    <w:rsid w:val="00942F64"/>
    <w:rsid w:val="009431CD"/>
    <w:rsid w:val="0094354B"/>
    <w:rsid w:val="009435FF"/>
    <w:rsid w:val="009437AD"/>
    <w:rsid w:val="00943CC8"/>
    <w:rsid w:val="00943E3F"/>
    <w:rsid w:val="0094431C"/>
    <w:rsid w:val="0094445E"/>
    <w:rsid w:val="0094460D"/>
    <w:rsid w:val="00945A82"/>
    <w:rsid w:val="00945B49"/>
    <w:rsid w:val="00945E31"/>
    <w:rsid w:val="009465D4"/>
    <w:rsid w:val="00946608"/>
    <w:rsid w:val="009469CC"/>
    <w:rsid w:val="00946AE4"/>
    <w:rsid w:val="00947054"/>
    <w:rsid w:val="00947EB9"/>
    <w:rsid w:val="0095007E"/>
    <w:rsid w:val="009500AE"/>
    <w:rsid w:val="009500AF"/>
    <w:rsid w:val="0095057A"/>
    <w:rsid w:val="009508BB"/>
    <w:rsid w:val="00950D26"/>
    <w:rsid w:val="00951037"/>
    <w:rsid w:val="0095135F"/>
    <w:rsid w:val="0095150C"/>
    <w:rsid w:val="009517CC"/>
    <w:rsid w:val="00951ADF"/>
    <w:rsid w:val="00951FC3"/>
    <w:rsid w:val="009520ED"/>
    <w:rsid w:val="00953355"/>
    <w:rsid w:val="00953396"/>
    <w:rsid w:val="00953AAD"/>
    <w:rsid w:val="00953ADB"/>
    <w:rsid w:val="00953B2D"/>
    <w:rsid w:val="00953D75"/>
    <w:rsid w:val="00954110"/>
    <w:rsid w:val="00954286"/>
    <w:rsid w:val="00955006"/>
    <w:rsid w:val="0095547F"/>
    <w:rsid w:val="00955A25"/>
    <w:rsid w:val="00956089"/>
    <w:rsid w:val="0095643C"/>
    <w:rsid w:val="009564EC"/>
    <w:rsid w:val="009567C3"/>
    <w:rsid w:val="0095686A"/>
    <w:rsid w:val="00957614"/>
    <w:rsid w:val="00957863"/>
    <w:rsid w:val="00957B7C"/>
    <w:rsid w:val="00957BB7"/>
    <w:rsid w:val="0096000A"/>
    <w:rsid w:val="00960124"/>
    <w:rsid w:val="00960437"/>
    <w:rsid w:val="00960536"/>
    <w:rsid w:val="00960C76"/>
    <w:rsid w:val="00960C8B"/>
    <w:rsid w:val="00960CEE"/>
    <w:rsid w:val="00960D61"/>
    <w:rsid w:val="00960ECB"/>
    <w:rsid w:val="00960FCE"/>
    <w:rsid w:val="00961049"/>
    <w:rsid w:val="00961137"/>
    <w:rsid w:val="00961242"/>
    <w:rsid w:val="00961CB0"/>
    <w:rsid w:val="00961F91"/>
    <w:rsid w:val="009621AA"/>
    <w:rsid w:val="00962C01"/>
    <w:rsid w:val="009633D1"/>
    <w:rsid w:val="009633D9"/>
    <w:rsid w:val="0096357E"/>
    <w:rsid w:val="00963946"/>
    <w:rsid w:val="00963B82"/>
    <w:rsid w:val="00963D3B"/>
    <w:rsid w:val="00964068"/>
    <w:rsid w:val="00964098"/>
    <w:rsid w:val="009641C0"/>
    <w:rsid w:val="0096489F"/>
    <w:rsid w:val="00964A8E"/>
    <w:rsid w:val="00965BE3"/>
    <w:rsid w:val="0096634B"/>
    <w:rsid w:val="0096670B"/>
    <w:rsid w:val="009668CC"/>
    <w:rsid w:val="009669F8"/>
    <w:rsid w:val="00967B28"/>
    <w:rsid w:val="00967B3E"/>
    <w:rsid w:val="00967BFE"/>
    <w:rsid w:val="00970B46"/>
    <w:rsid w:val="00970F04"/>
    <w:rsid w:val="00971220"/>
    <w:rsid w:val="0097162D"/>
    <w:rsid w:val="00971E4F"/>
    <w:rsid w:val="009720E9"/>
    <w:rsid w:val="00972225"/>
    <w:rsid w:val="00972E4E"/>
    <w:rsid w:val="00972EA5"/>
    <w:rsid w:val="00973038"/>
    <w:rsid w:val="009734DE"/>
    <w:rsid w:val="0097387B"/>
    <w:rsid w:val="0097444C"/>
    <w:rsid w:val="0097455E"/>
    <w:rsid w:val="00974E11"/>
    <w:rsid w:val="00975046"/>
    <w:rsid w:val="00975123"/>
    <w:rsid w:val="00975138"/>
    <w:rsid w:val="00975416"/>
    <w:rsid w:val="00975703"/>
    <w:rsid w:val="0097573A"/>
    <w:rsid w:val="00975D96"/>
    <w:rsid w:val="00975DA7"/>
    <w:rsid w:val="00975F51"/>
    <w:rsid w:val="00975FED"/>
    <w:rsid w:val="00976566"/>
    <w:rsid w:val="00976578"/>
    <w:rsid w:val="00976BC5"/>
    <w:rsid w:val="00976BF4"/>
    <w:rsid w:val="0097744B"/>
    <w:rsid w:val="009776B5"/>
    <w:rsid w:val="00977F30"/>
    <w:rsid w:val="00977F61"/>
    <w:rsid w:val="009800A2"/>
    <w:rsid w:val="009803A0"/>
    <w:rsid w:val="009806DD"/>
    <w:rsid w:val="00980771"/>
    <w:rsid w:val="009809E3"/>
    <w:rsid w:val="00980ACE"/>
    <w:rsid w:val="00980C7B"/>
    <w:rsid w:val="00980FCC"/>
    <w:rsid w:val="009812E8"/>
    <w:rsid w:val="009815FB"/>
    <w:rsid w:val="00981872"/>
    <w:rsid w:val="009819A5"/>
    <w:rsid w:val="00981F96"/>
    <w:rsid w:val="00982102"/>
    <w:rsid w:val="00982B29"/>
    <w:rsid w:val="00983834"/>
    <w:rsid w:val="009839E7"/>
    <w:rsid w:val="00983ECE"/>
    <w:rsid w:val="0098484B"/>
    <w:rsid w:val="009848A6"/>
    <w:rsid w:val="00985650"/>
    <w:rsid w:val="009856DE"/>
    <w:rsid w:val="009857D4"/>
    <w:rsid w:val="009859A8"/>
    <w:rsid w:val="00985E46"/>
    <w:rsid w:val="00986DE2"/>
    <w:rsid w:val="00987152"/>
    <w:rsid w:val="009874FF"/>
    <w:rsid w:val="009876DB"/>
    <w:rsid w:val="0098779A"/>
    <w:rsid w:val="009877D3"/>
    <w:rsid w:val="00990E66"/>
    <w:rsid w:val="0099147B"/>
    <w:rsid w:val="00991CCE"/>
    <w:rsid w:val="00991E69"/>
    <w:rsid w:val="00992218"/>
    <w:rsid w:val="00992302"/>
    <w:rsid w:val="009926C3"/>
    <w:rsid w:val="00992768"/>
    <w:rsid w:val="009927BD"/>
    <w:rsid w:val="00992BEC"/>
    <w:rsid w:val="00992D73"/>
    <w:rsid w:val="00993C1C"/>
    <w:rsid w:val="00993D0C"/>
    <w:rsid w:val="00994824"/>
    <w:rsid w:val="00994967"/>
    <w:rsid w:val="0099496C"/>
    <w:rsid w:val="00994985"/>
    <w:rsid w:val="00994A8C"/>
    <w:rsid w:val="00994FB7"/>
    <w:rsid w:val="009955BD"/>
    <w:rsid w:val="0099578E"/>
    <w:rsid w:val="00995AF7"/>
    <w:rsid w:val="009964D8"/>
    <w:rsid w:val="00996800"/>
    <w:rsid w:val="00996941"/>
    <w:rsid w:val="00996E71"/>
    <w:rsid w:val="00996FDD"/>
    <w:rsid w:val="00997636"/>
    <w:rsid w:val="009978C8"/>
    <w:rsid w:val="00997BDC"/>
    <w:rsid w:val="00997DF5"/>
    <w:rsid w:val="00997EEA"/>
    <w:rsid w:val="009A04EF"/>
    <w:rsid w:val="009A08CE"/>
    <w:rsid w:val="009A095D"/>
    <w:rsid w:val="009A09C0"/>
    <w:rsid w:val="009A0B1B"/>
    <w:rsid w:val="009A0BF8"/>
    <w:rsid w:val="009A0E10"/>
    <w:rsid w:val="009A0E45"/>
    <w:rsid w:val="009A0E82"/>
    <w:rsid w:val="009A1276"/>
    <w:rsid w:val="009A141A"/>
    <w:rsid w:val="009A15B4"/>
    <w:rsid w:val="009A1961"/>
    <w:rsid w:val="009A1B2D"/>
    <w:rsid w:val="009A1CAD"/>
    <w:rsid w:val="009A25F8"/>
    <w:rsid w:val="009A2956"/>
    <w:rsid w:val="009A2F07"/>
    <w:rsid w:val="009A3753"/>
    <w:rsid w:val="009A3989"/>
    <w:rsid w:val="009A3B5A"/>
    <w:rsid w:val="009A3D00"/>
    <w:rsid w:val="009A3D90"/>
    <w:rsid w:val="009A3DB5"/>
    <w:rsid w:val="009A41A9"/>
    <w:rsid w:val="009A422C"/>
    <w:rsid w:val="009A4872"/>
    <w:rsid w:val="009A497C"/>
    <w:rsid w:val="009A4E63"/>
    <w:rsid w:val="009A4EF4"/>
    <w:rsid w:val="009A522E"/>
    <w:rsid w:val="009A52EE"/>
    <w:rsid w:val="009A5583"/>
    <w:rsid w:val="009A59D3"/>
    <w:rsid w:val="009A5E91"/>
    <w:rsid w:val="009A625A"/>
    <w:rsid w:val="009A6329"/>
    <w:rsid w:val="009A64AC"/>
    <w:rsid w:val="009A6542"/>
    <w:rsid w:val="009A65CE"/>
    <w:rsid w:val="009A695B"/>
    <w:rsid w:val="009A6F63"/>
    <w:rsid w:val="009A709F"/>
    <w:rsid w:val="009A7338"/>
    <w:rsid w:val="009A73A1"/>
    <w:rsid w:val="009A77E5"/>
    <w:rsid w:val="009A7D77"/>
    <w:rsid w:val="009A7DA8"/>
    <w:rsid w:val="009B044A"/>
    <w:rsid w:val="009B04A6"/>
    <w:rsid w:val="009B04D8"/>
    <w:rsid w:val="009B0638"/>
    <w:rsid w:val="009B0976"/>
    <w:rsid w:val="009B0F47"/>
    <w:rsid w:val="009B0F52"/>
    <w:rsid w:val="009B1293"/>
    <w:rsid w:val="009B12AA"/>
    <w:rsid w:val="009B1360"/>
    <w:rsid w:val="009B1378"/>
    <w:rsid w:val="009B1653"/>
    <w:rsid w:val="009B177E"/>
    <w:rsid w:val="009B1ACB"/>
    <w:rsid w:val="009B22DF"/>
    <w:rsid w:val="009B295F"/>
    <w:rsid w:val="009B2DF3"/>
    <w:rsid w:val="009B2EFD"/>
    <w:rsid w:val="009B32F1"/>
    <w:rsid w:val="009B36A8"/>
    <w:rsid w:val="009B370A"/>
    <w:rsid w:val="009B3774"/>
    <w:rsid w:val="009B3BA9"/>
    <w:rsid w:val="009B4142"/>
    <w:rsid w:val="009B41A9"/>
    <w:rsid w:val="009B4288"/>
    <w:rsid w:val="009B4391"/>
    <w:rsid w:val="009B446A"/>
    <w:rsid w:val="009B47E3"/>
    <w:rsid w:val="009B4966"/>
    <w:rsid w:val="009B4F07"/>
    <w:rsid w:val="009B51E2"/>
    <w:rsid w:val="009B5C5D"/>
    <w:rsid w:val="009B5D2B"/>
    <w:rsid w:val="009B5F1A"/>
    <w:rsid w:val="009B63CD"/>
    <w:rsid w:val="009B66CE"/>
    <w:rsid w:val="009B69EF"/>
    <w:rsid w:val="009B6E26"/>
    <w:rsid w:val="009B72D9"/>
    <w:rsid w:val="009B73A4"/>
    <w:rsid w:val="009B74EB"/>
    <w:rsid w:val="009B77C1"/>
    <w:rsid w:val="009B785B"/>
    <w:rsid w:val="009B790E"/>
    <w:rsid w:val="009B7CD6"/>
    <w:rsid w:val="009C00CA"/>
    <w:rsid w:val="009C0180"/>
    <w:rsid w:val="009C03EE"/>
    <w:rsid w:val="009C07D6"/>
    <w:rsid w:val="009C0ADF"/>
    <w:rsid w:val="009C1284"/>
    <w:rsid w:val="009C14A2"/>
    <w:rsid w:val="009C167A"/>
    <w:rsid w:val="009C18E0"/>
    <w:rsid w:val="009C1DC2"/>
    <w:rsid w:val="009C2AAF"/>
    <w:rsid w:val="009C2AF1"/>
    <w:rsid w:val="009C2F08"/>
    <w:rsid w:val="009C31F3"/>
    <w:rsid w:val="009C37C4"/>
    <w:rsid w:val="009C387E"/>
    <w:rsid w:val="009C39E6"/>
    <w:rsid w:val="009C3B1F"/>
    <w:rsid w:val="009C3B3F"/>
    <w:rsid w:val="009C3B44"/>
    <w:rsid w:val="009C3CAF"/>
    <w:rsid w:val="009C4346"/>
    <w:rsid w:val="009C441E"/>
    <w:rsid w:val="009C4679"/>
    <w:rsid w:val="009C4B0F"/>
    <w:rsid w:val="009C4E96"/>
    <w:rsid w:val="009C4F13"/>
    <w:rsid w:val="009C5027"/>
    <w:rsid w:val="009C5138"/>
    <w:rsid w:val="009C5A88"/>
    <w:rsid w:val="009C5AE0"/>
    <w:rsid w:val="009C5AEF"/>
    <w:rsid w:val="009C5B90"/>
    <w:rsid w:val="009C5CF1"/>
    <w:rsid w:val="009C5D69"/>
    <w:rsid w:val="009C6CA8"/>
    <w:rsid w:val="009C6D31"/>
    <w:rsid w:val="009C6DC1"/>
    <w:rsid w:val="009C6DFB"/>
    <w:rsid w:val="009C6E48"/>
    <w:rsid w:val="009C73EB"/>
    <w:rsid w:val="009C76E4"/>
    <w:rsid w:val="009C795A"/>
    <w:rsid w:val="009C7A1C"/>
    <w:rsid w:val="009C7AC7"/>
    <w:rsid w:val="009C7CF5"/>
    <w:rsid w:val="009C7E7A"/>
    <w:rsid w:val="009C7E98"/>
    <w:rsid w:val="009D0148"/>
    <w:rsid w:val="009D023E"/>
    <w:rsid w:val="009D02DE"/>
    <w:rsid w:val="009D04A8"/>
    <w:rsid w:val="009D04B7"/>
    <w:rsid w:val="009D0742"/>
    <w:rsid w:val="009D0D87"/>
    <w:rsid w:val="009D0E21"/>
    <w:rsid w:val="009D1190"/>
    <w:rsid w:val="009D1575"/>
    <w:rsid w:val="009D1F50"/>
    <w:rsid w:val="009D1FB2"/>
    <w:rsid w:val="009D2532"/>
    <w:rsid w:val="009D3255"/>
    <w:rsid w:val="009D3373"/>
    <w:rsid w:val="009D3566"/>
    <w:rsid w:val="009D3830"/>
    <w:rsid w:val="009D3916"/>
    <w:rsid w:val="009D3EE2"/>
    <w:rsid w:val="009D40AB"/>
    <w:rsid w:val="009D41C9"/>
    <w:rsid w:val="009D4212"/>
    <w:rsid w:val="009D44BA"/>
    <w:rsid w:val="009D4513"/>
    <w:rsid w:val="009D46D4"/>
    <w:rsid w:val="009D4A73"/>
    <w:rsid w:val="009D4CCD"/>
    <w:rsid w:val="009D4FFE"/>
    <w:rsid w:val="009D5269"/>
    <w:rsid w:val="009D543B"/>
    <w:rsid w:val="009D5498"/>
    <w:rsid w:val="009D59BB"/>
    <w:rsid w:val="009D5AC4"/>
    <w:rsid w:val="009D602D"/>
    <w:rsid w:val="009D6319"/>
    <w:rsid w:val="009D64D2"/>
    <w:rsid w:val="009D6508"/>
    <w:rsid w:val="009D6BFD"/>
    <w:rsid w:val="009D722B"/>
    <w:rsid w:val="009D7850"/>
    <w:rsid w:val="009D7B89"/>
    <w:rsid w:val="009D7C85"/>
    <w:rsid w:val="009E0038"/>
    <w:rsid w:val="009E01CF"/>
    <w:rsid w:val="009E03FD"/>
    <w:rsid w:val="009E066F"/>
    <w:rsid w:val="009E0A12"/>
    <w:rsid w:val="009E1494"/>
    <w:rsid w:val="009E156A"/>
    <w:rsid w:val="009E1CE2"/>
    <w:rsid w:val="009E223F"/>
    <w:rsid w:val="009E2668"/>
    <w:rsid w:val="009E27EE"/>
    <w:rsid w:val="009E2892"/>
    <w:rsid w:val="009E2F8F"/>
    <w:rsid w:val="009E3282"/>
    <w:rsid w:val="009E3C56"/>
    <w:rsid w:val="009E3C6A"/>
    <w:rsid w:val="009E4728"/>
    <w:rsid w:val="009E49F2"/>
    <w:rsid w:val="009E4CCF"/>
    <w:rsid w:val="009E4FDC"/>
    <w:rsid w:val="009E5075"/>
    <w:rsid w:val="009E5346"/>
    <w:rsid w:val="009E5548"/>
    <w:rsid w:val="009E559A"/>
    <w:rsid w:val="009E5BC4"/>
    <w:rsid w:val="009E5D51"/>
    <w:rsid w:val="009E5E20"/>
    <w:rsid w:val="009E6557"/>
    <w:rsid w:val="009E65AA"/>
    <w:rsid w:val="009E65F8"/>
    <w:rsid w:val="009E68B0"/>
    <w:rsid w:val="009E6B7B"/>
    <w:rsid w:val="009E74EE"/>
    <w:rsid w:val="009E790B"/>
    <w:rsid w:val="009F022A"/>
    <w:rsid w:val="009F0453"/>
    <w:rsid w:val="009F0AD7"/>
    <w:rsid w:val="009F0C18"/>
    <w:rsid w:val="009F0CE4"/>
    <w:rsid w:val="009F0F39"/>
    <w:rsid w:val="009F16D8"/>
    <w:rsid w:val="009F184E"/>
    <w:rsid w:val="009F19DF"/>
    <w:rsid w:val="009F24B7"/>
    <w:rsid w:val="009F25AA"/>
    <w:rsid w:val="009F2928"/>
    <w:rsid w:val="009F2A28"/>
    <w:rsid w:val="009F2AA0"/>
    <w:rsid w:val="009F2B86"/>
    <w:rsid w:val="009F2C90"/>
    <w:rsid w:val="009F2F04"/>
    <w:rsid w:val="009F316F"/>
    <w:rsid w:val="009F31A5"/>
    <w:rsid w:val="009F3C5A"/>
    <w:rsid w:val="009F3CD9"/>
    <w:rsid w:val="009F3F25"/>
    <w:rsid w:val="009F4285"/>
    <w:rsid w:val="009F4522"/>
    <w:rsid w:val="009F485B"/>
    <w:rsid w:val="009F5586"/>
    <w:rsid w:val="009F56F4"/>
    <w:rsid w:val="009F5A1B"/>
    <w:rsid w:val="009F62A7"/>
    <w:rsid w:val="009F6379"/>
    <w:rsid w:val="009F6887"/>
    <w:rsid w:val="009F7172"/>
    <w:rsid w:val="009F729F"/>
    <w:rsid w:val="009F7379"/>
    <w:rsid w:val="009F7890"/>
    <w:rsid w:val="009F7BDE"/>
    <w:rsid w:val="009F7C71"/>
    <w:rsid w:val="009F7F8C"/>
    <w:rsid w:val="00A00123"/>
    <w:rsid w:val="00A00150"/>
    <w:rsid w:val="00A009E2"/>
    <w:rsid w:val="00A00EC8"/>
    <w:rsid w:val="00A00F08"/>
    <w:rsid w:val="00A00FCC"/>
    <w:rsid w:val="00A0128B"/>
    <w:rsid w:val="00A018D4"/>
    <w:rsid w:val="00A01A2A"/>
    <w:rsid w:val="00A01ED2"/>
    <w:rsid w:val="00A01F06"/>
    <w:rsid w:val="00A02020"/>
    <w:rsid w:val="00A023E9"/>
    <w:rsid w:val="00A02777"/>
    <w:rsid w:val="00A028C0"/>
    <w:rsid w:val="00A02992"/>
    <w:rsid w:val="00A02C3B"/>
    <w:rsid w:val="00A02D2E"/>
    <w:rsid w:val="00A0326D"/>
    <w:rsid w:val="00A0328B"/>
    <w:rsid w:val="00A034CA"/>
    <w:rsid w:val="00A03ADE"/>
    <w:rsid w:val="00A03ED5"/>
    <w:rsid w:val="00A03FF0"/>
    <w:rsid w:val="00A04133"/>
    <w:rsid w:val="00A0418F"/>
    <w:rsid w:val="00A04329"/>
    <w:rsid w:val="00A04636"/>
    <w:rsid w:val="00A04746"/>
    <w:rsid w:val="00A048D5"/>
    <w:rsid w:val="00A049C6"/>
    <w:rsid w:val="00A04A1F"/>
    <w:rsid w:val="00A04AC5"/>
    <w:rsid w:val="00A0577A"/>
    <w:rsid w:val="00A058E6"/>
    <w:rsid w:val="00A061B0"/>
    <w:rsid w:val="00A065CF"/>
    <w:rsid w:val="00A06769"/>
    <w:rsid w:val="00A06819"/>
    <w:rsid w:val="00A07606"/>
    <w:rsid w:val="00A07897"/>
    <w:rsid w:val="00A07AFA"/>
    <w:rsid w:val="00A10029"/>
    <w:rsid w:val="00A102B0"/>
    <w:rsid w:val="00A11961"/>
    <w:rsid w:val="00A119B6"/>
    <w:rsid w:val="00A11E7A"/>
    <w:rsid w:val="00A11E7C"/>
    <w:rsid w:val="00A12B9D"/>
    <w:rsid w:val="00A12E55"/>
    <w:rsid w:val="00A12F85"/>
    <w:rsid w:val="00A135FF"/>
    <w:rsid w:val="00A138BD"/>
    <w:rsid w:val="00A13C16"/>
    <w:rsid w:val="00A13C30"/>
    <w:rsid w:val="00A1411D"/>
    <w:rsid w:val="00A145FC"/>
    <w:rsid w:val="00A14AAD"/>
    <w:rsid w:val="00A14ED3"/>
    <w:rsid w:val="00A14ED5"/>
    <w:rsid w:val="00A1526D"/>
    <w:rsid w:val="00A153CF"/>
    <w:rsid w:val="00A15512"/>
    <w:rsid w:val="00A155C6"/>
    <w:rsid w:val="00A1577D"/>
    <w:rsid w:val="00A158AF"/>
    <w:rsid w:val="00A15CEA"/>
    <w:rsid w:val="00A16151"/>
    <w:rsid w:val="00A16970"/>
    <w:rsid w:val="00A169C3"/>
    <w:rsid w:val="00A16A5B"/>
    <w:rsid w:val="00A16EFF"/>
    <w:rsid w:val="00A17377"/>
    <w:rsid w:val="00A1759B"/>
    <w:rsid w:val="00A17822"/>
    <w:rsid w:val="00A17BE3"/>
    <w:rsid w:val="00A17D8C"/>
    <w:rsid w:val="00A17F3C"/>
    <w:rsid w:val="00A17FF3"/>
    <w:rsid w:val="00A2071D"/>
    <w:rsid w:val="00A209C6"/>
    <w:rsid w:val="00A20C40"/>
    <w:rsid w:val="00A219C7"/>
    <w:rsid w:val="00A21B80"/>
    <w:rsid w:val="00A22497"/>
    <w:rsid w:val="00A2250B"/>
    <w:rsid w:val="00A225B8"/>
    <w:rsid w:val="00A227DF"/>
    <w:rsid w:val="00A231EA"/>
    <w:rsid w:val="00A23538"/>
    <w:rsid w:val="00A2359E"/>
    <w:rsid w:val="00A23670"/>
    <w:rsid w:val="00A23800"/>
    <w:rsid w:val="00A23BF4"/>
    <w:rsid w:val="00A240CB"/>
    <w:rsid w:val="00A241D1"/>
    <w:rsid w:val="00A24426"/>
    <w:rsid w:val="00A24555"/>
    <w:rsid w:val="00A24611"/>
    <w:rsid w:val="00A24652"/>
    <w:rsid w:val="00A246F7"/>
    <w:rsid w:val="00A247BC"/>
    <w:rsid w:val="00A2481F"/>
    <w:rsid w:val="00A24DDD"/>
    <w:rsid w:val="00A25300"/>
    <w:rsid w:val="00A25674"/>
    <w:rsid w:val="00A2567B"/>
    <w:rsid w:val="00A259AF"/>
    <w:rsid w:val="00A25AA7"/>
    <w:rsid w:val="00A25E05"/>
    <w:rsid w:val="00A2621D"/>
    <w:rsid w:val="00A26226"/>
    <w:rsid w:val="00A2634C"/>
    <w:rsid w:val="00A2741F"/>
    <w:rsid w:val="00A27957"/>
    <w:rsid w:val="00A3060A"/>
    <w:rsid w:val="00A30AAF"/>
    <w:rsid w:val="00A30BB3"/>
    <w:rsid w:val="00A30BEC"/>
    <w:rsid w:val="00A30C78"/>
    <w:rsid w:val="00A30D30"/>
    <w:rsid w:val="00A30DC7"/>
    <w:rsid w:val="00A313C4"/>
    <w:rsid w:val="00A31A74"/>
    <w:rsid w:val="00A3209C"/>
    <w:rsid w:val="00A3255A"/>
    <w:rsid w:val="00A32964"/>
    <w:rsid w:val="00A32CF1"/>
    <w:rsid w:val="00A32E5B"/>
    <w:rsid w:val="00A32FC5"/>
    <w:rsid w:val="00A33477"/>
    <w:rsid w:val="00A33813"/>
    <w:rsid w:val="00A33D8A"/>
    <w:rsid w:val="00A340A6"/>
    <w:rsid w:val="00A341D1"/>
    <w:rsid w:val="00A34D5D"/>
    <w:rsid w:val="00A34E4B"/>
    <w:rsid w:val="00A34FD0"/>
    <w:rsid w:val="00A351BE"/>
    <w:rsid w:val="00A35334"/>
    <w:rsid w:val="00A35BE6"/>
    <w:rsid w:val="00A35E54"/>
    <w:rsid w:val="00A35E73"/>
    <w:rsid w:val="00A36135"/>
    <w:rsid w:val="00A363DA"/>
    <w:rsid w:val="00A36978"/>
    <w:rsid w:val="00A36ADB"/>
    <w:rsid w:val="00A36B05"/>
    <w:rsid w:val="00A36DB9"/>
    <w:rsid w:val="00A36ED8"/>
    <w:rsid w:val="00A36EEC"/>
    <w:rsid w:val="00A36F8E"/>
    <w:rsid w:val="00A3711A"/>
    <w:rsid w:val="00A3722E"/>
    <w:rsid w:val="00A372E7"/>
    <w:rsid w:val="00A37A88"/>
    <w:rsid w:val="00A37E2B"/>
    <w:rsid w:val="00A40199"/>
    <w:rsid w:val="00A40602"/>
    <w:rsid w:val="00A4097D"/>
    <w:rsid w:val="00A40F22"/>
    <w:rsid w:val="00A40FB8"/>
    <w:rsid w:val="00A40FE0"/>
    <w:rsid w:val="00A4139A"/>
    <w:rsid w:val="00A418C0"/>
    <w:rsid w:val="00A419FC"/>
    <w:rsid w:val="00A41A58"/>
    <w:rsid w:val="00A42131"/>
    <w:rsid w:val="00A423B1"/>
    <w:rsid w:val="00A42495"/>
    <w:rsid w:val="00A425CA"/>
    <w:rsid w:val="00A4276A"/>
    <w:rsid w:val="00A4289F"/>
    <w:rsid w:val="00A42E77"/>
    <w:rsid w:val="00A4300C"/>
    <w:rsid w:val="00A43781"/>
    <w:rsid w:val="00A44791"/>
    <w:rsid w:val="00A4490F"/>
    <w:rsid w:val="00A44EA1"/>
    <w:rsid w:val="00A45726"/>
    <w:rsid w:val="00A458CA"/>
    <w:rsid w:val="00A46224"/>
    <w:rsid w:val="00A4672A"/>
    <w:rsid w:val="00A46835"/>
    <w:rsid w:val="00A468F8"/>
    <w:rsid w:val="00A46957"/>
    <w:rsid w:val="00A46B7B"/>
    <w:rsid w:val="00A46E76"/>
    <w:rsid w:val="00A46F63"/>
    <w:rsid w:val="00A46FC5"/>
    <w:rsid w:val="00A46FFE"/>
    <w:rsid w:val="00A4736D"/>
    <w:rsid w:val="00A47860"/>
    <w:rsid w:val="00A47C54"/>
    <w:rsid w:val="00A47D02"/>
    <w:rsid w:val="00A47D86"/>
    <w:rsid w:val="00A47DB1"/>
    <w:rsid w:val="00A502FA"/>
    <w:rsid w:val="00A503D5"/>
    <w:rsid w:val="00A504AB"/>
    <w:rsid w:val="00A50EEB"/>
    <w:rsid w:val="00A50F71"/>
    <w:rsid w:val="00A51701"/>
    <w:rsid w:val="00A51B7F"/>
    <w:rsid w:val="00A5289A"/>
    <w:rsid w:val="00A52C24"/>
    <w:rsid w:val="00A5323C"/>
    <w:rsid w:val="00A532E1"/>
    <w:rsid w:val="00A532E3"/>
    <w:rsid w:val="00A53CE9"/>
    <w:rsid w:val="00A540FD"/>
    <w:rsid w:val="00A54442"/>
    <w:rsid w:val="00A544C3"/>
    <w:rsid w:val="00A544C6"/>
    <w:rsid w:val="00A55043"/>
    <w:rsid w:val="00A556D9"/>
    <w:rsid w:val="00A55EE5"/>
    <w:rsid w:val="00A5616C"/>
    <w:rsid w:val="00A563A4"/>
    <w:rsid w:val="00A564DD"/>
    <w:rsid w:val="00A568F0"/>
    <w:rsid w:val="00A56AC4"/>
    <w:rsid w:val="00A5720C"/>
    <w:rsid w:val="00A579B1"/>
    <w:rsid w:val="00A57D71"/>
    <w:rsid w:val="00A57EE8"/>
    <w:rsid w:val="00A57F9A"/>
    <w:rsid w:val="00A60062"/>
    <w:rsid w:val="00A60065"/>
    <w:rsid w:val="00A605C0"/>
    <w:rsid w:val="00A60C97"/>
    <w:rsid w:val="00A60CEA"/>
    <w:rsid w:val="00A60D78"/>
    <w:rsid w:val="00A60F80"/>
    <w:rsid w:val="00A60FE0"/>
    <w:rsid w:val="00A61376"/>
    <w:rsid w:val="00A61443"/>
    <w:rsid w:val="00A61532"/>
    <w:rsid w:val="00A624C2"/>
    <w:rsid w:val="00A62696"/>
    <w:rsid w:val="00A62805"/>
    <w:rsid w:val="00A62B4B"/>
    <w:rsid w:val="00A62CCA"/>
    <w:rsid w:val="00A631A1"/>
    <w:rsid w:val="00A63727"/>
    <w:rsid w:val="00A64359"/>
    <w:rsid w:val="00A64497"/>
    <w:rsid w:val="00A646A2"/>
    <w:rsid w:val="00A64D7F"/>
    <w:rsid w:val="00A64DC9"/>
    <w:rsid w:val="00A65054"/>
    <w:rsid w:val="00A6660D"/>
    <w:rsid w:val="00A667E9"/>
    <w:rsid w:val="00A669C8"/>
    <w:rsid w:val="00A66B7B"/>
    <w:rsid w:val="00A66B80"/>
    <w:rsid w:val="00A66FE6"/>
    <w:rsid w:val="00A67D4F"/>
    <w:rsid w:val="00A700CF"/>
    <w:rsid w:val="00A701C9"/>
    <w:rsid w:val="00A70369"/>
    <w:rsid w:val="00A707B2"/>
    <w:rsid w:val="00A70B74"/>
    <w:rsid w:val="00A7150F"/>
    <w:rsid w:val="00A71932"/>
    <w:rsid w:val="00A71985"/>
    <w:rsid w:val="00A719BB"/>
    <w:rsid w:val="00A71B54"/>
    <w:rsid w:val="00A71B9E"/>
    <w:rsid w:val="00A71BA9"/>
    <w:rsid w:val="00A71ED5"/>
    <w:rsid w:val="00A71F8B"/>
    <w:rsid w:val="00A71FAE"/>
    <w:rsid w:val="00A7264F"/>
    <w:rsid w:val="00A72BE3"/>
    <w:rsid w:val="00A73169"/>
    <w:rsid w:val="00A7350F"/>
    <w:rsid w:val="00A73AF1"/>
    <w:rsid w:val="00A73C1A"/>
    <w:rsid w:val="00A745A2"/>
    <w:rsid w:val="00A74986"/>
    <w:rsid w:val="00A7498A"/>
    <w:rsid w:val="00A74CDC"/>
    <w:rsid w:val="00A7523A"/>
    <w:rsid w:val="00A752E4"/>
    <w:rsid w:val="00A7539C"/>
    <w:rsid w:val="00A756C8"/>
    <w:rsid w:val="00A757D0"/>
    <w:rsid w:val="00A75C33"/>
    <w:rsid w:val="00A75CFB"/>
    <w:rsid w:val="00A75D64"/>
    <w:rsid w:val="00A764B4"/>
    <w:rsid w:val="00A76701"/>
    <w:rsid w:val="00A76AD2"/>
    <w:rsid w:val="00A76CCE"/>
    <w:rsid w:val="00A771E8"/>
    <w:rsid w:val="00A773FB"/>
    <w:rsid w:val="00A77524"/>
    <w:rsid w:val="00A776C7"/>
    <w:rsid w:val="00A777CA"/>
    <w:rsid w:val="00A77942"/>
    <w:rsid w:val="00A77B02"/>
    <w:rsid w:val="00A77ED4"/>
    <w:rsid w:val="00A80902"/>
    <w:rsid w:val="00A813B3"/>
    <w:rsid w:val="00A81641"/>
    <w:rsid w:val="00A818A6"/>
    <w:rsid w:val="00A81926"/>
    <w:rsid w:val="00A81DDB"/>
    <w:rsid w:val="00A81EA1"/>
    <w:rsid w:val="00A81F17"/>
    <w:rsid w:val="00A81F6A"/>
    <w:rsid w:val="00A82633"/>
    <w:rsid w:val="00A8269E"/>
    <w:rsid w:val="00A826B4"/>
    <w:rsid w:val="00A82905"/>
    <w:rsid w:val="00A82972"/>
    <w:rsid w:val="00A82E66"/>
    <w:rsid w:val="00A830DE"/>
    <w:rsid w:val="00A83565"/>
    <w:rsid w:val="00A83698"/>
    <w:rsid w:val="00A8392D"/>
    <w:rsid w:val="00A83B79"/>
    <w:rsid w:val="00A84139"/>
    <w:rsid w:val="00A842F1"/>
    <w:rsid w:val="00A8478A"/>
    <w:rsid w:val="00A847D3"/>
    <w:rsid w:val="00A8493A"/>
    <w:rsid w:val="00A85647"/>
    <w:rsid w:val="00A85787"/>
    <w:rsid w:val="00A858F7"/>
    <w:rsid w:val="00A85A5E"/>
    <w:rsid w:val="00A85A64"/>
    <w:rsid w:val="00A85A87"/>
    <w:rsid w:val="00A85D9C"/>
    <w:rsid w:val="00A85E9A"/>
    <w:rsid w:val="00A864BC"/>
    <w:rsid w:val="00A86876"/>
    <w:rsid w:val="00A868E0"/>
    <w:rsid w:val="00A8744D"/>
    <w:rsid w:val="00A87B75"/>
    <w:rsid w:val="00A87E61"/>
    <w:rsid w:val="00A87F4A"/>
    <w:rsid w:val="00A87FD4"/>
    <w:rsid w:val="00A90584"/>
    <w:rsid w:val="00A90788"/>
    <w:rsid w:val="00A9086E"/>
    <w:rsid w:val="00A90C32"/>
    <w:rsid w:val="00A90E43"/>
    <w:rsid w:val="00A90F75"/>
    <w:rsid w:val="00A91251"/>
    <w:rsid w:val="00A91391"/>
    <w:rsid w:val="00A915D3"/>
    <w:rsid w:val="00A91C74"/>
    <w:rsid w:val="00A91F8C"/>
    <w:rsid w:val="00A92229"/>
    <w:rsid w:val="00A92904"/>
    <w:rsid w:val="00A92908"/>
    <w:rsid w:val="00A9295D"/>
    <w:rsid w:val="00A92B72"/>
    <w:rsid w:val="00A931E4"/>
    <w:rsid w:val="00A932E8"/>
    <w:rsid w:val="00A9349B"/>
    <w:rsid w:val="00A9368F"/>
    <w:rsid w:val="00A936C8"/>
    <w:rsid w:val="00A9394D"/>
    <w:rsid w:val="00A93A4B"/>
    <w:rsid w:val="00A93C68"/>
    <w:rsid w:val="00A93F3F"/>
    <w:rsid w:val="00A94542"/>
    <w:rsid w:val="00A94BB9"/>
    <w:rsid w:val="00A95661"/>
    <w:rsid w:val="00A95879"/>
    <w:rsid w:val="00A95B07"/>
    <w:rsid w:val="00A95BC4"/>
    <w:rsid w:val="00A95C91"/>
    <w:rsid w:val="00A95F35"/>
    <w:rsid w:val="00A96137"/>
    <w:rsid w:val="00A965D1"/>
    <w:rsid w:val="00A96626"/>
    <w:rsid w:val="00A968CB"/>
    <w:rsid w:val="00A96982"/>
    <w:rsid w:val="00A96E2C"/>
    <w:rsid w:val="00A96EE0"/>
    <w:rsid w:val="00A9781B"/>
    <w:rsid w:val="00AA0C6B"/>
    <w:rsid w:val="00AA0EF1"/>
    <w:rsid w:val="00AA1606"/>
    <w:rsid w:val="00AA1DC9"/>
    <w:rsid w:val="00AA23CD"/>
    <w:rsid w:val="00AA2737"/>
    <w:rsid w:val="00AA2F32"/>
    <w:rsid w:val="00AA3112"/>
    <w:rsid w:val="00AA3C20"/>
    <w:rsid w:val="00AA3CAC"/>
    <w:rsid w:val="00AA4558"/>
    <w:rsid w:val="00AA5022"/>
    <w:rsid w:val="00AA545B"/>
    <w:rsid w:val="00AA56C4"/>
    <w:rsid w:val="00AA5E1D"/>
    <w:rsid w:val="00AA604A"/>
    <w:rsid w:val="00AA60DE"/>
    <w:rsid w:val="00AA62B2"/>
    <w:rsid w:val="00AA62F8"/>
    <w:rsid w:val="00AA649B"/>
    <w:rsid w:val="00AA6592"/>
    <w:rsid w:val="00AA665A"/>
    <w:rsid w:val="00AA6A65"/>
    <w:rsid w:val="00AA6BC0"/>
    <w:rsid w:val="00AA6CED"/>
    <w:rsid w:val="00AA6D32"/>
    <w:rsid w:val="00AA7546"/>
    <w:rsid w:val="00AA7707"/>
    <w:rsid w:val="00AA7750"/>
    <w:rsid w:val="00AA7AD7"/>
    <w:rsid w:val="00AB0837"/>
    <w:rsid w:val="00AB0882"/>
    <w:rsid w:val="00AB100A"/>
    <w:rsid w:val="00AB1164"/>
    <w:rsid w:val="00AB1337"/>
    <w:rsid w:val="00AB13C0"/>
    <w:rsid w:val="00AB173D"/>
    <w:rsid w:val="00AB1781"/>
    <w:rsid w:val="00AB180F"/>
    <w:rsid w:val="00AB199C"/>
    <w:rsid w:val="00AB19E2"/>
    <w:rsid w:val="00AB2232"/>
    <w:rsid w:val="00AB30F7"/>
    <w:rsid w:val="00AB32C6"/>
    <w:rsid w:val="00AB3445"/>
    <w:rsid w:val="00AB3946"/>
    <w:rsid w:val="00AB3A38"/>
    <w:rsid w:val="00AB3FB4"/>
    <w:rsid w:val="00AB4934"/>
    <w:rsid w:val="00AB577A"/>
    <w:rsid w:val="00AB57CE"/>
    <w:rsid w:val="00AB5CB0"/>
    <w:rsid w:val="00AB634E"/>
    <w:rsid w:val="00AB6397"/>
    <w:rsid w:val="00AB63A1"/>
    <w:rsid w:val="00AB65B8"/>
    <w:rsid w:val="00AB6BD4"/>
    <w:rsid w:val="00AB6CB2"/>
    <w:rsid w:val="00AB7BAB"/>
    <w:rsid w:val="00AC0144"/>
    <w:rsid w:val="00AC0297"/>
    <w:rsid w:val="00AC08F7"/>
    <w:rsid w:val="00AC0A8B"/>
    <w:rsid w:val="00AC0C7A"/>
    <w:rsid w:val="00AC0D81"/>
    <w:rsid w:val="00AC1068"/>
    <w:rsid w:val="00AC12B3"/>
    <w:rsid w:val="00AC16E4"/>
    <w:rsid w:val="00AC1800"/>
    <w:rsid w:val="00AC1817"/>
    <w:rsid w:val="00AC193E"/>
    <w:rsid w:val="00AC1DE9"/>
    <w:rsid w:val="00AC1EA3"/>
    <w:rsid w:val="00AC1EF5"/>
    <w:rsid w:val="00AC205D"/>
    <w:rsid w:val="00AC2305"/>
    <w:rsid w:val="00AC27BB"/>
    <w:rsid w:val="00AC28DE"/>
    <w:rsid w:val="00AC2DA8"/>
    <w:rsid w:val="00AC3283"/>
    <w:rsid w:val="00AC39D4"/>
    <w:rsid w:val="00AC4185"/>
    <w:rsid w:val="00AC4316"/>
    <w:rsid w:val="00AC4372"/>
    <w:rsid w:val="00AC440D"/>
    <w:rsid w:val="00AC44A8"/>
    <w:rsid w:val="00AC44FB"/>
    <w:rsid w:val="00AC46EA"/>
    <w:rsid w:val="00AC484F"/>
    <w:rsid w:val="00AC486E"/>
    <w:rsid w:val="00AC53CA"/>
    <w:rsid w:val="00AC5486"/>
    <w:rsid w:val="00AC5696"/>
    <w:rsid w:val="00AC58C8"/>
    <w:rsid w:val="00AC5F0A"/>
    <w:rsid w:val="00AC5F3E"/>
    <w:rsid w:val="00AC62D7"/>
    <w:rsid w:val="00AC641D"/>
    <w:rsid w:val="00AC686A"/>
    <w:rsid w:val="00AC6A03"/>
    <w:rsid w:val="00AC6B2B"/>
    <w:rsid w:val="00AC70CE"/>
    <w:rsid w:val="00AC71E1"/>
    <w:rsid w:val="00AC771A"/>
    <w:rsid w:val="00AC7AB2"/>
    <w:rsid w:val="00AC7FDE"/>
    <w:rsid w:val="00AD0097"/>
    <w:rsid w:val="00AD0099"/>
    <w:rsid w:val="00AD04A2"/>
    <w:rsid w:val="00AD04C0"/>
    <w:rsid w:val="00AD131C"/>
    <w:rsid w:val="00AD1412"/>
    <w:rsid w:val="00AD1A21"/>
    <w:rsid w:val="00AD1B92"/>
    <w:rsid w:val="00AD23C9"/>
    <w:rsid w:val="00AD2535"/>
    <w:rsid w:val="00AD25E3"/>
    <w:rsid w:val="00AD2A6F"/>
    <w:rsid w:val="00AD2AF2"/>
    <w:rsid w:val="00AD2C97"/>
    <w:rsid w:val="00AD31E1"/>
    <w:rsid w:val="00AD3283"/>
    <w:rsid w:val="00AD3356"/>
    <w:rsid w:val="00AD3738"/>
    <w:rsid w:val="00AD39AA"/>
    <w:rsid w:val="00AD3AFE"/>
    <w:rsid w:val="00AD421D"/>
    <w:rsid w:val="00AD439E"/>
    <w:rsid w:val="00AD47A8"/>
    <w:rsid w:val="00AD4867"/>
    <w:rsid w:val="00AD4B19"/>
    <w:rsid w:val="00AD4B78"/>
    <w:rsid w:val="00AD4C58"/>
    <w:rsid w:val="00AD5EA2"/>
    <w:rsid w:val="00AD6B6D"/>
    <w:rsid w:val="00AD6EAF"/>
    <w:rsid w:val="00AD6FE9"/>
    <w:rsid w:val="00AD7054"/>
    <w:rsid w:val="00AD72CB"/>
    <w:rsid w:val="00AD7328"/>
    <w:rsid w:val="00AD739E"/>
    <w:rsid w:val="00AD73D5"/>
    <w:rsid w:val="00AD74D1"/>
    <w:rsid w:val="00AD780A"/>
    <w:rsid w:val="00AD7E56"/>
    <w:rsid w:val="00AE016C"/>
    <w:rsid w:val="00AE0236"/>
    <w:rsid w:val="00AE0DE2"/>
    <w:rsid w:val="00AE0E12"/>
    <w:rsid w:val="00AE155C"/>
    <w:rsid w:val="00AE159C"/>
    <w:rsid w:val="00AE180D"/>
    <w:rsid w:val="00AE193D"/>
    <w:rsid w:val="00AE1DF5"/>
    <w:rsid w:val="00AE1FFA"/>
    <w:rsid w:val="00AE21A6"/>
    <w:rsid w:val="00AE267B"/>
    <w:rsid w:val="00AE26CE"/>
    <w:rsid w:val="00AE2C41"/>
    <w:rsid w:val="00AE306B"/>
    <w:rsid w:val="00AE320E"/>
    <w:rsid w:val="00AE3210"/>
    <w:rsid w:val="00AE3216"/>
    <w:rsid w:val="00AE3263"/>
    <w:rsid w:val="00AE3A99"/>
    <w:rsid w:val="00AE3E1B"/>
    <w:rsid w:val="00AE4302"/>
    <w:rsid w:val="00AE4928"/>
    <w:rsid w:val="00AE49F0"/>
    <w:rsid w:val="00AE4C5E"/>
    <w:rsid w:val="00AE4D79"/>
    <w:rsid w:val="00AE530E"/>
    <w:rsid w:val="00AE663F"/>
    <w:rsid w:val="00AE66D7"/>
    <w:rsid w:val="00AE6C6D"/>
    <w:rsid w:val="00AE6DCD"/>
    <w:rsid w:val="00AE77FD"/>
    <w:rsid w:val="00AE7904"/>
    <w:rsid w:val="00AE7937"/>
    <w:rsid w:val="00AE7CE9"/>
    <w:rsid w:val="00AF08B7"/>
    <w:rsid w:val="00AF1130"/>
    <w:rsid w:val="00AF197F"/>
    <w:rsid w:val="00AF1E65"/>
    <w:rsid w:val="00AF200B"/>
    <w:rsid w:val="00AF2518"/>
    <w:rsid w:val="00AF264C"/>
    <w:rsid w:val="00AF2668"/>
    <w:rsid w:val="00AF2CA9"/>
    <w:rsid w:val="00AF2CAA"/>
    <w:rsid w:val="00AF301E"/>
    <w:rsid w:val="00AF35A5"/>
    <w:rsid w:val="00AF366B"/>
    <w:rsid w:val="00AF3796"/>
    <w:rsid w:val="00AF426D"/>
    <w:rsid w:val="00AF4305"/>
    <w:rsid w:val="00AF4758"/>
    <w:rsid w:val="00AF4A28"/>
    <w:rsid w:val="00AF4C5D"/>
    <w:rsid w:val="00AF4CFC"/>
    <w:rsid w:val="00AF5026"/>
    <w:rsid w:val="00AF52AD"/>
    <w:rsid w:val="00AF5655"/>
    <w:rsid w:val="00AF58F7"/>
    <w:rsid w:val="00AF5909"/>
    <w:rsid w:val="00AF5E32"/>
    <w:rsid w:val="00AF5E8E"/>
    <w:rsid w:val="00AF62B7"/>
    <w:rsid w:val="00AF66D0"/>
    <w:rsid w:val="00AF6AF5"/>
    <w:rsid w:val="00AF6E94"/>
    <w:rsid w:val="00AF70D0"/>
    <w:rsid w:val="00AF7519"/>
    <w:rsid w:val="00AF7A3E"/>
    <w:rsid w:val="00AF7B78"/>
    <w:rsid w:val="00AF7F9B"/>
    <w:rsid w:val="00B000D0"/>
    <w:rsid w:val="00B00730"/>
    <w:rsid w:val="00B009C3"/>
    <w:rsid w:val="00B00A86"/>
    <w:rsid w:val="00B01D2F"/>
    <w:rsid w:val="00B01DB9"/>
    <w:rsid w:val="00B02393"/>
    <w:rsid w:val="00B023DF"/>
    <w:rsid w:val="00B0245E"/>
    <w:rsid w:val="00B0276C"/>
    <w:rsid w:val="00B029AF"/>
    <w:rsid w:val="00B03014"/>
    <w:rsid w:val="00B0314C"/>
    <w:rsid w:val="00B0347F"/>
    <w:rsid w:val="00B03A96"/>
    <w:rsid w:val="00B04EE7"/>
    <w:rsid w:val="00B04F49"/>
    <w:rsid w:val="00B05345"/>
    <w:rsid w:val="00B053F4"/>
    <w:rsid w:val="00B05641"/>
    <w:rsid w:val="00B062F7"/>
    <w:rsid w:val="00B0636D"/>
    <w:rsid w:val="00B066AE"/>
    <w:rsid w:val="00B06AED"/>
    <w:rsid w:val="00B07175"/>
    <w:rsid w:val="00B0788D"/>
    <w:rsid w:val="00B0795B"/>
    <w:rsid w:val="00B07B00"/>
    <w:rsid w:val="00B07D7D"/>
    <w:rsid w:val="00B07D82"/>
    <w:rsid w:val="00B07FA5"/>
    <w:rsid w:val="00B101AA"/>
    <w:rsid w:val="00B101FA"/>
    <w:rsid w:val="00B102B9"/>
    <w:rsid w:val="00B1063C"/>
    <w:rsid w:val="00B10DC7"/>
    <w:rsid w:val="00B10F04"/>
    <w:rsid w:val="00B10F84"/>
    <w:rsid w:val="00B1138E"/>
    <w:rsid w:val="00B1144F"/>
    <w:rsid w:val="00B11C21"/>
    <w:rsid w:val="00B1214F"/>
    <w:rsid w:val="00B125D5"/>
    <w:rsid w:val="00B12648"/>
    <w:rsid w:val="00B12D5D"/>
    <w:rsid w:val="00B132E8"/>
    <w:rsid w:val="00B1345F"/>
    <w:rsid w:val="00B13864"/>
    <w:rsid w:val="00B13D29"/>
    <w:rsid w:val="00B13D4E"/>
    <w:rsid w:val="00B13E82"/>
    <w:rsid w:val="00B1401F"/>
    <w:rsid w:val="00B144EF"/>
    <w:rsid w:val="00B1485D"/>
    <w:rsid w:val="00B14BE0"/>
    <w:rsid w:val="00B14D35"/>
    <w:rsid w:val="00B150C5"/>
    <w:rsid w:val="00B15289"/>
    <w:rsid w:val="00B152CA"/>
    <w:rsid w:val="00B1551A"/>
    <w:rsid w:val="00B15A6F"/>
    <w:rsid w:val="00B15AC8"/>
    <w:rsid w:val="00B15DFB"/>
    <w:rsid w:val="00B16232"/>
    <w:rsid w:val="00B16642"/>
    <w:rsid w:val="00B166FF"/>
    <w:rsid w:val="00B17239"/>
    <w:rsid w:val="00B17444"/>
    <w:rsid w:val="00B176AE"/>
    <w:rsid w:val="00B17F7F"/>
    <w:rsid w:val="00B20095"/>
    <w:rsid w:val="00B2056A"/>
    <w:rsid w:val="00B20732"/>
    <w:rsid w:val="00B20AA8"/>
    <w:rsid w:val="00B20B14"/>
    <w:rsid w:val="00B20B3D"/>
    <w:rsid w:val="00B20E80"/>
    <w:rsid w:val="00B20E92"/>
    <w:rsid w:val="00B21339"/>
    <w:rsid w:val="00B216B5"/>
    <w:rsid w:val="00B218F7"/>
    <w:rsid w:val="00B2194B"/>
    <w:rsid w:val="00B21B04"/>
    <w:rsid w:val="00B21D3F"/>
    <w:rsid w:val="00B2227E"/>
    <w:rsid w:val="00B226CE"/>
    <w:rsid w:val="00B22818"/>
    <w:rsid w:val="00B22994"/>
    <w:rsid w:val="00B22E3C"/>
    <w:rsid w:val="00B231E0"/>
    <w:rsid w:val="00B2368F"/>
    <w:rsid w:val="00B23A16"/>
    <w:rsid w:val="00B23E30"/>
    <w:rsid w:val="00B23F2C"/>
    <w:rsid w:val="00B23F8B"/>
    <w:rsid w:val="00B23F9B"/>
    <w:rsid w:val="00B23FCA"/>
    <w:rsid w:val="00B2438B"/>
    <w:rsid w:val="00B245AD"/>
    <w:rsid w:val="00B2492F"/>
    <w:rsid w:val="00B24A5C"/>
    <w:rsid w:val="00B24D2E"/>
    <w:rsid w:val="00B24E97"/>
    <w:rsid w:val="00B25376"/>
    <w:rsid w:val="00B26875"/>
    <w:rsid w:val="00B26EB2"/>
    <w:rsid w:val="00B27565"/>
    <w:rsid w:val="00B2772E"/>
    <w:rsid w:val="00B27B0C"/>
    <w:rsid w:val="00B30430"/>
    <w:rsid w:val="00B30543"/>
    <w:rsid w:val="00B30634"/>
    <w:rsid w:val="00B30CAF"/>
    <w:rsid w:val="00B30F60"/>
    <w:rsid w:val="00B31060"/>
    <w:rsid w:val="00B310F8"/>
    <w:rsid w:val="00B3144F"/>
    <w:rsid w:val="00B3158A"/>
    <w:rsid w:val="00B323D3"/>
    <w:rsid w:val="00B3250B"/>
    <w:rsid w:val="00B3288D"/>
    <w:rsid w:val="00B329C9"/>
    <w:rsid w:val="00B32BD3"/>
    <w:rsid w:val="00B32D46"/>
    <w:rsid w:val="00B334B8"/>
    <w:rsid w:val="00B33537"/>
    <w:rsid w:val="00B3380C"/>
    <w:rsid w:val="00B33BED"/>
    <w:rsid w:val="00B33D94"/>
    <w:rsid w:val="00B33DD3"/>
    <w:rsid w:val="00B34BB8"/>
    <w:rsid w:val="00B34EED"/>
    <w:rsid w:val="00B35059"/>
    <w:rsid w:val="00B35994"/>
    <w:rsid w:val="00B35D47"/>
    <w:rsid w:val="00B3641B"/>
    <w:rsid w:val="00B365FD"/>
    <w:rsid w:val="00B36692"/>
    <w:rsid w:val="00B3684D"/>
    <w:rsid w:val="00B36DC6"/>
    <w:rsid w:val="00B374BD"/>
    <w:rsid w:val="00B37D09"/>
    <w:rsid w:val="00B40388"/>
    <w:rsid w:val="00B403CE"/>
    <w:rsid w:val="00B407CB"/>
    <w:rsid w:val="00B409B4"/>
    <w:rsid w:val="00B40AA4"/>
    <w:rsid w:val="00B40AB4"/>
    <w:rsid w:val="00B40FDD"/>
    <w:rsid w:val="00B411D1"/>
    <w:rsid w:val="00B41297"/>
    <w:rsid w:val="00B41341"/>
    <w:rsid w:val="00B4140F"/>
    <w:rsid w:val="00B41889"/>
    <w:rsid w:val="00B4188F"/>
    <w:rsid w:val="00B41955"/>
    <w:rsid w:val="00B41AD7"/>
    <w:rsid w:val="00B41C41"/>
    <w:rsid w:val="00B41E34"/>
    <w:rsid w:val="00B41FA0"/>
    <w:rsid w:val="00B421AE"/>
    <w:rsid w:val="00B42401"/>
    <w:rsid w:val="00B42984"/>
    <w:rsid w:val="00B42AE7"/>
    <w:rsid w:val="00B42B86"/>
    <w:rsid w:val="00B42BC2"/>
    <w:rsid w:val="00B42BF4"/>
    <w:rsid w:val="00B434E2"/>
    <w:rsid w:val="00B43510"/>
    <w:rsid w:val="00B441C5"/>
    <w:rsid w:val="00B4429B"/>
    <w:rsid w:val="00B44A66"/>
    <w:rsid w:val="00B4509D"/>
    <w:rsid w:val="00B450E9"/>
    <w:rsid w:val="00B45888"/>
    <w:rsid w:val="00B45AA9"/>
    <w:rsid w:val="00B45C9A"/>
    <w:rsid w:val="00B460B9"/>
    <w:rsid w:val="00B46108"/>
    <w:rsid w:val="00B46747"/>
    <w:rsid w:val="00B4694B"/>
    <w:rsid w:val="00B46DA4"/>
    <w:rsid w:val="00B46E25"/>
    <w:rsid w:val="00B46ED0"/>
    <w:rsid w:val="00B46FED"/>
    <w:rsid w:val="00B47682"/>
    <w:rsid w:val="00B4775F"/>
    <w:rsid w:val="00B47A4B"/>
    <w:rsid w:val="00B47F05"/>
    <w:rsid w:val="00B47F73"/>
    <w:rsid w:val="00B50135"/>
    <w:rsid w:val="00B503FE"/>
    <w:rsid w:val="00B5046B"/>
    <w:rsid w:val="00B506C4"/>
    <w:rsid w:val="00B5078B"/>
    <w:rsid w:val="00B50951"/>
    <w:rsid w:val="00B50CB2"/>
    <w:rsid w:val="00B5107A"/>
    <w:rsid w:val="00B511D7"/>
    <w:rsid w:val="00B514E8"/>
    <w:rsid w:val="00B51516"/>
    <w:rsid w:val="00B51F5C"/>
    <w:rsid w:val="00B520DB"/>
    <w:rsid w:val="00B5233E"/>
    <w:rsid w:val="00B5283B"/>
    <w:rsid w:val="00B529DF"/>
    <w:rsid w:val="00B52BB5"/>
    <w:rsid w:val="00B52CBE"/>
    <w:rsid w:val="00B52D57"/>
    <w:rsid w:val="00B52FC9"/>
    <w:rsid w:val="00B54408"/>
    <w:rsid w:val="00B54A1A"/>
    <w:rsid w:val="00B54DB3"/>
    <w:rsid w:val="00B55412"/>
    <w:rsid w:val="00B558EB"/>
    <w:rsid w:val="00B5625B"/>
    <w:rsid w:val="00B562B4"/>
    <w:rsid w:val="00B5650D"/>
    <w:rsid w:val="00B56633"/>
    <w:rsid w:val="00B5684D"/>
    <w:rsid w:val="00B569C3"/>
    <w:rsid w:val="00B56C6B"/>
    <w:rsid w:val="00B56FB6"/>
    <w:rsid w:val="00B57117"/>
    <w:rsid w:val="00B573BB"/>
    <w:rsid w:val="00B57429"/>
    <w:rsid w:val="00B57763"/>
    <w:rsid w:val="00B57A10"/>
    <w:rsid w:val="00B57D04"/>
    <w:rsid w:val="00B57D76"/>
    <w:rsid w:val="00B57E92"/>
    <w:rsid w:val="00B603E6"/>
    <w:rsid w:val="00B60700"/>
    <w:rsid w:val="00B60743"/>
    <w:rsid w:val="00B61403"/>
    <w:rsid w:val="00B614A7"/>
    <w:rsid w:val="00B614ED"/>
    <w:rsid w:val="00B61C7C"/>
    <w:rsid w:val="00B62332"/>
    <w:rsid w:val="00B6245E"/>
    <w:rsid w:val="00B62565"/>
    <w:rsid w:val="00B627B8"/>
    <w:rsid w:val="00B628E1"/>
    <w:rsid w:val="00B62923"/>
    <w:rsid w:val="00B62A1C"/>
    <w:rsid w:val="00B63BBB"/>
    <w:rsid w:val="00B640AD"/>
    <w:rsid w:val="00B64199"/>
    <w:rsid w:val="00B643C5"/>
    <w:rsid w:val="00B646E1"/>
    <w:rsid w:val="00B64995"/>
    <w:rsid w:val="00B64A71"/>
    <w:rsid w:val="00B64B33"/>
    <w:rsid w:val="00B64B38"/>
    <w:rsid w:val="00B6516D"/>
    <w:rsid w:val="00B65202"/>
    <w:rsid w:val="00B653A7"/>
    <w:rsid w:val="00B6542C"/>
    <w:rsid w:val="00B65649"/>
    <w:rsid w:val="00B658D2"/>
    <w:rsid w:val="00B65A93"/>
    <w:rsid w:val="00B65ECF"/>
    <w:rsid w:val="00B666BD"/>
    <w:rsid w:val="00B66A13"/>
    <w:rsid w:val="00B6710E"/>
    <w:rsid w:val="00B6771A"/>
    <w:rsid w:val="00B67E06"/>
    <w:rsid w:val="00B67F81"/>
    <w:rsid w:val="00B705A9"/>
    <w:rsid w:val="00B70B96"/>
    <w:rsid w:val="00B711E7"/>
    <w:rsid w:val="00B713A7"/>
    <w:rsid w:val="00B7168E"/>
    <w:rsid w:val="00B717C6"/>
    <w:rsid w:val="00B71A35"/>
    <w:rsid w:val="00B72674"/>
    <w:rsid w:val="00B72922"/>
    <w:rsid w:val="00B72A2C"/>
    <w:rsid w:val="00B72A87"/>
    <w:rsid w:val="00B72E49"/>
    <w:rsid w:val="00B72E86"/>
    <w:rsid w:val="00B72FF6"/>
    <w:rsid w:val="00B737AA"/>
    <w:rsid w:val="00B73A6F"/>
    <w:rsid w:val="00B740E6"/>
    <w:rsid w:val="00B746F1"/>
    <w:rsid w:val="00B746F5"/>
    <w:rsid w:val="00B74779"/>
    <w:rsid w:val="00B7485D"/>
    <w:rsid w:val="00B7493F"/>
    <w:rsid w:val="00B7495A"/>
    <w:rsid w:val="00B74A99"/>
    <w:rsid w:val="00B75145"/>
    <w:rsid w:val="00B7572C"/>
    <w:rsid w:val="00B75A57"/>
    <w:rsid w:val="00B75D2E"/>
    <w:rsid w:val="00B75F90"/>
    <w:rsid w:val="00B75F93"/>
    <w:rsid w:val="00B762A0"/>
    <w:rsid w:val="00B7676B"/>
    <w:rsid w:val="00B768F0"/>
    <w:rsid w:val="00B769D8"/>
    <w:rsid w:val="00B77CD5"/>
    <w:rsid w:val="00B77EE8"/>
    <w:rsid w:val="00B80169"/>
    <w:rsid w:val="00B802EE"/>
    <w:rsid w:val="00B80439"/>
    <w:rsid w:val="00B806EF"/>
    <w:rsid w:val="00B80866"/>
    <w:rsid w:val="00B80A78"/>
    <w:rsid w:val="00B8102D"/>
    <w:rsid w:val="00B81327"/>
    <w:rsid w:val="00B81C54"/>
    <w:rsid w:val="00B8218E"/>
    <w:rsid w:val="00B823E1"/>
    <w:rsid w:val="00B82655"/>
    <w:rsid w:val="00B82860"/>
    <w:rsid w:val="00B829E7"/>
    <w:rsid w:val="00B82CC5"/>
    <w:rsid w:val="00B83048"/>
    <w:rsid w:val="00B83239"/>
    <w:rsid w:val="00B834E8"/>
    <w:rsid w:val="00B8384E"/>
    <w:rsid w:val="00B83CFC"/>
    <w:rsid w:val="00B83DE9"/>
    <w:rsid w:val="00B8403A"/>
    <w:rsid w:val="00B8436C"/>
    <w:rsid w:val="00B84468"/>
    <w:rsid w:val="00B85147"/>
    <w:rsid w:val="00B8528A"/>
    <w:rsid w:val="00B85BB0"/>
    <w:rsid w:val="00B85E48"/>
    <w:rsid w:val="00B87002"/>
    <w:rsid w:val="00B871EE"/>
    <w:rsid w:val="00B873F6"/>
    <w:rsid w:val="00B8743D"/>
    <w:rsid w:val="00B87565"/>
    <w:rsid w:val="00B87858"/>
    <w:rsid w:val="00B8796E"/>
    <w:rsid w:val="00B87FFD"/>
    <w:rsid w:val="00B9014D"/>
    <w:rsid w:val="00B901CC"/>
    <w:rsid w:val="00B90419"/>
    <w:rsid w:val="00B90462"/>
    <w:rsid w:val="00B90468"/>
    <w:rsid w:val="00B90E35"/>
    <w:rsid w:val="00B9157A"/>
    <w:rsid w:val="00B916F2"/>
    <w:rsid w:val="00B91B76"/>
    <w:rsid w:val="00B91CBA"/>
    <w:rsid w:val="00B91CD8"/>
    <w:rsid w:val="00B92092"/>
    <w:rsid w:val="00B9230E"/>
    <w:rsid w:val="00B92866"/>
    <w:rsid w:val="00B929EA"/>
    <w:rsid w:val="00B932FC"/>
    <w:rsid w:val="00B935A1"/>
    <w:rsid w:val="00B93E5B"/>
    <w:rsid w:val="00B9421C"/>
    <w:rsid w:val="00B94957"/>
    <w:rsid w:val="00B94978"/>
    <w:rsid w:val="00B94B48"/>
    <w:rsid w:val="00B94E3F"/>
    <w:rsid w:val="00B954DA"/>
    <w:rsid w:val="00B957FB"/>
    <w:rsid w:val="00B959E8"/>
    <w:rsid w:val="00B96047"/>
    <w:rsid w:val="00B96300"/>
    <w:rsid w:val="00B96365"/>
    <w:rsid w:val="00B963B5"/>
    <w:rsid w:val="00B96457"/>
    <w:rsid w:val="00B9683A"/>
    <w:rsid w:val="00B968E3"/>
    <w:rsid w:val="00B96E12"/>
    <w:rsid w:val="00B97681"/>
    <w:rsid w:val="00B97A31"/>
    <w:rsid w:val="00B97ABE"/>
    <w:rsid w:val="00B97AEB"/>
    <w:rsid w:val="00BA0284"/>
    <w:rsid w:val="00BA0587"/>
    <w:rsid w:val="00BA08F3"/>
    <w:rsid w:val="00BA0CFD"/>
    <w:rsid w:val="00BA1BBF"/>
    <w:rsid w:val="00BA1F2D"/>
    <w:rsid w:val="00BA26F9"/>
    <w:rsid w:val="00BA279E"/>
    <w:rsid w:val="00BA27BA"/>
    <w:rsid w:val="00BA304A"/>
    <w:rsid w:val="00BA3075"/>
    <w:rsid w:val="00BA33D8"/>
    <w:rsid w:val="00BA367B"/>
    <w:rsid w:val="00BA3B88"/>
    <w:rsid w:val="00BA4823"/>
    <w:rsid w:val="00BA4C36"/>
    <w:rsid w:val="00BA4E7E"/>
    <w:rsid w:val="00BA5081"/>
    <w:rsid w:val="00BA5531"/>
    <w:rsid w:val="00BA5BD7"/>
    <w:rsid w:val="00BA5EA0"/>
    <w:rsid w:val="00BA61CD"/>
    <w:rsid w:val="00BA6793"/>
    <w:rsid w:val="00BA6827"/>
    <w:rsid w:val="00BA6D51"/>
    <w:rsid w:val="00BA74C1"/>
    <w:rsid w:val="00BA76A1"/>
    <w:rsid w:val="00BA7C89"/>
    <w:rsid w:val="00BB02E0"/>
    <w:rsid w:val="00BB0607"/>
    <w:rsid w:val="00BB0950"/>
    <w:rsid w:val="00BB0DDF"/>
    <w:rsid w:val="00BB1217"/>
    <w:rsid w:val="00BB1362"/>
    <w:rsid w:val="00BB1786"/>
    <w:rsid w:val="00BB1EC2"/>
    <w:rsid w:val="00BB249B"/>
    <w:rsid w:val="00BB2690"/>
    <w:rsid w:val="00BB28EA"/>
    <w:rsid w:val="00BB2FD7"/>
    <w:rsid w:val="00BB3185"/>
    <w:rsid w:val="00BB3412"/>
    <w:rsid w:val="00BB3861"/>
    <w:rsid w:val="00BB3BEB"/>
    <w:rsid w:val="00BB3C74"/>
    <w:rsid w:val="00BB3D1B"/>
    <w:rsid w:val="00BB3D2D"/>
    <w:rsid w:val="00BB40FA"/>
    <w:rsid w:val="00BB4E1B"/>
    <w:rsid w:val="00BB4E73"/>
    <w:rsid w:val="00BB5207"/>
    <w:rsid w:val="00BB54A2"/>
    <w:rsid w:val="00BB571B"/>
    <w:rsid w:val="00BB5951"/>
    <w:rsid w:val="00BB5D2F"/>
    <w:rsid w:val="00BB6006"/>
    <w:rsid w:val="00BB71FC"/>
    <w:rsid w:val="00BB7693"/>
    <w:rsid w:val="00BB7837"/>
    <w:rsid w:val="00BB7ABF"/>
    <w:rsid w:val="00BB7B98"/>
    <w:rsid w:val="00BB7C2B"/>
    <w:rsid w:val="00BC0345"/>
    <w:rsid w:val="00BC09EE"/>
    <w:rsid w:val="00BC0AE5"/>
    <w:rsid w:val="00BC0C02"/>
    <w:rsid w:val="00BC0F71"/>
    <w:rsid w:val="00BC1152"/>
    <w:rsid w:val="00BC115F"/>
    <w:rsid w:val="00BC1282"/>
    <w:rsid w:val="00BC12B8"/>
    <w:rsid w:val="00BC1592"/>
    <w:rsid w:val="00BC1A20"/>
    <w:rsid w:val="00BC1B52"/>
    <w:rsid w:val="00BC1DF6"/>
    <w:rsid w:val="00BC1F17"/>
    <w:rsid w:val="00BC205B"/>
    <w:rsid w:val="00BC2283"/>
    <w:rsid w:val="00BC24AE"/>
    <w:rsid w:val="00BC28CD"/>
    <w:rsid w:val="00BC2D33"/>
    <w:rsid w:val="00BC3083"/>
    <w:rsid w:val="00BC30DC"/>
    <w:rsid w:val="00BC312F"/>
    <w:rsid w:val="00BC367C"/>
    <w:rsid w:val="00BC377D"/>
    <w:rsid w:val="00BC38D8"/>
    <w:rsid w:val="00BC3B10"/>
    <w:rsid w:val="00BC3B8A"/>
    <w:rsid w:val="00BC3E38"/>
    <w:rsid w:val="00BC4091"/>
    <w:rsid w:val="00BC417B"/>
    <w:rsid w:val="00BC44FC"/>
    <w:rsid w:val="00BC4A53"/>
    <w:rsid w:val="00BC5171"/>
    <w:rsid w:val="00BC5506"/>
    <w:rsid w:val="00BC55CA"/>
    <w:rsid w:val="00BC5897"/>
    <w:rsid w:val="00BC5CA0"/>
    <w:rsid w:val="00BC5CD0"/>
    <w:rsid w:val="00BC6093"/>
    <w:rsid w:val="00BC60F0"/>
    <w:rsid w:val="00BC647A"/>
    <w:rsid w:val="00BC6549"/>
    <w:rsid w:val="00BC6647"/>
    <w:rsid w:val="00BC6BEC"/>
    <w:rsid w:val="00BC760D"/>
    <w:rsid w:val="00BC7858"/>
    <w:rsid w:val="00BC790A"/>
    <w:rsid w:val="00BC7C52"/>
    <w:rsid w:val="00BD0004"/>
    <w:rsid w:val="00BD0054"/>
    <w:rsid w:val="00BD015B"/>
    <w:rsid w:val="00BD0848"/>
    <w:rsid w:val="00BD0A32"/>
    <w:rsid w:val="00BD0FB3"/>
    <w:rsid w:val="00BD0FDD"/>
    <w:rsid w:val="00BD100A"/>
    <w:rsid w:val="00BD114E"/>
    <w:rsid w:val="00BD15F2"/>
    <w:rsid w:val="00BD1E45"/>
    <w:rsid w:val="00BD21AF"/>
    <w:rsid w:val="00BD23DB"/>
    <w:rsid w:val="00BD25D8"/>
    <w:rsid w:val="00BD2A5E"/>
    <w:rsid w:val="00BD2AF2"/>
    <w:rsid w:val="00BD2C6D"/>
    <w:rsid w:val="00BD330D"/>
    <w:rsid w:val="00BD3565"/>
    <w:rsid w:val="00BD3776"/>
    <w:rsid w:val="00BD3D78"/>
    <w:rsid w:val="00BD3EDB"/>
    <w:rsid w:val="00BD4295"/>
    <w:rsid w:val="00BD4351"/>
    <w:rsid w:val="00BD4ACE"/>
    <w:rsid w:val="00BD57C1"/>
    <w:rsid w:val="00BD5896"/>
    <w:rsid w:val="00BD58C7"/>
    <w:rsid w:val="00BD5E2A"/>
    <w:rsid w:val="00BD5E2D"/>
    <w:rsid w:val="00BD61BD"/>
    <w:rsid w:val="00BD6367"/>
    <w:rsid w:val="00BD6CE6"/>
    <w:rsid w:val="00BD711D"/>
    <w:rsid w:val="00BD7370"/>
    <w:rsid w:val="00BD7391"/>
    <w:rsid w:val="00BD7E45"/>
    <w:rsid w:val="00BE0334"/>
    <w:rsid w:val="00BE05A2"/>
    <w:rsid w:val="00BE0A82"/>
    <w:rsid w:val="00BE0AA8"/>
    <w:rsid w:val="00BE10B5"/>
    <w:rsid w:val="00BE116F"/>
    <w:rsid w:val="00BE11A6"/>
    <w:rsid w:val="00BE1212"/>
    <w:rsid w:val="00BE144D"/>
    <w:rsid w:val="00BE14FA"/>
    <w:rsid w:val="00BE16DE"/>
    <w:rsid w:val="00BE1C5B"/>
    <w:rsid w:val="00BE26D5"/>
    <w:rsid w:val="00BE2CCC"/>
    <w:rsid w:val="00BE2D74"/>
    <w:rsid w:val="00BE3081"/>
    <w:rsid w:val="00BE3A44"/>
    <w:rsid w:val="00BE3DBC"/>
    <w:rsid w:val="00BE41EE"/>
    <w:rsid w:val="00BE44F7"/>
    <w:rsid w:val="00BE4504"/>
    <w:rsid w:val="00BE4740"/>
    <w:rsid w:val="00BE4A21"/>
    <w:rsid w:val="00BE506B"/>
    <w:rsid w:val="00BE523A"/>
    <w:rsid w:val="00BE5B3F"/>
    <w:rsid w:val="00BE5E6F"/>
    <w:rsid w:val="00BE5F2E"/>
    <w:rsid w:val="00BE5F86"/>
    <w:rsid w:val="00BE6287"/>
    <w:rsid w:val="00BE65E2"/>
    <w:rsid w:val="00BE663A"/>
    <w:rsid w:val="00BE66A1"/>
    <w:rsid w:val="00BE66D7"/>
    <w:rsid w:val="00BE6959"/>
    <w:rsid w:val="00BE6B1E"/>
    <w:rsid w:val="00BE70F2"/>
    <w:rsid w:val="00BF00C1"/>
    <w:rsid w:val="00BF0438"/>
    <w:rsid w:val="00BF0D11"/>
    <w:rsid w:val="00BF1159"/>
    <w:rsid w:val="00BF17FE"/>
    <w:rsid w:val="00BF18D0"/>
    <w:rsid w:val="00BF1E5B"/>
    <w:rsid w:val="00BF21EE"/>
    <w:rsid w:val="00BF23E1"/>
    <w:rsid w:val="00BF2788"/>
    <w:rsid w:val="00BF2C79"/>
    <w:rsid w:val="00BF2D86"/>
    <w:rsid w:val="00BF3153"/>
    <w:rsid w:val="00BF341C"/>
    <w:rsid w:val="00BF358B"/>
    <w:rsid w:val="00BF38F4"/>
    <w:rsid w:val="00BF3C18"/>
    <w:rsid w:val="00BF4031"/>
    <w:rsid w:val="00BF4303"/>
    <w:rsid w:val="00BF4408"/>
    <w:rsid w:val="00BF4426"/>
    <w:rsid w:val="00BF4497"/>
    <w:rsid w:val="00BF44DD"/>
    <w:rsid w:val="00BF472E"/>
    <w:rsid w:val="00BF4952"/>
    <w:rsid w:val="00BF5D35"/>
    <w:rsid w:val="00BF5ED8"/>
    <w:rsid w:val="00BF6105"/>
    <w:rsid w:val="00BF66F6"/>
    <w:rsid w:val="00BF69BD"/>
    <w:rsid w:val="00BF6AAE"/>
    <w:rsid w:val="00BF6FDB"/>
    <w:rsid w:val="00BF7936"/>
    <w:rsid w:val="00C00171"/>
    <w:rsid w:val="00C003C2"/>
    <w:rsid w:val="00C00569"/>
    <w:rsid w:val="00C007B3"/>
    <w:rsid w:val="00C0096A"/>
    <w:rsid w:val="00C00AC7"/>
    <w:rsid w:val="00C00B0A"/>
    <w:rsid w:val="00C01084"/>
    <w:rsid w:val="00C011AE"/>
    <w:rsid w:val="00C0161C"/>
    <w:rsid w:val="00C01663"/>
    <w:rsid w:val="00C016E1"/>
    <w:rsid w:val="00C01C7C"/>
    <w:rsid w:val="00C02821"/>
    <w:rsid w:val="00C02910"/>
    <w:rsid w:val="00C02C0B"/>
    <w:rsid w:val="00C033DE"/>
    <w:rsid w:val="00C03BB9"/>
    <w:rsid w:val="00C03D61"/>
    <w:rsid w:val="00C04C0F"/>
    <w:rsid w:val="00C04C8B"/>
    <w:rsid w:val="00C04C9C"/>
    <w:rsid w:val="00C04D5E"/>
    <w:rsid w:val="00C04D7F"/>
    <w:rsid w:val="00C04FB8"/>
    <w:rsid w:val="00C05017"/>
    <w:rsid w:val="00C05937"/>
    <w:rsid w:val="00C05B88"/>
    <w:rsid w:val="00C05C2E"/>
    <w:rsid w:val="00C05DAA"/>
    <w:rsid w:val="00C05EBE"/>
    <w:rsid w:val="00C05F4E"/>
    <w:rsid w:val="00C06049"/>
    <w:rsid w:val="00C0606D"/>
    <w:rsid w:val="00C0650C"/>
    <w:rsid w:val="00C0657F"/>
    <w:rsid w:val="00C067AB"/>
    <w:rsid w:val="00C0698E"/>
    <w:rsid w:val="00C06D23"/>
    <w:rsid w:val="00C0774D"/>
    <w:rsid w:val="00C078DE"/>
    <w:rsid w:val="00C1002E"/>
    <w:rsid w:val="00C10040"/>
    <w:rsid w:val="00C101A5"/>
    <w:rsid w:val="00C10D66"/>
    <w:rsid w:val="00C10D81"/>
    <w:rsid w:val="00C11128"/>
    <w:rsid w:val="00C11B34"/>
    <w:rsid w:val="00C11DBD"/>
    <w:rsid w:val="00C11F90"/>
    <w:rsid w:val="00C12150"/>
    <w:rsid w:val="00C12419"/>
    <w:rsid w:val="00C12869"/>
    <w:rsid w:val="00C128E0"/>
    <w:rsid w:val="00C12BFD"/>
    <w:rsid w:val="00C12C21"/>
    <w:rsid w:val="00C12E3B"/>
    <w:rsid w:val="00C1337F"/>
    <w:rsid w:val="00C133D0"/>
    <w:rsid w:val="00C13A9B"/>
    <w:rsid w:val="00C13AF0"/>
    <w:rsid w:val="00C13CB6"/>
    <w:rsid w:val="00C13ED5"/>
    <w:rsid w:val="00C1408A"/>
    <w:rsid w:val="00C142AC"/>
    <w:rsid w:val="00C14346"/>
    <w:rsid w:val="00C15289"/>
    <w:rsid w:val="00C152F7"/>
    <w:rsid w:val="00C15447"/>
    <w:rsid w:val="00C15970"/>
    <w:rsid w:val="00C160B6"/>
    <w:rsid w:val="00C162E7"/>
    <w:rsid w:val="00C164DF"/>
    <w:rsid w:val="00C1650C"/>
    <w:rsid w:val="00C17166"/>
    <w:rsid w:val="00C171F0"/>
    <w:rsid w:val="00C1736A"/>
    <w:rsid w:val="00C1742A"/>
    <w:rsid w:val="00C1749F"/>
    <w:rsid w:val="00C175BA"/>
    <w:rsid w:val="00C1785A"/>
    <w:rsid w:val="00C1789F"/>
    <w:rsid w:val="00C17B6F"/>
    <w:rsid w:val="00C17C17"/>
    <w:rsid w:val="00C17DAD"/>
    <w:rsid w:val="00C17DF9"/>
    <w:rsid w:val="00C17F1F"/>
    <w:rsid w:val="00C20276"/>
    <w:rsid w:val="00C206E6"/>
    <w:rsid w:val="00C20B84"/>
    <w:rsid w:val="00C20BE2"/>
    <w:rsid w:val="00C20F72"/>
    <w:rsid w:val="00C2130D"/>
    <w:rsid w:val="00C21C3A"/>
    <w:rsid w:val="00C22125"/>
    <w:rsid w:val="00C224FC"/>
    <w:rsid w:val="00C22C8D"/>
    <w:rsid w:val="00C22FBA"/>
    <w:rsid w:val="00C230E4"/>
    <w:rsid w:val="00C237D0"/>
    <w:rsid w:val="00C23B0B"/>
    <w:rsid w:val="00C24414"/>
    <w:rsid w:val="00C247B1"/>
    <w:rsid w:val="00C24CFE"/>
    <w:rsid w:val="00C251ED"/>
    <w:rsid w:val="00C2566B"/>
    <w:rsid w:val="00C25A78"/>
    <w:rsid w:val="00C25BF0"/>
    <w:rsid w:val="00C260E1"/>
    <w:rsid w:val="00C263A5"/>
    <w:rsid w:val="00C264E4"/>
    <w:rsid w:val="00C265E6"/>
    <w:rsid w:val="00C26710"/>
    <w:rsid w:val="00C26BD5"/>
    <w:rsid w:val="00C26E2D"/>
    <w:rsid w:val="00C26E2E"/>
    <w:rsid w:val="00C27042"/>
    <w:rsid w:val="00C270BB"/>
    <w:rsid w:val="00C273F2"/>
    <w:rsid w:val="00C27500"/>
    <w:rsid w:val="00C27802"/>
    <w:rsid w:val="00C27892"/>
    <w:rsid w:val="00C300B2"/>
    <w:rsid w:val="00C30137"/>
    <w:rsid w:val="00C3078E"/>
    <w:rsid w:val="00C30FFD"/>
    <w:rsid w:val="00C3108C"/>
    <w:rsid w:val="00C31406"/>
    <w:rsid w:val="00C3166B"/>
    <w:rsid w:val="00C317B3"/>
    <w:rsid w:val="00C31830"/>
    <w:rsid w:val="00C31CCD"/>
    <w:rsid w:val="00C323E1"/>
    <w:rsid w:val="00C32472"/>
    <w:rsid w:val="00C3258C"/>
    <w:rsid w:val="00C32BB7"/>
    <w:rsid w:val="00C32E39"/>
    <w:rsid w:val="00C32F0F"/>
    <w:rsid w:val="00C338D0"/>
    <w:rsid w:val="00C34509"/>
    <w:rsid w:val="00C350DD"/>
    <w:rsid w:val="00C354DA"/>
    <w:rsid w:val="00C3589E"/>
    <w:rsid w:val="00C36574"/>
    <w:rsid w:val="00C36647"/>
    <w:rsid w:val="00C3664C"/>
    <w:rsid w:val="00C36E43"/>
    <w:rsid w:val="00C36E86"/>
    <w:rsid w:val="00C371D8"/>
    <w:rsid w:val="00C371E9"/>
    <w:rsid w:val="00C3721B"/>
    <w:rsid w:val="00C3764A"/>
    <w:rsid w:val="00C37C5C"/>
    <w:rsid w:val="00C37C92"/>
    <w:rsid w:val="00C37F81"/>
    <w:rsid w:val="00C402FE"/>
    <w:rsid w:val="00C41882"/>
    <w:rsid w:val="00C41B0D"/>
    <w:rsid w:val="00C41BD9"/>
    <w:rsid w:val="00C41C17"/>
    <w:rsid w:val="00C41C28"/>
    <w:rsid w:val="00C42B6D"/>
    <w:rsid w:val="00C43163"/>
    <w:rsid w:val="00C431FF"/>
    <w:rsid w:val="00C43274"/>
    <w:rsid w:val="00C43778"/>
    <w:rsid w:val="00C437B3"/>
    <w:rsid w:val="00C43CED"/>
    <w:rsid w:val="00C43DFB"/>
    <w:rsid w:val="00C44635"/>
    <w:rsid w:val="00C44752"/>
    <w:rsid w:val="00C44A9C"/>
    <w:rsid w:val="00C44B97"/>
    <w:rsid w:val="00C452A9"/>
    <w:rsid w:val="00C45499"/>
    <w:rsid w:val="00C45770"/>
    <w:rsid w:val="00C4600B"/>
    <w:rsid w:val="00C4621C"/>
    <w:rsid w:val="00C46895"/>
    <w:rsid w:val="00C46AA1"/>
    <w:rsid w:val="00C46BA1"/>
    <w:rsid w:val="00C46D0A"/>
    <w:rsid w:val="00C46E33"/>
    <w:rsid w:val="00C47170"/>
    <w:rsid w:val="00C47916"/>
    <w:rsid w:val="00C47FBC"/>
    <w:rsid w:val="00C506A9"/>
    <w:rsid w:val="00C507CE"/>
    <w:rsid w:val="00C509B7"/>
    <w:rsid w:val="00C510DB"/>
    <w:rsid w:val="00C511AD"/>
    <w:rsid w:val="00C5185D"/>
    <w:rsid w:val="00C52134"/>
    <w:rsid w:val="00C524B5"/>
    <w:rsid w:val="00C52639"/>
    <w:rsid w:val="00C52749"/>
    <w:rsid w:val="00C529B4"/>
    <w:rsid w:val="00C52BEB"/>
    <w:rsid w:val="00C533EE"/>
    <w:rsid w:val="00C537A9"/>
    <w:rsid w:val="00C539C1"/>
    <w:rsid w:val="00C53C67"/>
    <w:rsid w:val="00C53FEC"/>
    <w:rsid w:val="00C54420"/>
    <w:rsid w:val="00C544D2"/>
    <w:rsid w:val="00C5461B"/>
    <w:rsid w:val="00C54CD1"/>
    <w:rsid w:val="00C54EF9"/>
    <w:rsid w:val="00C550A8"/>
    <w:rsid w:val="00C5527D"/>
    <w:rsid w:val="00C557F3"/>
    <w:rsid w:val="00C55FF4"/>
    <w:rsid w:val="00C566D3"/>
    <w:rsid w:val="00C56730"/>
    <w:rsid w:val="00C571D6"/>
    <w:rsid w:val="00C574BB"/>
    <w:rsid w:val="00C5771C"/>
    <w:rsid w:val="00C57FD9"/>
    <w:rsid w:val="00C60176"/>
    <w:rsid w:val="00C6077E"/>
    <w:rsid w:val="00C60E12"/>
    <w:rsid w:val="00C611A2"/>
    <w:rsid w:val="00C61312"/>
    <w:rsid w:val="00C61E6A"/>
    <w:rsid w:val="00C61EDC"/>
    <w:rsid w:val="00C6298A"/>
    <w:rsid w:val="00C62FEF"/>
    <w:rsid w:val="00C63831"/>
    <w:rsid w:val="00C6398F"/>
    <w:rsid w:val="00C63B1C"/>
    <w:rsid w:val="00C63BF5"/>
    <w:rsid w:val="00C6430C"/>
    <w:rsid w:val="00C645AA"/>
    <w:rsid w:val="00C6462A"/>
    <w:rsid w:val="00C64B78"/>
    <w:rsid w:val="00C64C06"/>
    <w:rsid w:val="00C65232"/>
    <w:rsid w:val="00C658B6"/>
    <w:rsid w:val="00C6639A"/>
    <w:rsid w:val="00C664AA"/>
    <w:rsid w:val="00C66588"/>
    <w:rsid w:val="00C665C9"/>
    <w:rsid w:val="00C666B4"/>
    <w:rsid w:val="00C66AF5"/>
    <w:rsid w:val="00C670C8"/>
    <w:rsid w:val="00C6717E"/>
    <w:rsid w:val="00C678C5"/>
    <w:rsid w:val="00C7024E"/>
    <w:rsid w:val="00C702C7"/>
    <w:rsid w:val="00C7039E"/>
    <w:rsid w:val="00C7042D"/>
    <w:rsid w:val="00C704EF"/>
    <w:rsid w:val="00C7059D"/>
    <w:rsid w:val="00C706D1"/>
    <w:rsid w:val="00C7070F"/>
    <w:rsid w:val="00C707B0"/>
    <w:rsid w:val="00C7121C"/>
    <w:rsid w:val="00C71260"/>
    <w:rsid w:val="00C7133D"/>
    <w:rsid w:val="00C71599"/>
    <w:rsid w:val="00C718A1"/>
    <w:rsid w:val="00C71F6A"/>
    <w:rsid w:val="00C71FA6"/>
    <w:rsid w:val="00C7255D"/>
    <w:rsid w:val="00C73374"/>
    <w:rsid w:val="00C73634"/>
    <w:rsid w:val="00C738A5"/>
    <w:rsid w:val="00C73B8E"/>
    <w:rsid w:val="00C73DA1"/>
    <w:rsid w:val="00C740D1"/>
    <w:rsid w:val="00C74528"/>
    <w:rsid w:val="00C74A3A"/>
    <w:rsid w:val="00C74DEB"/>
    <w:rsid w:val="00C74F9C"/>
    <w:rsid w:val="00C75157"/>
    <w:rsid w:val="00C75780"/>
    <w:rsid w:val="00C7580F"/>
    <w:rsid w:val="00C76327"/>
    <w:rsid w:val="00C765A5"/>
    <w:rsid w:val="00C76B31"/>
    <w:rsid w:val="00C76D8C"/>
    <w:rsid w:val="00C76EE9"/>
    <w:rsid w:val="00C7726B"/>
    <w:rsid w:val="00C778DE"/>
    <w:rsid w:val="00C81034"/>
    <w:rsid w:val="00C810C4"/>
    <w:rsid w:val="00C812F8"/>
    <w:rsid w:val="00C81B98"/>
    <w:rsid w:val="00C81C2D"/>
    <w:rsid w:val="00C81E48"/>
    <w:rsid w:val="00C8200A"/>
    <w:rsid w:val="00C824B7"/>
    <w:rsid w:val="00C8262B"/>
    <w:rsid w:val="00C82718"/>
    <w:rsid w:val="00C827AB"/>
    <w:rsid w:val="00C82929"/>
    <w:rsid w:val="00C829B6"/>
    <w:rsid w:val="00C82BA5"/>
    <w:rsid w:val="00C82C17"/>
    <w:rsid w:val="00C82E4E"/>
    <w:rsid w:val="00C8331D"/>
    <w:rsid w:val="00C8332A"/>
    <w:rsid w:val="00C83425"/>
    <w:rsid w:val="00C83755"/>
    <w:rsid w:val="00C838E3"/>
    <w:rsid w:val="00C83A5D"/>
    <w:rsid w:val="00C83E25"/>
    <w:rsid w:val="00C84138"/>
    <w:rsid w:val="00C8464E"/>
    <w:rsid w:val="00C84816"/>
    <w:rsid w:val="00C84966"/>
    <w:rsid w:val="00C851EE"/>
    <w:rsid w:val="00C854EC"/>
    <w:rsid w:val="00C85BF1"/>
    <w:rsid w:val="00C86067"/>
    <w:rsid w:val="00C860E6"/>
    <w:rsid w:val="00C8634C"/>
    <w:rsid w:val="00C86454"/>
    <w:rsid w:val="00C867A1"/>
    <w:rsid w:val="00C8681F"/>
    <w:rsid w:val="00C86AE3"/>
    <w:rsid w:val="00C86EED"/>
    <w:rsid w:val="00C87534"/>
    <w:rsid w:val="00C87BC1"/>
    <w:rsid w:val="00C87F9D"/>
    <w:rsid w:val="00C90777"/>
    <w:rsid w:val="00C910CD"/>
    <w:rsid w:val="00C91272"/>
    <w:rsid w:val="00C9152C"/>
    <w:rsid w:val="00C91668"/>
    <w:rsid w:val="00C917C8"/>
    <w:rsid w:val="00C917EF"/>
    <w:rsid w:val="00C91B05"/>
    <w:rsid w:val="00C91E8A"/>
    <w:rsid w:val="00C91EA7"/>
    <w:rsid w:val="00C91FAA"/>
    <w:rsid w:val="00C92133"/>
    <w:rsid w:val="00C92D90"/>
    <w:rsid w:val="00C937D6"/>
    <w:rsid w:val="00C93B02"/>
    <w:rsid w:val="00C93B2F"/>
    <w:rsid w:val="00C949F2"/>
    <w:rsid w:val="00C94ABA"/>
    <w:rsid w:val="00C9559E"/>
    <w:rsid w:val="00C9562A"/>
    <w:rsid w:val="00C95C8C"/>
    <w:rsid w:val="00C95F18"/>
    <w:rsid w:val="00C95F33"/>
    <w:rsid w:val="00C95FCC"/>
    <w:rsid w:val="00C96073"/>
    <w:rsid w:val="00C961DB"/>
    <w:rsid w:val="00C96589"/>
    <w:rsid w:val="00C96CCA"/>
    <w:rsid w:val="00C96D18"/>
    <w:rsid w:val="00C97004"/>
    <w:rsid w:val="00C9724C"/>
    <w:rsid w:val="00C97648"/>
    <w:rsid w:val="00C97824"/>
    <w:rsid w:val="00C97A37"/>
    <w:rsid w:val="00C97C63"/>
    <w:rsid w:val="00C97D97"/>
    <w:rsid w:val="00CA0555"/>
    <w:rsid w:val="00CA05B7"/>
    <w:rsid w:val="00CA0799"/>
    <w:rsid w:val="00CA09BE"/>
    <w:rsid w:val="00CA0BF8"/>
    <w:rsid w:val="00CA11BA"/>
    <w:rsid w:val="00CA120B"/>
    <w:rsid w:val="00CA1923"/>
    <w:rsid w:val="00CA2531"/>
    <w:rsid w:val="00CA265D"/>
    <w:rsid w:val="00CA27A5"/>
    <w:rsid w:val="00CA27CE"/>
    <w:rsid w:val="00CA3265"/>
    <w:rsid w:val="00CA37CB"/>
    <w:rsid w:val="00CA38A2"/>
    <w:rsid w:val="00CA4B7D"/>
    <w:rsid w:val="00CA4F9F"/>
    <w:rsid w:val="00CA5620"/>
    <w:rsid w:val="00CA5BC5"/>
    <w:rsid w:val="00CA6732"/>
    <w:rsid w:val="00CA675C"/>
    <w:rsid w:val="00CA7270"/>
    <w:rsid w:val="00CA7E07"/>
    <w:rsid w:val="00CB0087"/>
    <w:rsid w:val="00CB0606"/>
    <w:rsid w:val="00CB0865"/>
    <w:rsid w:val="00CB0BA5"/>
    <w:rsid w:val="00CB10F3"/>
    <w:rsid w:val="00CB1649"/>
    <w:rsid w:val="00CB17A9"/>
    <w:rsid w:val="00CB194B"/>
    <w:rsid w:val="00CB1A05"/>
    <w:rsid w:val="00CB1FED"/>
    <w:rsid w:val="00CB2039"/>
    <w:rsid w:val="00CB2098"/>
    <w:rsid w:val="00CB2531"/>
    <w:rsid w:val="00CB257F"/>
    <w:rsid w:val="00CB27D3"/>
    <w:rsid w:val="00CB355A"/>
    <w:rsid w:val="00CB38CC"/>
    <w:rsid w:val="00CB3F38"/>
    <w:rsid w:val="00CB441D"/>
    <w:rsid w:val="00CB46E8"/>
    <w:rsid w:val="00CB4919"/>
    <w:rsid w:val="00CB5DA6"/>
    <w:rsid w:val="00CB5EF3"/>
    <w:rsid w:val="00CB5FB4"/>
    <w:rsid w:val="00CB5FE4"/>
    <w:rsid w:val="00CB685C"/>
    <w:rsid w:val="00CB6E3C"/>
    <w:rsid w:val="00CB71D8"/>
    <w:rsid w:val="00CB7209"/>
    <w:rsid w:val="00CB731F"/>
    <w:rsid w:val="00CB7544"/>
    <w:rsid w:val="00CB7629"/>
    <w:rsid w:val="00CB76C3"/>
    <w:rsid w:val="00CB79FE"/>
    <w:rsid w:val="00CB7ACC"/>
    <w:rsid w:val="00CB7CEA"/>
    <w:rsid w:val="00CC004E"/>
    <w:rsid w:val="00CC075A"/>
    <w:rsid w:val="00CC07DA"/>
    <w:rsid w:val="00CC09B6"/>
    <w:rsid w:val="00CC142D"/>
    <w:rsid w:val="00CC15EB"/>
    <w:rsid w:val="00CC1751"/>
    <w:rsid w:val="00CC1970"/>
    <w:rsid w:val="00CC1EA2"/>
    <w:rsid w:val="00CC25A4"/>
    <w:rsid w:val="00CC28FD"/>
    <w:rsid w:val="00CC2900"/>
    <w:rsid w:val="00CC2B85"/>
    <w:rsid w:val="00CC2C27"/>
    <w:rsid w:val="00CC2DA1"/>
    <w:rsid w:val="00CC3596"/>
    <w:rsid w:val="00CC38FD"/>
    <w:rsid w:val="00CC399F"/>
    <w:rsid w:val="00CC41F1"/>
    <w:rsid w:val="00CC4BCD"/>
    <w:rsid w:val="00CC4F42"/>
    <w:rsid w:val="00CC4F7E"/>
    <w:rsid w:val="00CC4F81"/>
    <w:rsid w:val="00CC52DF"/>
    <w:rsid w:val="00CC5668"/>
    <w:rsid w:val="00CC5895"/>
    <w:rsid w:val="00CC59BB"/>
    <w:rsid w:val="00CC5A55"/>
    <w:rsid w:val="00CC5ABB"/>
    <w:rsid w:val="00CC5E1C"/>
    <w:rsid w:val="00CC5EE5"/>
    <w:rsid w:val="00CC614F"/>
    <w:rsid w:val="00CC6188"/>
    <w:rsid w:val="00CC6881"/>
    <w:rsid w:val="00CC6ACE"/>
    <w:rsid w:val="00CC6D8B"/>
    <w:rsid w:val="00CC70D5"/>
    <w:rsid w:val="00CC7127"/>
    <w:rsid w:val="00CC7166"/>
    <w:rsid w:val="00CC71B7"/>
    <w:rsid w:val="00CC7312"/>
    <w:rsid w:val="00CC77F4"/>
    <w:rsid w:val="00CC7B73"/>
    <w:rsid w:val="00CC7E8A"/>
    <w:rsid w:val="00CD03F6"/>
    <w:rsid w:val="00CD0DE2"/>
    <w:rsid w:val="00CD144E"/>
    <w:rsid w:val="00CD16DA"/>
    <w:rsid w:val="00CD1D92"/>
    <w:rsid w:val="00CD2162"/>
    <w:rsid w:val="00CD21E9"/>
    <w:rsid w:val="00CD2597"/>
    <w:rsid w:val="00CD2B34"/>
    <w:rsid w:val="00CD2EF5"/>
    <w:rsid w:val="00CD2F16"/>
    <w:rsid w:val="00CD2F6F"/>
    <w:rsid w:val="00CD314A"/>
    <w:rsid w:val="00CD32BD"/>
    <w:rsid w:val="00CD345B"/>
    <w:rsid w:val="00CD370E"/>
    <w:rsid w:val="00CD399B"/>
    <w:rsid w:val="00CD3B6C"/>
    <w:rsid w:val="00CD3CBC"/>
    <w:rsid w:val="00CD3F4A"/>
    <w:rsid w:val="00CD458D"/>
    <w:rsid w:val="00CD45A6"/>
    <w:rsid w:val="00CD4877"/>
    <w:rsid w:val="00CD4A2C"/>
    <w:rsid w:val="00CD4FB3"/>
    <w:rsid w:val="00CD51A5"/>
    <w:rsid w:val="00CD594A"/>
    <w:rsid w:val="00CD5C4A"/>
    <w:rsid w:val="00CD6531"/>
    <w:rsid w:val="00CD6857"/>
    <w:rsid w:val="00CD6D31"/>
    <w:rsid w:val="00CD6DC1"/>
    <w:rsid w:val="00CD6ECC"/>
    <w:rsid w:val="00CD79A2"/>
    <w:rsid w:val="00CD7DBF"/>
    <w:rsid w:val="00CE0314"/>
    <w:rsid w:val="00CE032E"/>
    <w:rsid w:val="00CE03B3"/>
    <w:rsid w:val="00CE0C5B"/>
    <w:rsid w:val="00CE0D4D"/>
    <w:rsid w:val="00CE112C"/>
    <w:rsid w:val="00CE1CAC"/>
    <w:rsid w:val="00CE1E0F"/>
    <w:rsid w:val="00CE1F9B"/>
    <w:rsid w:val="00CE1FF7"/>
    <w:rsid w:val="00CE25BA"/>
    <w:rsid w:val="00CE2602"/>
    <w:rsid w:val="00CE2631"/>
    <w:rsid w:val="00CE2680"/>
    <w:rsid w:val="00CE2820"/>
    <w:rsid w:val="00CE2D6C"/>
    <w:rsid w:val="00CE2DE7"/>
    <w:rsid w:val="00CE2F5B"/>
    <w:rsid w:val="00CE3131"/>
    <w:rsid w:val="00CE3882"/>
    <w:rsid w:val="00CE38F8"/>
    <w:rsid w:val="00CE3A42"/>
    <w:rsid w:val="00CE407F"/>
    <w:rsid w:val="00CE4226"/>
    <w:rsid w:val="00CE434E"/>
    <w:rsid w:val="00CE436D"/>
    <w:rsid w:val="00CE449A"/>
    <w:rsid w:val="00CE44C9"/>
    <w:rsid w:val="00CE4575"/>
    <w:rsid w:val="00CE54D9"/>
    <w:rsid w:val="00CE54FE"/>
    <w:rsid w:val="00CE58F5"/>
    <w:rsid w:val="00CE5A88"/>
    <w:rsid w:val="00CE6005"/>
    <w:rsid w:val="00CE637C"/>
    <w:rsid w:val="00CE6832"/>
    <w:rsid w:val="00CE757C"/>
    <w:rsid w:val="00CE769B"/>
    <w:rsid w:val="00CE774F"/>
    <w:rsid w:val="00CE777F"/>
    <w:rsid w:val="00CE78B3"/>
    <w:rsid w:val="00CE7B17"/>
    <w:rsid w:val="00CF0099"/>
    <w:rsid w:val="00CF0230"/>
    <w:rsid w:val="00CF0752"/>
    <w:rsid w:val="00CF0C71"/>
    <w:rsid w:val="00CF0D90"/>
    <w:rsid w:val="00CF2402"/>
    <w:rsid w:val="00CF2598"/>
    <w:rsid w:val="00CF25B4"/>
    <w:rsid w:val="00CF27EF"/>
    <w:rsid w:val="00CF28B8"/>
    <w:rsid w:val="00CF29FC"/>
    <w:rsid w:val="00CF2B12"/>
    <w:rsid w:val="00CF3131"/>
    <w:rsid w:val="00CF313E"/>
    <w:rsid w:val="00CF322A"/>
    <w:rsid w:val="00CF33CB"/>
    <w:rsid w:val="00CF3DC4"/>
    <w:rsid w:val="00CF463D"/>
    <w:rsid w:val="00CF4D4A"/>
    <w:rsid w:val="00CF4FA2"/>
    <w:rsid w:val="00CF5667"/>
    <w:rsid w:val="00CF59E5"/>
    <w:rsid w:val="00CF6867"/>
    <w:rsid w:val="00CF6A7C"/>
    <w:rsid w:val="00CF6B94"/>
    <w:rsid w:val="00CF6FA3"/>
    <w:rsid w:val="00CF723B"/>
    <w:rsid w:val="00CF72F0"/>
    <w:rsid w:val="00CF7381"/>
    <w:rsid w:val="00CF75BF"/>
    <w:rsid w:val="00CF7F88"/>
    <w:rsid w:val="00D00D2C"/>
    <w:rsid w:val="00D0101D"/>
    <w:rsid w:val="00D012D7"/>
    <w:rsid w:val="00D01471"/>
    <w:rsid w:val="00D0173B"/>
    <w:rsid w:val="00D02351"/>
    <w:rsid w:val="00D02671"/>
    <w:rsid w:val="00D02785"/>
    <w:rsid w:val="00D02837"/>
    <w:rsid w:val="00D02B0C"/>
    <w:rsid w:val="00D02D19"/>
    <w:rsid w:val="00D02D76"/>
    <w:rsid w:val="00D02F49"/>
    <w:rsid w:val="00D03029"/>
    <w:rsid w:val="00D0327A"/>
    <w:rsid w:val="00D0337B"/>
    <w:rsid w:val="00D033AC"/>
    <w:rsid w:val="00D0351B"/>
    <w:rsid w:val="00D038D0"/>
    <w:rsid w:val="00D03A4C"/>
    <w:rsid w:val="00D03B24"/>
    <w:rsid w:val="00D0463F"/>
    <w:rsid w:val="00D0464C"/>
    <w:rsid w:val="00D04776"/>
    <w:rsid w:val="00D049A5"/>
    <w:rsid w:val="00D04A28"/>
    <w:rsid w:val="00D04A59"/>
    <w:rsid w:val="00D04C84"/>
    <w:rsid w:val="00D04D44"/>
    <w:rsid w:val="00D0518A"/>
    <w:rsid w:val="00D052C0"/>
    <w:rsid w:val="00D053DC"/>
    <w:rsid w:val="00D055B2"/>
    <w:rsid w:val="00D057FF"/>
    <w:rsid w:val="00D0581E"/>
    <w:rsid w:val="00D05B38"/>
    <w:rsid w:val="00D05D81"/>
    <w:rsid w:val="00D05DEC"/>
    <w:rsid w:val="00D0616D"/>
    <w:rsid w:val="00D0635B"/>
    <w:rsid w:val="00D0649F"/>
    <w:rsid w:val="00D06711"/>
    <w:rsid w:val="00D0672B"/>
    <w:rsid w:val="00D067DA"/>
    <w:rsid w:val="00D069E4"/>
    <w:rsid w:val="00D06B40"/>
    <w:rsid w:val="00D06B7B"/>
    <w:rsid w:val="00D06C79"/>
    <w:rsid w:val="00D06F03"/>
    <w:rsid w:val="00D07069"/>
    <w:rsid w:val="00D0723D"/>
    <w:rsid w:val="00D0759B"/>
    <w:rsid w:val="00D07728"/>
    <w:rsid w:val="00D07C49"/>
    <w:rsid w:val="00D07E9E"/>
    <w:rsid w:val="00D10A37"/>
    <w:rsid w:val="00D10C57"/>
    <w:rsid w:val="00D1172F"/>
    <w:rsid w:val="00D11B10"/>
    <w:rsid w:val="00D11B78"/>
    <w:rsid w:val="00D11C4D"/>
    <w:rsid w:val="00D11C89"/>
    <w:rsid w:val="00D122D1"/>
    <w:rsid w:val="00D126C4"/>
    <w:rsid w:val="00D12DFF"/>
    <w:rsid w:val="00D130BA"/>
    <w:rsid w:val="00D13236"/>
    <w:rsid w:val="00D132E5"/>
    <w:rsid w:val="00D141EC"/>
    <w:rsid w:val="00D142AD"/>
    <w:rsid w:val="00D1443E"/>
    <w:rsid w:val="00D14901"/>
    <w:rsid w:val="00D150D1"/>
    <w:rsid w:val="00D151F7"/>
    <w:rsid w:val="00D15900"/>
    <w:rsid w:val="00D15AF8"/>
    <w:rsid w:val="00D15B89"/>
    <w:rsid w:val="00D165BD"/>
    <w:rsid w:val="00D16B36"/>
    <w:rsid w:val="00D16B93"/>
    <w:rsid w:val="00D16C5B"/>
    <w:rsid w:val="00D17474"/>
    <w:rsid w:val="00D17653"/>
    <w:rsid w:val="00D17876"/>
    <w:rsid w:val="00D17985"/>
    <w:rsid w:val="00D17A55"/>
    <w:rsid w:val="00D206D8"/>
    <w:rsid w:val="00D20ACC"/>
    <w:rsid w:val="00D20ACF"/>
    <w:rsid w:val="00D20BFC"/>
    <w:rsid w:val="00D20C0A"/>
    <w:rsid w:val="00D20D02"/>
    <w:rsid w:val="00D20E70"/>
    <w:rsid w:val="00D2111C"/>
    <w:rsid w:val="00D2144E"/>
    <w:rsid w:val="00D215E6"/>
    <w:rsid w:val="00D21629"/>
    <w:rsid w:val="00D21DAD"/>
    <w:rsid w:val="00D21F19"/>
    <w:rsid w:val="00D2202E"/>
    <w:rsid w:val="00D2207F"/>
    <w:rsid w:val="00D22107"/>
    <w:rsid w:val="00D2287B"/>
    <w:rsid w:val="00D22CC4"/>
    <w:rsid w:val="00D22D06"/>
    <w:rsid w:val="00D22FEB"/>
    <w:rsid w:val="00D23423"/>
    <w:rsid w:val="00D234BB"/>
    <w:rsid w:val="00D23599"/>
    <w:rsid w:val="00D2369B"/>
    <w:rsid w:val="00D2394F"/>
    <w:rsid w:val="00D23A42"/>
    <w:rsid w:val="00D23B31"/>
    <w:rsid w:val="00D242CA"/>
    <w:rsid w:val="00D24315"/>
    <w:rsid w:val="00D247A7"/>
    <w:rsid w:val="00D24A00"/>
    <w:rsid w:val="00D24BA1"/>
    <w:rsid w:val="00D24BF7"/>
    <w:rsid w:val="00D24F5D"/>
    <w:rsid w:val="00D2508E"/>
    <w:rsid w:val="00D254FB"/>
    <w:rsid w:val="00D2582F"/>
    <w:rsid w:val="00D25F61"/>
    <w:rsid w:val="00D260A9"/>
    <w:rsid w:val="00D26757"/>
    <w:rsid w:val="00D269AF"/>
    <w:rsid w:val="00D26B90"/>
    <w:rsid w:val="00D2784E"/>
    <w:rsid w:val="00D30407"/>
    <w:rsid w:val="00D305EA"/>
    <w:rsid w:val="00D305FB"/>
    <w:rsid w:val="00D306D6"/>
    <w:rsid w:val="00D30A67"/>
    <w:rsid w:val="00D30B3B"/>
    <w:rsid w:val="00D30EBF"/>
    <w:rsid w:val="00D30FB5"/>
    <w:rsid w:val="00D31082"/>
    <w:rsid w:val="00D31087"/>
    <w:rsid w:val="00D312C4"/>
    <w:rsid w:val="00D318B2"/>
    <w:rsid w:val="00D31BD2"/>
    <w:rsid w:val="00D31D67"/>
    <w:rsid w:val="00D3202F"/>
    <w:rsid w:val="00D32334"/>
    <w:rsid w:val="00D32B6C"/>
    <w:rsid w:val="00D32C44"/>
    <w:rsid w:val="00D32CF5"/>
    <w:rsid w:val="00D32DF6"/>
    <w:rsid w:val="00D330EA"/>
    <w:rsid w:val="00D331F4"/>
    <w:rsid w:val="00D33769"/>
    <w:rsid w:val="00D33E07"/>
    <w:rsid w:val="00D3462F"/>
    <w:rsid w:val="00D3472B"/>
    <w:rsid w:val="00D34E92"/>
    <w:rsid w:val="00D3587F"/>
    <w:rsid w:val="00D3596B"/>
    <w:rsid w:val="00D35FF9"/>
    <w:rsid w:val="00D36220"/>
    <w:rsid w:val="00D36A6A"/>
    <w:rsid w:val="00D36BAE"/>
    <w:rsid w:val="00D36D56"/>
    <w:rsid w:val="00D36F6F"/>
    <w:rsid w:val="00D3723A"/>
    <w:rsid w:val="00D372D3"/>
    <w:rsid w:val="00D37556"/>
    <w:rsid w:val="00D3756C"/>
    <w:rsid w:val="00D3761E"/>
    <w:rsid w:val="00D37821"/>
    <w:rsid w:val="00D403BD"/>
    <w:rsid w:val="00D40621"/>
    <w:rsid w:val="00D40756"/>
    <w:rsid w:val="00D40AC4"/>
    <w:rsid w:val="00D40D47"/>
    <w:rsid w:val="00D416B6"/>
    <w:rsid w:val="00D41F63"/>
    <w:rsid w:val="00D420A8"/>
    <w:rsid w:val="00D423AE"/>
    <w:rsid w:val="00D42815"/>
    <w:rsid w:val="00D42870"/>
    <w:rsid w:val="00D42888"/>
    <w:rsid w:val="00D42BB2"/>
    <w:rsid w:val="00D43863"/>
    <w:rsid w:val="00D43BDF"/>
    <w:rsid w:val="00D43CCC"/>
    <w:rsid w:val="00D43E2A"/>
    <w:rsid w:val="00D4409C"/>
    <w:rsid w:val="00D44376"/>
    <w:rsid w:val="00D4437A"/>
    <w:rsid w:val="00D444F5"/>
    <w:rsid w:val="00D4452A"/>
    <w:rsid w:val="00D44541"/>
    <w:rsid w:val="00D44669"/>
    <w:rsid w:val="00D44D44"/>
    <w:rsid w:val="00D44DF6"/>
    <w:rsid w:val="00D4509A"/>
    <w:rsid w:val="00D45222"/>
    <w:rsid w:val="00D453DB"/>
    <w:rsid w:val="00D4661D"/>
    <w:rsid w:val="00D4673C"/>
    <w:rsid w:val="00D46BDE"/>
    <w:rsid w:val="00D46E0A"/>
    <w:rsid w:val="00D470AB"/>
    <w:rsid w:val="00D470CB"/>
    <w:rsid w:val="00D47128"/>
    <w:rsid w:val="00D4771C"/>
    <w:rsid w:val="00D47B8A"/>
    <w:rsid w:val="00D47F69"/>
    <w:rsid w:val="00D5029C"/>
    <w:rsid w:val="00D502CB"/>
    <w:rsid w:val="00D504FA"/>
    <w:rsid w:val="00D514EB"/>
    <w:rsid w:val="00D51F9C"/>
    <w:rsid w:val="00D5317E"/>
    <w:rsid w:val="00D535FD"/>
    <w:rsid w:val="00D545D5"/>
    <w:rsid w:val="00D545F4"/>
    <w:rsid w:val="00D54638"/>
    <w:rsid w:val="00D54663"/>
    <w:rsid w:val="00D547F1"/>
    <w:rsid w:val="00D54B69"/>
    <w:rsid w:val="00D54D7E"/>
    <w:rsid w:val="00D54F83"/>
    <w:rsid w:val="00D552C6"/>
    <w:rsid w:val="00D55612"/>
    <w:rsid w:val="00D556A2"/>
    <w:rsid w:val="00D55821"/>
    <w:rsid w:val="00D55B86"/>
    <w:rsid w:val="00D56054"/>
    <w:rsid w:val="00D563E3"/>
    <w:rsid w:val="00D56A26"/>
    <w:rsid w:val="00D56ACE"/>
    <w:rsid w:val="00D573CF"/>
    <w:rsid w:val="00D576A3"/>
    <w:rsid w:val="00D5771D"/>
    <w:rsid w:val="00D577E0"/>
    <w:rsid w:val="00D578D2"/>
    <w:rsid w:val="00D57AAE"/>
    <w:rsid w:val="00D57CE9"/>
    <w:rsid w:val="00D60589"/>
    <w:rsid w:val="00D6062D"/>
    <w:rsid w:val="00D6105B"/>
    <w:rsid w:val="00D61551"/>
    <w:rsid w:val="00D61564"/>
    <w:rsid w:val="00D61859"/>
    <w:rsid w:val="00D61A7F"/>
    <w:rsid w:val="00D61A95"/>
    <w:rsid w:val="00D61FE4"/>
    <w:rsid w:val="00D62404"/>
    <w:rsid w:val="00D624AB"/>
    <w:rsid w:val="00D6278D"/>
    <w:rsid w:val="00D628CE"/>
    <w:rsid w:val="00D62AF1"/>
    <w:rsid w:val="00D63117"/>
    <w:rsid w:val="00D63488"/>
    <w:rsid w:val="00D6363F"/>
    <w:rsid w:val="00D63678"/>
    <w:rsid w:val="00D636C1"/>
    <w:rsid w:val="00D64B5F"/>
    <w:rsid w:val="00D64BDB"/>
    <w:rsid w:val="00D64F80"/>
    <w:rsid w:val="00D65049"/>
    <w:rsid w:val="00D658E5"/>
    <w:rsid w:val="00D65925"/>
    <w:rsid w:val="00D6630C"/>
    <w:rsid w:val="00D666D5"/>
    <w:rsid w:val="00D66A0E"/>
    <w:rsid w:val="00D66B03"/>
    <w:rsid w:val="00D66B41"/>
    <w:rsid w:val="00D66B66"/>
    <w:rsid w:val="00D66B88"/>
    <w:rsid w:val="00D66E16"/>
    <w:rsid w:val="00D6717D"/>
    <w:rsid w:val="00D671A5"/>
    <w:rsid w:val="00D67560"/>
    <w:rsid w:val="00D6771C"/>
    <w:rsid w:val="00D67B8D"/>
    <w:rsid w:val="00D67C39"/>
    <w:rsid w:val="00D704C3"/>
    <w:rsid w:val="00D7090C"/>
    <w:rsid w:val="00D70D7A"/>
    <w:rsid w:val="00D70F3A"/>
    <w:rsid w:val="00D71080"/>
    <w:rsid w:val="00D71B4D"/>
    <w:rsid w:val="00D71C4B"/>
    <w:rsid w:val="00D71CAD"/>
    <w:rsid w:val="00D71CD7"/>
    <w:rsid w:val="00D7254F"/>
    <w:rsid w:val="00D72A0F"/>
    <w:rsid w:val="00D72C82"/>
    <w:rsid w:val="00D72DC7"/>
    <w:rsid w:val="00D7323A"/>
    <w:rsid w:val="00D73ED0"/>
    <w:rsid w:val="00D7420B"/>
    <w:rsid w:val="00D743C6"/>
    <w:rsid w:val="00D744DB"/>
    <w:rsid w:val="00D74939"/>
    <w:rsid w:val="00D74976"/>
    <w:rsid w:val="00D74B7F"/>
    <w:rsid w:val="00D75CCE"/>
    <w:rsid w:val="00D75D1D"/>
    <w:rsid w:val="00D76083"/>
    <w:rsid w:val="00D766EC"/>
    <w:rsid w:val="00D76754"/>
    <w:rsid w:val="00D76764"/>
    <w:rsid w:val="00D7764B"/>
    <w:rsid w:val="00D77914"/>
    <w:rsid w:val="00D77EEE"/>
    <w:rsid w:val="00D800D9"/>
    <w:rsid w:val="00D8012F"/>
    <w:rsid w:val="00D80243"/>
    <w:rsid w:val="00D803DB"/>
    <w:rsid w:val="00D80779"/>
    <w:rsid w:val="00D80B55"/>
    <w:rsid w:val="00D80C47"/>
    <w:rsid w:val="00D80EDE"/>
    <w:rsid w:val="00D8100F"/>
    <w:rsid w:val="00D810D9"/>
    <w:rsid w:val="00D811C7"/>
    <w:rsid w:val="00D8123C"/>
    <w:rsid w:val="00D8139D"/>
    <w:rsid w:val="00D818C9"/>
    <w:rsid w:val="00D81A8C"/>
    <w:rsid w:val="00D81C28"/>
    <w:rsid w:val="00D81CCB"/>
    <w:rsid w:val="00D824D1"/>
    <w:rsid w:val="00D82883"/>
    <w:rsid w:val="00D8289C"/>
    <w:rsid w:val="00D82B08"/>
    <w:rsid w:val="00D82E2B"/>
    <w:rsid w:val="00D82EAA"/>
    <w:rsid w:val="00D82FAF"/>
    <w:rsid w:val="00D83113"/>
    <w:rsid w:val="00D83214"/>
    <w:rsid w:val="00D8329E"/>
    <w:rsid w:val="00D83623"/>
    <w:rsid w:val="00D836FB"/>
    <w:rsid w:val="00D84261"/>
    <w:rsid w:val="00D8454A"/>
    <w:rsid w:val="00D84EE9"/>
    <w:rsid w:val="00D8529E"/>
    <w:rsid w:val="00D852BB"/>
    <w:rsid w:val="00D85395"/>
    <w:rsid w:val="00D854B3"/>
    <w:rsid w:val="00D8561D"/>
    <w:rsid w:val="00D85695"/>
    <w:rsid w:val="00D85D46"/>
    <w:rsid w:val="00D85D8F"/>
    <w:rsid w:val="00D8636D"/>
    <w:rsid w:val="00D869BF"/>
    <w:rsid w:val="00D86AA9"/>
    <w:rsid w:val="00D870B7"/>
    <w:rsid w:val="00D879AD"/>
    <w:rsid w:val="00D87AC9"/>
    <w:rsid w:val="00D87C16"/>
    <w:rsid w:val="00D87CE4"/>
    <w:rsid w:val="00D87D2C"/>
    <w:rsid w:val="00D87D7A"/>
    <w:rsid w:val="00D900AD"/>
    <w:rsid w:val="00D903CF"/>
    <w:rsid w:val="00D904BF"/>
    <w:rsid w:val="00D9128E"/>
    <w:rsid w:val="00D912DB"/>
    <w:rsid w:val="00D914A3"/>
    <w:rsid w:val="00D91595"/>
    <w:rsid w:val="00D915C0"/>
    <w:rsid w:val="00D918FB"/>
    <w:rsid w:val="00D91B1D"/>
    <w:rsid w:val="00D91C92"/>
    <w:rsid w:val="00D91ECD"/>
    <w:rsid w:val="00D92005"/>
    <w:rsid w:val="00D92056"/>
    <w:rsid w:val="00D92779"/>
    <w:rsid w:val="00D9298F"/>
    <w:rsid w:val="00D92E73"/>
    <w:rsid w:val="00D92E9E"/>
    <w:rsid w:val="00D92FFA"/>
    <w:rsid w:val="00D93338"/>
    <w:rsid w:val="00D934B9"/>
    <w:rsid w:val="00D93974"/>
    <w:rsid w:val="00D93A07"/>
    <w:rsid w:val="00D93CDD"/>
    <w:rsid w:val="00D940D1"/>
    <w:rsid w:val="00D943C7"/>
    <w:rsid w:val="00D945A8"/>
    <w:rsid w:val="00D945C1"/>
    <w:rsid w:val="00D94754"/>
    <w:rsid w:val="00D94A51"/>
    <w:rsid w:val="00D94FD0"/>
    <w:rsid w:val="00D95018"/>
    <w:rsid w:val="00D952FC"/>
    <w:rsid w:val="00D953C6"/>
    <w:rsid w:val="00D953E7"/>
    <w:rsid w:val="00D95F60"/>
    <w:rsid w:val="00D962CC"/>
    <w:rsid w:val="00D9643F"/>
    <w:rsid w:val="00D96C9C"/>
    <w:rsid w:val="00D97DF0"/>
    <w:rsid w:val="00DA07A5"/>
    <w:rsid w:val="00DA09F2"/>
    <w:rsid w:val="00DA0A3C"/>
    <w:rsid w:val="00DA0A47"/>
    <w:rsid w:val="00DA0AD7"/>
    <w:rsid w:val="00DA0B84"/>
    <w:rsid w:val="00DA0B8E"/>
    <w:rsid w:val="00DA10BC"/>
    <w:rsid w:val="00DA1D23"/>
    <w:rsid w:val="00DA2021"/>
    <w:rsid w:val="00DA25E2"/>
    <w:rsid w:val="00DA27FE"/>
    <w:rsid w:val="00DA2820"/>
    <w:rsid w:val="00DA2922"/>
    <w:rsid w:val="00DA2FD1"/>
    <w:rsid w:val="00DA3611"/>
    <w:rsid w:val="00DA3625"/>
    <w:rsid w:val="00DA3654"/>
    <w:rsid w:val="00DA3729"/>
    <w:rsid w:val="00DA3D3E"/>
    <w:rsid w:val="00DA3DC2"/>
    <w:rsid w:val="00DA3F06"/>
    <w:rsid w:val="00DA422C"/>
    <w:rsid w:val="00DA435E"/>
    <w:rsid w:val="00DA44BE"/>
    <w:rsid w:val="00DA4607"/>
    <w:rsid w:val="00DA470D"/>
    <w:rsid w:val="00DA564C"/>
    <w:rsid w:val="00DA569D"/>
    <w:rsid w:val="00DA5D8C"/>
    <w:rsid w:val="00DA637F"/>
    <w:rsid w:val="00DA677E"/>
    <w:rsid w:val="00DA6959"/>
    <w:rsid w:val="00DA6964"/>
    <w:rsid w:val="00DA6991"/>
    <w:rsid w:val="00DA6ADD"/>
    <w:rsid w:val="00DA6B12"/>
    <w:rsid w:val="00DA6ED2"/>
    <w:rsid w:val="00DA71D3"/>
    <w:rsid w:val="00DA75F4"/>
    <w:rsid w:val="00DB027F"/>
    <w:rsid w:val="00DB04D8"/>
    <w:rsid w:val="00DB06B2"/>
    <w:rsid w:val="00DB079F"/>
    <w:rsid w:val="00DB0E7A"/>
    <w:rsid w:val="00DB11A7"/>
    <w:rsid w:val="00DB11DB"/>
    <w:rsid w:val="00DB1681"/>
    <w:rsid w:val="00DB17AA"/>
    <w:rsid w:val="00DB17B5"/>
    <w:rsid w:val="00DB1932"/>
    <w:rsid w:val="00DB1E3F"/>
    <w:rsid w:val="00DB2075"/>
    <w:rsid w:val="00DB2120"/>
    <w:rsid w:val="00DB2221"/>
    <w:rsid w:val="00DB23A0"/>
    <w:rsid w:val="00DB27CC"/>
    <w:rsid w:val="00DB2929"/>
    <w:rsid w:val="00DB2B13"/>
    <w:rsid w:val="00DB3072"/>
    <w:rsid w:val="00DB3100"/>
    <w:rsid w:val="00DB3226"/>
    <w:rsid w:val="00DB34C6"/>
    <w:rsid w:val="00DB376D"/>
    <w:rsid w:val="00DB3C7A"/>
    <w:rsid w:val="00DB3D91"/>
    <w:rsid w:val="00DB3E24"/>
    <w:rsid w:val="00DB40D2"/>
    <w:rsid w:val="00DB449B"/>
    <w:rsid w:val="00DB468B"/>
    <w:rsid w:val="00DB4BFB"/>
    <w:rsid w:val="00DB503A"/>
    <w:rsid w:val="00DB5333"/>
    <w:rsid w:val="00DB53B2"/>
    <w:rsid w:val="00DB5A06"/>
    <w:rsid w:val="00DB5FBC"/>
    <w:rsid w:val="00DB602C"/>
    <w:rsid w:val="00DB6178"/>
    <w:rsid w:val="00DB667F"/>
    <w:rsid w:val="00DB66A8"/>
    <w:rsid w:val="00DB6794"/>
    <w:rsid w:val="00DB6C60"/>
    <w:rsid w:val="00DB74A6"/>
    <w:rsid w:val="00DB76C9"/>
    <w:rsid w:val="00DB76FA"/>
    <w:rsid w:val="00DB7714"/>
    <w:rsid w:val="00DB7854"/>
    <w:rsid w:val="00DB7D68"/>
    <w:rsid w:val="00DB7F28"/>
    <w:rsid w:val="00DC08C9"/>
    <w:rsid w:val="00DC0B4D"/>
    <w:rsid w:val="00DC0B50"/>
    <w:rsid w:val="00DC0D2B"/>
    <w:rsid w:val="00DC0E57"/>
    <w:rsid w:val="00DC141E"/>
    <w:rsid w:val="00DC162A"/>
    <w:rsid w:val="00DC17BB"/>
    <w:rsid w:val="00DC17CA"/>
    <w:rsid w:val="00DC1EAA"/>
    <w:rsid w:val="00DC20A6"/>
    <w:rsid w:val="00DC250F"/>
    <w:rsid w:val="00DC25E1"/>
    <w:rsid w:val="00DC2C6C"/>
    <w:rsid w:val="00DC2F7D"/>
    <w:rsid w:val="00DC321A"/>
    <w:rsid w:val="00DC3542"/>
    <w:rsid w:val="00DC3A47"/>
    <w:rsid w:val="00DC3CBA"/>
    <w:rsid w:val="00DC4163"/>
    <w:rsid w:val="00DC438D"/>
    <w:rsid w:val="00DC45E3"/>
    <w:rsid w:val="00DC496A"/>
    <w:rsid w:val="00DC5245"/>
    <w:rsid w:val="00DC5466"/>
    <w:rsid w:val="00DC54BD"/>
    <w:rsid w:val="00DC5AFB"/>
    <w:rsid w:val="00DC5E72"/>
    <w:rsid w:val="00DC5F9C"/>
    <w:rsid w:val="00DC60BC"/>
    <w:rsid w:val="00DC618E"/>
    <w:rsid w:val="00DC645A"/>
    <w:rsid w:val="00DC675F"/>
    <w:rsid w:val="00DC6BDF"/>
    <w:rsid w:val="00DC6C0C"/>
    <w:rsid w:val="00DC6DF7"/>
    <w:rsid w:val="00DC6E74"/>
    <w:rsid w:val="00DC7737"/>
    <w:rsid w:val="00DC779F"/>
    <w:rsid w:val="00DC78FE"/>
    <w:rsid w:val="00DC7DCB"/>
    <w:rsid w:val="00DD0464"/>
    <w:rsid w:val="00DD0947"/>
    <w:rsid w:val="00DD0ABA"/>
    <w:rsid w:val="00DD0D5C"/>
    <w:rsid w:val="00DD1253"/>
    <w:rsid w:val="00DD1E58"/>
    <w:rsid w:val="00DD2002"/>
    <w:rsid w:val="00DD2363"/>
    <w:rsid w:val="00DD2383"/>
    <w:rsid w:val="00DD2D8A"/>
    <w:rsid w:val="00DD2DDB"/>
    <w:rsid w:val="00DD2EE8"/>
    <w:rsid w:val="00DD2F0A"/>
    <w:rsid w:val="00DD2FB8"/>
    <w:rsid w:val="00DD3419"/>
    <w:rsid w:val="00DD3D58"/>
    <w:rsid w:val="00DD3E39"/>
    <w:rsid w:val="00DD40A8"/>
    <w:rsid w:val="00DD41CC"/>
    <w:rsid w:val="00DD423B"/>
    <w:rsid w:val="00DD4B53"/>
    <w:rsid w:val="00DD4F48"/>
    <w:rsid w:val="00DD52EB"/>
    <w:rsid w:val="00DD540C"/>
    <w:rsid w:val="00DD5438"/>
    <w:rsid w:val="00DD55AC"/>
    <w:rsid w:val="00DD6427"/>
    <w:rsid w:val="00DD698E"/>
    <w:rsid w:val="00DD699E"/>
    <w:rsid w:val="00DD6B81"/>
    <w:rsid w:val="00DD7836"/>
    <w:rsid w:val="00DD7A0E"/>
    <w:rsid w:val="00DD7F1F"/>
    <w:rsid w:val="00DE0149"/>
    <w:rsid w:val="00DE0332"/>
    <w:rsid w:val="00DE101F"/>
    <w:rsid w:val="00DE10EE"/>
    <w:rsid w:val="00DE11A4"/>
    <w:rsid w:val="00DE122E"/>
    <w:rsid w:val="00DE1299"/>
    <w:rsid w:val="00DE14E2"/>
    <w:rsid w:val="00DE1879"/>
    <w:rsid w:val="00DE1918"/>
    <w:rsid w:val="00DE1B77"/>
    <w:rsid w:val="00DE1C25"/>
    <w:rsid w:val="00DE2063"/>
    <w:rsid w:val="00DE2901"/>
    <w:rsid w:val="00DE2946"/>
    <w:rsid w:val="00DE2B96"/>
    <w:rsid w:val="00DE2C59"/>
    <w:rsid w:val="00DE3067"/>
    <w:rsid w:val="00DE30D5"/>
    <w:rsid w:val="00DE31D2"/>
    <w:rsid w:val="00DE33E9"/>
    <w:rsid w:val="00DE33EA"/>
    <w:rsid w:val="00DE3547"/>
    <w:rsid w:val="00DE35BD"/>
    <w:rsid w:val="00DE36F4"/>
    <w:rsid w:val="00DE3797"/>
    <w:rsid w:val="00DE3C26"/>
    <w:rsid w:val="00DE45F0"/>
    <w:rsid w:val="00DE47D9"/>
    <w:rsid w:val="00DE4A3F"/>
    <w:rsid w:val="00DE4A66"/>
    <w:rsid w:val="00DE4DFC"/>
    <w:rsid w:val="00DE5016"/>
    <w:rsid w:val="00DE5515"/>
    <w:rsid w:val="00DE5643"/>
    <w:rsid w:val="00DE5662"/>
    <w:rsid w:val="00DE5A26"/>
    <w:rsid w:val="00DE5C58"/>
    <w:rsid w:val="00DE5F1D"/>
    <w:rsid w:val="00DE5FC5"/>
    <w:rsid w:val="00DE63A3"/>
    <w:rsid w:val="00DE643D"/>
    <w:rsid w:val="00DE6869"/>
    <w:rsid w:val="00DE6BD1"/>
    <w:rsid w:val="00DE6CD2"/>
    <w:rsid w:val="00DE71D7"/>
    <w:rsid w:val="00DE797A"/>
    <w:rsid w:val="00DE7C05"/>
    <w:rsid w:val="00DF02B1"/>
    <w:rsid w:val="00DF03ED"/>
    <w:rsid w:val="00DF04E8"/>
    <w:rsid w:val="00DF06A8"/>
    <w:rsid w:val="00DF0700"/>
    <w:rsid w:val="00DF0CC4"/>
    <w:rsid w:val="00DF10F9"/>
    <w:rsid w:val="00DF2179"/>
    <w:rsid w:val="00DF2439"/>
    <w:rsid w:val="00DF2510"/>
    <w:rsid w:val="00DF2578"/>
    <w:rsid w:val="00DF27DA"/>
    <w:rsid w:val="00DF2F02"/>
    <w:rsid w:val="00DF33DB"/>
    <w:rsid w:val="00DF34A3"/>
    <w:rsid w:val="00DF3BC6"/>
    <w:rsid w:val="00DF3DA7"/>
    <w:rsid w:val="00DF417E"/>
    <w:rsid w:val="00DF4467"/>
    <w:rsid w:val="00DF5450"/>
    <w:rsid w:val="00DF596F"/>
    <w:rsid w:val="00DF5DA8"/>
    <w:rsid w:val="00DF60D6"/>
    <w:rsid w:val="00DF627C"/>
    <w:rsid w:val="00DF62E7"/>
    <w:rsid w:val="00DF630C"/>
    <w:rsid w:val="00DF645A"/>
    <w:rsid w:val="00DF64D8"/>
    <w:rsid w:val="00DF6E6E"/>
    <w:rsid w:val="00DF7174"/>
    <w:rsid w:val="00DF71E0"/>
    <w:rsid w:val="00DF76EE"/>
    <w:rsid w:val="00DF7ADD"/>
    <w:rsid w:val="00E00128"/>
    <w:rsid w:val="00E00B17"/>
    <w:rsid w:val="00E00C4E"/>
    <w:rsid w:val="00E00D75"/>
    <w:rsid w:val="00E014D7"/>
    <w:rsid w:val="00E01593"/>
    <w:rsid w:val="00E01959"/>
    <w:rsid w:val="00E01B43"/>
    <w:rsid w:val="00E021DC"/>
    <w:rsid w:val="00E0246A"/>
    <w:rsid w:val="00E02D4F"/>
    <w:rsid w:val="00E02DC1"/>
    <w:rsid w:val="00E02E49"/>
    <w:rsid w:val="00E032FC"/>
    <w:rsid w:val="00E032FD"/>
    <w:rsid w:val="00E036B3"/>
    <w:rsid w:val="00E03888"/>
    <w:rsid w:val="00E03C07"/>
    <w:rsid w:val="00E040A4"/>
    <w:rsid w:val="00E041BA"/>
    <w:rsid w:val="00E04535"/>
    <w:rsid w:val="00E04DC2"/>
    <w:rsid w:val="00E05DD6"/>
    <w:rsid w:val="00E066DD"/>
    <w:rsid w:val="00E0692B"/>
    <w:rsid w:val="00E06D63"/>
    <w:rsid w:val="00E06F9D"/>
    <w:rsid w:val="00E07065"/>
    <w:rsid w:val="00E07162"/>
    <w:rsid w:val="00E072F5"/>
    <w:rsid w:val="00E101B3"/>
    <w:rsid w:val="00E10217"/>
    <w:rsid w:val="00E106D6"/>
    <w:rsid w:val="00E10771"/>
    <w:rsid w:val="00E10865"/>
    <w:rsid w:val="00E10ADD"/>
    <w:rsid w:val="00E11650"/>
    <w:rsid w:val="00E117C0"/>
    <w:rsid w:val="00E11922"/>
    <w:rsid w:val="00E11926"/>
    <w:rsid w:val="00E11990"/>
    <w:rsid w:val="00E11F34"/>
    <w:rsid w:val="00E1215F"/>
    <w:rsid w:val="00E12E46"/>
    <w:rsid w:val="00E130A6"/>
    <w:rsid w:val="00E13248"/>
    <w:rsid w:val="00E133B7"/>
    <w:rsid w:val="00E13A1A"/>
    <w:rsid w:val="00E13B76"/>
    <w:rsid w:val="00E145E7"/>
    <w:rsid w:val="00E1465E"/>
    <w:rsid w:val="00E14678"/>
    <w:rsid w:val="00E1472C"/>
    <w:rsid w:val="00E149F0"/>
    <w:rsid w:val="00E14A2A"/>
    <w:rsid w:val="00E14FB9"/>
    <w:rsid w:val="00E15012"/>
    <w:rsid w:val="00E15813"/>
    <w:rsid w:val="00E15C3D"/>
    <w:rsid w:val="00E16034"/>
    <w:rsid w:val="00E16BE3"/>
    <w:rsid w:val="00E16C30"/>
    <w:rsid w:val="00E16E77"/>
    <w:rsid w:val="00E17069"/>
    <w:rsid w:val="00E174E4"/>
    <w:rsid w:val="00E17730"/>
    <w:rsid w:val="00E17C91"/>
    <w:rsid w:val="00E17DC2"/>
    <w:rsid w:val="00E204E0"/>
    <w:rsid w:val="00E20C15"/>
    <w:rsid w:val="00E20DFC"/>
    <w:rsid w:val="00E20F3B"/>
    <w:rsid w:val="00E216C1"/>
    <w:rsid w:val="00E216ED"/>
    <w:rsid w:val="00E2230D"/>
    <w:rsid w:val="00E225C2"/>
    <w:rsid w:val="00E22E99"/>
    <w:rsid w:val="00E2346B"/>
    <w:rsid w:val="00E234D1"/>
    <w:rsid w:val="00E23B5D"/>
    <w:rsid w:val="00E23BE5"/>
    <w:rsid w:val="00E23CB4"/>
    <w:rsid w:val="00E23D1F"/>
    <w:rsid w:val="00E23ECD"/>
    <w:rsid w:val="00E24132"/>
    <w:rsid w:val="00E24383"/>
    <w:rsid w:val="00E2466C"/>
    <w:rsid w:val="00E24F65"/>
    <w:rsid w:val="00E250B7"/>
    <w:rsid w:val="00E255D5"/>
    <w:rsid w:val="00E259C7"/>
    <w:rsid w:val="00E25A3C"/>
    <w:rsid w:val="00E25AFE"/>
    <w:rsid w:val="00E25E9E"/>
    <w:rsid w:val="00E25FD5"/>
    <w:rsid w:val="00E266EF"/>
    <w:rsid w:val="00E267A7"/>
    <w:rsid w:val="00E26A11"/>
    <w:rsid w:val="00E26C3E"/>
    <w:rsid w:val="00E26E56"/>
    <w:rsid w:val="00E27579"/>
    <w:rsid w:val="00E27597"/>
    <w:rsid w:val="00E27CA5"/>
    <w:rsid w:val="00E27CED"/>
    <w:rsid w:val="00E3004D"/>
    <w:rsid w:val="00E30657"/>
    <w:rsid w:val="00E30715"/>
    <w:rsid w:val="00E3092D"/>
    <w:rsid w:val="00E30946"/>
    <w:rsid w:val="00E3096D"/>
    <w:rsid w:val="00E30B5B"/>
    <w:rsid w:val="00E30C14"/>
    <w:rsid w:val="00E31112"/>
    <w:rsid w:val="00E31889"/>
    <w:rsid w:val="00E31AD2"/>
    <w:rsid w:val="00E31F83"/>
    <w:rsid w:val="00E32057"/>
    <w:rsid w:val="00E3205F"/>
    <w:rsid w:val="00E3273E"/>
    <w:rsid w:val="00E32A7E"/>
    <w:rsid w:val="00E32CCD"/>
    <w:rsid w:val="00E33691"/>
    <w:rsid w:val="00E3382C"/>
    <w:rsid w:val="00E33833"/>
    <w:rsid w:val="00E33E53"/>
    <w:rsid w:val="00E3421A"/>
    <w:rsid w:val="00E3465E"/>
    <w:rsid w:val="00E3486F"/>
    <w:rsid w:val="00E3536B"/>
    <w:rsid w:val="00E354BB"/>
    <w:rsid w:val="00E3556C"/>
    <w:rsid w:val="00E35E23"/>
    <w:rsid w:val="00E35FF1"/>
    <w:rsid w:val="00E362CC"/>
    <w:rsid w:val="00E3634B"/>
    <w:rsid w:val="00E3634F"/>
    <w:rsid w:val="00E36B33"/>
    <w:rsid w:val="00E36DB0"/>
    <w:rsid w:val="00E371E6"/>
    <w:rsid w:val="00E37313"/>
    <w:rsid w:val="00E378BB"/>
    <w:rsid w:val="00E37948"/>
    <w:rsid w:val="00E40120"/>
    <w:rsid w:val="00E40332"/>
    <w:rsid w:val="00E411DE"/>
    <w:rsid w:val="00E41B2E"/>
    <w:rsid w:val="00E41D8B"/>
    <w:rsid w:val="00E41E24"/>
    <w:rsid w:val="00E423AA"/>
    <w:rsid w:val="00E42508"/>
    <w:rsid w:val="00E4268B"/>
    <w:rsid w:val="00E4270F"/>
    <w:rsid w:val="00E42775"/>
    <w:rsid w:val="00E4296D"/>
    <w:rsid w:val="00E429BC"/>
    <w:rsid w:val="00E42A8F"/>
    <w:rsid w:val="00E42DD6"/>
    <w:rsid w:val="00E432C6"/>
    <w:rsid w:val="00E4334A"/>
    <w:rsid w:val="00E43479"/>
    <w:rsid w:val="00E4379A"/>
    <w:rsid w:val="00E43985"/>
    <w:rsid w:val="00E43B24"/>
    <w:rsid w:val="00E43E9F"/>
    <w:rsid w:val="00E43F4A"/>
    <w:rsid w:val="00E44875"/>
    <w:rsid w:val="00E448BA"/>
    <w:rsid w:val="00E44CD9"/>
    <w:rsid w:val="00E452DD"/>
    <w:rsid w:val="00E45526"/>
    <w:rsid w:val="00E455E7"/>
    <w:rsid w:val="00E45677"/>
    <w:rsid w:val="00E460E8"/>
    <w:rsid w:val="00E463B5"/>
    <w:rsid w:val="00E467C2"/>
    <w:rsid w:val="00E46F9F"/>
    <w:rsid w:val="00E47038"/>
    <w:rsid w:val="00E473E9"/>
    <w:rsid w:val="00E5016F"/>
    <w:rsid w:val="00E502EE"/>
    <w:rsid w:val="00E50A3A"/>
    <w:rsid w:val="00E50F92"/>
    <w:rsid w:val="00E51DD4"/>
    <w:rsid w:val="00E5209F"/>
    <w:rsid w:val="00E524DC"/>
    <w:rsid w:val="00E526E7"/>
    <w:rsid w:val="00E52828"/>
    <w:rsid w:val="00E53F33"/>
    <w:rsid w:val="00E5412E"/>
    <w:rsid w:val="00E542CA"/>
    <w:rsid w:val="00E54691"/>
    <w:rsid w:val="00E5486F"/>
    <w:rsid w:val="00E54CE4"/>
    <w:rsid w:val="00E54DA8"/>
    <w:rsid w:val="00E54F65"/>
    <w:rsid w:val="00E54F7D"/>
    <w:rsid w:val="00E54FB1"/>
    <w:rsid w:val="00E54FCC"/>
    <w:rsid w:val="00E55007"/>
    <w:rsid w:val="00E551C7"/>
    <w:rsid w:val="00E556B4"/>
    <w:rsid w:val="00E55AEE"/>
    <w:rsid w:val="00E55B72"/>
    <w:rsid w:val="00E55BEB"/>
    <w:rsid w:val="00E55DE1"/>
    <w:rsid w:val="00E55F93"/>
    <w:rsid w:val="00E564C8"/>
    <w:rsid w:val="00E566FF"/>
    <w:rsid w:val="00E56AE7"/>
    <w:rsid w:val="00E5775D"/>
    <w:rsid w:val="00E60019"/>
    <w:rsid w:val="00E607E2"/>
    <w:rsid w:val="00E60ED3"/>
    <w:rsid w:val="00E610D3"/>
    <w:rsid w:val="00E6120A"/>
    <w:rsid w:val="00E6125B"/>
    <w:rsid w:val="00E623FF"/>
    <w:rsid w:val="00E62A34"/>
    <w:rsid w:val="00E62D15"/>
    <w:rsid w:val="00E62E0A"/>
    <w:rsid w:val="00E63298"/>
    <w:rsid w:val="00E634BD"/>
    <w:rsid w:val="00E639E3"/>
    <w:rsid w:val="00E63D25"/>
    <w:rsid w:val="00E6408B"/>
    <w:rsid w:val="00E64370"/>
    <w:rsid w:val="00E64AF3"/>
    <w:rsid w:val="00E64EFE"/>
    <w:rsid w:val="00E65365"/>
    <w:rsid w:val="00E6553C"/>
    <w:rsid w:val="00E6565A"/>
    <w:rsid w:val="00E66842"/>
    <w:rsid w:val="00E669CA"/>
    <w:rsid w:val="00E669EE"/>
    <w:rsid w:val="00E67068"/>
    <w:rsid w:val="00E672B2"/>
    <w:rsid w:val="00E672CD"/>
    <w:rsid w:val="00E676C4"/>
    <w:rsid w:val="00E67895"/>
    <w:rsid w:val="00E67A66"/>
    <w:rsid w:val="00E67B87"/>
    <w:rsid w:val="00E67C30"/>
    <w:rsid w:val="00E67D31"/>
    <w:rsid w:val="00E67DDD"/>
    <w:rsid w:val="00E67DE3"/>
    <w:rsid w:val="00E70371"/>
    <w:rsid w:val="00E704B8"/>
    <w:rsid w:val="00E70AA0"/>
    <w:rsid w:val="00E70D88"/>
    <w:rsid w:val="00E70D9D"/>
    <w:rsid w:val="00E710D0"/>
    <w:rsid w:val="00E713C2"/>
    <w:rsid w:val="00E71412"/>
    <w:rsid w:val="00E719C1"/>
    <w:rsid w:val="00E72162"/>
    <w:rsid w:val="00E7259A"/>
    <w:rsid w:val="00E7268D"/>
    <w:rsid w:val="00E72D5F"/>
    <w:rsid w:val="00E7316C"/>
    <w:rsid w:val="00E732FB"/>
    <w:rsid w:val="00E73792"/>
    <w:rsid w:val="00E7379E"/>
    <w:rsid w:val="00E73FDA"/>
    <w:rsid w:val="00E74379"/>
    <w:rsid w:val="00E74D58"/>
    <w:rsid w:val="00E75141"/>
    <w:rsid w:val="00E7521D"/>
    <w:rsid w:val="00E75552"/>
    <w:rsid w:val="00E755E3"/>
    <w:rsid w:val="00E756C8"/>
    <w:rsid w:val="00E75F81"/>
    <w:rsid w:val="00E766DF"/>
    <w:rsid w:val="00E76851"/>
    <w:rsid w:val="00E7688B"/>
    <w:rsid w:val="00E7702E"/>
    <w:rsid w:val="00E7776B"/>
    <w:rsid w:val="00E777AA"/>
    <w:rsid w:val="00E77CDC"/>
    <w:rsid w:val="00E77DFF"/>
    <w:rsid w:val="00E80B91"/>
    <w:rsid w:val="00E80D1C"/>
    <w:rsid w:val="00E80D44"/>
    <w:rsid w:val="00E80F00"/>
    <w:rsid w:val="00E81635"/>
    <w:rsid w:val="00E81685"/>
    <w:rsid w:val="00E82116"/>
    <w:rsid w:val="00E822FB"/>
    <w:rsid w:val="00E82363"/>
    <w:rsid w:val="00E82A7A"/>
    <w:rsid w:val="00E82E5A"/>
    <w:rsid w:val="00E82FCD"/>
    <w:rsid w:val="00E830E6"/>
    <w:rsid w:val="00E8313E"/>
    <w:rsid w:val="00E84536"/>
    <w:rsid w:val="00E84C27"/>
    <w:rsid w:val="00E84FB1"/>
    <w:rsid w:val="00E855AA"/>
    <w:rsid w:val="00E85772"/>
    <w:rsid w:val="00E858B6"/>
    <w:rsid w:val="00E85F90"/>
    <w:rsid w:val="00E86105"/>
    <w:rsid w:val="00E86255"/>
    <w:rsid w:val="00E867E3"/>
    <w:rsid w:val="00E86954"/>
    <w:rsid w:val="00E87A13"/>
    <w:rsid w:val="00E87C46"/>
    <w:rsid w:val="00E901AA"/>
    <w:rsid w:val="00E90492"/>
    <w:rsid w:val="00E906DF"/>
    <w:rsid w:val="00E90965"/>
    <w:rsid w:val="00E90CA6"/>
    <w:rsid w:val="00E90CCD"/>
    <w:rsid w:val="00E90D91"/>
    <w:rsid w:val="00E91063"/>
    <w:rsid w:val="00E911B8"/>
    <w:rsid w:val="00E9187F"/>
    <w:rsid w:val="00E91B97"/>
    <w:rsid w:val="00E920C7"/>
    <w:rsid w:val="00E921A9"/>
    <w:rsid w:val="00E9230F"/>
    <w:rsid w:val="00E92916"/>
    <w:rsid w:val="00E92A32"/>
    <w:rsid w:val="00E92C76"/>
    <w:rsid w:val="00E92CD8"/>
    <w:rsid w:val="00E92E21"/>
    <w:rsid w:val="00E938B0"/>
    <w:rsid w:val="00E939C0"/>
    <w:rsid w:val="00E93C70"/>
    <w:rsid w:val="00E943BB"/>
    <w:rsid w:val="00E947EF"/>
    <w:rsid w:val="00E94846"/>
    <w:rsid w:val="00E9498F"/>
    <w:rsid w:val="00E949CE"/>
    <w:rsid w:val="00E95155"/>
    <w:rsid w:val="00E9518F"/>
    <w:rsid w:val="00E9527B"/>
    <w:rsid w:val="00E95398"/>
    <w:rsid w:val="00E95515"/>
    <w:rsid w:val="00E9553F"/>
    <w:rsid w:val="00E95B25"/>
    <w:rsid w:val="00E95B76"/>
    <w:rsid w:val="00E95FC1"/>
    <w:rsid w:val="00E9606B"/>
    <w:rsid w:val="00E961CB"/>
    <w:rsid w:val="00E96369"/>
    <w:rsid w:val="00E96D2E"/>
    <w:rsid w:val="00E96F35"/>
    <w:rsid w:val="00E96F45"/>
    <w:rsid w:val="00E970C3"/>
    <w:rsid w:val="00E9736B"/>
    <w:rsid w:val="00E97394"/>
    <w:rsid w:val="00E97B50"/>
    <w:rsid w:val="00E97E2F"/>
    <w:rsid w:val="00EA003A"/>
    <w:rsid w:val="00EA03A7"/>
    <w:rsid w:val="00EA06C8"/>
    <w:rsid w:val="00EA0844"/>
    <w:rsid w:val="00EA0E1B"/>
    <w:rsid w:val="00EA0F56"/>
    <w:rsid w:val="00EA1327"/>
    <w:rsid w:val="00EA137D"/>
    <w:rsid w:val="00EA1690"/>
    <w:rsid w:val="00EA16ED"/>
    <w:rsid w:val="00EA1834"/>
    <w:rsid w:val="00EA1B64"/>
    <w:rsid w:val="00EA1BFD"/>
    <w:rsid w:val="00EA2534"/>
    <w:rsid w:val="00EA2664"/>
    <w:rsid w:val="00EA273F"/>
    <w:rsid w:val="00EA2B7C"/>
    <w:rsid w:val="00EA2BC5"/>
    <w:rsid w:val="00EA2CBE"/>
    <w:rsid w:val="00EA2DB1"/>
    <w:rsid w:val="00EA307A"/>
    <w:rsid w:val="00EA37F5"/>
    <w:rsid w:val="00EA38DB"/>
    <w:rsid w:val="00EA3B7F"/>
    <w:rsid w:val="00EA46CA"/>
    <w:rsid w:val="00EA4915"/>
    <w:rsid w:val="00EA4B9C"/>
    <w:rsid w:val="00EA4FF4"/>
    <w:rsid w:val="00EA4FF7"/>
    <w:rsid w:val="00EA5685"/>
    <w:rsid w:val="00EA57B5"/>
    <w:rsid w:val="00EA602E"/>
    <w:rsid w:val="00EA685A"/>
    <w:rsid w:val="00EA6ABE"/>
    <w:rsid w:val="00EA6BD4"/>
    <w:rsid w:val="00EA6D4A"/>
    <w:rsid w:val="00EA704D"/>
    <w:rsid w:val="00EA7406"/>
    <w:rsid w:val="00EA7456"/>
    <w:rsid w:val="00EA78A1"/>
    <w:rsid w:val="00EA7A0E"/>
    <w:rsid w:val="00EA7C14"/>
    <w:rsid w:val="00EB03B3"/>
    <w:rsid w:val="00EB127D"/>
    <w:rsid w:val="00EB14D1"/>
    <w:rsid w:val="00EB19B5"/>
    <w:rsid w:val="00EB1C80"/>
    <w:rsid w:val="00EB1C99"/>
    <w:rsid w:val="00EB1D1E"/>
    <w:rsid w:val="00EB1DFD"/>
    <w:rsid w:val="00EB2743"/>
    <w:rsid w:val="00EB2B97"/>
    <w:rsid w:val="00EB34AF"/>
    <w:rsid w:val="00EB3654"/>
    <w:rsid w:val="00EB3F24"/>
    <w:rsid w:val="00EB4100"/>
    <w:rsid w:val="00EB42E9"/>
    <w:rsid w:val="00EB450C"/>
    <w:rsid w:val="00EB468D"/>
    <w:rsid w:val="00EB4991"/>
    <w:rsid w:val="00EB4A7F"/>
    <w:rsid w:val="00EB4E58"/>
    <w:rsid w:val="00EB5620"/>
    <w:rsid w:val="00EB5700"/>
    <w:rsid w:val="00EB57A7"/>
    <w:rsid w:val="00EB5960"/>
    <w:rsid w:val="00EB5B75"/>
    <w:rsid w:val="00EB5F39"/>
    <w:rsid w:val="00EB642B"/>
    <w:rsid w:val="00EB6582"/>
    <w:rsid w:val="00EB65C7"/>
    <w:rsid w:val="00EB660A"/>
    <w:rsid w:val="00EB666D"/>
    <w:rsid w:val="00EB6E10"/>
    <w:rsid w:val="00EB6EA6"/>
    <w:rsid w:val="00EB7458"/>
    <w:rsid w:val="00EB7764"/>
    <w:rsid w:val="00EB79EE"/>
    <w:rsid w:val="00EB7C2E"/>
    <w:rsid w:val="00EB7D93"/>
    <w:rsid w:val="00EC02B3"/>
    <w:rsid w:val="00EC0345"/>
    <w:rsid w:val="00EC0DD1"/>
    <w:rsid w:val="00EC0EAB"/>
    <w:rsid w:val="00EC0F01"/>
    <w:rsid w:val="00EC114C"/>
    <w:rsid w:val="00EC15E8"/>
    <w:rsid w:val="00EC1738"/>
    <w:rsid w:val="00EC1AAC"/>
    <w:rsid w:val="00EC2AD5"/>
    <w:rsid w:val="00EC2C93"/>
    <w:rsid w:val="00EC2D49"/>
    <w:rsid w:val="00EC2FBC"/>
    <w:rsid w:val="00EC3080"/>
    <w:rsid w:val="00EC317D"/>
    <w:rsid w:val="00EC33F6"/>
    <w:rsid w:val="00EC3886"/>
    <w:rsid w:val="00EC3D65"/>
    <w:rsid w:val="00EC417D"/>
    <w:rsid w:val="00EC4509"/>
    <w:rsid w:val="00EC4A3F"/>
    <w:rsid w:val="00EC4E6D"/>
    <w:rsid w:val="00EC4F29"/>
    <w:rsid w:val="00EC5063"/>
    <w:rsid w:val="00EC53D1"/>
    <w:rsid w:val="00EC54E0"/>
    <w:rsid w:val="00EC5D6D"/>
    <w:rsid w:val="00EC61EA"/>
    <w:rsid w:val="00EC6350"/>
    <w:rsid w:val="00EC7E48"/>
    <w:rsid w:val="00ED05AB"/>
    <w:rsid w:val="00ED06F2"/>
    <w:rsid w:val="00ED09F1"/>
    <w:rsid w:val="00ED0AE2"/>
    <w:rsid w:val="00ED0C08"/>
    <w:rsid w:val="00ED0F6A"/>
    <w:rsid w:val="00ED110C"/>
    <w:rsid w:val="00ED118A"/>
    <w:rsid w:val="00ED158F"/>
    <w:rsid w:val="00ED1864"/>
    <w:rsid w:val="00ED186D"/>
    <w:rsid w:val="00ED247D"/>
    <w:rsid w:val="00ED2521"/>
    <w:rsid w:val="00ED2689"/>
    <w:rsid w:val="00ED2C22"/>
    <w:rsid w:val="00ED2CBC"/>
    <w:rsid w:val="00ED3005"/>
    <w:rsid w:val="00ED3206"/>
    <w:rsid w:val="00ED37A7"/>
    <w:rsid w:val="00ED38F9"/>
    <w:rsid w:val="00ED39B6"/>
    <w:rsid w:val="00ED459D"/>
    <w:rsid w:val="00ED4AD7"/>
    <w:rsid w:val="00ED52B1"/>
    <w:rsid w:val="00ED54FC"/>
    <w:rsid w:val="00ED5E9A"/>
    <w:rsid w:val="00ED6C57"/>
    <w:rsid w:val="00ED6DD7"/>
    <w:rsid w:val="00ED6EF1"/>
    <w:rsid w:val="00ED75C8"/>
    <w:rsid w:val="00ED76C9"/>
    <w:rsid w:val="00ED78C7"/>
    <w:rsid w:val="00EE033C"/>
    <w:rsid w:val="00EE0BEF"/>
    <w:rsid w:val="00EE0D10"/>
    <w:rsid w:val="00EE1A2A"/>
    <w:rsid w:val="00EE28E3"/>
    <w:rsid w:val="00EE294C"/>
    <w:rsid w:val="00EE2D9A"/>
    <w:rsid w:val="00EE3833"/>
    <w:rsid w:val="00EE38FF"/>
    <w:rsid w:val="00EE3A85"/>
    <w:rsid w:val="00EE3BD1"/>
    <w:rsid w:val="00EE3C21"/>
    <w:rsid w:val="00EE427F"/>
    <w:rsid w:val="00EE4637"/>
    <w:rsid w:val="00EE4BC7"/>
    <w:rsid w:val="00EE4CCD"/>
    <w:rsid w:val="00EE54DA"/>
    <w:rsid w:val="00EE5BED"/>
    <w:rsid w:val="00EE5EF3"/>
    <w:rsid w:val="00EE6641"/>
    <w:rsid w:val="00EE6CCD"/>
    <w:rsid w:val="00EE6D71"/>
    <w:rsid w:val="00EE7310"/>
    <w:rsid w:val="00EE775F"/>
    <w:rsid w:val="00EE7FE6"/>
    <w:rsid w:val="00EF01F5"/>
    <w:rsid w:val="00EF033D"/>
    <w:rsid w:val="00EF0376"/>
    <w:rsid w:val="00EF0451"/>
    <w:rsid w:val="00EF0AE9"/>
    <w:rsid w:val="00EF0C64"/>
    <w:rsid w:val="00EF0F95"/>
    <w:rsid w:val="00EF1131"/>
    <w:rsid w:val="00EF1625"/>
    <w:rsid w:val="00EF17E2"/>
    <w:rsid w:val="00EF2081"/>
    <w:rsid w:val="00EF208E"/>
    <w:rsid w:val="00EF22F6"/>
    <w:rsid w:val="00EF25EE"/>
    <w:rsid w:val="00EF34B7"/>
    <w:rsid w:val="00EF3550"/>
    <w:rsid w:val="00EF373B"/>
    <w:rsid w:val="00EF3CC9"/>
    <w:rsid w:val="00EF4254"/>
    <w:rsid w:val="00EF48F0"/>
    <w:rsid w:val="00EF4F2A"/>
    <w:rsid w:val="00EF5253"/>
    <w:rsid w:val="00EF59CE"/>
    <w:rsid w:val="00EF60C1"/>
    <w:rsid w:val="00EF62C8"/>
    <w:rsid w:val="00EF63D9"/>
    <w:rsid w:val="00EF670B"/>
    <w:rsid w:val="00EF676A"/>
    <w:rsid w:val="00EF679B"/>
    <w:rsid w:val="00EF6A86"/>
    <w:rsid w:val="00EF6E4E"/>
    <w:rsid w:val="00EF74ED"/>
    <w:rsid w:val="00EF7864"/>
    <w:rsid w:val="00EF78BF"/>
    <w:rsid w:val="00EF7DDE"/>
    <w:rsid w:val="00F00613"/>
    <w:rsid w:val="00F00765"/>
    <w:rsid w:val="00F00DF2"/>
    <w:rsid w:val="00F0108A"/>
    <w:rsid w:val="00F011B8"/>
    <w:rsid w:val="00F01407"/>
    <w:rsid w:val="00F0144C"/>
    <w:rsid w:val="00F01705"/>
    <w:rsid w:val="00F019A5"/>
    <w:rsid w:val="00F01D3A"/>
    <w:rsid w:val="00F01D46"/>
    <w:rsid w:val="00F01D8B"/>
    <w:rsid w:val="00F01ED6"/>
    <w:rsid w:val="00F024A9"/>
    <w:rsid w:val="00F024F0"/>
    <w:rsid w:val="00F02C01"/>
    <w:rsid w:val="00F02FFD"/>
    <w:rsid w:val="00F03084"/>
    <w:rsid w:val="00F03149"/>
    <w:rsid w:val="00F03195"/>
    <w:rsid w:val="00F031C1"/>
    <w:rsid w:val="00F039EE"/>
    <w:rsid w:val="00F0429A"/>
    <w:rsid w:val="00F04781"/>
    <w:rsid w:val="00F04785"/>
    <w:rsid w:val="00F048EC"/>
    <w:rsid w:val="00F04A41"/>
    <w:rsid w:val="00F04B7F"/>
    <w:rsid w:val="00F04C1D"/>
    <w:rsid w:val="00F04C20"/>
    <w:rsid w:val="00F05004"/>
    <w:rsid w:val="00F0546E"/>
    <w:rsid w:val="00F0547A"/>
    <w:rsid w:val="00F05E1A"/>
    <w:rsid w:val="00F05F5A"/>
    <w:rsid w:val="00F066CE"/>
    <w:rsid w:val="00F068DC"/>
    <w:rsid w:val="00F06D32"/>
    <w:rsid w:val="00F06DDE"/>
    <w:rsid w:val="00F06E7C"/>
    <w:rsid w:val="00F072B4"/>
    <w:rsid w:val="00F077EA"/>
    <w:rsid w:val="00F078FA"/>
    <w:rsid w:val="00F07952"/>
    <w:rsid w:val="00F07BA4"/>
    <w:rsid w:val="00F10009"/>
    <w:rsid w:val="00F103FE"/>
    <w:rsid w:val="00F10579"/>
    <w:rsid w:val="00F10A59"/>
    <w:rsid w:val="00F10ECB"/>
    <w:rsid w:val="00F11040"/>
    <w:rsid w:val="00F11CB7"/>
    <w:rsid w:val="00F121A0"/>
    <w:rsid w:val="00F125DB"/>
    <w:rsid w:val="00F12643"/>
    <w:rsid w:val="00F127E9"/>
    <w:rsid w:val="00F12BF4"/>
    <w:rsid w:val="00F12E57"/>
    <w:rsid w:val="00F13554"/>
    <w:rsid w:val="00F13945"/>
    <w:rsid w:val="00F13DED"/>
    <w:rsid w:val="00F13F30"/>
    <w:rsid w:val="00F14380"/>
    <w:rsid w:val="00F14597"/>
    <w:rsid w:val="00F15073"/>
    <w:rsid w:val="00F15106"/>
    <w:rsid w:val="00F15165"/>
    <w:rsid w:val="00F155AA"/>
    <w:rsid w:val="00F156A2"/>
    <w:rsid w:val="00F156BB"/>
    <w:rsid w:val="00F15996"/>
    <w:rsid w:val="00F15BCA"/>
    <w:rsid w:val="00F15BFC"/>
    <w:rsid w:val="00F15D73"/>
    <w:rsid w:val="00F15E6A"/>
    <w:rsid w:val="00F162E6"/>
    <w:rsid w:val="00F1638E"/>
    <w:rsid w:val="00F163AA"/>
    <w:rsid w:val="00F163C9"/>
    <w:rsid w:val="00F1648A"/>
    <w:rsid w:val="00F169FF"/>
    <w:rsid w:val="00F16E0A"/>
    <w:rsid w:val="00F16E45"/>
    <w:rsid w:val="00F17575"/>
    <w:rsid w:val="00F17A70"/>
    <w:rsid w:val="00F17DD8"/>
    <w:rsid w:val="00F17EB0"/>
    <w:rsid w:val="00F17EBF"/>
    <w:rsid w:val="00F17FAA"/>
    <w:rsid w:val="00F20D84"/>
    <w:rsid w:val="00F21002"/>
    <w:rsid w:val="00F211D6"/>
    <w:rsid w:val="00F21329"/>
    <w:rsid w:val="00F21460"/>
    <w:rsid w:val="00F2159C"/>
    <w:rsid w:val="00F21BB5"/>
    <w:rsid w:val="00F22A55"/>
    <w:rsid w:val="00F22BBA"/>
    <w:rsid w:val="00F2307C"/>
    <w:rsid w:val="00F231B9"/>
    <w:rsid w:val="00F235AE"/>
    <w:rsid w:val="00F23A52"/>
    <w:rsid w:val="00F23C0C"/>
    <w:rsid w:val="00F23F2A"/>
    <w:rsid w:val="00F240F8"/>
    <w:rsid w:val="00F242FB"/>
    <w:rsid w:val="00F2432E"/>
    <w:rsid w:val="00F24745"/>
    <w:rsid w:val="00F256A3"/>
    <w:rsid w:val="00F25A84"/>
    <w:rsid w:val="00F25B79"/>
    <w:rsid w:val="00F262C7"/>
    <w:rsid w:val="00F2657F"/>
    <w:rsid w:val="00F26594"/>
    <w:rsid w:val="00F265A5"/>
    <w:rsid w:val="00F269E1"/>
    <w:rsid w:val="00F2701A"/>
    <w:rsid w:val="00F27967"/>
    <w:rsid w:val="00F27B1E"/>
    <w:rsid w:val="00F27C32"/>
    <w:rsid w:val="00F27D1B"/>
    <w:rsid w:val="00F27D7D"/>
    <w:rsid w:val="00F27F5E"/>
    <w:rsid w:val="00F30000"/>
    <w:rsid w:val="00F30A7A"/>
    <w:rsid w:val="00F30ACD"/>
    <w:rsid w:val="00F30CC3"/>
    <w:rsid w:val="00F31173"/>
    <w:rsid w:val="00F3153D"/>
    <w:rsid w:val="00F31BDE"/>
    <w:rsid w:val="00F3201D"/>
    <w:rsid w:val="00F327F5"/>
    <w:rsid w:val="00F32886"/>
    <w:rsid w:val="00F331A9"/>
    <w:rsid w:val="00F335A1"/>
    <w:rsid w:val="00F33775"/>
    <w:rsid w:val="00F3382A"/>
    <w:rsid w:val="00F33B96"/>
    <w:rsid w:val="00F344D2"/>
    <w:rsid w:val="00F34D9A"/>
    <w:rsid w:val="00F35C4F"/>
    <w:rsid w:val="00F360E1"/>
    <w:rsid w:val="00F36253"/>
    <w:rsid w:val="00F3629F"/>
    <w:rsid w:val="00F365B8"/>
    <w:rsid w:val="00F366EB"/>
    <w:rsid w:val="00F36ADC"/>
    <w:rsid w:val="00F36D4A"/>
    <w:rsid w:val="00F371B4"/>
    <w:rsid w:val="00F374D4"/>
    <w:rsid w:val="00F37F0E"/>
    <w:rsid w:val="00F4018C"/>
    <w:rsid w:val="00F403C0"/>
    <w:rsid w:val="00F4081E"/>
    <w:rsid w:val="00F40E83"/>
    <w:rsid w:val="00F4136E"/>
    <w:rsid w:val="00F419E6"/>
    <w:rsid w:val="00F41B74"/>
    <w:rsid w:val="00F4230E"/>
    <w:rsid w:val="00F42A49"/>
    <w:rsid w:val="00F4341C"/>
    <w:rsid w:val="00F4385E"/>
    <w:rsid w:val="00F43DF9"/>
    <w:rsid w:val="00F44000"/>
    <w:rsid w:val="00F440B4"/>
    <w:rsid w:val="00F4446B"/>
    <w:rsid w:val="00F44AAE"/>
    <w:rsid w:val="00F44CBF"/>
    <w:rsid w:val="00F44D01"/>
    <w:rsid w:val="00F44DA0"/>
    <w:rsid w:val="00F452DA"/>
    <w:rsid w:val="00F453E2"/>
    <w:rsid w:val="00F454D8"/>
    <w:rsid w:val="00F45CF5"/>
    <w:rsid w:val="00F45DAF"/>
    <w:rsid w:val="00F45E60"/>
    <w:rsid w:val="00F45F70"/>
    <w:rsid w:val="00F461F8"/>
    <w:rsid w:val="00F465DE"/>
    <w:rsid w:val="00F46621"/>
    <w:rsid w:val="00F469E3"/>
    <w:rsid w:val="00F46AFC"/>
    <w:rsid w:val="00F46C5C"/>
    <w:rsid w:val="00F477C9"/>
    <w:rsid w:val="00F47A5F"/>
    <w:rsid w:val="00F50033"/>
    <w:rsid w:val="00F50449"/>
    <w:rsid w:val="00F50CF7"/>
    <w:rsid w:val="00F50DE0"/>
    <w:rsid w:val="00F5119C"/>
    <w:rsid w:val="00F519B0"/>
    <w:rsid w:val="00F51A59"/>
    <w:rsid w:val="00F51C30"/>
    <w:rsid w:val="00F51D62"/>
    <w:rsid w:val="00F5276D"/>
    <w:rsid w:val="00F52A67"/>
    <w:rsid w:val="00F52B74"/>
    <w:rsid w:val="00F52D43"/>
    <w:rsid w:val="00F52DC0"/>
    <w:rsid w:val="00F53604"/>
    <w:rsid w:val="00F5371E"/>
    <w:rsid w:val="00F53995"/>
    <w:rsid w:val="00F53AA6"/>
    <w:rsid w:val="00F53B40"/>
    <w:rsid w:val="00F53BE2"/>
    <w:rsid w:val="00F53F3C"/>
    <w:rsid w:val="00F540B5"/>
    <w:rsid w:val="00F54310"/>
    <w:rsid w:val="00F54364"/>
    <w:rsid w:val="00F54853"/>
    <w:rsid w:val="00F54B9E"/>
    <w:rsid w:val="00F54E1B"/>
    <w:rsid w:val="00F54F66"/>
    <w:rsid w:val="00F55004"/>
    <w:rsid w:val="00F55179"/>
    <w:rsid w:val="00F5529F"/>
    <w:rsid w:val="00F557DD"/>
    <w:rsid w:val="00F55827"/>
    <w:rsid w:val="00F5582C"/>
    <w:rsid w:val="00F5594C"/>
    <w:rsid w:val="00F5629D"/>
    <w:rsid w:val="00F5631E"/>
    <w:rsid w:val="00F5668B"/>
    <w:rsid w:val="00F56716"/>
    <w:rsid w:val="00F56B50"/>
    <w:rsid w:val="00F56C37"/>
    <w:rsid w:val="00F57171"/>
    <w:rsid w:val="00F577DC"/>
    <w:rsid w:val="00F577E7"/>
    <w:rsid w:val="00F57B92"/>
    <w:rsid w:val="00F57ED7"/>
    <w:rsid w:val="00F60220"/>
    <w:rsid w:val="00F609A3"/>
    <w:rsid w:val="00F6119F"/>
    <w:rsid w:val="00F61A1F"/>
    <w:rsid w:val="00F61C8E"/>
    <w:rsid w:val="00F62066"/>
    <w:rsid w:val="00F622A9"/>
    <w:rsid w:val="00F62354"/>
    <w:rsid w:val="00F628EF"/>
    <w:rsid w:val="00F62D9D"/>
    <w:rsid w:val="00F630A9"/>
    <w:rsid w:val="00F630D0"/>
    <w:rsid w:val="00F631D5"/>
    <w:rsid w:val="00F63426"/>
    <w:rsid w:val="00F63456"/>
    <w:rsid w:val="00F6352E"/>
    <w:rsid w:val="00F639AE"/>
    <w:rsid w:val="00F639D9"/>
    <w:rsid w:val="00F63B52"/>
    <w:rsid w:val="00F63B7A"/>
    <w:rsid w:val="00F64018"/>
    <w:rsid w:val="00F641A9"/>
    <w:rsid w:val="00F642F6"/>
    <w:rsid w:val="00F64AEA"/>
    <w:rsid w:val="00F64F03"/>
    <w:rsid w:val="00F65F39"/>
    <w:rsid w:val="00F6644D"/>
    <w:rsid w:val="00F66882"/>
    <w:rsid w:val="00F66D90"/>
    <w:rsid w:val="00F670CE"/>
    <w:rsid w:val="00F67329"/>
    <w:rsid w:val="00F6777A"/>
    <w:rsid w:val="00F6795F"/>
    <w:rsid w:val="00F67F06"/>
    <w:rsid w:val="00F702F5"/>
    <w:rsid w:val="00F703BF"/>
    <w:rsid w:val="00F7050C"/>
    <w:rsid w:val="00F70610"/>
    <w:rsid w:val="00F70954"/>
    <w:rsid w:val="00F70CA9"/>
    <w:rsid w:val="00F70FE5"/>
    <w:rsid w:val="00F71483"/>
    <w:rsid w:val="00F71536"/>
    <w:rsid w:val="00F71A08"/>
    <w:rsid w:val="00F71B5E"/>
    <w:rsid w:val="00F71FDA"/>
    <w:rsid w:val="00F728CD"/>
    <w:rsid w:val="00F72A10"/>
    <w:rsid w:val="00F72AFC"/>
    <w:rsid w:val="00F72CF9"/>
    <w:rsid w:val="00F7350A"/>
    <w:rsid w:val="00F73555"/>
    <w:rsid w:val="00F73BE6"/>
    <w:rsid w:val="00F73CA7"/>
    <w:rsid w:val="00F73EA1"/>
    <w:rsid w:val="00F7423B"/>
    <w:rsid w:val="00F7424A"/>
    <w:rsid w:val="00F744B8"/>
    <w:rsid w:val="00F745A1"/>
    <w:rsid w:val="00F748A9"/>
    <w:rsid w:val="00F74C0C"/>
    <w:rsid w:val="00F750AC"/>
    <w:rsid w:val="00F751CB"/>
    <w:rsid w:val="00F755D2"/>
    <w:rsid w:val="00F75CF8"/>
    <w:rsid w:val="00F75E95"/>
    <w:rsid w:val="00F76645"/>
    <w:rsid w:val="00F76D0F"/>
    <w:rsid w:val="00F76FF6"/>
    <w:rsid w:val="00F778BF"/>
    <w:rsid w:val="00F77CB9"/>
    <w:rsid w:val="00F80199"/>
    <w:rsid w:val="00F80264"/>
    <w:rsid w:val="00F8053B"/>
    <w:rsid w:val="00F8078F"/>
    <w:rsid w:val="00F80842"/>
    <w:rsid w:val="00F80CDF"/>
    <w:rsid w:val="00F80ED3"/>
    <w:rsid w:val="00F810D8"/>
    <w:rsid w:val="00F81509"/>
    <w:rsid w:val="00F81518"/>
    <w:rsid w:val="00F8190A"/>
    <w:rsid w:val="00F821F2"/>
    <w:rsid w:val="00F8271D"/>
    <w:rsid w:val="00F828D3"/>
    <w:rsid w:val="00F82A9B"/>
    <w:rsid w:val="00F82ACF"/>
    <w:rsid w:val="00F82B34"/>
    <w:rsid w:val="00F82F4B"/>
    <w:rsid w:val="00F83AF9"/>
    <w:rsid w:val="00F83BA4"/>
    <w:rsid w:val="00F83D07"/>
    <w:rsid w:val="00F83E60"/>
    <w:rsid w:val="00F83FDD"/>
    <w:rsid w:val="00F84332"/>
    <w:rsid w:val="00F845B9"/>
    <w:rsid w:val="00F84905"/>
    <w:rsid w:val="00F84E54"/>
    <w:rsid w:val="00F85407"/>
    <w:rsid w:val="00F85662"/>
    <w:rsid w:val="00F85682"/>
    <w:rsid w:val="00F85A80"/>
    <w:rsid w:val="00F85C2A"/>
    <w:rsid w:val="00F85F84"/>
    <w:rsid w:val="00F8638E"/>
    <w:rsid w:val="00F86756"/>
    <w:rsid w:val="00F86BD1"/>
    <w:rsid w:val="00F87159"/>
    <w:rsid w:val="00F87275"/>
    <w:rsid w:val="00F873C8"/>
    <w:rsid w:val="00F87523"/>
    <w:rsid w:val="00F87B06"/>
    <w:rsid w:val="00F87FEE"/>
    <w:rsid w:val="00F90A08"/>
    <w:rsid w:val="00F90C99"/>
    <w:rsid w:val="00F923EA"/>
    <w:rsid w:val="00F92B7B"/>
    <w:rsid w:val="00F92DB2"/>
    <w:rsid w:val="00F93645"/>
    <w:rsid w:val="00F938FF"/>
    <w:rsid w:val="00F93D39"/>
    <w:rsid w:val="00F93F0C"/>
    <w:rsid w:val="00F94737"/>
    <w:rsid w:val="00F94F34"/>
    <w:rsid w:val="00F95A83"/>
    <w:rsid w:val="00F95B21"/>
    <w:rsid w:val="00F95D12"/>
    <w:rsid w:val="00F96374"/>
    <w:rsid w:val="00F9664A"/>
    <w:rsid w:val="00F96DF8"/>
    <w:rsid w:val="00F970AC"/>
    <w:rsid w:val="00F97504"/>
    <w:rsid w:val="00F9761B"/>
    <w:rsid w:val="00F9764E"/>
    <w:rsid w:val="00F97774"/>
    <w:rsid w:val="00F97A08"/>
    <w:rsid w:val="00F97A69"/>
    <w:rsid w:val="00F97A83"/>
    <w:rsid w:val="00F97B5E"/>
    <w:rsid w:val="00F97ED0"/>
    <w:rsid w:val="00FA0066"/>
    <w:rsid w:val="00FA01BB"/>
    <w:rsid w:val="00FA0693"/>
    <w:rsid w:val="00FA0978"/>
    <w:rsid w:val="00FA0A02"/>
    <w:rsid w:val="00FA0B3E"/>
    <w:rsid w:val="00FA0DBD"/>
    <w:rsid w:val="00FA1737"/>
    <w:rsid w:val="00FA17B2"/>
    <w:rsid w:val="00FA1AC5"/>
    <w:rsid w:val="00FA1DC7"/>
    <w:rsid w:val="00FA21DC"/>
    <w:rsid w:val="00FA2350"/>
    <w:rsid w:val="00FA2928"/>
    <w:rsid w:val="00FA2ED1"/>
    <w:rsid w:val="00FA373C"/>
    <w:rsid w:val="00FA38A0"/>
    <w:rsid w:val="00FA3EA5"/>
    <w:rsid w:val="00FA40C7"/>
    <w:rsid w:val="00FA4118"/>
    <w:rsid w:val="00FA4314"/>
    <w:rsid w:val="00FA4645"/>
    <w:rsid w:val="00FA4D73"/>
    <w:rsid w:val="00FA4EA6"/>
    <w:rsid w:val="00FA55CF"/>
    <w:rsid w:val="00FA5838"/>
    <w:rsid w:val="00FA58E0"/>
    <w:rsid w:val="00FA5C22"/>
    <w:rsid w:val="00FA5C29"/>
    <w:rsid w:val="00FA5D10"/>
    <w:rsid w:val="00FA5FE7"/>
    <w:rsid w:val="00FA69BE"/>
    <w:rsid w:val="00FA6B0B"/>
    <w:rsid w:val="00FA732A"/>
    <w:rsid w:val="00FA74AE"/>
    <w:rsid w:val="00FB031B"/>
    <w:rsid w:val="00FB067C"/>
    <w:rsid w:val="00FB081D"/>
    <w:rsid w:val="00FB09D1"/>
    <w:rsid w:val="00FB161F"/>
    <w:rsid w:val="00FB1ABC"/>
    <w:rsid w:val="00FB2067"/>
    <w:rsid w:val="00FB228D"/>
    <w:rsid w:val="00FB23A9"/>
    <w:rsid w:val="00FB2818"/>
    <w:rsid w:val="00FB2A2C"/>
    <w:rsid w:val="00FB2F59"/>
    <w:rsid w:val="00FB3077"/>
    <w:rsid w:val="00FB31CB"/>
    <w:rsid w:val="00FB33DE"/>
    <w:rsid w:val="00FB3932"/>
    <w:rsid w:val="00FB3A26"/>
    <w:rsid w:val="00FB3C21"/>
    <w:rsid w:val="00FB44BB"/>
    <w:rsid w:val="00FB4740"/>
    <w:rsid w:val="00FB4869"/>
    <w:rsid w:val="00FB48ED"/>
    <w:rsid w:val="00FB4CE3"/>
    <w:rsid w:val="00FB4F32"/>
    <w:rsid w:val="00FB4FB5"/>
    <w:rsid w:val="00FB5045"/>
    <w:rsid w:val="00FB52A8"/>
    <w:rsid w:val="00FB574D"/>
    <w:rsid w:val="00FB57DE"/>
    <w:rsid w:val="00FB582E"/>
    <w:rsid w:val="00FB59AF"/>
    <w:rsid w:val="00FB5F21"/>
    <w:rsid w:val="00FB6123"/>
    <w:rsid w:val="00FB62ED"/>
    <w:rsid w:val="00FB657A"/>
    <w:rsid w:val="00FB7080"/>
    <w:rsid w:val="00FB70EC"/>
    <w:rsid w:val="00FB727E"/>
    <w:rsid w:val="00FB737A"/>
    <w:rsid w:val="00FB7946"/>
    <w:rsid w:val="00FB7B01"/>
    <w:rsid w:val="00FC0043"/>
    <w:rsid w:val="00FC01BE"/>
    <w:rsid w:val="00FC022D"/>
    <w:rsid w:val="00FC04EF"/>
    <w:rsid w:val="00FC0AEE"/>
    <w:rsid w:val="00FC0B69"/>
    <w:rsid w:val="00FC0D18"/>
    <w:rsid w:val="00FC0ED9"/>
    <w:rsid w:val="00FC17E1"/>
    <w:rsid w:val="00FC1833"/>
    <w:rsid w:val="00FC19C3"/>
    <w:rsid w:val="00FC1CF9"/>
    <w:rsid w:val="00FC1EEF"/>
    <w:rsid w:val="00FC1F3D"/>
    <w:rsid w:val="00FC1F82"/>
    <w:rsid w:val="00FC2260"/>
    <w:rsid w:val="00FC22ED"/>
    <w:rsid w:val="00FC24B8"/>
    <w:rsid w:val="00FC2E3B"/>
    <w:rsid w:val="00FC32A2"/>
    <w:rsid w:val="00FC3603"/>
    <w:rsid w:val="00FC3CAD"/>
    <w:rsid w:val="00FC3E95"/>
    <w:rsid w:val="00FC4189"/>
    <w:rsid w:val="00FC4A9F"/>
    <w:rsid w:val="00FC4D6E"/>
    <w:rsid w:val="00FC4E3A"/>
    <w:rsid w:val="00FC4ECB"/>
    <w:rsid w:val="00FC552A"/>
    <w:rsid w:val="00FC5991"/>
    <w:rsid w:val="00FC5A7C"/>
    <w:rsid w:val="00FC5C63"/>
    <w:rsid w:val="00FC652A"/>
    <w:rsid w:val="00FC6FAE"/>
    <w:rsid w:val="00FC7351"/>
    <w:rsid w:val="00FC791B"/>
    <w:rsid w:val="00FC798D"/>
    <w:rsid w:val="00FC7FAF"/>
    <w:rsid w:val="00FD03BC"/>
    <w:rsid w:val="00FD03CD"/>
    <w:rsid w:val="00FD04E0"/>
    <w:rsid w:val="00FD0880"/>
    <w:rsid w:val="00FD0A85"/>
    <w:rsid w:val="00FD0D80"/>
    <w:rsid w:val="00FD0E01"/>
    <w:rsid w:val="00FD15B6"/>
    <w:rsid w:val="00FD17F5"/>
    <w:rsid w:val="00FD1D3C"/>
    <w:rsid w:val="00FD223B"/>
    <w:rsid w:val="00FD2438"/>
    <w:rsid w:val="00FD2936"/>
    <w:rsid w:val="00FD2FA4"/>
    <w:rsid w:val="00FD319A"/>
    <w:rsid w:val="00FD3BE2"/>
    <w:rsid w:val="00FD3CB1"/>
    <w:rsid w:val="00FD3D3E"/>
    <w:rsid w:val="00FD41F8"/>
    <w:rsid w:val="00FD48F0"/>
    <w:rsid w:val="00FD4C11"/>
    <w:rsid w:val="00FD4C51"/>
    <w:rsid w:val="00FD4FED"/>
    <w:rsid w:val="00FD5681"/>
    <w:rsid w:val="00FD56A5"/>
    <w:rsid w:val="00FD5794"/>
    <w:rsid w:val="00FD59AA"/>
    <w:rsid w:val="00FD5A7B"/>
    <w:rsid w:val="00FD5CF8"/>
    <w:rsid w:val="00FD6111"/>
    <w:rsid w:val="00FD6608"/>
    <w:rsid w:val="00FD6986"/>
    <w:rsid w:val="00FD69C1"/>
    <w:rsid w:val="00FD6B75"/>
    <w:rsid w:val="00FD6CDF"/>
    <w:rsid w:val="00FD708F"/>
    <w:rsid w:val="00FD746B"/>
    <w:rsid w:val="00FD764A"/>
    <w:rsid w:val="00FD7B04"/>
    <w:rsid w:val="00FD7C7A"/>
    <w:rsid w:val="00FE0DB0"/>
    <w:rsid w:val="00FE126A"/>
    <w:rsid w:val="00FE14A9"/>
    <w:rsid w:val="00FE14DF"/>
    <w:rsid w:val="00FE1901"/>
    <w:rsid w:val="00FE1BDD"/>
    <w:rsid w:val="00FE1C3D"/>
    <w:rsid w:val="00FE1E4C"/>
    <w:rsid w:val="00FE2044"/>
    <w:rsid w:val="00FE21AF"/>
    <w:rsid w:val="00FE2AAE"/>
    <w:rsid w:val="00FE363E"/>
    <w:rsid w:val="00FE36FA"/>
    <w:rsid w:val="00FE3900"/>
    <w:rsid w:val="00FE3F6B"/>
    <w:rsid w:val="00FE48AB"/>
    <w:rsid w:val="00FE49AD"/>
    <w:rsid w:val="00FE4B40"/>
    <w:rsid w:val="00FE4EF7"/>
    <w:rsid w:val="00FE4F0C"/>
    <w:rsid w:val="00FE55B4"/>
    <w:rsid w:val="00FE5A97"/>
    <w:rsid w:val="00FE5AA1"/>
    <w:rsid w:val="00FE5D2E"/>
    <w:rsid w:val="00FE5F90"/>
    <w:rsid w:val="00FE5FD3"/>
    <w:rsid w:val="00FE6088"/>
    <w:rsid w:val="00FE680C"/>
    <w:rsid w:val="00FE6872"/>
    <w:rsid w:val="00FE68BD"/>
    <w:rsid w:val="00FE6AF3"/>
    <w:rsid w:val="00FE6EEE"/>
    <w:rsid w:val="00FE78F0"/>
    <w:rsid w:val="00FE7BF5"/>
    <w:rsid w:val="00FE7FB4"/>
    <w:rsid w:val="00FF02ED"/>
    <w:rsid w:val="00FF04D6"/>
    <w:rsid w:val="00FF0B9F"/>
    <w:rsid w:val="00FF1199"/>
    <w:rsid w:val="00FF12E7"/>
    <w:rsid w:val="00FF15FD"/>
    <w:rsid w:val="00FF1631"/>
    <w:rsid w:val="00FF17CB"/>
    <w:rsid w:val="00FF1F8E"/>
    <w:rsid w:val="00FF23F3"/>
    <w:rsid w:val="00FF2608"/>
    <w:rsid w:val="00FF27B1"/>
    <w:rsid w:val="00FF2C51"/>
    <w:rsid w:val="00FF33B1"/>
    <w:rsid w:val="00FF38A3"/>
    <w:rsid w:val="00FF3AA9"/>
    <w:rsid w:val="00FF3B72"/>
    <w:rsid w:val="00FF3E47"/>
    <w:rsid w:val="00FF4497"/>
    <w:rsid w:val="00FF4BFF"/>
    <w:rsid w:val="00FF4E52"/>
    <w:rsid w:val="00FF4F9D"/>
    <w:rsid w:val="00FF563D"/>
    <w:rsid w:val="00FF5711"/>
    <w:rsid w:val="00FF6024"/>
    <w:rsid w:val="00FF651E"/>
    <w:rsid w:val="00FF67BF"/>
    <w:rsid w:val="00FF69B2"/>
    <w:rsid w:val="00FF6AD0"/>
    <w:rsid w:val="00FF6B85"/>
    <w:rsid w:val="00FF6C97"/>
    <w:rsid w:val="00FF7103"/>
    <w:rsid w:val="00FF79E3"/>
    <w:rsid w:val="00FF79E9"/>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FF7EE5"/>
  <w15:docId w15:val="{5A42261D-154C-4C20-9B2A-0E906D91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uiPriority="3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43778"/>
    <w:rPr>
      <w:sz w:val="24"/>
      <w:szCs w:val="24"/>
      <w:lang w:eastAsia="zh-CN"/>
    </w:rPr>
  </w:style>
  <w:style w:type="paragraph" w:styleId="Heading1">
    <w:name w:val="heading 1"/>
    <w:basedOn w:val="Normal"/>
    <w:next w:val="Normal"/>
    <w:link w:val="Heading1Char"/>
    <w:uiPriority w:val="9"/>
    <w:qFormat/>
    <w:rsid w:val="00F938FF"/>
    <w:pPr>
      <w:keepNext/>
      <w:pageBreakBefore/>
      <w:numPr>
        <w:numId w:val="7"/>
      </w:numPr>
      <w:spacing w:before="240" w:after="240"/>
      <w:outlineLvl w:val="0"/>
    </w:pPr>
    <w:rPr>
      <w:rFonts w:ascii="Times New Roman Bold" w:eastAsia="Times New Roman" w:hAnsi="Times New Roman Bold"/>
      <w:b/>
      <w:bCs/>
      <w:caps/>
      <w:color w:val="002060"/>
      <w:kern w:val="32"/>
      <w:sz w:val="28"/>
      <w:szCs w:val="32"/>
    </w:rPr>
  </w:style>
  <w:style w:type="paragraph" w:styleId="Heading2">
    <w:name w:val="heading 2"/>
    <w:aliases w:val="Знак"/>
    <w:basedOn w:val="Normal"/>
    <w:next w:val="Normal"/>
    <w:link w:val="Heading2Char"/>
    <w:qFormat/>
    <w:rsid w:val="0059761B"/>
    <w:pPr>
      <w:keepNext/>
      <w:overflowPunct w:val="0"/>
      <w:autoSpaceDE w:val="0"/>
      <w:autoSpaceDN w:val="0"/>
      <w:adjustRightInd w:val="0"/>
      <w:spacing w:before="240" w:after="60"/>
      <w:textAlignment w:val="baseline"/>
      <w:outlineLvl w:val="1"/>
    </w:pPr>
    <w:rPr>
      <w:rFonts w:asciiTheme="majorHAnsi" w:eastAsia="MS Mincho" w:hAnsiTheme="majorHAnsi"/>
      <w:b/>
      <w:bCs/>
      <w:iCs/>
      <w:color w:val="002060"/>
      <w:szCs w:val="28"/>
    </w:rPr>
  </w:style>
  <w:style w:type="paragraph" w:styleId="Heading3">
    <w:name w:val="heading 3"/>
    <w:aliases w:val="Section heading level 1,Section Heading Level 1"/>
    <w:basedOn w:val="Normal"/>
    <w:next w:val="Normal"/>
    <w:link w:val="Heading3Char"/>
    <w:uiPriority w:val="9"/>
    <w:qFormat/>
    <w:rsid w:val="00821803"/>
    <w:pPr>
      <w:keepNext/>
      <w:spacing w:before="240" w:after="60"/>
      <w:outlineLvl w:val="2"/>
    </w:pPr>
    <w:rPr>
      <w:rFonts w:ascii="Arial" w:eastAsia="Times New Roman" w:hAnsi="Arial"/>
      <w:b/>
      <w:bCs/>
      <w:sz w:val="26"/>
      <w:szCs w:val="26"/>
    </w:rPr>
  </w:style>
  <w:style w:type="paragraph" w:styleId="Heading4">
    <w:name w:val="heading 4"/>
    <w:basedOn w:val="Normal"/>
    <w:next w:val="Normal"/>
    <w:link w:val="Heading4Char"/>
    <w:uiPriority w:val="9"/>
    <w:unhideWhenUsed/>
    <w:qFormat/>
    <w:rsid w:val="00A55043"/>
    <w:pPr>
      <w:keepNext/>
      <w:spacing w:before="240" w:after="60"/>
      <w:outlineLvl w:val="3"/>
    </w:pPr>
    <w:rPr>
      <w:rFonts w:ascii="Calibri" w:eastAsia="Times New Roman" w:hAnsi="Calibri"/>
      <w:b/>
      <w:bCs/>
      <w:color w:val="4F81BD" w:themeColor="accent1"/>
      <w:sz w:val="28"/>
      <w:szCs w:val="28"/>
    </w:rPr>
  </w:style>
  <w:style w:type="paragraph" w:styleId="Heading5">
    <w:name w:val="heading 5"/>
    <w:aliases w:val="Heading2"/>
    <w:basedOn w:val="Normal"/>
    <w:next w:val="Heading2"/>
    <w:link w:val="Heading5Char"/>
    <w:uiPriority w:val="9"/>
    <w:qFormat/>
    <w:rsid w:val="003A4700"/>
    <w:pPr>
      <w:numPr>
        <w:numId w:val="11"/>
      </w:numPr>
      <w:spacing w:before="240" w:after="60"/>
      <w:outlineLvl w:val="4"/>
    </w:pPr>
    <w:rPr>
      <w:rFonts w:ascii="Times New Roman Bold" w:eastAsia="Times New Roman" w:hAnsi="Times New Roman Bold"/>
      <w:b/>
      <w:bCs/>
      <w:iCs/>
      <w:caps/>
      <w:color w:val="002060"/>
      <w:szCs w:val="26"/>
      <w:lang w:val="en-GB" w:eastAsia="en-US"/>
    </w:rPr>
  </w:style>
  <w:style w:type="paragraph" w:styleId="Heading6">
    <w:name w:val="heading 6"/>
    <w:basedOn w:val="Normal"/>
    <w:next w:val="Normal"/>
    <w:link w:val="Heading6Char"/>
    <w:uiPriority w:val="9"/>
    <w:semiHidden/>
    <w:unhideWhenUsed/>
    <w:qFormat/>
    <w:rsid w:val="008E1B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180B0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rsid w:val="00D81A8C"/>
    <w:pPr>
      <w:spacing w:before="240" w:after="60"/>
      <w:outlineLvl w:val="7"/>
    </w:pPr>
    <w:rPr>
      <w:rFonts w:eastAsia="Times New Roman"/>
      <w:i/>
      <w:iCs/>
    </w:rPr>
  </w:style>
  <w:style w:type="paragraph" w:styleId="Heading9">
    <w:name w:val="heading 9"/>
    <w:basedOn w:val="Normal"/>
    <w:next w:val="Normal"/>
    <w:link w:val="Heading9Char"/>
    <w:uiPriority w:val="9"/>
    <w:semiHidden/>
    <w:unhideWhenUsed/>
    <w:qFormat/>
    <w:rsid w:val="003B7247"/>
    <w:pPr>
      <w:keepNext/>
      <w:keepLines/>
      <w:spacing w:before="200" w:line="259"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CV table,CV1,Document Table,EY Table,NewDB,Smart Text Table,TNS table,TabelEcorys,Table Grid CFAA,Table Grid_mod,Table long document,Table style,mtbs,none,tabelle2,unVao day nghe bai nay di ban http://nhatquanglan.xlphp.net/"/>
    <w:basedOn w:val="TableNormal"/>
    <w:uiPriority w:val="59"/>
    <w:qFormat/>
    <w:rsid w:val="00354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22559"/>
    <w:pPr>
      <w:tabs>
        <w:tab w:val="center" w:pos="4320"/>
        <w:tab w:val="right" w:pos="8640"/>
      </w:tabs>
    </w:pPr>
  </w:style>
  <w:style w:type="paragraph" w:styleId="Footer">
    <w:name w:val="footer"/>
    <w:basedOn w:val="Normal"/>
    <w:link w:val="FooterChar"/>
    <w:uiPriority w:val="99"/>
    <w:rsid w:val="00522559"/>
    <w:pPr>
      <w:tabs>
        <w:tab w:val="center" w:pos="4320"/>
        <w:tab w:val="right" w:pos="8640"/>
      </w:tabs>
    </w:pPr>
  </w:style>
  <w:style w:type="character" w:styleId="PageNumber">
    <w:name w:val="page number"/>
    <w:basedOn w:val="DefaultParagraphFont"/>
    <w:rsid w:val="00522559"/>
  </w:style>
  <w:style w:type="paragraph" w:customStyle="1" w:styleId="MainParanoChapter">
    <w:name w:val="Main Para no Chapter #"/>
    <w:basedOn w:val="Normal"/>
    <w:link w:val="MainParanoChapterChar"/>
    <w:rsid w:val="00122831"/>
    <w:pPr>
      <w:tabs>
        <w:tab w:val="left" w:pos="720"/>
      </w:tabs>
      <w:spacing w:after="240"/>
      <w:outlineLvl w:val="1"/>
    </w:pPr>
    <w:rPr>
      <w:szCs w:val="20"/>
      <w:lang w:eastAsia="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BVI fnr,FNRefe,R"/>
    <w:link w:val="BVIfnrChar1Char"/>
    <w:qFormat/>
    <w:rsid w:val="00A14AAD"/>
    <w:rPr>
      <w:vertAlign w:val="superscript"/>
    </w:rPr>
  </w:style>
  <w:style w:type="paragraph" w:customStyle="1" w:styleId="Sub-Para1underX">
    <w:name w:val="Sub-Para 1 under X."/>
    <w:basedOn w:val="Normal"/>
    <w:rsid w:val="009D59BB"/>
    <w:pPr>
      <w:numPr>
        <w:ilvl w:val="2"/>
        <w:numId w:val="1"/>
      </w:numPr>
      <w:spacing w:after="240"/>
      <w:outlineLvl w:val="2"/>
    </w:pPr>
    <w:rPr>
      <w:rFonts w:eastAsia="Times New Roman"/>
      <w:lang w:eastAsia="en-US"/>
    </w:rPr>
  </w:style>
  <w:style w:type="paragraph" w:customStyle="1" w:styleId="Sub-Para2underX">
    <w:name w:val="Sub-Para 2 under X."/>
    <w:basedOn w:val="Normal"/>
    <w:rsid w:val="009D59BB"/>
    <w:pPr>
      <w:numPr>
        <w:ilvl w:val="3"/>
        <w:numId w:val="1"/>
      </w:numPr>
      <w:spacing w:after="240"/>
      <w:outlineLvl w:val="3"/>
    </w:pPr>
    <w:rPr>
      <w:rFonts w:eastAsia="Times New Roman"/>
      <w:lang w:eastAsia="en-US"/>
    </w:rPr>
  </w:style>
  <w:style w:type="paragraph" w:customStyle="1" w:styleId="Sub-Para3underX">
    <w:name w:val="Sub-Para 3 under X."/>
    <w:basedOn w:val="Normal"/>
    <w:rsid w:val="009D59BB"/>
    <w:pPr>
      <w:numPr>
        <w:ilvl w:val="4"/>
        <w:numId w:val="1"/>
      </w:numPr>
      <w:spacing w:after="240"/>
      <w:outlineLvl w:val="4"/>
    </w:pPr>
    <w:rPr>
      <w:rFonts w:eastAsia="Times New Roman"/>
      <w:lang w:eastAsia="en-US"/>
    </w:rPr>
  </w:style>
  <w:style w:type="paragraph" w:customStyle="1" w:styleId="Sub-Para4underX">
    <w:name w:val="Sub-Para 4 under X."/>
    <w:basedOn w:val="Normal"/>
    <w:rsid w:val="009D59BB"/>
    <w:pPr>
      <w:numPr>
        <w:ilvl w:val="5"/>
        <w:numId w:val="1"/>
      </w:numPr>
      <w:tabs>
        <w:tab w:val="clear" w:pos="2160"/>
        <w:tab w:val="num" w:pos="2520"/>
      </w:tabs>
      <w:spacing w:after="240"/>
      <w:ind w:left="2160"/>
      <w:outlineLvl w:val="5"/>
    </w:pPr>
    <w:rPr>
      <w:rFonts w:eastAsia="Times New Roman"/>
      <w:lang w:eastAsia="en-US"/>
    </w:rPr>
  </w:style>
  <w:style w:type="paragraph" w:styleId="FootnoteText">
    <w:name w:val="footnote text"/>
    <w:aliases w:val="single space,footnote text,FOOTNOTES,fn,Footnote Text Char1,Footnote Text Char2 Char,Footnote Text Char1 Char Char,Footnote Text Char2 Char Char Char,Footnote Text Char1 Char Char Char Char Char,Geneva 9,Boston 1 Char,Char Char,A,ADB"/>
    <w:basedOn w:val="Normal"/>
    <w:link w:val="FootnoteTextChar"/>
    <w:qFormat/>
    <w:rsid w:val="005A1C7C"/>
    <w:rPr>
      <w:sz w:val="20"/>
      <w:szCs w:val="20"/>
      <w:lang w:eastAsia="en-US"/>
    </w:rPr>
  </w:style>
  <w:style w:type="paragraph" w:customStyle="1" w:styleId="LightGrid-Accent32">
    <w:name w:val="Light Grid - Accent 32"/>
    <w:basedOn w:val="Normal"/>
    <w:qFormat/>
    <w:rsid w:val="00BE5F2E"/>
    <w:pPr>
      <w:ind w:left="720"/>
      <w:contextualSpacing/>
    </w:pPr>
    <w:rPr>
      <w:rFonts w:eastAsia="Times New Roman"/>
      <w:lang w:eastAsia="en-GB"/>
    </w:rPr>
  </w:style>
  <w:style w:type="character" w:customStyle="1" w:styleId="FootnoteTextChar">
    <w:name w:val="Footnote Text Char"/>
    <w:aliases w:val="single space Char,footnote text Char,FOOTNOTES Char,fn Char,Footnote Text Char1 Char,Footnote Text Char2 Char Char,Footnote Text Char1 Char Char Char,Footnote Text Char2 Char Char Char Char,Geneva 9 Char,Boston 1 Char Char,A Char"/>
    <w:link w:val="FootnoteText"/>
    <w:qFormat/>
    <w:rsid w:val="005A1C7C"/>
  </w:style>
  <w:style w:type="character" w:styleId="CommentReference">
    <w:name w:val="annotation reference"/>
    <w:uiPriority w:val="99"/>
    <w:rsid w:val="00B84468"/>
    <w:rPr>
      <w:sz w:val="16"/>
      <w:szCs w:val="16"/>
    </w:rPr>
  </w:style>
  <w:style w:type="paragraph" w:styleId="CommentText">
    <w:name w:val="annotation text"/>
    <w:basedOn w:val="Normal"/>
    <w:link w:val="CommentTextChar"/>
    <w:uiPriority w:val="99"/>
    <w:rsid w:val="00B84468"/>
    <w:rPr>
      <w:rFonts w:eastAsia="Calibri"/>
      <w:sz w:val="20"/>
      <w:szCs w:val="20"/>
      <w:lang w:eastAsia="en-US"/>
    </w:rPr>
  </w:style>
  <w:style w:type="paragraph" w:styleId="BalloonText">
    <w:name w:val="Balloon Text"/>
    <w:basedOn w:val="Normal"/>
    <w:link w:val="BalloonTextChar"/>
    <w:uiPriority w:val="99"/>
    <w:semiHidden/>
    <w:rsid w:val="00B84468"/>
    <w:rPr>
      <w:rFonts w:ascii="Tahoma" w:hAnsi="Tahoma" w:cs="Tahoma"/>
      <w:sz w:val="16"/>
      <w:szCs w:val="16"/>
    </w:rPr>
  </w:style>
  <w:style w:type="paragraph" w:customStyle="1" w:styleId="ColorfulList-Accent11">
    <w:name w:val="Colorful List - Accent 11"/>
    <w:basedOn w:val="Normal"/>
    <w:link w:val="ColorfulList-Accent1Char"/>
    <w:uiPriority w:val="34"/>
    <w:rsid w:val="00B573BB"/>
    <w:pPr>
      <w:ind w:left="720"/>
    </w:pPr>
    <w:rPr>
      <w:lang w:eastAsia="en-US"/>
    </w:rPr>
  </w:style>
  <w:style w:type="character" w:customStyle="1" w:styleId="FootnoteTextChar1CharCharCharChar">
    <w:name w:val="Footnote Text Char1 Char Char Char Char"/>
    <w:aliases w:val="Footnote Text Char2 Char Char Char Char Char"/>
    <w:basedOn w:val="DefaultParagraphFont"/>
    <w:rsid w:val="00527727"/>
  </w:style>
  <w:style w:type="character" w:customStyle="1" w:styleId="MainParanoChapterChar">
    <w:name w:val="Main Para no Chapter # Char"/>
    <w:link w:val="MainParanoChapter"/>
    <w:rsid w:val="00527727"/>
    <w:rPr>
      <w:sz w:val="24"/>
      <w:lang w:val="en-US" w:eastAsia="en-US" w:bidi="ar-SA"/>
    </w:rPr>
  </w:style>
  <w:style w:type="character" w:customStyle="1" w:styleId="ColorfulList-Accent1Char">
    <w:name w:val="Colorful List - Accent 1 Char"/>
    <w:link w:val="ColorfulList-Accent11"/>
    <w:uiPriority w:val="34"/>
    <w:rsid w:val="00D20ACF"/>
    <w:rPr>
      <w:sz w:val="24"/>
      <w:szCs w:val="24"/>
      <w:lang w:val="en-US" w:eastAsia="en-US" w:bidi="ar-SA"/>
    </w:rPr>
  </w:style>
  <w:style w:type="character" w:customStyle="1" w:styleId="MainParanoChapterCharChar">
    <w:name w:val="Main Para no Chapter # Char Char"/>
    <w:rsid w:val="00D20ACF"/>
    <w:rPr>
      <w:sz w:val="24"/>
      <w:szCs w:val="24"/>
    </w:rPr>
  </w:style>
  <w:style w:type="paragraph" w:customStyle="1" w:styleId="NoSpacing1">
    <w:name w:val="No Spacing1"/>
    <w:basedOn w:val="Normal"/>
    <w:link w:val="NoSpacingChar"/>
    <w:uiPriority w:val="1"/>
    <w:qFormat/>
    <w:rsid w:val="00817852"/>
    <w:rPr>
      <w:rFonts w:ascii="Cambria" w:eastAsia="Calibri" w:hAnsi="Cambria"/>
      <w:sz w:val="22"/>
      <w:szCs w:val="22"/>
      <w:lang w:eastAsia="en-US" w:bidi="en-US"/>
    </w:rPr>
  </w:style>
  <w:style w:type="character" w:customStyle="1" w:styleId="NoSpacingChar">
    <w:name w:val="No Spacing Char"/>
    <w:link w:val="NoSpacing1"/>
    <w:uiPriority w:val="1"/>
    <w:rsid w:val="00817852"/>
    <w:rPr>
      <w:rFonts w:ascii="Cambria" w:eastAsia="Calibri" w:hAnsi="Cambria"/>
      <w:sz w:val="22"/>
      <w:szCs w:val="22"/>
      <w:lang w:val="en-US" w:eastAsia="en-US" w:bidi="en-US"/>
    </w:rPr>
  </w:style>
  <w:style w:type="character" w:customStyle="1" w:styleId="CommentTextChar">
    <w:name w:val="Comment Text Char"/>
    <w:link w:val="CommentText"/>
    <w:uiPriority w:val="99"/>
    <w:rsid w:val="00817852"/>
    <w:rPr>
      <w:rFonts w:eastAsia="Calibri"/>
      <w:lang w:val="en-US" w:eastAsia="en-US"/>
    </w:rPr>
  </w:style>
  <w:style w:type="paragraph" w:styleId="CommentSubject">
    <w:name w:val="annotation subject"/>
    <w:basedOn w:val="CommentText"/>
    <w:next w:val="CommentText"/>
    <w:link w:val="CommentSubjectChar"/>
    <w:uiPriority w:val="99"/>
    <w:semiHidden/>
    <w:unhideWhenUsed/>
    <w:rsid w:val="00067C0F"/>
    <w:rPr>
      <w:b/>
      <w:bCs/>
      <w:lang w:eastAsia="zh-CN"/>
    </w:rPr>
  </w:style>
  <w:style w:type="character" w:customStyle="1" w:styleId="CommentSubjectChar">
    <w:name w:val="Comment Subject Char"/>
    <w:link w:val="CommentSubject"/>
    <w:uiPriority w:val="99"/>
    <w:semiHidden/>
    <w:rsid w:val="00067C0F"/>
    <w:rPr>
      <w:rFonts w:eastAsia="Calibri"/>
      <w:b/>
      <w:bCs/>
      <w:lang w:val="en-US" w:eastAsia="zh-CN"/>
    </w:rPr>
  </w:style>
  <w:style w:type="character" w:customStyle="1" w:styleId="FooterChar">
    <w:name w:val="Footer Char"/>
    <w:link w:val="Footer"/>
    <w:uiPriority w:val="99"/>
    <w:rsid w:val="00533936"/>
    <w:rPr>
      <w:sz w:val="24"/>
      <w:szCs w:val="24"/>
      <w:lang w:eastAsia="zh-CN"/>
    </w:rPr>
  </w:style>
  <w:style w:type="paragraph" w:styleId="EndnoteText">
    <w:name w:val="endnote text"/>
    <w:basedOn w:val="Normal"/>
    <w:link w:val="EndnoteTextChar"/>
    <w:unhideWhenUsed/>
    <w:rsid w:val="00492A19"/>
    <w:rPr>
      <w:sz w:val="20"/>
      <w:szCs w:val="20"/>
    </w:rPr>
  </w:style>
  <w:style w:type="character" w:customStyle="1" w:styleId="EndnoteTextChar">
    <w:name w:val="Endnote Text Char"/>
    <w:link w:val="EndnoteText"/>
    <w:rsid w:val="00492A19"/>
    <w:rPr>
      <w:lang w:eastAsia="zh-CN"/>
    </w:rPr>
  </w:style>
  <w:style w:type="character" w:styleId="EndnoteReference">
    <w:name w:val="endnote reference"/>
    <w:uiPriority w:val="99"/>
    <w:semiHidden/>
    <w:unhideWhenUsed/>
    <w:rsid w:val="00492A19"/>
    <w:rPr>
      <w:vertAlign w:val="superscript"/>
    </w:rPr>
  </w:style>
  <w:style w:type="character" w:customStyle="1" w:styleId="MainParanoChapterCharChar1">
    <w:name w:val="Main Para no Chapter # Char Char1"/>
    <w:rsid w:val="005D6382"/>
    <w:rPr>
      <w:sz w:val="24"/>
      <w:lang w:val="en-US" w:eastAsia="en-US" w:bidi="ar-SA"/>
    </w:rPr>
  </w:style>
  <w:style w:type="character" w:customStyle="1" w:styleId="MediumGrid1-Accent2Char">
    <w:name w:val="Medium Grid 1 - Accent 2 Char"/>
    <w:link w:val="LightGrid-Accent3"/>
    <w:uiPriority w:val="34"/>
    <w:locked/>
    <w:rsid w:val="00AC46EA"/>
    <w:rPr>
      <w:sz w:val="24"/>
      <w:szCs w:val="24"/>
    </w:rPr>
  </w:style>
  <w:style w:type="table" w:styleId="LightGrid-Accent3">
    <w:name w:val="Light Grid Accent 3"/>
    <w:basedOn w:val="TableNormal"/>
    <w:link w:val="MediumGrid1-Accent2Char"/>
    <w:uiPriority w:val="34"/>
    <w:rsid w:val="00AC46EA"/>
    <w:rPr>
      <w:sz w:val="24"/>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paragraph" w:customStyle="1" w:styleId="PDSHeading2">
    <w:name w:val="PDS Heading 2"/>
    <w:next w:val="Normal"/>
    <w:rsid w:val="002C58A3"/>
    <w:pPr>
      <w:keepNext/>
      <w:numPr>
        <w:ilvl w:val="1"/>
        <w:numId w:val="3"/>
      </w:numPr>
    </w:pPr>
    <w:rPr>
      <w:rFonts w:eastAsia="Times New Roman"/>
      <w:b/>
      <w:sz w:val="24"/>
    </w:rPr>
  </w:style>
  <w:style w:type="paragraph" w:styleId="BodyText">
    <w:name w:val="Body Text"/>
    <w:basedOn w:val="Normal"/>
    <w:link w:val="BodyTextChar"/>
    <w:qFormat/>
    <w:rsid w:val="002C58A3"/>
    <w:rPr>
      <w:rFonts w:eastAsia="Times New Roman"/>
      <w:b/>
      <w:bCs/>
      <w:color w:val="000000"/>
      <w:szCs w:val="20"/>
    </w:rPr>
  </w:style>
  <w:style w:type="character" w:customStyle="1" w:styleId="BodyTextChar">
    <w:name w:val="Body Text Char"/>
    <w:link w:val="BodyText"/>
    <w:rsid w:val="002C58A3"/>
    <w:rPr>
      <w:rFonts w:eastAsia="Times New Roman"/>
      <w:b/>
      <w:bCs/>
      <w:color w:val="000000"/>
      <w:sz w:val="24"/>
    </w:rPr>
  </w:style>
  <w:style w:type="paragraph" w:customStyle="1" w:styleId="ColorfulList-Accent110">
    <w:name w:val="Colorful List - Accent 11"/>
    <w:basedOn w:val="Normal"/>
    <w:link w:val="ColorfulList-Accent1Char2"/>
    <w:uiPriority w:val="34"/>
    <w:qFormat/>
    <w:rsid w:val="005C2671"/>
    <w:pPr>
      <w:ind w:left="720"/>
      <w:contextualSpacing/>
    </w:pPr>
    <w:rPr>
      <w:rFonts w:eastAsia="Times New Roman"/>
    </w:rPr>
  </w:style>
  <w:style w:type="character" w:customStyle="1" w:styleId="ColorfulList-Accent1Char2">
    <w:name w:val="Colorful List - Accent 1 Char2"/>
    <w:link w:val="ColorfulList-Accent110"/>
    <w:uiPriority w:val="34"/>
    <w:rsid w:val="005C2671"/>
    <w:rPr>
      <w:rFonts w:eastAsia="Times New Roman"/>
      <w:sz w:val="24"/>
      <w:szCs w:val="24"/>
    </w:rPr>
  </w:style>
  <w:style w:type="paragraph" w:customStyle="1" w:styleId="Outline">
    <w:name w:val="Outline"/>
    <w:basedOn w:val="Normal"/>
    <w:rsid w:val="004026E7"/>
    <w:pPr>
      <w:overflowPunct w:val="0"/>
      <w:autoSpaceDE w:val="0"/>
      <w:autoSpaceDN w:val="0"/>
      <w:adjustRightInd w:val="0"/>
      <w:spacing w:before="240"/>
      <w:textAlignment w:val="baseline"/>
    </w:pPr>
    <w:rPr>
      <w:rFonts w:eastAsia="MS Mincho"/>
      <w:kern w:val="28"/>
      <w:lang w:eastAsia="en-US"/>
    </w:rPr>
  </w:style>
  <w:style w:type="paragraph" w:styleId="TOC4">
    <w:name w:val="toc 4"/>
    <w:basedOn w:val="Normal"/>
    <w:next w:val="Normal"/>
    <w:autoRedefine/>
    <w:uiPriority w:val="39"/>
    <w:rsid w:val="00B46DA4"/>
    <w:pPr>
      <w:ind w:left="720"/>
    </w:pPr>
    <w:rPr>
      <w:rFonts w:eastAsia="Times New Roman"/>
      <w:lang w:eastAsia="en-US"/>
    </w:rPr>
  </w:style>
  <w:style w:type="character" w:customStyle="1" w:styleId="NormalIIChar1">
    <w:name w:val="Normal II Char1"/>
    <w:link w:val="NormalII"/>
    <w:locked/>
    <w:rsid w:val="000C6C99"/>
    <w:rPr>
      <w:rFonts w:eastAsia="Calibri"/>
      <w:sz w:val="24"/>
      <w:szCs w:val="24"/>
      <w:lang w:eastAsia="zh-CN"/>
    </w:rPr>
  </w:style>
  <w:style w:type="paragraph" w:customStyle="1" w:styleId="NormalII">
    <w:name w:val="Normal II"/>
    <w:basedOn w:val="Normal"/>
    <w:link w:val="NormalIIChar1"/>
    <w:rsid w:val="000C6C99"/>
    <w:pPr>
      <w:numPr>
        <w:numId w:val="4"/>
      </w:numPr>
      <w:tabs>
        <w:tab w:val="clear" w:pos="810"/>
        <w:tab w:val="num" w:pos="720"/>
      </w:tabs>
    </w:pPr>
    <w:rPr>
      <w:rFonts w:eastAsia="Calibri"/>
    </w:rPr>
  </w:style>
  <w:style w:type="paragraph" w:customStyle="1" w:styleId="BankNormal">
    <w:name w:val="BankNormal"/>
    <w:basedOn w:val="Normal"/>
    <w:rsid w:val="008F1B76"/>
    <w:pPr>
      <w:spacing w:after="240"/>
    </w:pPr>
    <w:rPr>
      <w:rFonts w:eastAsia="Times New Roman"/>
      <w:szCs w:val="20"/>
      <w:lang w:eastAsia="en-US"/>
    </w:rPr>
  </w:style>
  <w:style w:type="character" w:customStyle="1" w:styleId="Heading2Char">
    <w:name w:val="Heading 2 Char"/>
    <w:aliases w:val="Знак Char"/>
    <w:link w:val="Heading2"/>
    <w:rsid w:val="0059761B"/>
    <w:rPr>
      <w:rFonts w:asciiTheme="majorHAnsi" w:eastAsia="MS Mincho" w:hAnsiTheme="majorHAnsi"/>
      <w:b/>
      <w:bCs/>
      <w:iCs/>
      <w:color w:val="002060"/>
      <w:sz w:val="24"/>
      <w:szCs w:val="28"/>
      <w:lang w:eastAsia="zh-CN"/>
    </w:rPr>
  </w:style>
  <w:style w:type="paragraph" w:styleId="DocumentMap">
    <w:name w:val="Document Map"/>
    <w:basedOn w:val="Normal"/>
    <w:link w:val="DocumentMapChar"/>
    <w:unhideWhenUsed/>
    <w:rsid w:val="007A2D78"/>
    <w:rPr>
      <w:rFonts w:ascii="Lucida Grande" w:eastAsia="Times New Roman" w:hAnsi="Lucida Grande"/>
    </w:rPr>
  </w:style>
  <w:style w:type="character" w:customStyle="1" w:styleId="DocumentMapChar">
    <w:name w:val="Document Map Char"/>
    <w:link w:val="DocumentMap"/>
    <w:rsid w:val="007A2D78"/>
    <w:rPr>
      <w:rFonts w:ascii="Lucida Grande" w:eastAsia="Times New Roman" w:hAnsi="Lucida Grande"/>
      <w:sz w:val="24"/>
      <w:szCs w:val="24"/>
      <w:lang w:val="en-US"/>
    </w:rPr>
  </w:style>
  <w:style w:type="paragraph" w:styleId="BodyText2">
    <w:name w:val="Body Text 2"/>
    <w:basedOn w:val="Normal"/>
    <w:link w:val="BodyText2Char"/>
    <w:uiPriority w:val="99"/>
    <w:semiHidden/>
    <w:unhideWhenUsed/>
    <w:rsid w:val="00A66B7B"/>
    <w:pPr>
      <w:spacing w:after="120" w:line="480" w:lineRule="auto"/>
    </w:pPr>
  </w:style>
  <w:style w:type="character" w:customStyle="1" w:styleId="BodyText2Char">
    <w:name w:val="Body Text 2 Char"/>
    <w:link w:val="BodyText2"/>
    <w:uiPriority w:val="99"/>
    <w:semiHidden/>
    <w:rsid w:val="00A66B7B"/>
    <w:rPr>
      <w:sz w:val="24"/>
      <w:szCs w:val="24"/>
      <w:lang w:val="en-US" w:eastAsia="zh-CN"/>
    </w:rPr>
  </w:style>
  <w:style w:type="paragraph" w:customStyle="1" w:styleId="xl48">
    <w:name w:val="xl48"/>
    <w:basedOn w:val="Normal"/>
    <w:rsid w:val="001D3740"/>
    <w:pPr>
      <w:spacing w:before="100" w:beforeAutospacing="1" w:after="100" w:afterAutospacing="1"/>
    </w:pPr>
    <w:rPr>
      <w:rFonts w:ascii="Arial" w:eastAsia="Times New Roman" w:hAnsi="Arial" w:cs="Arial"/>
      <w:b/>
      <w:bCs/>
      <w:lang w:eastAsia="en-US"/>
    </w:rPr>
  </w:style>
  <w:style w:type="character" w:customStyle="1" w:styleId="Heading8Char">
    <w:name w:val="Heading 8 Char"/>
    <w:link w:val="Heading8"/>
    <w:uiPriority w:val="9"/>
    <w:rsid w:val="00D81A8C"/>
    <w:rPr>
      <w:rFonts w:eastAsia="Times New Roman"/>
      <w:i/>
      <w:iCs/>
      <w:sz w:val="24"/>
      <w:szCs w:val="24"/>
      <w:lang w:val="en-US"/>
    </w:rPr>
  </w:style>
  <w:style w:type="paragraph" w:customStyle="1" w:styleId="Paragraph">
    <w:name w:val="Paragraph"/>
    <w:basedOn w:val="BodyTextIndent"/>
    <w:rsid w:val="00D81A8C"/>
    <w:pPr>
      <w:spacing w:before="120"/>
      <w:ind w:left="0"/>
      <w:jc w:val="both"/>
      <w:outlineLvl w:val="1"/>
    </w:pPr>
    <w:rPr>
      <w:rFonts w:eastAsia="Times New Roman"/>
      <w:szCs w:val="20"/>
      <w:lang w:eastAsia="en-US"/>
    </w:rPr>
  </w:style>
  <w:style w:type="paragraph" w:styleId="BodyTextIndent">
    <w:name w:val="Body Text Indent"/>
    <w:basedOn w:val="Normal"/>
    <w:link w:val="BodyTextIndentChar"/>
    <w:unhideWhenUsed/>
    <w:rsid w:val="00D81A8C"/>
    <w:pPr>
      <w:spacing w:after="120"/>
      <w:ind w:left="283"/>
    </w:pPr>
  </w:style>
  <w:style w:type="character" w:customStyle="1" w:styleId="BodyTextIndentChar">
    <w:name w:val="Body Text Indent Char"/>
    <w:link w:val="BodyTextIndent"/>
    <w:rsid w:val="00D81A8C"/>
    <w:rPr>
      <w:sz w:val="24"/>
      <w:szCs w:val="24"/>
      <w:lang w:val="en-US" w:eastAsia="zh-CN"/>
    </w:rPr>
  </w:style>
  <w:style w:type="character" w:customStyle="1" w:styleId="Heading3Char">
    <w:name w:val="Heading 3 Char"/>
    <w:aliases w:val="Section heading level 1 Char,Section Heading Level 1 Char"/>
    <w:link w:val="Heading3"/>
    <w:uiPriority w:val="9"/>
    <w:rsid w:val="00821803"/>
    <w:rPr>
      <w:rFonts w:ascii="Arial" w:eastAsia="Times New Roman" w:hAnsi="Arial"/>
      <w:b/>
      <w:bCs/>
      <w:sz w:val="26"/>
      <w:szCs w:val="26"/>
      <w:lang w:val="en-US"/>
    </w:rPr>
  </w:style>
  <w:style w:type="paragraph" w:customStyle="1" w:styleId="0Normal">
    <w:name w:val="!0 Normal"/>
    <w:autoRedefine/>
    <w:qFormat/>
    <w:rsid w:val="002E6B04"/>
    <w:pPr>
      <w:widowControl w:val="0"/>
      <w:spacing w:before="240" w:after="120"/>
    </w:pPr>
    <w:rPr>
      <w:rFonts w:asciiTheme="majorHAnsi" w:hAnsiTheme="majorHAnsi" w:cstheme="majorHAnsi"/>
      <w:b/>
      <w:bCs/>
      <w:sz w:val="24"/>
      <w:szCs w:val="24"/>
      <w:lang w:val="en-GB"/>
    </w:rPr>
  </w:style>
  <w:style w:type="paragraph" w:styleId="TOC1">
    <w:name w:val="toc 1"/>
    <w:basedOn w:val="Normal"/>
    <w:next w:val="Normal"/>
    <w:autoRedefine/>
    <w:uiPriority w:val="39"/>
    <w:rsid w:val="00BC3E38"/>
    <w:pPr>
      <w:tabs>
        <w:tab w:val="left" w:pos="284"/>
        <w:tab w:val="right" w:leader="dot" w:pos="8640"/>
      </w:tabs>
      <w:ind w:right="425"/>
    </w:pPr>
    <w:rPr>
      <w:rFonts w:eastAsia="Times New Roman"/>
      <w:b/>
      <w:bCs/>
      <w:noProof/>
      <w:lang w:eastAsia="en-US"/>
    </w:rPr>
  </w:style>
  <w:style w:type="character" w:styleId="Emphasis">
    <w:name w:val="Emphasis"/>
    <w:uiPriority w:val="20"/>
    <w:qFormat/>
    <w:rsid w:val="00F35C4F"/>
    <w:rPr>
      <w:i/>
      <w:iCs/>
    </w:rPr>
  </w:style>
  <w:style w:type="character" w:customStyle="1" w:styleId="Heading1Char">
    <w:name w:val="Heading 1 Char"/>
    <w:link w:val="Heading1"/>
    <w:uiPriority w:val="9"/>
    <w:rsid w:val="00F938FF"/>
    <w:rPr>
      <w:rFonts w:ascii="Times New Roman Bold" w:eastAsia="Times New Roman" w:hAnsi="Times New Roman Bold"/>
      <w:b/>
      <w:bCs/>
      <w:caps/>
      <w:color w:val="002060"/>
      <w:kern w:val="32"/>
      <w:sz w:val="28"/>
      <w:szCs w:val="32"/>
      <w:lang w:eastAsia="zh-CN"/>
    </w:rPr>
  </w:style>
  <w:style w:type="paragraph" w:customStyle="1" w:styleId="MainParawithChapter">
    <w:name w:val="Main Para with Chapter#"/>
    <w:basedOn w:val="Normal"/>
    <w:rsid w:val="004B431C"/>
    <w:pPr>
      <w:numPr>
        <w:ilvl w:val="1"/>
        <w:numId w:val="7"/>
      </w:numPr>
      <w:spacing w:after="240"/>
      <w:outlineLvl w:val="1"/>
    </w:pPr>
    <w:rPr>
      <w:rFonts w:eastAsia="Times New Roman"/>
      <w:lang w:eastAsia="en-US"/>
    </w:rPr>
  </w:style>
  <w:style w:type="paragraph" w:customStyle="1" w:styleId="Sub-Para1underXY">
    <w:name w:val="Sub-Para 1 under X.Y"/>
    <w:basedOn w:val="Normal"/>
    <w:rsid w:val="004B431C"/>
    <w:pPr>
      <w:numPr>
        <w:ilvl w:val="2"/>
        <w:numId w:val="7"/>
      </w:numPr>
      <w:tabs>
        <w:tab w:val="clear" w:pos="1440"/>
      </w:tabs>
      <w:spacing w:after="240"/>
      <w:ind w:left="2160" w:hanging="180"/>
      <w:outlineLvl w:val="2"/>
    </w:pPr>
    <w:rPr>
      <w:rFonts w:eastAsia="Times New Roman"/>
      <w:lang w:eastAsia="en-US"/>
    </w:rPr>
  </w:style>
  <w:style w:type="paragraph" w:customStyle="1" w:styleId="Sub-Para2underXY">
    <w:name w:val="Sub-Para 2 under X.Y"/>
    <w:basedOn w:val="Normal"/>
    <w:rsid w:val="004B431C"/>
    <w:pPr>
      <w:numPr>
        <w:ilvl w:val="3"/>
        <w:numId w:val="7"/>
      </w:numPr>
      <w:tabs>
        <w:tab w:val="clear" w:pos="2160"/>
      </w:tabs>
      <w:spacing w:after="240"/>
      <w:ind w:left="2880"/>
      <w:outlineLvl w:val="3"/>
    </w:pPr>
    <w:rPr>
      <w:rFonts w:eastAsia="Times New Roman"/>
      <w:lang w:eastAsia="en-US"/>
    </w:rPr>
  </w:style>
  <w:style w:type="paragraph" w:customStyle="1" w:styleId="Sub-Para3underXY">
    <w:name w:val="Sub-Para 3 under X.Y"/>
    <w:basedOn w:val="Normal"/>
    <w:rsid w:val="004B431C"/>
    <w:pPr>
      <w:numPr>
        <w:ilvl w:val="4"/>
        <w:numId w:val="7"/>
      </w:numPr>
      <w:tabs>
        <w:tab w:val="clear" w:pos="1800"/>
      </w:tabs>
      <w:spacing w:after="240"/>
      <w:ind w:left="3600"/>
      <w:outlineLvl w:val="4"/>
    </w:pPr>
    <w:rPr>
      <w:rFonts w:eastAsia="Times New Roman"/>
      <w:lang w:eastAsia="en-US"/>
    </w:rPr>
  </w:style>
  <w:style w:type="paragraph" w:customStyle="1" w:styleId="Sub-Para4underXY">
    <w:name w:val="Sub-Para 4 under X.Y"/>
    <w:basedOn w:val="Normal"/>
    <w:rsid w:val="004B431C"/>
    <w:pPr>
      <w:numPr>
        <w:ilvl w:val="5"/>
        <w:numId w:val="7"/>
      </w:numPr>
      <w:tabs>
        <w:tab w:val="clear" w:pos="2520"/>
      </w:tabs>
      <w:spacing w:after="240"/>
      <w:ind w:left="4320" w:hanging="180"/>
      <w:outlineLvl w:val="5"/>
    </w:pPr>
    <w:rPr>
      <w:rFonts w:eastAsia="Times New Roman"/>
      <w:lang w:eastAsia="en-US"/>
    </w:rPr>
  </w:style>
  <w:style w:type="paragraph" w:customStyle="1" w:styleId="LightGrid-Accent31">
    <w:name w:val="Light Grid - Accent 31"/>
    <w:basedOn w:val="Normal"/>
    <w:link w:val="LightGrid-Accent3Char"/>
    <w:uiPriority w:val="34"/>
    <w:rsid w:val="004B431C"/>
    <w:pPr>
      <w:ind w:left="720"/>
      <w:contextualSpacing/>
    </w:pPr>
    <w:rPr>
      <w:rFonts w:eastAsia="Times New Roman"/>
    </w:rPr>
  </w:style>
  <w:style w:type="character" w:customStyle="1" w:styleId="LightGrid-Accent3Char">
    <w:name w:val="Light Grid - Accent 3 Char"/>
    <w:link w:val="LightGrid-Accent31"/>
    <w:uiPriority w:val="34"/>
    <w:locked/>
    <w:rsid w:val="004B431C"/>
    <w:rPr>
      <w:rFonts w:eastAsia="Times New Roman"/>
      <w:sz w:val="24"/>
      <w:szCs w:val="24"/>
      <w:lang w:val="en-US"/>
    </w:rPr>
  </w:style>
  <w:style w:type="paragraph" w:styleId="TOCHeading">
    <w:name w:val="TOC Heading"/>
    <w:basedOn w:val="Heading1"/>
    <w:next w:val="Normal"/>
    <w:uiPriority w:val="39"/>
    <w:unhideWhenUsed/>
    <w:qFormat/>
    <w:rsid w:val="000613DF"/>
    <w:pPr>
      <w:keepLines/>
      <w:numPr>
        <w:numId w:val="0"/>
      </w:numPr>
      <w:spacing w:before="480" w:after="0" w:line="276" w:lineRule="auto"/>
      <w:outlineLvl w:val="9"/>
    </w:pPr>
    <w:rPr>
      <w:rFonts w:ascii="Cambria" w:hAnsi="Cambria"/>
      <w:caps w:val="0"/>
      <w:color w:val="365F91"/>
      <w:kern w:val="0"/>
      <w:szCs w:val="28"/>
      <w:lang w:eastAsia="en-US"/>
    </w:rPr>
  </w:style>
  <w:style w:type="paragraph" w:styleId="TOC2">
    <w:name w:val="toc 2"/>
    <w:basedOn w:val="Normal"/>
    <w:next w:val="Normal"/>
    <w:autoRedefine/>
    <w:uiPriority w:val="39"/>
    <w:unhideWhenUsed/>
    <w:rsid w:val="0016315C"/>
    <w:pPr>
      <w:tabs>
        <w:tab w:val="left" w:pos="880"/>
        <w:tab w:val="right" w:leader="dot" w:pos="8640"/>
      </w:tabs>
      <w:ind w:left="240" w:right="432"/>
    </w:pPr>
    <w:rPr>
      <w:i/>
      <w:iCs/>
      <w:noProof/>
    </w:rPr>
  </w:style>
  <w:style w:type="character" w:styleId="Hyperlink">
    <w:name w:val="Hyperlink"/>
    <w:basedOn w:val="DefaultParagraphFont"/>
    <w:uiPriority w:val="99"/>
    <w:unhideWhenUsed/>
    <w:rsid w:val="000613DF"/>
    <w:rPr>
      <w:color w:val="0000FF"/>
      <w:u w:val="single"/>
    </w:rPr>
  </w:style>
  <w:style w:type="character" w:styleId="Strong">
    <w:name w:val="Strong"/>
    <w:basedOn w:val="DefaultParagraphFont"/>
    <w:uiPriority w:val="22"/>
    <w:qFormat/>
    <w:rsid w:val="00877F14"/>
    <w:rPr>
      <w:b/>
      <w:bCs/>
    </w:rPr>
  </w:style>
  <w:style w:type="character" w:customStyle="1" w:styleId="Heading4Char">
    <w:name w:val="Heading 4 Char"/>
    <w:basedOn w:val="DefaultParagraphFont"/>
    <w:link w:val="Heading4"/>
    <w:uiPriority w:val="9"/>
    <w:rsid w:val="00A55043"/>
    <w:rPr>
      <w:rFonts w:ascii="Calibri" w:eastAsia="Times New Roman" w:hAnsi="Calibri"/>
      <w:b/>
      <w:bCs/>
      <w:color w:val="4F81BD" w:themeColor="accent1"/>
      <w:sz w:val="28"/>
      <w:szCs w:val="28"/>
      <w:lang w:eastAsia="zh-CN"/>
    </w:rPr>
  </w:style>
  <w:style w:type="paragraph" w:styleId="ListParagraph">
    <w:name w:val="List Paragraph"/>
    <w:aliases w:val="Numbered List Paragraph,strikethrough,Bullets,List Paragraph (numbered (a)),CV lower headings,Akapit z listą BS,Bullet1,Citation List,Ha,List Paragraph1,List_Paragraph,Liste 1,Main numbered paragraph,Multilevel para_II,NUMBERED PARAGRAPH"/>
    <w:basedOn w:val="Normal"/>
    <w:link w:val="ListParagraphChar"/>
    <w:uiPriority w:val="34"/>
    <w:qFormat/>
    <w:rsid w:val="009815FB"/>
    <w:pPr>
      <w:numPr>
        <w:numId w:val="28"/>
      </w:numPr>
      <w:spacing w:before="120" w:after="120"/>
    </w:pPr>
  </w:style>
  <w:style w:type="table" w:styleId="TableList3">
    <w:name w:val="Table List 3"/>
    <w:basedOn w:val="TableNormal"/>
    <w:rsid w:val="00DC438D"/>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Revision">
    <w:name w:val="Revision"/>
    <w:hidden/>
    <w:uiPriority w:val="99"/>
    <w:rsid w:val="004757D2"/>
    <w:rPr>
      <w:sz w:val="24"/>
      <w:szCs w:val="24"/>
      <w:lang w:eastAsia="zh-CN"/>
    </w:rPr>
  </w:style>
  <w:style w:type="paragraph" w:styleId="NoSpacing">
    <w:name w:val="No Spacing"/>
    <w:basedOn w:val="Normal"/>
    <w:uiPriority w:val="1"/>
    <w:qFormat/>
    <w:rsid w:val="005557D7"/>
    <w:rPr>
      <w:rFonts w:eastAsia="Times New Roman"/>
      <w:sz w:val="28"/>
      <w:lang w:val="ru-RU" w:eastAsia="ru-RU"/>
    </w:rPr>
  </w:style>
  <w:style w:type="paragraph" w:styleId="BodyText3">
    <w:name w:val="Body Text 3"/>
    <w:basedOn w:val="Normal"/>
    <w:link w:val="BodyText3Char"/>
    <w:uiPriority w:val="99"/>
    <w:semiHidden/>
    <w:unhideWhenUsed/>
    <w:rsid w:val="00787660"/>
    <w:pPr>
      <w:spacing w:after="120"/>
    </w:pPr>
    <w:rPr>
      <w:sz w:val="16"/>
      <w:szCs w:val="16"/>
    </w:rPr>
  </w:style>
  <w:style w:type="character" w:customStyle="1" w:styleId="BodyText3Char">
    <w:name w:val="Body Text 3 Char"/>
    <w:basedOn w:val="DefaultParagraphFont"/>
    <w:link w:val="BodyText3"/>
    <w:uiPriority w:val="99"/>
    <w:semiHidden/>
    <w:rsid w:val="00787660"/>
    <w:rPr>
      <w:sz w:val="16"/>
      <w:szCs w:val="16"/>
      <w:lang w:eastAsia="zh-CN"/>
    </w:rPr>
  </w:style>
  <w:style w:type="paragraph" w:styleId="BodyTextIndent3">
    <w:name w:val="Body Text Indent 3"/>
    <w:basedOn w:val="Normal"/>
    <w:link w:val="BodyTextIndent3Char"/>
    <w:unhideWhenUsed/>
    <w:rsid w:val="00787660"/>
    <w:pPr>
      <w:spacing w:after="120"/>
      <w:ind w:left="360"/>
    </w:pPr>
    <w:rPr>
      <w:sz w:val="16"/>
      <w:szCs w:val="16"/>
    </w:rPr>
  </w:style>
  <w:style w:type="character" w:customStyle="1" w:styleId="BodyTextIndent3Char">
    <w:name w:val="Body Text Indent 3 Char"/>
    <w:basedOn w:val="DefaultParagraphFont"/>
    <w:link w:val="BodyTextIndent3"/>
    <w:rsid w:val="00787660"/>
    <w:rPr>
      <w:sz w:val="16"/>
      <w:szCs w:val="16"/>
      <w:lang w:eastAsia="zh-CN"/>
    </w:rPr>
  </w:style>
  <w:style w:type="paragraph" w:customStyle="1" w:styleId="Outline1">
    <w:name w:val="Outline1"/>
    <w:basedOn w:val="Outline"/>
    <w:next w:val="Outline2"/>
    <w:rsid w:val="00787660"/>
    <w:pPr>
      <w:keepNext/>
      <w:numPr>
        <w:numId w:val="5"/>
      </w:numPr>
      <w:tabs>
        <w:tab w:val="clear" w:pos="432"/>
        <w:tab w:val="num" w:pos="360"/>
      </w:tabs>
      <w:overflowPunct/>
      <w:autoSpaceDE/>
      <w:autoSpaceDN/>
      <w:adjustRightInd/>
      <w:ind w:left="360" w:hanging="360"/>
      <w:textAlignment w:val="auto"/>
    </w:pPr>
    <w:rPr>
      <w:rFonts w:eastAsia="Times New Roman"/>
      <w:szCs w:val="20"/>
    </w:rPr>
  </w:style>
  <w:style w:type="paragraph" w:customStyle="1" w:styleId="Outline2">
    <w:name w:val="Outline2"/>
    <w:basedOn w:val="Normal"/>
    <w:rsid w:val="00787660"/>
    <w:pPr>
      <w:numPr>
        <w:ilvl w:val="1"/>
        <w:numId w:val="5"/>
      </w:numPr>
      <w:tabs>
        <w:tab w:val="clear" w:pos="1152"/>
        <w:tab w:val="num" w:pos="864"/>
      </w:tabs>
      <w:spacing w:before="240"/>
      <w:ind w:left="864" w:hanging="504"/>
    </w:pPr>
    <w:rPr>
      <w:rFonts w:eastAsia="Times New Roman"/>
      <w:kern w:val="28"/>
      <w:szCs w:val="20"/>
      <w:lang w:eastAsia="en-US"/>
    </w:rPr>
  </w:style>
  <w:style w:type="paragraph" w:customStyle="1" w:styleId="Outline3">
    <w:name w:val="Outline3"/>
    <w:basedOn w:val="Normal"/>
    <w:rsid w:val="00787660"/>
    <w:pPr>
      <w:numPr>
        <w:ilvl w:val="2"/>
        <w:numId w:val="5"/>
      </w:numPr>
      <w:tabs>
        <w:tab w:val="clear" w:pos="1728"/>
        <w:tab w:val="num" w:pos="1368"/>
      </w:tabs>
      <w:spacing w:before="240"/>
      <w:ind w:left="1368" w:hanging="504"/>
    </w:pPr>
    <w:rPr>
      <w:rFonts w:eastAsia="Times New Roman"/>
      <w:kern w:val="28"/>
      <w:szCs w:val="20"/>
      <w:lang w:eastAsia="en-US"/>
    </w:rPr>
  </w:style>
  <w:style w:type="paragraph" w:customStyle="1" w:styleId="Outline4">
    <w:name w:val="Outline4"/>
    <w:basedOn w:val="Normal"/>
    <w:rsid w:val="00787660"/>
    <w:pPr>
      <w:numPr>
        <w:ilvl w:val="3"/>
        <w:numId w:val="5"/>
      </w:numPr>
      <w:tabs>
        <w:tab w:val="clear" w:pos="2304"/>
        <w:tab w:val="num" w:pos="1872"/>
      </w:tabs>
      <w:spacing w:before="240"/>
      <w:ind w:left="1872" w:hanging="504"/>
    </w:pPr>
    <w:rPr>
      <w:rFonts w:eastAsia="Times New Roman"/>
      <w:kern w:val="28"/>
      <w:szCs w:val="20"/>
      <w:lang w:eastAsia="en-US"/>
    </w:rPr>
  </w:style>
  <w:style w:type="paragraph" w:styleId="Title">
    <w:name w:val="Title"/>
    <w:basedOn w:val="Normal"/>
    <w:link w:val="TitleChar"/>
    <w:qFormat/>
    <w:rsid w:val="00787660"/>
    <w:pPr>
      <w:spacing w:line="240" w:lineRule="atLeast"/>
      <w:jc w:val="center"/>
    </w:pPr>
    <w:rPr>
      <w:rFonts w:eastAsia="Times New Roman"/>
      <w:b/>
      <w:bCs/>
      <w:snapToGrid w:val="0"/>
      <w:color w:val="000000"/>
      <w:szCs w:val="20"/>
      <w:lang w:eastAsia="en-US"/>
    </w:rPr>
  </w:style>
  <w:style w:type="character" w:customStyle="1" w:styleId="TitleChar">
    <w:name w:val="Title Char"/>
    <w:basedOn w:val="DefaultParagraphFont"/>
    <w:link w:val="Title"/>
    <w:rsid w:val="00787660"/>
    <w:rPr>
      <w:rFonts w:eastAsia="Times New Roman"/>
      <w:b/>
      <w:bCs/>
      <w:snapToGrid w:val="0"/>
      <w:color w:val="000000"/>
      <w:sz w:val="24"/>
    </w:rPr>
  </w:style>
  <w:style w:type="paragraph" w:styleId="TOC3">
    <w:name w:val="toc 3"/>
    <w:basedOn w:val="Normal"/>
    <w:next w:val="Normal"/>
    <w:autoRedefine/>
    <w:uiPriority w:val="39"/>
    <w:unhideWhenUsed/>
    <w:rsid w:val="00BC3E38"/>
    <w:pPr>
      <w:tabs>
        <w:tab w:val="left" w:pos="1320"/>
        <w:tab w:val="right" w:leader="dot" w:pos="8640"/>
      </w:tabs>
      <w:ind w:left="475"/>
    </w:pPr>
  </w:style>
  <w:style w:type="character" w:customStyle="1" w:styleId="ListParagraphChar">
    <w:name w:val="List Paragraph Char"/>
    <w:aliases w:val="Numbered List Paragraph Char,strikethrough Char,Bullets Char,List Paragraph (numbered (a)) Char,CV lower headings Char,Akapit z listą BS Char,Bullet1 Char,Citation List Char,Ha Char,List Paragraph1 Char,List_Paragraph Char"/>
    <w:basedOn w:val="DefaultParagraphFont"/>
    <w:link w:val="ListParagraph"/>
    <w:uiPriority w:val="34"/>
    <w:qFormat/>
    <w:locked/>
    <w:rsid w:val="009815FB"/>
    <w:rPr>
      <w:sz w:val="24"/>
      <w:szCs w:val="24"/>
      <w:lang w:eastAsia="zh-CN"/>
    </w:rPr>
  </w:style>
  <w:style w:type="paragraph" w:customStyle="1" w:styleId="Style1">
    <w:name w:val="Style1"/>
    <w:basedOn w:val="ListParagraph"/>
    <w:link w:val="Style1Char"/>
    <w:qFormat/>
    <w:rsid w:val="00B10F04"/>
    <w:pPr>
      <w:numPr>
        <w:numId w:val="6"/>
      </w:numPr>
      <w:tabs>
        <w:tab w:val="left" w:pos="0"/>
        <w:tab w:val="left" w:pos="720"/>
      </w:tabs>
      <w:autoSpaceDE w:val="0"/>
      <w:autoSpaceDN w:val="0"/>
      <w:adjustRightInd w:val="0"/>
      <w:spacing w:after="240"/>
      <w:contextualSpacing/>
      <w:jc w:val="both"/>
    </w:pPr>
    <w:rPr>
      <w:rFonts w:eastAsia="Times New Roman"/>
      <w:lang w:eastAsia="en-US"/>
    </w:rPr>
  </w:style>
  <w:style w:type="character" w:customStyle="1" w:styleId="Style1Char">
    <w:name w:val="Style1 Char"/>
    <w:basedOn w:val="DefaultParagraphFont"/>
    <w:link w:val="Style1"/>
    <w:rsid w:val="00B10F04"/>
    <w:rPr>
      <w:rFonts w:eastAsia="Times New Roman"/>
      <w:sz w:val="24"/>
      <w:szCs w:val="24"/>
    </w:rPr>
  </w:style>
  <w:style w:type="paragraph" w:customStyle="1" w:styleId="InfoSubject">
    <w:name w:val="Info: Subject"/>
    <w:basedOn w:val="Normal"/>
    <w:rsid w:val="00B10F04"/>
    <w:pPr>
      <w:tabs>
        <w:tab w:val="right" w:pos="720"/>
        <w:tab w:val="left" w:pos="1080"/>
      </w:tabs>
      <w:suppressAutoHyphens/>
      <w:spacing w:line="100" w:lineRule="atLeast"/>
      <w:ind w:left="720" w:hanging="360"/>
      <w:jc w:val="both"/>
    </w:pPr>
    <w:rPr>
      <w:rFonts w:eastAsia="Times New Roman"/>
      <w:b/>
      <w:sz w:val="20"/>
      <w:szCs w:val="20"/>
      <w:u w:val="single"/>
      <w:lang w:eastAsia="en-US"/>
    </w:rPr>
  </w:style>
  <w:style w:type="paragraph" w:styleId="Subtitle">
    <w:name w:val="Subtitle"/>
    <w:basedOn w:val="Normal"/>
    <w:next w:val="Normal"/>
    <w:link w:val="SubtitleChar"/>
    <w:uiPriority w:val="11"/>
    <w:qFormat/>
    <w:rsid w:val="00BB783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B7837"/>
    <w:rPr>
      <w:rFonts w:asciiTheme="minorHAnsi" w:eastAsiaTheme="minorEastAsia" w:hAnsiTheme="minorHAnsi" w:cstheme="minorBidi"/>
      <w:color w:val="5A5A5A" w:themeColor="text1" w:themeTint="A5"/>
      <w:spacing w:val="15"/>
      <w:sz w:val="22"/>
      <w:szCs w:val="22"/>
      <w:lang w:eastAsia="zh-CN"/>
    </w:rPr>
  </w:style>
  <w:style w:type="paragraph" w:customStyle="1" w:styleId="1AutoList29">
    <w:name w:val="1AutoList29"/>
    <w:rsid w:val="00E67895"/>
    <w:pPr>
      <w:widowControl w:val="0"/>
      <w:tabs>
        <w:tab w:val="left" w:pos="720"/>
      </w:tabs>
      <w:autoSpaceDE w:val="0"/>
      <w:autoSpaceDN w:val="0"/>
      <w:adjustRightInd w:val="0"/>
      <w:ind w:left="720" w:hanging="720"/>
      <w:jc w:val="both"/>
    </w:pPr>
    <w:rPr>
      <w:rFonts w:eastAsia="Times New Roman"/>
      <w:sz w:val="24"/>
      <w:szCs w:val="24"/>
    </w:rPr>
  </w:style>
  <w:style w:type="paragraph" w:customStyle="1" w:styleId="ColorfulList-Accent12">
    <w:name w:val="Colorful List - Accent 12"/>
    <w:basedOn w:val="Normal"/>
    <w:link w:val="ColorfulList-Accent1Char3"/>
    <w:qFormat/>
    <w:rsid w:val="00294F4A"/>
    <w:pPr>
      <w:ind w:left="720"/>
    </w:pPr>
    <w:rPr>
      <w:rFonts w:eastAsia="Times New Roman"/>
    </w:rPr>
  </w:style>
  <w:style w:type="paragraph" w:customStyle="1" w:styleId="ModelNrmlSingle">
    <w:name w:val="ModelNrmlSingle"/>
    <w:basedOn w:val="Normal"/>
    <w:link w:val="ModelNrmlSingleChar"/>
    <w:rsid w:val="00180B0C"/>
    <w:pPr>
      <w:spacing w:after="240"/>
      <w:ind w:firstLine="720"/>
      <w:jc w:val="both"/>
    </w:pPr>
    <w:rPr>
      <w:rFonts w:eastAsia="Times New Roman"/>
      <w:sz w:val="22"/>
      <w:szCs w:val="20"/>
      <w:lang w:eastAsia="en-US"/>
    </w:rPr>
  </w:style>
  <w:style w:type="paragraph" w:customStyle="1" w:styleId="StyleHeader2-SubClausesBold">
    <w:name w:val="Style Header 2 - SubClauses + Bold"/>
    <w:basedOn w:val="Normal"/>
    <w:link w:val="StyleHeader2-SubClausesBoldChar"/>
    <w:autoRedefine/>
    <w:rsid w:val="00180B0C"/>
    <w:pPr>
      <w:tabs>
        <w:tab w:val="left" w:pos="576"/>
      </w:tabs>
      <w:spacing w:after="200"/>
      <w:ind w:left="612"/>
      <w:jc w:val="both"/>
    </w:pPr>
    <w:rPr>
      <w:rFonts w:eastAsia="Times New Roman"/>
      <w:b/>
      <w:bCs/>
      <w:szCs w:val="20"/>
      <w:lang w:val="es-ES_tradnl" w:eastAsia="en-US"/>
    </w:rPr>
  </w:style>
  <w:style w:type="character" w:customStyle="1" w:styleId="StyleHeader2-SubClausesBoldChar">
    <w:name w:val="Style Header 2 - SubClauses + Bold Char"/>
    <w:link w:val="StyleHeader2-SubClausesBold"/>
    <w:rsid w:val="00180B0C"/>
    <w:rPr>
      <w:rFonts w:eastAsia="Times New Roman"/>
      <w:b/>
      <w:bCs/>
      <w:sz w:val="24"/>
      <w:lang w:val="es-ES_tradnl"/>
    </w:rPr>
  </w:style>
  <w:style w:type="character" w:customStyle="1" w:styleId="Heading7Char">
    <w:name w:val="Heading 7 Char"/>
    <w:basedOn w:val="DefaultParagraphFont"/>
    <w:link w:val="Heading7"/>
    <w:uiPriority w:val="9"/>
    <w:rsid w:val="00180B0C"/>
    <w:rPr>
      <w:rFonts w:asciiTheme="majorHAnsi" w:eastAsiaTheme="majorEastAsia" w:hAnsiTheme="majorHAnsi" w:cstheme="majorBidi"/>
      <w:i/>
      <w:iCs/>
      <w:color w:val="404040" w:themeColor="text1" w:themeTint="BF"/>
      <w:sz w:val="24"/>
      <w:szCs w:val="24"/>
      <w:lang w:eastAsia="zh-CN"/>
    </w:rPr>
  </w:style>
  <w:style w:type="paragraph" w:styleId="NormalIndent">
    <w:name w:val="Normal Indent"/>
    <w:basedOn w:val="Normal"/>
    <w:rsid w:val="008E1B45"/>
    <w:pPr>
      <w:spacing w:before="200"/>
      <w:ind w:left="720"/>
      <w:jc w:val="both"/>
    </w:pPr>
    <w:rPr>
      <w:rFonts w:eastAsia="Times New Roman"/>
      <w:noProof/>
      <w:sz w:val="20"/>
      <w:szCs w:val="20"/>
      <w:lang w:val="ro-RO" w:eastAsia="ru-RU"/>
    </w:rPr>
  </w:style>
  <w:style w:type="paragraph" w:customStyle="1" w:styleId="Tabbed">
    <w:name w:val="Tabbed"/>
    <w:basedOn w:val="Normal"/>
    <w:rsid w:val="008E1B45"/>
    <w:pPr>
      <w:ind w:left="720" w:hanging="360"/>
      <w:jc w:val="both"/>
    </w:pPr>
    <w:rPr>
      <w:rFonts w:eastAsia="Times New Roman"/>
      <w:sz w:val="22"/>
      <w:szCs w:val="20"/>
      <w:lang w:eastAsia="ru-RU"/>
    </w:rPr>
  </w:style>
  <w:style w:type="paragraph" w:styleId="BlockText">
    <w:name w:val="Block Text"/>
    <w:basedOn w:val="Normal"/>
    <w:rsid w:val="008E1B45"/>
    <w:pPr>
      <w:ind w:left="709" w:right="-331"/>
    </w:pPr>
    <w:rPr>
      <w:rFonts w:ascii="AGaramond" w:eastAsia="Times New Roman" w:hAnsi="AGaramond"/>
      <w:sz w:val="20"/>
      <w:szCs w:val="20"/>
      <w:lang w:eastAsia="ru-RU"/>
    </w:rPr>
  </w:style>
  <w:style w:type="paragraph" w:styleId="NormalWeb">
    <w:name w:val="Normal (Web)"/>
    <w:basedOn w:val="Normal"/>
    <w:uiPriority w:val="99"/>
    <w:unhideWhenUsed/>
    <w:rsid w:val="008E1B45"/>
    <w:pPr>
      <w:spacing w:before="100" w:beforeAutospacing="1" w:after="100" w:afterAutospacing="1"/>
    </w:pPr>
    <w:rPr>
      <w:rFonts w:eastAsia="Times New Roman"/>
      <w:lang w:val="ru-RU" w:eastAsia="ru-RU"/>
    </w:rPr>
  </w:style>
  <w:style w:type="character" w:customStyle="1" w:styleId="Heading6Char">
    <w:name w:val="Heading 6 Char"/>
    <w:basedOn w:val="DefaultParagraphFont"/>
    <w:link w:val="Heading6"/>
    <w:uiPriority w:val="9"/>
    <w:semiHidden/>
    <w:rsid w:val="008E1B45"/>
    <w:rPr>
      <w:rFonts w:asciiTheme="majorHAnsi" w:eastAsiaTheme="majorEastAsia" w:hAnsiTheme="majorHAnsi" w:cstheme="majorBidi"/>
      <w:i/>
      <w:iCs/>
      <w:color w:val="243F60" w:themeColor="accent1" w:themeShade="7F"/>
      <w:sz w:val="24"/>
      <w:szCs w:val="24"/>
      <w:lang w:eastAsia="zh-CN"/>
    </w:rPr>
  </w:style>
  <w:style w:type="character" w:customStyle="1" w:styleId="apple-converted-space">
    <w:name w:val="apple-converted-space"/>
    <w:basedOn w:val="DefaultParagraphFont"/>
    <w:rsid w:val="009F3F25"/>
  </w:style>
  <w:style w:type="character" w:customStyle="1" w:styleId="HeaderChar">
    <w:name w:val="Header Char"/>
    <w:basedOn w:val="DefaultParagraphFont"/>
    <w:link w:val="Header"/>
    <w:uiPriority w:val="99"/>
    <w:locked/>
    <w:rsid w:val="00A71985"/>
    <w:rPr>
      <w:sz w:val="24"/>
      <w:szCs w:val="24"/>
      <w:lang w:eastAsia="zh-CN"/>
    </w:rPr>
  </w:style>
  <w:style w:type="character" w:customStyle="1" w:styleId="ModelNrmlSingleChar">
    <w:name w:val="ModelNrmlSingle Char"/>
    <w:basedOn w:val="DefaultParagraphFont"/>
    <w:link w:val="ModelNrmlSingle"/>
    <w:locked/>
    <w:rsid w:val="001B5F20"/>
    <w:rPr>
      <w:rFonts w:eastAsia="Times New Roman"/>
      <w:sz w:val="22"/>
    </w:rPr>
  </w:style>
  <w:style w:type="paragraph" w:customStyle="1" w:styleId="Normallist">
    <w:name w:val="Normal list"/>
    <w:basedOn w:val="Normal"/>
    <w:link w:val="NormallistChar"/>
    <w:qFormat/>
    <w:rsid w:val="0058601E"/>
    <w:pPr>
      <w:numPr>
        <w:numId w:val="2"/>
      </w:numPr>
      <w:spacing w:beforeLines="120" w:after="120"/>
      <w:ind w:left="4046"/>
      <w:jc w:val="both"/>
    </w:pPr>
  </w:style>
  <w:style w:type="character" w:customStyle="1" w:styleId="NormallistChar">
    <w:name w:val="Normal list Char"/>
    <w:basedOn w:val="DefaultParagraphFont"/>
    <w:link w:val="Normallist"/>
    <w:rsid w:val="0058601E"/>
    <w:rPr>
      <w:sz w:val="24"/>
      <w:szCs w:val="24"/>
      <w:lang w:eastAsia="zh-CN"/>
    </w:rPr>
  </w:style>
  <w:style w:type="numbering" w:customStyle="1" w:styleId="ListStyleFIF">
    <w:name w:val="ListStyleFIF"/>
    <w:uiPriority w:val="99"/>
    <w:rsid w:val="00BA6793"/>
    <w:pPr>
      <w:numPr>
        <w:numId w:val="8"/>
      </w:numPr>
    </w:pPr>
  </w:style>
  <w:style w:type="numbering" w:customStyle="1" w:styleId="FIF3">
    <w:name w:val="FIF3"/>
    <w:uiPriority w:val="99"/>
    <w:rsid w:val="00A423B1"/>
    <w:pPr>
      <w:numPr>
        <w:numId w:val="9"/>
      </w:numPr>
    </w:pPr>
  </w:style>
  <w:style w:type="character" w:customStyle="1" w:styleId="Heading5Char">
    <w:name w:val="Heading 5 Char"/>
    <w:aliases w:val="Heading2 Char"/>
    <w:basedOn w:val="DefaultParagraphFont"/>
    <w:link w:val="Heading5"/>
    <w:uiPriority w:val="9"/>
    <w:rsid w:val="003A4700"/>
    <w:rPr>
      <w:rFonts w:ascii="Times New Roman Bold" w:eastAsia="Times New Roman" w:hAnsi="Times New Roman Bold"/>
      <w:b/>
      <w:bCs/>
      <w:iCs/>
      <w:caps/>
      <w:color w:val="002060"/>
      <w:sz w:val="24"/>
      <w:szCs w:val="26"/>
      <w:lang w:val="en-GB"/>
    </w:rPr>
  </w:style>
  <w:style w:type="numbering" w:customStyle="1" w:styleId="NoList1">
    <w:name w:val="No List1"/>
    <w:next w:val="NoList"/>
    <w:uiPriority w:val="99"/>
    <w:semiHidden/>
    <w:unhideWhenUsed/>
    <w:rsid w:val="00795D58"/>
  </w:style>
  <w:style w:type="paragraph" w:customStyle="1" w:styleId="Style2">
    <w:name w:val="Style 2"/>
    <w:basedOn w:val="Normal"/>
    <w:rsid w:val="00795D58"/>
    <w:pPr>
      <w:widowControl w:val="0"/>
      <w:autoSpaceDE w:val="0"/>
      <w:autoSpaceDN w:val="0"/>
      <w:spacing w:before="216" w:line="276" w:lineRule="exact"/>
      <w:jc w:val="both"/>
    </w:pPr>
    <w:rPr>
      <w:rFonts w:eastAsia="Times New Roman"/>
      <w:lang w:eastAsia="en-US"/>
    </w:rPr>
  </w:style>
  <w:style w:type="paragraph" w:customStyle="1" w:styleId="Style10">
    <w:name w:val="Style 1"/>
    <w:basedOn w:val="Normal"/>
    <w:rsid w:val="00795D58"/>
    <w:pPr>
      <w:widowControl w:val="0"/>
      <w:autoSpaceDE w:val="0"/>
      <w:autoSpaceDN w:val="0"/>
      <w:spacing w:line="264" w:lineRule="exact"/>
      <w:ind w:hanging="396"/>
    </w:pPr>
    <w:rPr>
      <w:rFonts w:eastAsia="Times New Roman"/>
      <w:lang w:eastAsia="en-US"/>
    </w:rPr>
  </w:style>
  <w:style w:type="paragraph" w:customStyle="1" w:styleId="Bullet">
    <w:name w:val="Bullet"/>
    <w:basedOn w:val="Normal"/>
    <w:rsid w:val="00795D58"/>
    <w:pPr>
      <w:numPr>
        <w:numId w:val="10"/>
      </w:numPr>
      <w:tabs>
        <w:tab w:val="clear" w:pos="1440"/>
      </w:tabs>
      <w:spacing w:after="240"/>
      <w:ind w:left="1080" w:hanging="360"/>
      <w:jc w:val="both"/>
    </w:pPr>
    <w:rPr>
      <w:rFonts w:eastAsia="Times New Roman"/>
      <w:lang w:eastAsia="en-US"/>
    </w:rPr>
  </w:style>
  <w:style w:type="character" w:customStyle="1" w:styleId="ColorfulList-Accent1Char3">
    <w:name w:val="Colorful List - Accent 1 Char3"/>
    <w:link w:val="ColorfulList-Accent12"/>
    <w:rsid w:val="00294F4A"/>
    <w:rPr>
      <w:rFonts w:eastAsia="Times New Roman"/>
      <w:sz w:val="24"/>
      <w:szCs w:val="24"/>
      <w:lang w:eastAsia="zh-CN"/>
    </w:rPr>
  </w:style>
  <w:style w:type="paragraph" w:customStyle="1" w:styleId="Bullet2">
    <w:name w:val="Bullet 2"/>
    <w:basedOn w:val="Bullet"/>
    <w:rsid w:val="00795D58"/>
    <w:pPr>
      <w:numPr>
        <w:ilvl w:val="1"/>
      </w:numPr>
    </w:pPr>
    <w:rPr>
      <w:color w:val="000000"/>
    </w:rPr>
  </w:style>
  <w:style w:type="paragraph" w:customStyle="1" w:styleId="Tabletitle">
    <w:name w:val="Table title"/>
    <w:basedOn w:val="Normal"/>
    <w:rsid w:val="00795D58"/>
    <w:pPr>
      <w:jc w:val="center"/>
    </w:pPr>
    <w:rPr>
      <w:rFonts w:eastAsia="Times New Roman"/>
      <w:b/>
      <w:bCs/>
      <w:sz w:val="20"/>
      <w:lang w:eastAsia="en-US"/>
    </w:rPr>
  </w:style>
  <w:style w:type="paragraph" w:customStyle="1" w:styleId="Normal62">
    <w:name w:val="Normal_62"/>
    <w:qFormat/>
    <w:rsid w:val="00C7133D"/>
    <w:pPr>
      <w:spacing w:after="160" w:line="259" w:lineRule="auto"/>
    </w:pPr>
    <w:rPr>
      <w:rFonts w:asciiTheme="minorHAnsi" w:eastAsiaTheme="minorHAnsi" w:hAnsiTheme="minorHAnsi" w:cstheme="minorBidi"/>
      <w:sz w:val="22"/>
      <w:szCs w:val="22"/>
    </w:rPr>
  </w:style>
  <w:style w:type="paragraph" w:customStyle="1" w:styleId="Bullet3l-justified">
    <w:name w:val="Bullet 3 l-justified"/>
    <w:basedOn w:val="Bullet"/>
    <w:rsid w:val="00795D58"/>
    <w:pPr>
      <w:jc w:val="left"/>
    </w:pPr>
  </w:style>
  <w:style w:type="character" w:styleId="FollowedHyperlink">
    <w:name w:val="FollowedHyperlink"/>
    <w:basedOn w:val="DefaultParagraphFont"/>
    <w:uiPriority w:val="99"/>
    <w:rsid w:val="00795D58"/>
    <w:rPr>
      <w:color w:val="606420"/>
      <w:u w:val="single"/>
    </w:rPr>
  </w:style>
  <w:style w:type="character" w:customStyle="1" w:styleId="BalloonTextChar">
    <w:name w:val="Balloon Text Char"/>
    <w:basedOn w:val="DefaultParagraphFont"/>
    <w:link w:val="BalloonText"/>
    <w:uiPriority w:val="99"/>
    <w:semiHidden/>
    <w:rsid w:val="00795D58"/>
    <w:rPr>
      <w:rFonts w:ascii="Tahoma" w:hAnsi="Tahoma" w:cs="Tahoma"/>
      <w:sz w:val="16"/>
      <w:szCs w:val="16"/>
      <w:lang w:eastAsia="zh-CN"/>
    </w:rPr>
  </w:style>
  <w:style w:type="paragraph" w:styleId="Date">
    <w:name w:val="Date"/>
    <w:basedOn w:val="Normal"/>
    <w:next w:val="Normal"/>
    <w:link w:val="DateChar"/>
    <w:rsid w:val="00795D58"/>
    <w:rPr>
      <w:rFonts w:eastAsia="Times New Roman"/>
      <w:lang w:eastAsia="en-US"/>
    </w:rPr>
  </w:style>
  <w:style w:type="character" w:customStyle="1" w:styleId="DateChar">
    <w:name w:val="Date Char"/>
    <w:basedOn w:val="DefaultParagraphFont"/>
    <w:link w:val="Date"/>
    <w:rsid w:val="00795D58"/>
    <w:rPr>
      <w:rFonts w:eastAsia="Times New Roman"/>
      <w:sz w:val="24"/>
      <w:szCs w:val="24"/>
    </w:rPr>
  </w:style>
  <w:style w:type="paragraph" w:customStyle="1" w:styleId="PDSAnnexHeading">
    <w:name w:val="PDS Annex Heading"/>
    <w:next w:val="Normal"/>
    <w:rsid w:val="00795D58"/>
    <w:pPr>
      <w:keepNext/>
      <w:spacing w:after="120"/>
      <w:jc w:val="center"/>
    </w:pPr>
    <w:rPr>
      <w:rFonts w:eastAsia="Times New Roman"/>
      <w:b/>
      <w:sz w:val="24"/>
    </w:rPr>
  </w:style>
  <w:style w:type="table" w:customStyle="1" w:styleId="TableGrid1">
    <w:name w:val="Table Grid1"/>
    <w:basedOn w:val="TableNormal"/>
    <w:next w:val="TableGrid"/>
    <w:uiPriority w:val="39"/>
    <w:rsid w:val="00795D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5D58"/>
    <w:pPr>
      <w:autoSpaceDE w:val="0"/>
      <w:autoSpaceDN w:val="0"/>
      <w:adjustRightInd w:val="0"/>
    </w:pPr>
    <w:rPr>
      <w:rFonts w:eastAsiaTheme="minorHAnsi"/>
      <w:color w:val="000000"/>
      <w:sz w:val="24"/>
      <w:szCs w:val="24"/>
    </w:rPr>
  </w:style>
  <w:style w:type="character" w:styleId="PlaceholderText">
    <w:name w:val="Placeholder Text"/>
    <w:basedOn w:val="DefaultParagraphFont"/>
    <w:uiPriority w:val="99"/>
    <w:semiHidden/>
    <w:rsid w:val="00795D58"/>
    <w:rPr>
      <w:color w:val="808080"/>
    </w:rPr>
  </w:style>
  <w:style w:type="table" w:customStyle="1" w:styleId="TableGrid11">
    <w:name w:val="Table Grid11"/>
    <w:basedOn w:val="TableNormal"/>
    <w:next w:val="TableGrid"/>
    <w:uiPriority w:val="39"/>
    <w:rsid w:val="00795D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95D58"/>
    <w:rPr>
      <w:rFonts w:asciiTheme="minorHAnsi" w:eastAsia="Times New Roman"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95D58"/>
    <w:pPr>
      <w:spacing w:after="200"/>
    </w:pPr>
    <w:rPr>
      <w:rFonts w:asciiTheme="minorHAnsi" w:eastAsiaTheme="minorHAnsi" w:hAnsiTheme="minorHAnsi" w:cstheme="minorBidi"/>
      <w:i/>
      <w:iCs/>
      <w:color w:val="1F497D" w:themeColor="text2"/>
      <w:sz w:val="18"/>
      <w:szCs w:val="18"/>
      <w:lang w:eastAsia="en-US"/>
    </w:rPr>
  </w:style>
  <w:style w:type="paragraph" w:customStyle="1" w:styleId="Normal8">
    <w:name w:val="Normal_8"/>
    <w:rsid w:val="00795D58"/>
    <w:pPr>
      <w:spacing w:after="200" w:line="288" w:lineRule="auto"/>
    </w:pPr>
    <w:rPr>
      <w:rFonts w:asciiTheme="minorHAnsi" w:eastAsiaTheme="minorEastAsia" w:hAnsiTheme="minorHAnsi" w:cstheme="minorBidi"/>
      <w:sz w:val="21"/>
      <w:szCs w:val="21"/>
    </w:rPr>
  </w:style>
  <w:style w:type="table" w:customStyle="1" w:styleId="TableGrid3">
    <w:name w:val="Table Grid3"/>
    <w:basedOn w:val="TableNormal"/>
    <w:next w:val="TableGrid"/>
    <w:uiPriority w:val="39"/>
    <w:rsid w:val="00795D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95D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95D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95D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95D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719B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uiPriority w:val="46"/>
    <w:rsid w:val="00937436"/>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5Dark-Accent11">
    <w:name w:val="Grid Table 5 Dark - Accent 11"/>
    <w:basedOn w:val="TableNormal"/>
    <w:uiPriority w:val="50"/>
    <w:rsid w:val="00937436"/>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tlid-translation">
    <w:name w:val="tlid-translation"/>
    <w:rsid w:val="000D428D"/>
  </w:style>
  <w:style w:type="character" w:styleId="HTMLTypewriter">
    <w:name w:val="HTML Typewriter"/>
    <w:rsid w:val="00386A76"/>
    <w:rPr>
      <w:rFonts w:ascii="Courier New" w:eastAsia="Times New Roman" w:hAnsi="Courier New" w:cs="Courier New"/>
      <w:sz w:val="20"/>
      <w:szCs w:val="20"/>
    </w:rPr>
  </w:style>
  <w:style w:type="paragraph" w:customStyle="1" w:styleId="BVIfnrChar1Char">
    <w:name w:val="BVI fnr Char1 Char"/>
    <w:aliases w:val="Exposant 3 Point Char Char,Footnote Reference Number Char Char,Footnote reference number Char Char,Footnote symbol Char1 Char,Times 10 Point Char Char"/>
    <w:basedOn w:val="Normal"/>
    <w:next w:val="Normal"/>
    <w:link w:val="FootnoteReference"/>
    <w:uiPriority w:val="99"/>
    <w:qFormat/>
    <w:rsid w:val="00C7133D"/>
    <w:pPr>
      <w:spacing w:after="160" w:line="240" w:lineRule="exact"/>
    </w:pPr>
    <w:rPr>
      <w:sz w:val="20"/>
      <w:szCs w:val="20"/>
      <w:vertAlign w:val="superscript"/>
      <w:lang w:eastAsia="en-US"/>
    </w:rPr>
  </w:style>
  <w:style w:type="table" w:customStyle="1" w:styleId="TableGrid54">
    <w:name w:val="Table Grid_54"/>
    <w:basedOn w:val="TableNormal"/>
    <w:uiPriority w:val="39"/>
    <w:rsid w:val="00235F9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0620FF"/>
    <w:pPr>
      <w:spacing w:line="259" w:lineRule="auto"/>
      <w:ind w:left="812"/>
    </w:pPr>
    <w:rPr>
      <w:rFonts w:ascii="Calibri" w:eastAsia="Calibri" w:hAnsi="Calibri" w:cs="Calibri"/>
      <w:color w:val="000000"/>
      <w:sz w:val="18"/>
      <w:szCs w:val="22"/>
    </w:rPr>
  </w:style>
  <w:style w:type="character" w:customStyle="1" w:styleId="footnotedescriptionChar">
    <w:name w:val="footnote description Char"/>
    <w:link w:val="footnotedescription"/>
    <w:rsid w:val="000620FF"/>
    <w:rPr>
      <w:rFonts w:ascii="Calibri" w:eastAsia="Calibri" w:hAnsi="Calibri" w:cs="Calibri"/>
      <w:color w:val="000000"/>
      <w:sz w:val="18"/>
      <w:szCs w:val="22"/>
    </w:rPr>
  </w:style>
  <w:style w:type="character" w:customStyle="1" w:styleId="footnotemark">
    <w:name w:val="footnote mark"/>
    <w:hidden/>
    <w:rsid w:val="000620FF"/>
    <w:rPr>
      <w:rFonts w:ascii="Calibri" w:eastAsia="Calibri" w:hAnsi="Calibri" w:cs="Calibri"/>
      <w:color w:val="000000"/>
      <w:sz w:val="18"/>
      <w:vertAlign w:val="superscript"/>
    </w:rPr>
  </w:style>
  <w:style w:type="table" w:customStyle="1" w:styleId="TableGrid0">
    <w:name w:val="TableGrid"/>
    <w:rsid w:val="00F1648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Normal4">
    <w:name w:val="Normal_4"/>
    <w:qFormat/>
    <w:rsid w:val="00742C39"/>
    <w:pPr>
      <w:spacing w:after="160" w:line="259" w:lineRule="auto"/>
    </w:pPr>
    <w:rPr>
      <w:rFonts w:asciiTheme="minorHAnsi" w:eastAsiaTheme="minorHAnsi" w:hAnsiTheme="minorHAnsi" w:cstheme="minorBidi"/>
      <w:sz w:val="22"/>
      <w:szCs w:val="22"/>
    </w:rPr>
  </w:style>
  <w:style w:type="table" w:customStyle="1" w:styleId="TableGrid68">
    <w:name w:val="Table Grid_68"/>
    <w:basedOn w:val="TableNormal"/>
    <w:uiPriority w:val="39"/>
    <w:rsid w:val="00742C3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9">
    <w:name w:val="Normal_39"/>
    <w:qFormat/>
    <w:rsid w:val="00EB6E10"/>
    <w:pPr>
      <w:spacing w:after="160" w:line="259" w:lineRule="auto"/>
    </w:pPr>
    <w:rPr>
      <w:rFonts w:asciiTheme="minorHAnsi" w:eastAsiaTheme="minorHAnsi" w:hAnsiTheme="minorHAnsi" w:cstheme="minorBidi"/>
      <w:sz w:val="22"/>
      <w:szCs w:val="22"/>
    </w:rPr>
  </w:style>
  <w:style w:type="paragraph" w:customStyle="1" w:styleId="msonormal0">
    <w:name w:val="msonormal"/>
    <w:basedOn w:val="Normal"/>
    <w:rsid w:val="00B15AC8"/>
    <w:pPr>
      <w:spacing w:before="100" w:beforeAutospacing="1" w:after="100" w:afterAutospacing="1"/>
    </w:pPr>
    <w:rPr>
      <w:rFonts w:eastAsia="Times New Roman"/>
      <w:lang w:eastAsia="en-US"/>
    </w:rPr>
  </w:style>
  <w:style w:type="paragraph" w:customStyle="1" w:styleId="xl65">
    <w:name w:val="xl65"/>
    <w:basedOn w:val="Normal"/>
    <w:rsid w:val="00B15AC8"/>
    <w:pPr>
      <w:spacing w:before="100" w:beforeAutospacing="1" w:after="100" w:afterAutospacing="1"/>
    </w:pPr>
    <w:rPr>
      <w:rFonts w:eastAsia="Times New Roman"/>
      <w:b/>
      <w:bCs/>
      <w:lang w:eastAsia="en-US"/>
    </w:rPr>
  </w:style>
  <w:style w:type="paragraph" w:customStyle="1" w:styleId="xl66">
    <w:name w:val="xl66"/>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b/>
      <w:bCs/>
      <w:lang w:eastAsia="en-US"/>
    </w:rPr>
  </w:style>
  <w:style w:type="paragraph" w:customStyle="1" w:styleId="xl67">
    <w:name w:val="xl67"/>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eastAsia="Times New Roman"/>
      <w:b/>
      <w:bCs/>
      <w:lang w:eastAsia="en-US"/>
    </w:rPr>
  </w:style>
  <w:style w:type="paragraph" w:customStyle="1" w:styleId="xl68">
    <w:name w:val="xl68"/>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en-US"/>
    </w:rPr>
  </w:style>
  <w:style w:type="paragraph" w:customStyle="1" w:styleId="xl69">
    <w:name w:val="xl69"/>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en-US"/>
    </w:rPr>
  </w:style>
  <w:style w:type="paragraph" w:customStyle="1" w:styleId="xl70">
    <w:name w:val="xl70"/>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en-US"/>
    </w:rPr>
  </w:style>
  <w:style w:type="paragraph" w:customStyle="1" w:styleId="xl71">
    <w:name w:val="xl71"/>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lang w:eastAsia="en-US"/>
    </w:rPr>
  </w:style>
  <w:style w:type="paragraph" w:customStyle="1" w:styleId="xl72">
    <w:name w:val="xl72"/>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en-US"/>
    </w:rPr>
  </w:style>
  <w:style w:type="paragraph" w:customStyle="1" w:styleId="xl73">
    <w:name w:val="xl73"/>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lang w:eastAsia="en-US"/>
    </w:rPr>
  </w:style>
  <w:style w:type="paragraph" w:customStyle="1" w:styleId="xl74">
    <w:name w:val="xl74"/>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en-US"/>
    </w:rPr>
  </w:style>
  <w:style w:type="paragraph" w:customStyle="1" w:styleId="xl75">
    <w:name w:val="xl75"/>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en-US"/>
    </w:rPr>
  </w:style>
  <w:style w:type="paragraph" w:customStyle="1" w:styleId="xl76">
    <w:name w:val="xl76"/>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en-US"/>
    </w:rPr>
  </w:style>
  <w:style w:type="paragraph" w:customStyle="1" w:styleId="xl77">
    <w:name w:val="xl77"/>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lang w:eastAsia="en-US"/>
    </w:rPr>
  </w:style>
  <w:style w:type="paragraph" w:customStyle="1" w:styleId="xl78">
    <w:name w:val="xl78"/>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b/>
      <w:bCs/>
      <w:lang w:eastAsia="en-US"/>
    </w:rPr>
  </w:style>
  <w:style w:type="paragraph" w:customStyle="1" w:styleId="xl79">
    <w:name w:val="xl79"/>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en-US"/>
    </w:rPr>
  </w:style>
  <w:style w:type="paragraph" w:customStyle="1" w:styleId="xl80">
    <w:name w:val="xl80"/>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en-US"/>
    </w:rPr>
  </w:style>
  <w:style w:type="paragraph" w:customStyle="1" w:styleId="xl81">
    <w:name w:val="xl81"/>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en-US"/>
    </w:rPr>
  </w:style>
  <w:style w:type="paragraph" w:customStyle="1" w:styleId="xl82">
    <w:name w:val="xl82"/>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en-US"/>
    </w:rPr>
  </w:style>
  <w:style w:type="paragraph" w:customStyle="1" w:styleId="xl83">
    <w:name w:val="xl83"/>
    <w:basedOn w:val="Normal"/>
    <w:rsid w:val="00B15AC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b/>
      <w:bCs/>
      <w:lang w:eastAsia="en-US"/>
    </w:rPr>
  </w:style>
  <w:style w:type="paragraph" w:customStyle="1" w:styleId="xl84">
    <w:name w:val="xl84"/>
    <w:basedOn w:val="Normal"/>
    <w:rsid w:val="00B15AC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eastAsia="Times New Roman"/>
      <w:b/>
      <w:bCs/>
      <w:lang w:eastAsia="en-US"/>
    </w:rPr>
  </w:style>
  <w:style w:type="paragraph" w:customStyle="1" w:styleId="xl85">
    <w:name w:val="xl85"/>
    <w:basedOn w:val="Normal"/>
    <w:rsid w:val="00B15AC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lang w:eastAsia="en-US"/>
    </w:rPr>
  </w:style>
  <w:style w:type="paragraph" w:customStyle="1" w:styleId="xl86">
    <w:name w:val="xl86"/>
    <w:basedOn w:val="Normal"/>
    <w:rsid w:val="00B15AC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b/>
      <w:bCs/>
      <w:lang w:eastAsia="en-US"/>
    </w:rPr>
  </w:style>
  <w:style w:type="paragraph" w:customStyle="1" w:styleId="xl87">
    <w:name w:val="xl87"/>
    <w:basedOn w:val="Normal"/>
    <w:rsid w:val="00B15AC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b/>
      <w:bCs/>
      <w:lang w:eastAsia="en-US"/>
    </w:rPr>
  </w:style>
  <w:style w:type="paragraph" w:customStyle="1" w:styleId="xl88">
    <w:name w:val="xl88"/>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lang w:eastAsia="en-US"/>
    </w:rPr>
  </w:style>
  <w:style w:type="paragraph" w:customStyle="1" w:styleId="xl89">
    <w:name w:val="xl89"/>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lang w:eastAsia="en-US"/>
    </w:rPr>
  </w:style>
  <w:style w:type="paragraph" w:customStyle="1" w:styleId="xl90">
    <w:name w:val="xl90"/>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lang w:eastAsia="en-US"/>
    </w:rPr>
  </w:style>
  <w:style w:type="paragraph" w:customStyle="1" w:styleId="xl91">
    <w:name w:val="xl91"/>
    <w:basedOn w:val="Normal"/>
    <w:rsid w:val="00B15AC8"/>
    <w:pPr>
      <w:shd w:val="clear" w:color="000000" w:fill="FFFFFF"/>
      <w:spacing w:before="100" w:beforeAutospacing="1" w:after="100" w:afterAutospacing="1"/>
    </w:pPr>
    <w:rPr>
      <w:rFonts w:eastAsia="Times New Roman"/>
      <w:lang w:eastAsia="en-US"/>
    </w:rPr>
  </w:style>
  <w:style w:type="paragraph" w:customStyle="1" w:styleId="xl92">
    <w:name w:val="xl92"/>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lang w:eastAsia="en-US"/>
    </w:rPr>
  </w:style>
  <w:style w:type="paragraph" w:customStyle="1" w:styleId="xl93">
    <w:name w:val="xl93"/>
    <w:basedOn w:val="Normal"/>
    <w:rsid w:val="00B15AC8"/>
    <w:pPr>
      <w:pBdr>
        <w:top w:val="single" w:sz="4" w:space="0" w:color="auto"/>
        <w:left w:val="single" w:sz="4" w:space="0" w:color="auto"/>
        <w:bottom w:val="single" w:sz="4" w:space="0" w:color="auto"/>
      </w:pBdr>
      <w:spacing w:before="100" w:beforeAutospacing="1" w:after="100" w:afterAutospacing="1"/>
      <w:textAlignment w:val="top"/>
    </w:pPr>
    <w:rPr>
      <w:rFonts w:eastAsia="Times New Roman"/>
      <w:b/>
      <w:bCs/>
      <w:lang w:eastAsia="en-US"/>
    </w:rPr>
  </w:style>
  <w:style w:type="paragraph" w:customStyle="1" w:styleId="xl94">
    <w:name w:val="xl94"/>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lang w:eastAsia="en-US"/>
    </w:rPr>
  </w:style>
  <w:style w:type="paragraph" w:customStyle="1" w:styleId="xl95">
    <w:name w:val="xl95"/>
    <w:basedOn w:val="Normal"/>
    <w:rsid w:val="00B15AC8"/>
    <w:pPr>
      <w:spacing w:before="100" w:beforeAutospacing="1" w:after="100" w:afterAutospacing="1"/>
    </w:pPr>
    <w:rPr>
      <w:rFonts w:eastAsia="Times New Roman"/>
      <w:i/>
      <w:iCs/>
      <w:lang w:eastAsia="en-US"/>
    </w:rPr>
  </w:style>
  <w:style w:type="paragraph" w:customStyle="1" w:styleId="xl96">
    <w:name w:val="xl96"/>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en-US"/>
    </w:rPr>
  </w:style>
  <w:style w:type="paragraph" w:customStyle="1" w:styleId="xl97">
    <w:name w:val="xl97"/>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en-US"/>
    </w:rPr>
  </w:style>
  <w:style w:type="paragraph" w:customStyle="1" w:styleId="xl98">
    <w:name w:val="xl98"/>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lang w:eastAsia="en-US"/>
    </w:rPr>
  </w:style>
  <w:style w:type="paragraph" w:customStyle="1" w:styleId="xl99">
    <w:name w:val="xl99"/>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lang w:eastAsia="en-US"/>
    </w:rPr>
  </w:style>
  <w:style w:type="paragraph" w:customStyle="1" w:styleId="xl100">
    <w:name w:val="xl100"/>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lang w:eastAsia="en-US"/>
    </w:rPr>
  </w:style>
  <w:style w:type="paragraph" w:customStyle="1" w:styleId="xl101">
    <w:name w:val="xl101"/>
    <w:basedOn w:val="Normal"/>
    <w:rsid w:val="00B15AC8"/>
    <w:pPr>
      <w:spacing w:before="100" w:beforeAutospacing="1" w:after="100" w:afterAutospacing="1"/>
      <w:jc w:val="center"/>
    </w:pPr>
    <w:rPr>
      <w:rFonts w:eastAsia="Times New Roman"/>
      <w:b/>
      <w:bCs/>
      <w:lang w:eastAsia="en-US"/>
    </w:rPr>
  </w:style>
  <w:style w:type="paragraph" w:customStyle="1" w:styleId="xl102">
    <w:name w:val="xl102"/>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eastAsia="Times New Roman"/>
      <w:b/>
      <w:bCs/>
      <w:lang w:eastAsia="en-US"/>
    </w:rPr>
  </w:style>
  <w:style w:type="paragraph" w:customStyle="1" w:styleId="xl103">
    <w:name w:val="xl103"/>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eastAsia="Times New Roman"/>
      <w:b/>
      <w:bCs/>
      <w:lang w:eastAsia="en-US"/>
    </w:rPr>
  </w:style>
  <w:style w:type="paragraph" w:customStyle="1" w:styleId="xl104">
    <w:name w:val="xl104"/>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b/>
      <w:bCs/>
      <w:lang w:eastAsia="en-US"/>
    </w:rPr>
  </w:style>
  <w:style w:type="paragraph" w:customStyle="1" w:styleId="xl105">
    <w:name w:val="xl105"/>
    <w:basedOn w:val="Normal"/>
    <w:rsid w:val="00B15AC8"/>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eastAsia="Times New Roman"/>
      <w:b/>
      <w:bCs/>
      <w:lang w:eastAsia="en-US"/>
    </w:rPr>
  </w:style>
  <w:style w:type="paragraph" w:customStyle="1" w:styleId="xl106">
    <w:name w:val="xl106"/>
    <w:basedOn w:val="Normal"/>
    <w:rsid w:val="00B15AC8"/>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b/>
      <w:bCs/>
      <w:lang w:eastAsia="en-US"/>
    </w:rPr>
  </w:style>
  <w:style w:type="paragraph" w:customStyle="1" w:styleId="BVIfnrChar">
    <w:name w:val="BVI fnr Char"/>
    <w:aliases w:val="BVI fnr Car Car Char,BVI fnr Car Char,BVI fnr Car Car Car Car Char1,BVI fnr Car Car Car Car Char Car Char Char"/>
    <w:basedOn w:val="Normal"/>
    <w:uiPriority w:val="99"/>
    <w:rsid w:val="00D9298F"/>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UnresolvedMention1">
    <w:name w:val="Unresolved Mention1"/>
    <w:basedOn w:val="DefaultParagraphFont"/>
    <w:uiPriority w:val="99"/>
    <w:semiHidden/>
    <w:unhideWhenUsed/>
    <w:rsid w:val="00BB2FD7"/>
    <w:rPr>
      <w:color w:val="605E5C"/>
      <w:shd w:val="clear" w:color="auto" w:fill="E1DFDD"/>
    </w:rPr>
  </w:style>
  <w:style w:type="character" w:customStyle="1" w:styleId="UnresolvedMention10">
    <w:name w:val="Unresolved Mention1"/>
    <w:basedOn w:val="DefaultParagraphFont"/>
    <w:uiPriority w:val="99"/>
    <w:semiHidden/>
    <w:unhideWhenUsed/>
    <w:rsid w:val="00B75D2E"/>
    <w:rPr>
      <w:color w:val="605E5C"/>
      <w:shd w:val="clear" w:color="auto" w:fill="E1DFDD"/>
    </w:rPr>
  </w:style>
  <w:style w:type="paragraph" w:customStyle="1" w:styleId="Normal14">
    <w:name w:val="Normal_14"/>
    <w:qFormat/>
    <w:rsid w:val="00B75D2E"/>
    <w:pPr>
      <w:spacing w:after="160" w:line="259" w:lineRule="auto"/>
    </w:pPr>
    <w:rPr>
      <w:rFonts w:asciiTheme="minorHAnsi" w:eastAsiaTheme="minorHAnsi" w:hAnsiTheme="minorHAnsi" w:cstheme="minorBidi"/>
      <w:sz w:val="22"/>
      <w:szCs w:val="22"/>
    </w:rPr>
  </w:style>
  <w:style w:type="paragraph" w:customStyle="1" w:styleId="BodyText1">
    <w:name w:val="Body Text1"/>
    <w:qFormat/>
    <w:rsid w:val="00B75D2E"/>
    <w:pPr>
      <w:spacing w:line="360" w:lineRule="auto"/>
    </w:pPr>
    <w:rPr>
      <w:rFonts w:ascii="Montserrat" w:eastAsiaTheme="minorHAnsi" w:hAnsi="Montserrat" w:cstheme="minorBidi"/>
      <w:color w:val="4A442A" w:themeColor="background2" w:themeShade="40"/>
    </w:rPr>
  </w:style>
  <w:style w:type="paragraph" w:customStyle="1" w:styleId="denotaalpie">
    <w:name w:val="de nota al pie"/>
    <w:aliases w:val="Footnote Reference Superscript,???? ??????-FN"/>
    <w:basedOn w:val="Normal"/>
    <w:uiPriority w:val="99"/>
    <w:rsid w:val="00B75D2E"/>
    <w:pPr>
      <w:spacing w:after="160" w:line="240" w:lineRule="exact"/>
    </w:pPr>
    <w:rPr>
      <w:rFonts w:ascii="Calibri" w:eastAsia="Calibri" w:hAnsi="Calibri"/>
      <w:sz w:val="20"/>
      <w:szCs w:val="20"/>
      <w:vertAlign w:val="superscript"/>
      <w:lang w:eastAsia="en-US"/>
    </w:rPr>
  </w:style>
  <w:style w:type="character" w:customStyle="1" w:styleId="UnresolvedMention2">
    <w:name w:val="Unresolved Mention2"/>
    <w:basedOn w:val="DefaultParagraphFont"/>
    <w:uiPriority w:val="99"/>
    <w:semiHidden/>
    <w:unhideWhenUsed/>
    <w:rsid w:val="00B75D2E"/>
    <w:rPr>
      <w:color w:val="605E5C"/>
      <w:shd w:val="clear" w:color="auto" w:fill="E1DFDD"/>
    </w:rPr>
  </w:style>
  <w:style w:type="paragraph" w:customStyle="1" w:styleId="TableParagraph">
    <w:name w:val="Table Paragraph"/>
    <w:basedOn w:val="Normal"/>
    <w:uiPriority w:val="1"/>
    <w:qFormat/>
    <w:rsid w:val="00B75D2E"/>
    <w:pPr>
      <w:widowControl w:val="0"/>
      <w:autoSpaceDE w:val="0"/>
      <w:autoSpaceDN w:val="0"/>
    </w:pPr>
    <w:rPr>
      <w:rFonts w:ascii="Arial" w:eastAsia="Arial" w:hAnsi="Arial" w:cs="Arial"/>
      <w:sz w:val="22"/>
      <w:szCs w:val="22"/>
      <w:lang w:eastAsia="en-US" w:bidi="en-US"/>
    </w:r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uiPriority w:val="99"/>
    <w:rsid w:val="00B75D2E"/>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formattexttopleveltext">
    <w:name w:val="formattext topleveltext"/>
    <w:basedOn w:val="Normal"/>
    <w:uiPriority w:val="99"/>
    <w:rsid w:val="00B75D2E"/>
    <w:pPr>
      <w:spacing w:before="100" w:beforeAutospacing="1" w:after="100" w:afterAutospacing="1"/>
    </w:pPr>
    <w:rPr>
      <w:rFonts w:eastAsia="Times New Roman"/>
      <w:lang w:val="ru-RU" w:eastAsia="ru-RU"/>
    </w:rPr>
  </w:style>
  <w:style w:type="character" w:customStyle="1" w:styleId="UnresolvedMention3">
    <w:name w:val="Unresolved Mention3"/>
    <w:basedOn w:val="DefaultParagraphFont"/>
    <w:uiPriority w:val="99"/>
    <w:semiHidden/>
    <w:unhideWhenUsed/>
    <w:rsid w:val="00B75D2E"/>
    <w:rPr>
      <w:color w:val="605E5C"/>
      <w:shd w:val="clear" w:color="auto" w:fill="E1DFDD"/>
    </w:rPr>
  </w:style>
  <w:style w:type="paragraph" w:styleId="TOC5">
    <w:name w:val="toc 5"/>
    <w:basedOn w:val="Normal"/>
    <w:next w:val="Normal"/>
    <w:autoRedefine/>
    <w:uiPriority w:val="39"/>
    <w:unhideWhenUsed/>
    <w:rsid w:val="0006552C"/>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06552C"/>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06552C"/>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06552C"/>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06552C"/>
    <w:pPr>
      <w:spacing w:after="100" w:line="259" w:lineRule="auto"/>
      <w:ind w:left="1760"/>
    </w:pPr>
    <w:rPr>
      <w:rFonts w:asciiTheme="minorHAnsi" w:eastAsiaTheme="minorEastAsia" w:hAnsiTheme="minorHAnsi" w:cstheme="minorBidi"/>
      <w:sz w:val="22"/>
      <w:szCs w:val="22"/>
      <w:lang w:eastAsia="en-US"/>
    </w:rPr>
  </w:style>
  <w:style w:type="character" w:customStyle="1" w:styleId="Heading9Char">
    <w:name w:val="Heading 9 Char"/>
    <w:basedOn w:val="DefaultParagraphFont"/>
    <w:link w:val="Heading9"/>
    <w:uiPriority w:val="9"/>
    <w:semiHidden/>
    <w:rsid w:val="003B7247"/>
    <w:rPr>
      <w:rFonts w:asciiTheme="majorHAnsi" w:eastAsiaTheme="majorEastAsia" w:hAnsiTheme="majorHAnsi" w:cstheme="majorBidi"/>
      <w:i/>
      <w:iCs/>
      <w:color w:val="404040" w:themeColor="text1" w:themeTint="BF"/>
    </w:rPr>
  </w:style>
  <w:style w:type="character" w:styleId="LineNumber">
    <w:name w:val="line number"/>
    <w:basedOn w:val="DefaultParagraphFont"/>
    <w:uiPriority w:val="99"/>
    <w:semiHidden/>
    <w:unhideWhenUsed/>
    <w:rsid w:val="003B7247"/>
  </w:style>
  <w:style w:type="paragraph" w:styleId="TableofFigures">
    <w:name w:val="table of figures"/>
    <w:basedOn w:val="Normal"/>
    <w:next w:val="Normal"/>
    <w:uiPriority w:val="99"/>
    <w:unhideWhenUsed/>
    <w:rsid w:val="003B7247"/>
    <w:pPr>
      <w:spacing w:after="160" w:line="259" w:lineRule="auto"/>
      <w:ind w:left="440" w:hanging="440"/>
    </w:pPr>
    <w:rPr>
      <w:rFonts w:asciiTheme="minorHAnsi" w:eastAsiaTheme="minorHAnsi" w:hAnsiTheme="minorHAnsi" w:cstheme="minorBidi"/>
      <w:sz w:val="22"/>
      <w:szCs w:val="22"/>
      <w:lang w:eastAsia="en-US"/>
    </w:rPr>
  </w:style>
  <w:style w:type="paragraph" w:customStyle="1" w:styleId="Normal-PRsubhead">
    <w:name w:val="Normal-PR subhead"/>
    <w:basedOn w:val="Normal"/>
    <w:next w:val="Normal"/>
    <w:autoRedefine/>
    <w:qFormat/>
    <w:rsid w:val="00955A25"/>
    <w:pPr>
      <w:keepLines/>
      <w:widowControl w:val="0"/>
      <w:tabs>
        <w:tab w:val="left" w:pos="113"/>
      </w:tabs>
    </w:pPr>
    <w:rPr>
      <w:rFonts w:asciiTheme="minorHAnsi" w:eastAsia="Calibri" w:hAnsiTheme="minorHAnsi" w:cstheme="minorHAnsi"/>
      <w:sz w:val="20"/>
      <w:szCs w:val="20"/>
      <w:lang w:val="en-GB" w:eastAsia="en-US"/>
    </w:rPr>
  </w:style>
  <w:style w:type="paragraph" w:customStyle="1" w:styleId="MainText">
    <w:name w:val="MainText"/>
    <w:basedOn w:val="Normal"/>
    <w:link w:val="MainTextChar"/>
    <w:rsid w:val="00955A25"/>
    <w:pPr>
      <w:spacing w:after="120" w:line="269" w:lineRule="auto"/>
    </w:pPr>
    <w:rPr>
      <w:rFonts w:ascii="Arial" w:eastAsia="Times New Roman" w:hAnsi="Arial" w:cs="Arial"/>
      <w:sz w:val="20"/>
      <w:szCs w:val="22"/>
      <w:lang w:val="en-GB"/>
    </w:rPr>
  </w:style>
  <w:style w:type="character" w:customStyle="1" w:styleId="MainTextChar">
    <w:name w:val="MainText Char"/>
    <w:link w:val="MainText"/>
    <w:rsid w:val="00955A25"/>
    <w:rPr>
      <w:rFonts w:ascii="Arial" w:eastAsia="Times New Roman" w:hAnsi="Arial" w:cs="Arial"/>
      <w:szCs w:val="22"/>
      <w:lang w:val="en-GB" w:eastAsia="zh-CN"/>
    </w:rPr>
  </w:style>
  <w:style w:type="paragraph" w:styleId="HTMLPreformatted">
    <w:name w:val="HTML Preformatted"/>
    <w:basedOn w:val="Normal"/>
    <w:link w:val="HTMLPreformattedChar"/>
    <w:unhideWhenUsed/>
    <w:rsid w:val="00E55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rsid w:val="00E55F93"/>
    <w:rPr>
      <w:rFonts w:ascii="Courier New" w:eastAsia="Times New Roman" w:hAnsi="Courier New" w:cs="Courier New"/>
    </w:rPr>
  </w:style>
  <w:style w:type="character" w:customStyle="1" w:styleId="alt-edited">
    <w:name w:val="alt-edited"/>
    <w:basedOn w:val="DefaultParagraphFont"/>
    <w:rsid w:val="00E55F93"/>
  </w:style>
  <w:style w:type="character" w:customStyle="1" w:styleId="shorttext1">
    <w:name w:val="short_text1"/>
    <w:basedOn w:val="DefaultParagraphFont"/>
    <w:rsid w:val="00E55F93"/>
    <w:rPr>
      <w:sz w:val="26"/>
      <w:szCs w:val="26"/>
    </w:rPr>
  </w:style>
  <w:style w:type="paragraph" w:customStyle="1" w:styleId="Normal18">
    <w:name w:val="Normal_18"/>
    <w:qFormat/>
    <w:rsid w:val="00E55F93"/>
    <w:pPr>
      <w:spacing w:after="160" w:line="259" w:lineRule="auto"/>
    </w:pPr>
    <w:rPr>
      <w:rFonts w:asciiTheme="minorHAnsi" w:eastAsiaTheme="minorHAnsi" w:hAnsiTheme="minorHAnsi" w:cstheme="minorBidi"/>
      <w:sz w:val="22"/>
      <w:szCs w:val="22"/>
    </w:rPr>
  </w:style>
  <w:style w:type="character" w:customStyle="1" w:styleId="FootnotePADChar">
    <w:name w:val="Footnote PAD Char"/>
    <w:basedOn w:val="DefaultParagraphFont"/>
    <w:link w:val="FootnotePAD"/>
    <w:uiPriority w:val="99"/>
    <w:locked/>
    <w:rsid w:val="00E55F93"/>
    <w:rPr>
      <w:rFonts w:ascii="Calibri Light" w:hAnsi="Calibri Light"/>
    </w:rPr>
  </w:style>
  <w:style w:type="paragraph" w:customStyle="1" w:styleId="FootnotePAD">
    <w:name w:val="Footnote PAD"/>
    <w:basedOn w:val="Normal"/>
    <w:link w:val="FootnotePADChar"/>
    <w:uiPriority w:val="99"/>
    <w:rsid w:val="00E55F93"/>
    <w:pPr>
      <w:ind w:left="-630"/>
      <w:jc w:val="both"/>
    </w:pPr>
    <w:rPr>
      <w:rFonts w:ascii="Calibri Light" w:hAnsi="Calibri Light"/>
      <w:sz w:val="20"/>
      <w:szCs w:val="20"/>
      <w:lang w:eastAsia="en-US"/>
    </w:rPr>
  </w:style>
  <w:style w:type="character" w:customStyle="1" w:styleId="Style20">
    <w:name w:val="Style2"/>
    <w:basedOn w:val="DefaultParagraphFont"/>
    <w:uiPriority w:val="1"/>
    <w:rsid w:val="00E55F93"/>
    <w:rPr>
      <w:rFonts w:asciiTheme="minorHAnsi" w:hAnsiTheme="minorHAnsi"/>
      <w:sz w:val="18"/>
    </w:rPr>
  </w:style>
  <w:style w:type="character" w:customStyle="1" w:styleId="UnresolvedMention4">
    <w:name w:val="Unresolved Mention4"/>
    <w:basedOn w:val="DefaultParagraphFont"/>
    <w:uiPriority w:val="99"/>
    <w:semiHidden/>
    <w:unhideWhenUsed/>
    <w:rsid w:val="004B651C"/>
    <w:rPr>
      <w:color w:val="605E5C"/>
      <w:shd w:val="clear" w:color="auto" w:fill="E1DFDD"/>
    </w:rPr>
  </w:style>
  <w:style w:type="character" w:styleId="UnresolvedMention">
    <w:name w:val="Unresolved Mention"/>
    <w:basedOn w:val="DefaultParagraphFont"/>
    <w:uiPriority w:val="99"/>
    <w:unhideWhenUsed/>
    <w:rsid w:val="00EF63D9"/>
    <w:rPr>
      <w:color w:val="605E5C"/>
      <w:shd w:val="clear" w:color="auto" w:fill="E1DFDD"/>
    </w:rPr>
  </w:style>
  <w:style w:type="character" w:customStyle="1" w:styleId="normaltextrun">
    <w:name w:val="normaltextrun"/>
    <w:basedOn w:val="DefaultParagraphFont"/>
    <w:rsid w:val="00C91FAA"/>
  </w:style>
  <w:style w:type="character" w:customStyle="1" w:styleId="eop">
    <w:name w:val="eop"/>
    <w:basedOn w:val="DefaultParagraphFont"/>
    <w:rsid w:val="00BC1A20"/>
  </w:style>
  <w:style w:type="paragraph" w:customStyle="1" w:styleId="ModelNrmlDouble">
    <w:name w:val="ModelNrmlDouble"/>
    <w:basedOn w:val="Normal"/>
    <w:link w:val="ModelNrmlDoubleChar"/>
    <w:rsid w:val="00CF2598"/>
    <w:pPr>
      <w:spacing w:after="360" w:line="480" w:lineRule="auto"/>
      <w:ind w:firstLine="720"/>
      <w:jc w:val="both"/>
    </w:pPr>
    <w:rPr>
      <w:rFonts w:eastAsia="Times New Roman"/>
      <w:sz w:val="22"/>
      <w:szCs w:val="20"/>
      <w:lang w:eastAsia="en-US"/>
    </w:rPr>
  </w:style>
  <w:style w:type="character" w:customStyle="1" w:styleId="ModelNrmlDoubleChar">
    <w:name w:val="ModelNrmlDouble Char"/>
    <w:basedOn w:val="DefaultParagraphFont"/>
    <w:link w:val="ModelNrmlDouble"/>
    <w:rsid w:val="00CF2598"/>
    <w:rPr>
      <w:rFonts w:eastAsia="Times New Roman"/>
      <w:sz w:val="22"/>
    </w:rPr>
  </w:style>
  <w:style w:type="table" w:customStyle="1" w:styleId="TableGrid9">
    <w:name w:val="Table Grid9"/>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FC4E3A"/>
    <w:pPr>
      <w:spacing w:before="160" w:after="200" w:line="288" w:lineRule="auto"/>
      <w:ind w:left="720" w:right="720"/>
      <w:jc w:val="center"/>
    </w:pPr>
    <w:rPr>
      <w:rFonts w:asciiTheme="minorHAnsi" w:eastAsiaTheme="minorEastAsia" w:hAnsiTheme="minorHAnsi" w:cstheme="minorBidi"/>
      <w:i/>
      <w:iCs/>
      <w:color w:val="262626" w:themeColor="text1" w:themeTint="D9"/>
      <w:sz w:val="21"/>
      <w:szCs w:val="21"/>
      <w:lang w:eastAsia="en-US"/>
    </w:rPr>
  </w:style>
  <w:style w:type="character" w:customStyle="1" w:styleId="QuoteChar">
    <w:name w:val="Quote Char"/>
    <w:basedOn w:val="DefaultParagraphFont"/>
    <w:link w:val="Quote"/>
    <w:uiPriority w:val="29"/>
    <w:rsid w:val="00FC4E3A"/>
    <w:rPr>
      <w:rFonts w:asciiTheme="minorHAnsi" w:eastAsiaTheme="minorEastAsia" w:hAnsiTheme="minorHAnsi" w:cstheme="minorBidi"/>
      <w:i/>
      <w:iCs/>
      <w:color w:val="262626" w:themeColor="text1" w:themeTint="D9"/>
      <w:sz w:val="21"/>
      <w:szCs w:val="21"/>
    </w:rPr>
  </w:style>
  <w:style w:type="paragraph" w:styleId="IntenseQuote">
    <w:name w:val="Intense Quote"/>
    <w:basedOn w:val="Normal"/>
    <w:next w:val="Normal"/>
    <w:link w:val="IntenseQuoteChar"/>
    <w:uiPriority w:val="30"/>
    <w:rsid w:val="00FC4E3A"/>
    <w:pPr>
      <w:spacing w:before="160" w:after="160" w:line="264" w:lineRule="auto"/>
      <w:ind w:left="720" w:right="720"/>
      <w:jc w:val="center"/>
    </w:pPr>
    <w:rPr>
      <w:rFonts w:asciiTheme="majorHAnsi" w:eastAsiaTheme="majorEastAsia" w:hAnsiTheme="majorHAnsi" w:cstheme="majorBidi"/>
      <w:i/>
      <w:iCs/>
      <w:color w:val="F79646" w:themeColor="accent6"/>
      <w:sz w:val="32"/>
      <w:szCs w:val="32"/>
      <w:lang w:eastAsia="en-US"/>
    </w:rPr>
  </w:style>
  <w:style w:type="character" w:customStyle="1" w:styleId="IntenseQuoteChar">
    <w:name w:val="Intense Quote Char"/>
    <w:basedOn w:val="DefaultParagraphFont"/>
    <w:link w:val="IntenseQuote"/>
    <w:uiPriority w:val="30"/>
    <w:rsid w:val="00FC4E3A"/>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C4E3A"/>
    <w:rPr>
      <w:i/>
      <w:iCs/>
    </w:rPr>
  </w:style>
  <w:style w:type="character" w:styleId="IntenseEmphasis">
    <w:name w:val="Intense Emphasis"/>
    <w:basedOn w:val="DefaultParagraphFont"/>
    <w:uiPriority w:val="21"/>
    <w:qFormat/>
    <w:rsid w:val="00FC4E3A"/>
    <w:rPr>
      <w:b/>
      <w:bCs/>
      <w:i/>
      <w:iCs/>
    </w:rPr>
  </w:style>
  <w:style w:type="character" w:styleId="SubtleReference">
    <w:name w:val="Subtle Reference"/>
    <w:basedOn w:val="DefaultParagraphFont"/>
    <w:uiPriority w:val="31"/>
    <w:qFormat/>
    <w:rsid w:val="00FC4E3A"/>
    <w:rPr>
      <w:smallCaps/>
      <w:color w:val="595959" w:themeColor="text1" w:themeTint="A6"/>
    </w:rPr>
  </w:style>
  <w:style w:type="character" w:styleId="IntenseReference">
    <w:name w:val="Intense Reference"/>
    <w:basedOn w:val="DefaultParagraphFont"/>
    <w:uiPriority w:val="32"/>
    <w:rsid w:val="00FC4E3A"/>
    <w:rPr>
      <w:b/>
      <w:bCs/>
      <w:smallCaps/>
      <w:color w:val="F79646" w:themeColor="accent6"/>
    </w:rPr>
  </w:style>
  <w:style w:type="character" w:styleId="BookTitle">
    <w:name w:val="Book Title"/>
    <w:basedOn w:val="DefaultParagraphFont"/>
    <w:uiPriority w:val="33"/>
    <w:qFormat/>
    <w:rsid w:val="00FC4E3A"/>
    <w:rPr>
      <w:b/>
      <w:bCs/>
      <w:caps w:val="0"/>
      <w:smallCaps/>
      <w:spacing w:val="7"/>
      <w:sz w:val="21"/>
      <w:szCs w:val="21"/>
    </w:rPr>
  </w:style>
  <w:style w:type="table" w:customStyle="1" w:styleId="TableGrid19">
    <w:name w:val="Table Grid19"/>
    <w:basedOn w:val="TableNormal"/>
    <w:next w:val="TableGrid"/>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FC4E3A"/>
    <w:pPr>
      <w:spacing w:after="160" w:line="259" w:lineRule="auto"/>
    </w:pPr>
    <w:rPr>
      <w:rFonts w:asciiTheme="minorHAnsi" w:eastAsiaTheme="minorHAnsi" w:hAnsiTheme="minorHAnsi" w:cstheme="minorBidi"/>
      <w:sz w:val="22"/>
      <w:szCs w:val="22"/>
    </w:rPr>
  </w:style>
  <w:style w:type="paragraph" w:customStyle="1" w:styleId="Normal1">
    <w:name w:val="Normal_1"/>
    <w:qFormat/>
    <w:rsid w:val="00FC4E3A"/>
    <w:pPr>
      <w:spacing w:after="160" w:line="259" w:lineRule="auto"/>
    </w:pPr>
    <w:rPr>
      <w:rFonts w:asciiTheme="minorHAnsi" w:eastAsiaTheme="minorHAnsi" w:hAnsiTheme="minorHAnsi" w:cstheme="minorBidi"/>
      <w:sz w:val="22"/>
      <w:szCs w:val="22"/>
    </w:rPr>
  </w:style>
  <w:style w:type="paragraph" w:customStyle="1" w:styleId="Normal2">
    <w:name w:val="Normal_2"/>
    <w:qFormat/>
    <w:rsid w:val="00FC4E3A"/>
    <w:pPr>
      <w:spacing w:after="160" w:line="259" w:lineRule="auto"/>
    </w:pPr>
    <w:rPr>
      <w:rFonts w:asciiTheme="minorHAnsi" w:eastAsiaTheme="minorHAnsi" w:hAnsiTheme="minorHAnsi" w:cstheme="minorBidi"/>
      <w:sz w:val="22"/>
      <w:szCs w:val="22"/>
    </w:rPr>
  </w:style>
  <w:style w:type="paragraph" w:customStyle="1" w:styleId="Normal3">
    <w:name w:val="Normal_3"/>
    <w:qFormat/>
    <w:rsid w:val="00FC4E3A"/>
    <w:pPr>
      <w:spacing w:after="160" w:line="259" w:lineRule="auto"/>
    </w:pPr>
    <w:rPr>
      <w:rFonts w:asciiTheme="minorHAnsi" w:eastAsiaTheme="minorHAnsi" w:hAnsiTheme="minorHAnsi" w:cstheme="minorBidi"/>
      <w:sz w:val="22"/>
      <w:szCs w:val="22"/>
    </w:rPr>
  </w:style>
  <w:style w:type="paragraph" w:customStyle="1" w:styleId="Normal5">
    <w:name w:val="Normal_5"/>
    <w:qFormat/>
    <w:rsid w:val="00FC4E3A"/>
    <w:pPr>
      <w:spacing w:after="160" w:line="259" w:lineRule="auto"/>
    </w:pPr>
    <w:rPr>
      <w:rFonts w:asciiTheme="minorHAnsi" w:eastAsiaTheme="minorHAnsi" w:hAnsiTheme="minorHAnsi" w:cstheme="minorBidi"/>
      <w:sz w:val="22"/>
      <w:szCs w:val="22"/>
    </w:rPr>
  </w:style>
  <w:style w:type="paragraph" w:customStyle="1" w:styleId="Normal6">
    <w:name w:val="Normal_6"/>
    <w:qFormat/>
    <w:rsid w:val="00FC4E3A"/>
    <w:pPr>
      <w:spacing w:after="160" w:line="259" w:lineRule="auto"/>
    </w:pPr>
    <w:rPr>
      <w:rFonts w:asciiTheme="minorHAnsi" w:eastAsiaTheme="minorHAnsi" w:hAnsiTheme="minorHAnsi" w:cstheme="minorBidi"/>
      <w:sz w:val="22"/>
      <w:szCs w:val="22"/>
    </w:rPr>
  </w:style>
  <w:style w:type="paragraph" w:customStyle="1" w:styleId="Normal7">
    <w:name w:val="Normal_7"/>
    <w:qFormat/>
    <w:rsid w:val="00FC4E3A"/>
    <w:pPr>
      <w:spacing w:after="160" w:line="259" w:lineRule="auto"/>
    </w:pPr>
    <w:rPr>
      <w:rFonts w:asciiTheme="minorHAnsi" w:eastAsiaTheme="minorHAnsi" w:hAnsiTheme="minorHAnsi" w:cstheme="minorBidi"/>
      <w:sz w:val="22"/>
      <w:szCs w:val="22"/>
    </w:rPr>
  </w:style>
  <w:style w:type="table" w:customStyle="1" w:styleId="TableGrid20">
    <w:name w:val="Table Grid20"/>
    <w:basedOn w:val="TableNormal"/>
    <w:next w:val="TableGrid"/>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32">
    <w:name w:val="Normal_232"/>
    <w:uiPriority w:val="99"/>
    <w:qFormat/>
    <w:rsid w:val="00FC4E3A"/>
    <w:pPr>
      <w:widowControl w:val="0"/>
      <w:autoSpaceDE w:val="0"/>
      <w:autoSpaceDN w:val="0"/>
      <w:adjustRightInd w:val="0"/>
    </w:pPr>
    <w:rPr>
      <w:rFonts w:ascii="Arial" w:eastAsia="Times New Roman" w:hAnsi="Arial" w:cs="Arial"/>
      <w:color w:val="000000"/>
      <w:sz w:val="24"/>
      <w:szCs w:val="24"/>
    </w:rPr>
  </w:style>
  <w:style w:type="table" w:customStyle="1" w:styleId="TableGrid211">
    <w:name w:val="Table Grid211"/>
    <w:basedOn w:val="TableNormal"/>
    <w:next w:val="TableGrid"/>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14">
    <w:name w:val="Normal_314"/>
    <w:uiPriority w:val="99"/>
    <w:qFormat/>
    <w:rsid w:val="00FC4E3A"/>
    <w:pPr>
      <w:widowControl w:val="0"/>
      <w:autoSpaceDE w:val="0"/>
      <w:autoSpaceDN w:val="0"/>
      <w:adjustRightInd w:val="0"/>
    </w:pPr>
    <w:rPr>
      <w:rFonts w:ascii="Arial" w:eastAsiaTheme="minorEastAsia" w:hAnsi="Arial" w:cs="Arial"/>
      <w:color w:val="000000"/>
      <w:sz w:val="24"/>
      <w:szCs w:val="24"/>
    </w:rPr>
  </w:style>
  <w:style w:type="table" w:customStyle="1" w:styleId="TableGrid00">
    <w:name w:val="Table Grid_0"/>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_0"/>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_0"/>
    <w:basedOn w:val="TableNormal"/>
    <w:next w:val="TableGrid0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_0"/>
    <w:basedOn w:val="TableNormal"/>
    <w:next w:val="TableGrid0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_0"/>
    <w:basedOn w:val="TableNormal"/>
    <w:next w:val="TableGrid0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 Grid_1"/>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_1"/>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_1"/>
    <w:basedOn w:val="TableNormal"/>
    <w:next w:val="TableGrid1a"/>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_1"/>
    <w:basedOn w:val="TableNormal"/>
    <w:next w:val="TableGrid1a"/>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_1"/>
    <w:basedOn w:val="TableNormal"/>
    <w:next w:val="TableGrid1a"/>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_2"/>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0">
    <w:name w:val="Table Grid9_2"/>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_2"/>
    <w:basedOn w:val="TableNormal"/>
    <w:next w:val="TableGrid23"/>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_2"/>
    <w:basedOn w:val="TableNormal"/>
    <w:next w:val="TableGrid23"/>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_2"/>
    <w:basedOn w:val="TableNormal"/>
    <w:next w:val="TableGrid23"/>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_3"/>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0">
    <w:name w:val="Table Grid9_3"/>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_3"/>
    <w:basedOn w:val="TableNormal"/>
    <w:next w:val="TableGrid3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_3"/>
    <w:basedOn w:val="TableNormal"/>
    <w:next w:val="TableGrid3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_3"/>
    <w:basedOn w:val="TableNormal"/>
    <w:next w:val="TableGrid3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_4"/>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_4"/>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_4"/>
    <w:basedOn w:val="TableNormal"/>
    <w:next w:val="TableGrid4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_4"/>
    <w:basedOn w:val="TableNormal"/>
    <w:next w:val="TableGrid4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_4"/>
    <w:basedOn w:val="TableNormal"/>
    <w:next w:val="TableGrid4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_5"/>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_5"/>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5">
    <w:name w:val="Table Grid81_5"/>
    <w:basedOn w:val="TableNormal"/>
    <w:next w:val="TableGrid5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_5"/>
    <w:basedOn w:val="TableNormal"/>
    <w:next w:val="TableGrid5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_5"/>
    <w:basedOn w:val="TableNormal"/>
    <w:next w:val="TableGrid5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_6"/>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_6"/>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6">
    <w:name w:val="Table Grid81_6"/>
    <w:basedOn w:val="TableNormal"/>
    <w:next w:val="TableGrid6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6">
    <w:name w:val="Table Grid20_6"/>
    <w:basedOn w:val="TableNormal"/>
    <w:next w:val="TableGrid6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_6"/>
    <w:basedOn w:val="TableNormal"/>
    <w:next w:val="TableGrid6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_7"/>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_7"/>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7">
    <w:name w:val="Table Grid81_7"/>
    <w:basedOn w:val="TableNormal"/>
    <w:next w:val="TableGrid7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7">
    <w:name w:val="Table Grid20_7"/>
    <w:basedOn w:val="TableNormal"/>
    <w:next w:val="TableGrid7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_7"/>
    <w:basedOn w:val="TableNormal"/>
    <w:next w:val="TableGrid7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_8"/>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_8"/>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8">
    <w:name w:val="Table Grid81_8"/>
    <w:basedOn w:val="TableNormal"/>
    <w:next w:val="TableGrid8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8">
    <w:name w:val="Table Grid20_8"/>
    <w:basedOn w:val="TableNormal"/>
    <w:next w:val="TableGrid8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_8"/>
    <w:basedOn w:val="TableNormal"/>
    <w:next w:val="TableGrid8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_9"/>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0">
    <w:name w:val="Table Grid9_9"/>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9">
    <w:name w:val="Table Grid81_9"/>
    <w:basedOn w:val="TableNormal"/>
    <w:next w:val="TableGrid99"/>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9">
    <w:name w:val="Table Grid20_9"/>
    <w:basedOn w:val="TableNormal"/>
    <w:next w:val="TableGrid99"/>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_9"/>
    <w:basedOn w:val="TableNormal"/>
    <w:next w:val="TableGrid99"/>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_10"/>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0">
    <w:name w:val="Table Grid9_10"/>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0">
    <w:name w:val="Table Grid81_10"/>
    <w:basedOn w:val="TableNormal"/>
    <w:next w:val="TableGrid10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0">
    <w:name w:val="Table Grid20_10"/>
    <w:basedOn w:val="TableNormal"/>
    <w:next w:val="TableGrid10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0">
    <w:name w:val="Table Grid21_10"/>
    <w:basedOn w:val="TableNormal"/>
    <w:next w:val="TableGrid10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_11"/>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_11"/>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_11"/>
    <w:basedOn w:val="TableNormal"/>
    <w:next w:val="TableGrid11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_11"/>
    <w:basedOn w:val="TableNormal"/>
    <w:next w:val="TableGrid11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_11"/>
    <w:basedOn w:val="TableNormal"/>
    <w:next w:val="TableGrid11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_12"/>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_12"/>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_12"/>
    <w:basedOn w:val="TableNormal"/>
    <w:next w:val="TableGrid12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 Grid14_0"/>
    <w:basedOn w:val="TableNormal"/>
    <w:next w:val="TableGrid12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0">
    <w:name w:val="Table Grid12_0"/>
    <w:basedOn w:val="TableNormal"/>
    <w:next w:val="TableGrid12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0">
    <w:name w:val="Table Grid122_0"/>
    <w:basedOn w:val="TableNormal"/>
    <w:next w:val="TableGrid12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_0"/>
    <w:basedOn w:val="TableNormal"/>
    <w:next w:val="TableGrid12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
    <w:name w:val="Table Grid20_12"/>
    <w:basedOn w:val="TableNormal"/>
    <w:next w:val="TableGrid12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_12"/>
    <w:basedOn w:val="TableNormal"/>
    <w:next w:val="TableGrid12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_13"/>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_13"/>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
    <w:name w:val="Table Grid81_13"/>
    <w:basedOn w:val="TableNormal"/>
    <w:next w:val="TableGrid13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3">
    <w:name w:val="Table Grid20_13"/>
    <w:basedOn w:val="TableNormal"/>
    <w:next w:val="TableGrid13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_13"/>
    <w:basedOn w:val="TableNormal"/>
    <w:next w:val="TableGrid13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_14"/>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_14"/>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
    <w:name w:val="Table Grid81_14"/>
    <w:basedOn w:val="TableNormal"/>
    <w:next w:val="TableGrid141"/>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4">
    <w:name w:val="Table Grid20_14"/>
    <w:basedOn w:val="TableNormal"/>
    <w:next w:val="TableGrid141"/>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_14"/>
    <w:basedOn w:val="TableNormal"/>
    <w:next w:val="TableGrid141"/>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_15"/>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_15"/>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5">
    <w:name w:val="Table Grid81_15"/>
    <w:basedOn w:val="TableNormal"/>
    <w:next w:val="TableGrid15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5">
    <w:name w:val="Table Grid20_15"/>
    <w:basedOn w:val="TableNormal"/>
    <w:next w:val="TableGrid15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_15"/>
    <w:basedOn w:val="TableNormal"/>
    <w:next w:val="TableGrid15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0">
    <w:name w:val="Table Grid_16"/>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6">
    <w:name w:val="Table Grid9_16"/>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6">
    <w:name w:val="Table Grid81_16"/>
    <w:basedOn w:val="TableNormal"/>
    <w:next w:val="TableGrid16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6">
    <w:name w:val="Table Grid20_16"/>
    <w:basedOn w:val="TableNormal"/>
    <w:next w:val="TableGrid16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_16"/>
    <w:basedOn w:val="TableNormal"/>
    <w:next w:val="TableGrid16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0">
    <w:name w:val="Table Grid_17"/>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7">
    <w:name w:val="Table Grid9_17"/>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7">
    <w:name w:val="Table Grid81_17"/>
    <w:basedOn w:val="TableNormal"/>
    <w:next w:val="TableGrid17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0">
    <w:name w:val="Table Grid14_1"/>
    <w:basedOn w:val="TableNormal"/>
    <w:next w:val="TableGrid17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_1"/>
    <w:basedOn w:val="TableNormal"/>
    <w:next w:val="TableGrid17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_1"/>
    <w:basedOn w:val="TableNormal"/>
    <w:next w:val="TableGrid17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_1"/>
    <w:basedOn w:val="TableNormal"/>
    <w:next w:val="TableGrid17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7">
    <w:name w:val="Table Grid20_17"/>
    <w:basedOn w:val="TableNormal"/>
    <w:next w:val="TableGrid17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7">
    <w:name w:val="Table Grid21_17"/>
    <w:basedOn w:val="TableNormal"/>
    <w:next w:val="TableGrid17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0">
    <w:name w:val="Table Grid_18"/>
    <w:basedOn w:val="TableNormal"/>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8">
    <w:name w:val="Table Grid9_18"/>
    <w:basedOn w:val="TableNormal"/>
    <w:uiPriority w:val="5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8">
    <w:name w:val="Table Grid81_18"/>
    <w:basedOn w:val="TableNormal"/>
    <w:next w:val="TableGrid18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_2"/>
    <w:basedOn w:val="TableNormal"/>
    <w:next w:val="TableGrid18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_2"/>
    <w:basedOn w:val="TableNormal"/>
    <w:next w:val="TableGrid18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_2"/>
    <w:basedOn w:val="TableNormal"/>
    <w:next w:val="TableGrid18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_2"/>
    <w:basedOn w:val="TableNormal"/>
    <w:next w:val="TableGrid180"/>
    <w:uiPriority w:val="39"/>
    <w:rsid w:val="00FC4E3A"/>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8">
    <w:name w:val="Table Grid20_18"/>
    <w:basedOn w:val="TableNormal"/>
    <w:next w:val="TableGrid18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8">
    <w:name w:val="Table Grid21_18"/>
    <w:basedOn w:val="TableNormal"/>
    <w:next w:val="TableGrid180"/>
    <w:uiPriority w:val="39"/>
    <w:rsid w:val="00FC4E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3"/>
    <w:basedOn w:val="Normal"/>
    <w:next w:val="Normal"/>
    <w:link w:val="Heading3Char0"/>
    <w:qFormat/>
    <w:rsid w:val="00FC4E3A"/>
    <w:pPr>
      <w:spacing w:after="200" w:line="288" w:lineRule="auto"/>
    </w:pPr>
    <w:rPr>
      <w:rFonts w:asciiTheme="minorHAnsi" w:eastAsiaTheme="minorEastAsia" w:hAnsiTheme="minorHAnsi" w:cstheme="minorBidi"/>
      <w:b/>
      <w:sz w:val="22"/>
      <w:szCs w:val="21"/>
      <w:lang w:eastAsia="en-US"/>
    </w:rPr>
  </w:style>
  <w:style w:type="character" w:customStyle="1" w:styleId="Heading3Char0">
    <w:name w:val="Heading3 Char"/>
    <w:basedOn w:val="DefaultParagraphFont"/>
    <w:link w:val="Heading30"/>
    <w:rsid w:val="00FC4E3A"/>
    <w:rPr>
      <w:rFonts w:asciiTheme="minorHAnsi" w:eastAsiaTheme="minorEastAsia" w:hAnsiTheme="minorHAnsi" w:cstheme="minorBidi"/>
      <w:b/>
      <w:sz w:val="22"/>
      <w:szCs w:val="21"/>
    </w:rPr>
  </w:style>
  <w:style w:type="paragraph" w:customStyle="1" w:styleId="Normal27">
    <w:name w:val="Normal_27"/>
    <w:qFormat/>
    <w:rsid w:val="00FC4E3A"/>
    <w:pPr>
      <w:spacing w:after="160" w:line="259" w:lineRule="auto"/>
    </w:pPr>
    <w:rPr>
      <w:rFonts w:asciiTheme="minorHAnsi" w:eastAsiaTheme="minorHAnsi" w:hAnsiTheme="minorHAnsi" w:cstheme="minorBidi"/>
      <w:sz w:val="22"/>
      <w:szCs w:val="22"/>
    </w:rPr>
  </w:style>
  <w:style w:type="paragraph" w:customStyle="1" w:styleId="MsoNormal1">
    <w:name w:val="MsoNormal"/>
    <w:basedOn w:val="Normal"/>
    <w:rsid w:val="00FC4E3A"/>
    <w:pPr>
      <w:spacing w:after="200" w:line="288" w:lineRule="auto"/>
    </w:pPr>
    <w:rPr>
      <w:rFonts w:asciiTheme="minorHAnsi" w:eastAsiaTheme="minorEastAsia" w:hAnsiTheme="minorHAnsi" w:cstheme="minorBidi"/>
      <w:sz w:val="21"/>
      <w:szCs w:val="21"/>
      <w:lang w:eastAsia="en-US"/>
    </w:rPr>
  </w:style>
  <w:style w:type="table" w:customStyle="1" w:styleId="MsoTableGrid0">
    <w:name w:val="MsoTableGrid"/>
    <w:basedOn w:val="TableNormal"/>
    <w:rsid w:val="00FC4E3A"/>
    <w:pPr>
      <w:spacing w:after="160" w:line="259" w:lineRule="auto"/>
    </w:pPr>
    <w:rPr>
      <w:rFonts w:asciiTheme="minorHAnsi" w:eastAsiaTheme="minorHAnsi" w:hAnsiTheme="minorHAnsi" w:cstheme="minorBidi"/>
      <w:sz w:val="22"/>
      <w:szCs w:val="22"/>
    </w:rPr>
    <w:tblPr/>
  </w:style>
  <w:style w:type="table" w:customStyle="1" w:styleId="TableGrid123">
    <w:name w:val="TableGrid12"/>
    <w:basedOn w:val="TableNormal"/>
    <w:rsid w:val="00FC4E3A"/>
    <w:pPr>
      <w:spacing w:after="160" w:line="259" w:lineRule="auto"/>
    </w:pPr>
    <w:rPr>
      <w:rFonts w:asciiTheme="minorHAnsi" w:eastAsiaTheme="minorHAnsi" w:hAnsiTheme="minorHAnsi" w:cstheme="minorBidi"/>
      <w:sz w:val="22"/>
      <w:szCs w:val="22"/>
    </w:rPr>
    <w:tblPr/>
  </w:style>
  <w:style w:type="table" w:customStyle="1" w:styleId="none1">
    <w:name w:val="none1"/>
    <w:basedOn w:val="TableNormal"/>
    <w:next w:val="TableGrid"/>
    <w:uiPriority w:val="39"/>
    <w:qFormat/>
    <w:rsid w:val="00FC4E3A"/>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a">
    <w:name w:val="TableGrid81"/>
    <w:basedOn w:val="TableNormal"/>
    <w:rsid w:val="00FC4E3A"/>
    <w:pPr>
      <w:spacing w:after="160" w:line="259" w:lineRule="auto"/>
    </w:pPr>
    <w:rPr>
      <w:rFonts w:asciiTheme="minorHAnsi" w:eastAsiaTheme="minorHAnsi" w:hAnsiTheme="minorHAnsi" w:cstheme="minorBidi"/>
      <w:sz w:val="22"/>
      <w:szCs w:val="22"/>
    </w:rPr>
    <w:tblPr/>
  </w:style>
  <w:style w:type="paragraph" w:customStyle="1" w:styleId="MsoNormal00">
    <w:name w:val="MsoNormal0"/>
    <w:basedOn w:val="Normal"/>
    <w:rsid w:val="00FC4E3A"/>
    <w:pPr>
      <w:spacing w:after="200" w:line="288" w:lineRule="auto"/>
    </w:pPr>
    <w:rPr>
      <w:rFonts w:ascii="Calibri" w:eastAsia="Times New Roman" w:hAnsi="Calibri" w:cs="Latha"/>
      <w:sz w:val="21"/>
      <w:szCs w:val="21"/>
      <w:lang w:eastAsia="en-US"/>
    </w:rPr>
  </w:style>
  <w:style w:type="table" w:customStyle="1" w:styleId="MsoTableGrid00">
    <w:name w:val="MsoTableGrid0"/>
    <w:basedOn w:val="TableNormal"/>
    <w:rsid w:val="00FC4E3A"/>
    <w:pPr>
      <w:spacing w:after="160" w:line="259" w:lineRule="auto"/>
    </w:pPr>
    <w:rPr>
      <w:rFonts w:ascii="Calibri" w:eastAsia="Calibri" w:hAnsi="Calibri" w:cs="Latha"/>
      <w:sz w:val="22"/>
      <w:szCs w:val="22"/>
    </w:rPr>
    <w:tblPr/>
  </w:style>
  <w:style w:type="paragraph" w:customStyle="1" w:styleId="MsoNormal000">
    <w:name w:val="MsoNormal00"/>
    <w:basedOn w:val="Normal"/>
    <w:rsid w:val="00FC4E3A"/>
    <w:pPr>
      <w:spacing w:after="200" w:line="288" w:lineRule="auto"/>
    </w:pPr>
    <w:rPr>
      <w:rFonts w:ascii="Calibri" w:eastAsia="Times New Roman" w:hAnsi="Calibri" w:cs="Latha"/>
      <w:sz w:val="21"/>
      <w:szCs w:val="21"/>
      <w:lang w:eastAsia="en-US"/>
    </w:rPr>
  </w:style>
  <w:style w:type="table" w:customStyle="1" w:styleId="TableGrid9a">
    <w:name w:val="TableGrid9"/>
    <w:basedOn w:val="TableNormal"/>
    <w:rsid w:val="00FC4E3A"/>
    <w:pPr>
      <w:spacing w:after="160" w:line="259" w:lineRule="auto"/>
    </w:pPr>
    <w:rPr>
      <w:rFonts w:ascii="Calibri" w:eastAsia="Calibri" w:hAnsi="Calibri" w:cs="Latha"/>
      <w:sz w:val="22"/>
      <w:szCs w:val="22"/>
    </w:rPr>
    <w:tblPr/>
  </w:style>
  <w:style w:type="table" w:customStyle="1" w:styleId="TableGrid41">
    <w:name w:val="TableGrid4"/>
    <w:basedOn w:val="TableNormal"/>
    <w:rsid w:val="00FC4E3A"/>
    <w:pPr>
      <w:spacing w:after="160" w:line="259" w:lineRule="auto"/>
    </w:pPr>
    <w:rPr>
      <w:rFonts w:ascii="Calibri" w:eastAsia="Calibri" w:hAnsi="Calibri" w:cs="Latha"/>
      <w:sz w:val="22"/>
      <w:szCs w:val="22"/>
    </w:rPr>
    <w:tblPr/>
  </w:style>
  <w:style w:type="table" w:customStyle="1" w:styleId="TableGrid82">
    <w:name w:val="TableGrid8"/>
    <w:basedOn w:val="TableNormal"/>
    <w:rsid w:val="00FC4E3A"/>
    <w:pPr>
      <w:spacing w:after="160" w:line="259" w:lineRule="auto"/>
    </w:pPr>
    <w:rPr>
      <w:rFonts w:ascii="Calibri" w:eastAsia="Calibri" w:hAnsi="Calibri" w:cs="Latha"/>
      <w:sz w:val="22"/>
      <w:szCs w:val="22"/>
    </w:rPr>
    <w:tblPr/>
  </w:style>
  <w:style w:type="paragraph" w:customStyle="1" w:styleId="MsoNormal10">
    <w:name w:val="MsoNormal1"/>
    <w:basedOn w:val="Normal"/>
    <w:rsid w:val="00FC4E3A"/>
    <w:pPr>
      <w:spacing w:after="200" w:line="288" w:lineRule="auto"/>
    </w:pPr>
    <w:rPr>
      <w:rFonts w:ascii="Calibri" w:eastAsia="Times New Roman" w:hAnsi="Calibri" w:cs="Latha"/>
      <w:sz w:val="21"/>
      <w:szCs w:val="21"/>
      <w:lang w:eastAsia="en-US"/>
    </w:rPr>
  </w:style>
  <w:style w:type="paragraph" w:customStyle="1" w:styleId="MsoNormal0000">
    <w:name w:val="MsoNormal000"/>
    <w:basedOn w:val="Normal"/>
    <w:rsid w:val="00FC4E3A"/>
    <w:pPr>
      <w:spacing w:after="200" w:line="288" w:lineRule="auto"/>
    </w:pPr>
    <w:rPr>
      <w:rFonts w:ascii="Calibri" w:eastAsia="Times New Roman" w:hAnsi="Calibri" w:cs="Latha"/>
      <w:sz w:val="21"/>
      <w:szCs w:val="21"/>
      <w:lang w:eastAsia="en-US"/>
    </w:rPr>
  </w:style>
  <w:style w:type="table" w:customStyle="1" w:styleId="MsoTableGrid000">
    <w:name w:val="MsoTableGrid00"/>
    <w:basedOn w:val="TableNormal"/>
    <w:rsid w:val="00FC4E3A"/>
    <w:pPr>
      <w:spacing w:after="160" w:line="259" w:lineRule="auto"/>
    </w:pPr>
    <w:rPr>
      <w:rFonts w:ascii="Calibri" w:eastAsia="Calibri" w:hAnsi="Calibri" w:cs="Latha"/>
      <w:sz w:val="22"/>
      <w:szCs w:val="22"/>
    </w:rPr>
    <w:tblPr/>
  </w:style>
  <w:style w:type="character" w:customStyle="1" w:styleId="SpellE">
    <w:name w:val="SpellE"/>
    <w:basedOn w:val="DefaultParagraphFont"/>
    <w:rsid w:val="00FC4E3A"/>
  </w:style>
  <w:style w:type="paragraph" w:customStyle="1" w:styleId="Normal00">
    <w:name w:val="Normal0"/>
    <w:basedOn w:val="Normal"/>
    <w:rsid w:val="00FC4E3A"/>
    <w:pPr>
      <w:spacing w:after="160" w:line="259" w:lineRule="auto"/>
    </w:pPr>
    <w:rPr>
      <w:rFonts w:ascii="Calibri" w:eastAsia="Calibri" w:hAnsi="Calibri"/>
      <w:sz w:val="22"/>
      <w:szCs w:val="22"/>
      <w:lang w:eastAsia="en-US"/>
    </w:rPr>
  </w:style>
  <w:style w:type="table" w:customStyle="1" w:styleId="MsoNormalTable0">
    <w:name w:val="MsoNormalTable"/>
    <w:basedOn w:val="TableNormal"/>
    <w:rsid w:val="00FC4E3A"/>
    <w:pPr>
      <w:spacing w:after="160" w:line="259" w:lineRule="auto"/>
    </w:pPr>
    <w:rPr>
      <w:rFonts w:ascii="Calibri" w:eastAsia="Calibri" w:hAnsi="Calibri"/>
      <w:sz w:val="22"/>
      <w:szCs w:val="22"/>
    </w:rPr>
    <w:tblPr/>
  </w:style>
  <w:style w:type="paragraph" w:customStyle="1" w:styleId="paragraph0">
    <w:name w:val="paragraph"/>
    <w:basedOn w:val="Normal"/>
    <w:rsid w:val="00FC4E3A"/>
    <w:pPr>
      <w:spacing w:before="100" w:beforeAutospacing="1" w:after="100" w:afterAutospacing="1"/>
    </w:pPr>
    <w:rPr>
      <w:rFonts w:eastAsia="Times New Roman"/>
      <w:lang w:eastAsia="en-US"/>
    </w:rPr>
  </w:style>
  <w:style w:type="character" w:customStyle="1" w:styleId="tabchar">
    <w:name w:val="tabchar"/>
    <w:basedOn w:val="DefaultParagraphFont"/>
    <w:rsid w:val="00FC4E3A"/>
  </w:style>
  <w:style w:type="paragraph" w:customStyle="1" w:styleId="Footnotesrefss">
    <w:name w:val="Footnotes refss"/>
    <w:aliases w:val="BVI fnr Car Car1 Car Car Char Car Char Car Char Char"/>
    <w:basedOn w:val="Normal"/>
    <w:uiPriority w:val="99"/>
    <w:rsid w:val="00FC4E3A"/>
    <w:pPr>
      <w:spacing w:before="120" w:after="160" w:line="240" w:lineRule="exact"/>
    </w:pPr>
    <w:rPr>
      <w:rFonts w:asciiTheme="minorHAnsi" w:eastAsiaTheme="minorHAnsi" w:hAnsiTheme="minorHAnsi"/>
      <w:kern w:val="2"/>
      <w:sz w:val="22"/>
      <w:szCs w:val="22"/>
      <w:vertAlign w:val="superscript"/>
      <w:lang w:eastAsia="en-US"/>
      <w14:ligatures w14:val="standardContextual"/>
    </w:rPr>
  </w:style>
  <w:style w:type="paragraph" w:customStyle="1" w:styleId="Bullet3">
    <w:name w:val="Bullet 3"/>
    <w:basedOn w:val="Normal"/>
    <w:rsid w:val="00983834"/>
    <w:pPr>
      <w:numPr>
        <w:numId w:val="68"/>
      </w:numPr>
      <w:tabs>
        <w:tab w:val="left" w:pos="1418"/>
      </w:tabs>
      <w:overflowPunct w:val="0"/>
      <w:autoSpaceDE w:val="0"/>
      <w:autoSpaceDN w:val="0"/>
      <w:adjustRightInd w:val="0"/>
      <w:textAlignment w:val="baseline"/>
    </w:pPr>
    <w:rPr>
      <w:rFonts w:eastAsia="Times New Roman"/>
      <w:bCs/>
      <w:sz w:val="22"/>
      <w:szCs w:val="22"/>
      <w:lang w:val="en-GB" w:eastAsia="en-US"/>
    </w:rPr>
  </w:style>
  <w:style w:type="table" w:customStyle="1" w:styleId="TableNormal1">
    <w:name w:val="Table Normal1"/>
    <w:uiPriority w:val="2"/>
    <w:semiHidden/>
    <w:unhideWhenUsed/>
    <w:qFormat/>
    <w:rsid w:val="00BC4091"/>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table" w:customStyle="1" w:styleId="-411">
    <w:name w:val="Таблица-сетка 4 — акцент 11"/>
    <w:basedOn w:val="TableNormal"/>
    <w:uiPriority w:val="49"/>
    <w:rsid w:val="008E5CDE"/>
    <w:rPr>
      <w:rFonts w:asciiTheme="minorHAnsi" w:eastAsiaTheme="minorEastAsia" w:hAnsiTheme="minorHAnsi" w:cstheme="minorBidi"/>
      <w:sz w:val="24"/>
      <w:szCs w:val="24"/>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ection4-Heading2">
    <w:name w:val="Section 4 - Heading 2"/>
    <w:basedOn w:val="Normal"/>
    <w:rsid w:val="008E5CDE"/>
    <w:pPr>
      <w:spacing w:after="200"/>
      <w:jc w:val="center"/>
    </w:pPr>
    <w:rPr>
      <w:rFonts w:eastAsia="Times New Roman"/>
      <w:b/>
      <w:sz w:val="32"/>
      <w:lang w:eastAsia="en-US"/>
    </w:rPr>
  </w:style>
  <w:style w:type="paragraph" w:customStyle="1" w:styleId="marcela">
    <w:name w:val="marcela"/>
    <w:basedOn w:val="Normal"/>
    <w:qFormat/>
    <w:rsid w:val="008E5CDE"/>
    <w:pPr>
      <w:numPr>
        <w:numId w:val="132"/>
      </w:numPr>
      <w:suppressAutoHyphens/>
      <w:overflowPunct w:val="0"/>
      <w:autoSpaceDE w:val="0"/>
      <w:autoSpaceDN w:val="0"/>
      <w:adjustRightInd w:val="0"/>
      <w:textAlignment w:val="baseline"/>
    </w:pPr>
    <w:rPr>
      <w:rFonts w:eastAsia="Times New Roman"/>
      <w:b/>
      <w:bCs/>
      <w:noProof/>
      <w:lang w:val="ro-RO" w:eastAsia="en-US"/>
    </w:rPr>
  </w:style>
  <w:style w:type="character" w:customStyle="1" w:styleId="a">
    <w:name w:val="_"/>
    <w:basedOn w:val="DefaultParagraphFont"/>
    <w:rsid w:val="008E5CDE"/>
  </w:style>
  <w:style w:type="character" w:customStyle="1" w:styleId="pg-5ff4">
    <w:name w:val="pg-5ff4"/>
    <w:basedOn w:val="DefaultParagraphFont"/>
    <w:rsid w:val="008E5CDE"/>
  </w:style>
  <w:style w:type="character" w:customStyle="1" w:styleId="pg-5ff3">
    <w:name w:val="pg-5ff3"/>
    <w:basedOn w:val="DefaultParagraphFont"/>
    <w:rsid w:val="008E5CDE"/>
  </w:style>
  <w:style w:type="paragraph" w:customStyle="1" w:styleId="pf0">
    <w:name w:val="pf0"/>
    <w:basedOn w:val="Normal"/>
    <w:rsid w:val="008E5CDE"/>
    <w:pPr>
      <w:spacing w:before="100" w:beforeAutospacing="1" w:after="100" w:afterAutospacing="1"/>
    </w:pPr>
    <w:rPr>
      <w:rFonts w:eastAsia="Times New Roman"/>
      <w:lang w:eastAsia="en-US"/>
    </w:rPr>
  </w:style>
  <w:style w:type="character" w:customStyle="1" w:styleId="cf01">
    <w:name w:val="cf01"/>
    <w:basedOn w:val="DefaultParagraphFont"/>
    <w:rsid w:val="008E5CDE"/>
    <w:rPr>
      <w:rFonts w:ascii="Segoe UI" w:hAnsi="Segoe UI" w:cs="Segoe UI" w:hint="default"/>
      <w:b/>
      <w:bCs/>
      <w:sz w:val="18"/>
      <w:szCs w:val="18"/>
    </w:rPr>
  </w:style>
  <w:style w:type="character" w:customStyle="1" w:styleId="cf11">
    <w:name w:val="cf11"/>
    <w:basedOn w:val="DefaultParagraphFont"/>
    <w:rsid w:val="008E5CDE"/>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70724">
      <w:bodyDiv w:val="1"/>
      <w:marLeft w:val="0"/>
      <w:marRight w:val="0"/>
      <w:marTop w:val="0"/>
      <w:marBottom w:val="0"/>
      <w:divBdr>
        <w:top w:val="none" w:sz="0" w:space="0" w:color="auto"/>
        <w:left w:val="none" w:sz="0" w:space="0" w:color="auto"/>
        <w:bottom w:val="none" w:sz="0" w:space="0" w:color="auto"/>
        <w:right w:val="none" w:sz="0" w:space="0" w:color="auto"/>
      </w:divBdr>
    </w:div>
    <w:div w:id="188760487">
      <w:bodyDiv w:val="1"/>
      <w:marLeft w:val="0"/>
      <w:marRight w:val="0"/>
      <w:marTop w:val="0"/>
      <w:marBottom w:val="0"/>
      <w:divBdr>
        <w:top w:val="none" w:sz="0" w:space="0" w:color="auto"/>
        <w:left w:val="none" w:sz="0" w:space="0" w:color="auto"/>
        <w:bottom w:val="none" w:sz="0" w:space="0" w:color="auto"/>
        <w:right w:val="none" w:sz="0" w:space="0" w:color="auto"/>
      </w:divBdr>
    </w:div>
    <w:div w:id="240989018">
      <w:bodyDiv w:val="1"/>
      <w:marLeft w:val="0"/>
      <w:marRight w:val="0"/>
      <w:marTop w:val="0"/>
      <w:marBottom w:val="0"/>
      <w:divBdr>
        <w:top w:val="none" w:sz="0" w:space="0" w:color="auto"/>
        <w:left w:val="none" w:sz="0" w:space="0" w:color="auto"/>
        <w:bottom w:val="none" w:sz="0" w:space="0" w:color="auto"/>
        <w:right w:val="none" w:sz="0" w:space="0" w:color="auto"/>
      </w:divBdr>
    </w:div>
    <w:div w:id="382142863">
      <w:bodyDiv w:val="1"/>
      <w:marLeft w:val="0"/>
      <w:marRight w:val="0"/>
      <w:marTop w:val="0"/>
      <w:marBottom w:val="0"/>
      <w:divBdr>
        <w:top w:val="none" w:sz="0" w:space="0" w:color="auto"/>
        <w:left w:val="none" w:sz="0" w:space="0" w:color="auto"/>
        <w:bottom w:val="none" w:sz="0" w:space="0" w:color="auto"/>
        <w:right w:val="none" w:sz="0" w:space="0" w:color="auto"/>
      </w:divBdr>
    </w:div>
    <w:div w:id="491067366">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15696931">
          <w:marLeft w:val="0"/>
          <w:marRight w:val="0"/>
          <w:marTop w:val="0"/>
          <w:marBottom w:val="0"/>
          <w:divBdr>
            <w:top w:val="none" w:sz="0" w:space="0" w:color="auto"/>
            <w:left w:val="none" w:sz="0" w:space="0" w:color="auto"/>
            <w:bottom w:val="none" w:sz="0" w:space="0" w:color="auto"/>
            <w:right w:val="none" w:sz="0" w:space="0" w:color="auto"/>
          </w:divBdr>
          <w:divsChild>
            <w:div w:id="285890491">
              <w:marLeft w:val="0"/>
              <w:marRight w:val="0"/>
              <w:marTop w:val="0"/>
              <w:marBottom w:val="0"/>
              <w:divBdr>
                <w:top w:val="none" w:sz="0" w:space="0" w:color="auto"/>
                <w:left w:val="none" w:sz="0" w:space="0" w:color="auto"/>
                <w:bottom w:val="none" w:sz="0" w:space="0" w:color="auto"/>
                <w:right w:val="none" w:sz="0" w:space="0" w:color="auto"/>
              </w:divBdr>
              <w:divsChild>
                <w:div w:id="876163282">
                  <w:marLeft w:val="0"/>
                  <w:marRight w:val="0"/>
                  <w:marTop w:val="0"/>
                  <w:marBottom w:val="0"/>
                  <w:divBdr>
                    <w:top w:val="none" w:sz="0" w:space="0" w:color="auto"/>
                    <w:left w:val="none" w:sz="0" w:space="0" w:color="auto"/>
                    <w:bottom w:val="none" w:sz="0" w:space="0" w:color="auto"/>
                    <w:right w:val="none" w:sz="0" w:space="0" w:color="auto"/>
                  </w:divBdr>
                  <w:divsChild>
                    <w:div w:id="1900289471">
                      <w:marLeft w:val="0"/>
                      <w:marRight w:val="0"/>
                      <w:marTop w:val="0"/>
                      <w:marBottom w:val="0"/>
                      <w:divBdr>
                        <w:top w:val="none" w:sz="0" w:space="0" w:color="auto"/>
                        <w:left w:val="none" w:sz="0" w:space="0" w:color="auto"/>
                        <w:bottom w:val="none" w:sz="0" w:space="0" w:color="auto"/>
                        <w:right w:val="none" w:sz="0" w:space="0" w:color="auto"/>
                      </w:divBdr>
                      <w:divsChild>
                        <w:div w:id="100285388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9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883044">
      <w:bodyDiv w:val="1"/>
      <w:marLeft w:val="0"/>
      <w:marRight w:val="0"/>
      <w:marTop w:val="0"/>
      <w:marBottom w:val="0"/>
      <w:divBdr>
        <w:top w:val="none" w:sz="0" w:space="0" w:color="auto"/>
        <w:left w:val="none" w:sz="0" w:space="0" w:color="auto"/>
        <w:bottom w:val="none" w:sz="0" w:space="0" w:color="auto"/>
        <w:right w:val="none" w:sz="0" w:space="0" w:color="auto"/>
      </w:divBdr>
    </w:div>
    <w:div w:id="700016601">
      <w:bodyDiv w:val="1"/>
      <w:marLeft w:val="0"/>
      <w:marRight w:val="0"/>
      <w:marTop w:val="0"/>
      <w:marBottom w:val="0"/>
      <w:divBdr>
        <w:top w:val="none" w:sz="0" w:space="0" w:color="auto"/>
        <w:left w:val="none" w:sz="0" w:space="0" w:color="auto"/>
        <w:bottom w:val="none" w:sz="0" w:space="0" w:color="auto"/>
        <w:right w:val="none" w:sz="0" w:space="0" w:color="auto"/>
      </w:divBdr>
    </w:div>
    <w:div w:id="744648543">
      <w:bodyDiv w:val="1"/>
      <w:marLeft w:val="0"/>
      <w:marRight w:val="0"/>
      <w:marTop w:val="0"/>
      <w:marBottom w:val="0"/>
      <w:divBdr>
        <w:top w:val="none" w:sz="0" w:space="0" w:color="auto"/>
        <w:left w:val="none" w:sz="0" w:space="0" w:color="auto"/>
        <w:bottom w:val="none" w:sz="0" w:space="0" w:color="auto"/>
        <w:right w:val="none" w:sz="0" w:space="0" w:color="auto"/>
      </w:divBdr>
    </w:div>
    <w:div w:id="871770620">
      <w:bodyDiv w:val="1"/>
      <w:marLeft w:val="0"/>
      <w:marRight w:val="0"/>
      <w:marTop w:val="0"/>
      <w:marBottom w:val="0"/>
      <w:divBdr>
        <w:top w:val="none" w:sz="0" w:space="0" w:color="auto"/>
        <w:left w:val="none" w:sz="0" w:space="0" w:color="auto"/>
        <w:bottom w:val="none" w:sz="0" w:space="0" w:color="auto"/>
        <w:right w:val="none" w:sz="0" w:space="0" w:color="auto"/>
      </w:divBdr>
    </w:div>
    <w:div w:id="901257633">
      <w:bodyDiv w:val="1"/>
      <w:marLeft w:val="0"/>
      <w:marRight w:val="0"/>
      <w:marTop w:val="0"/>
      <w:marBottom w:val="0"/>
      <w:divBdr>
        <w:top w:val="none" w:sz="0" w:space="0" w:color="auto"/>
        <w:left w:val="none" w:sz="0" w:space="0" w:color="auto"/>
        <w:bottom w:val="none" w:sz="0" w:space="0" w:color="auto"/>
        <w:right w:val="none" w:sz="0" w:space="0" w:color="auto"/>
      </w:divBdr>
    </w:div>
    <w:div w:id="921993013">
      <w:bodyDiv w:val="1"/>
      <w:marLeft w:val="0"/>
      <w:marRight w:val="0"/>
      <w:marTop w:val="0"/>
      <w:marBottom w:val="0"/>
      <w:divBdr>
        <w:top w:val="none" w:sz="0" w:space="0" w:color="auto"/>
        <w:left w:val="none" w:sz="0" w:space="0" w:color="auto"/>
        <w:bottom w:val="none" w:sz="0" w:space="0" w:color="auto"/>
        <w:right w:val="none" w:sz="0" w:space="0" w:color="auto"/>
      </w:divBdr>
    </w:div>
    <w:div w:id="1068459999">
      <w:bodyDiv w:val="1"/>
      <w:marLeft w:val="0"/>
      <w:marRight w:val="0"/>
      <w:marTop w:val="0"/>
      <w:marBottom w:val="0"/>
      <w:divBdr>
        <w:top w:val="none" w:sz="0" w:space="0" w:color="auto"/>
        <w:left w:val="none" w:sz="0" w:space="0" w:color="auto"/>
        <w:bottom w:val="none" w:sz="0" w:space="0" w:color="auto"/>
        <w:right w:val="none" w:sz="0" w:space="0" w:color="auto"/>
      </w:divBdr>
    </w:div>
    <w:div w:id="1528712757">
      <w:bodyDiv w:val="1"/>
      <w:marLeft w:val="0"/>
      <w:marRight w:val="0"/>
      <w:marTop w:val="0"/>
      <w:marBottom w:val="0"/>
      <w:divBdr>
        <w:top w:val="none" w:sz="0" w:space="0" w:color="auto"/>
        <w:left w:val="none" w:sz="0" w:space="0" w:color="auto"/>
        <w:bottom w:val="none" w:sz="0" w:space="0" w:color="auto"/>
        <w:right w:val="none" w:sz="0" w:space="0" w:color="auto"/>
      </w:divBdr>
    </w:div>
    <w:div w:id="1783185967">
      <w:bodyDiv w:val="1"/>
      <w:marLeft w:val="0"/>
      <w:marRight w:val="0"/>
      <w:marTop w:val="0"/>
      <w:marBottom w:val="0"/>
      <w:divBdr>
        <w:top w:val="none" w:sz="0" w:space="0" w:color="auto"/>
        <w:left w:val="none" w:sz="0" w:space="0" w:color="auto"/>
        <w:bottom w:val="none" w:sz="0" w:space="0" w:color="auto"/>
        <w:right w:val="none" w:sz="0" w:space="0" w:color="auto"/>
      </w:divBdr>
    </w:div>
    <w:div w:id="1833912157">
      <w:bodyDiv w:val="1"/>
      <w:marLeft w:val="0"/>
      <w:marRight w:val="0"/>
      <w:marTop w:val="0"/>
      <w:marBottom w:val="0"/>
      <w:divBdr>
        <w:top w:val="none" w:sz="0" w:space="0" w:color="auto"/>
        <w:left w:val="none" w:sz="0" w:space="0" w:color="auto"/>
        <w:bottom w:val="none" w:sz="0" w:space="0" w:color="auto"/>
        <w:right w:val="none" w:sz="0" w:space="0" w:color="auto"/>
      </w:divBdr>
    </w:div>
    <w:div w:id="1894003187">
      <w:bodyDiv w:val="1"/>
      <w:marLeft w:val="0"/>
      <w:marRight w:val="0"/>
      <w:marTop w:val="0"/>
      <w:marBottom w:val="0"/>
      <w:divBdr>
        <w:top w:val="none" w:sz="0" w:space="0" w:color="auto"/>
        <w:left w:val="none" w:sz="0" w:space="0" w:color="auto"/>
        <w:bottom w:val="none" w:sz="0" w:space="0" w:color="auto"/>
        <w:right w:val="none" w:sz="0" w:space="0" w:color="auto"/>
      </w:divBdr>
    </w:div>
    <w:div w:id="1969042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diagramQuickStyle" Target="diagrams/quickStyle1.xml"/><Relationship Id="rId26" Type="http://schemas.openxmlformats.org/officeDocument/2006/relationships/hyperlink" Target="https://mec.gov.md/sites/default/files/environmental_and_social_management_framework_esmf.pdf" TargetMode="External"/><Relationship Id="rId39" Type="http://schemas.openxmlformats.org/officeDocument/2006/relationships/header" Target="header5.xml"/><Relationship Id="rId21" Type="http://schemas.openxmlformats.org/officeDocument/2006/relationships/hyperlink" Target="https://www.dataguidance.com/legal-research/law-8-july-2011-no-133-personal-data" TargetMode="External"/><Relationship Id="rId34" Type="http://schemas.openxmlformats.org/officeDocument/2006/relationships/hyperlink" Target="https://ppfdocuments.azureedge.net/083b3f94-a932-4395-a410-834f8bc14f8c.pdf" TargetMode="External"/><Relationship Id="rId42" Type="http://schemas.openxmlformats.org/officeDocument/2006/relationships/hyperlink" Target="http://www.ifac.org/sites/default/files/publications/files/A013%202013%20IAASB%20Handbook%20ISA%20250.pdf" TargetMode="External"/><Relationship Id="rId47" Type="http://schemas.openxmlformats.org/officeDocument/2006/relationships/hyperlink" Target="http://www.ifac.org/sites/default/files/publications/files/A032%202013%20IAASB%20Handbook%20ISA%20580.pdf" TargetMode="External"/><Relationship Id="rId50" Type="http://schemas.openxmlformats.org/officeDocument/2006/relationships/hyperlink" Target="http://web.worldbank.org/WBSITE/EXTERNAL/PROJECTS/PROCUREMENT/0,,contentMDK:20060840~pagePK:84269~piPK:60001558~theSitePK:84266,00.html" TargetMode="External"/><Relationship Id="rId55" Type="http://schemas.openxmlformats.org/officeDocument/2006/relationships/hyperlink" Target="http://web.worldbank.org/WBSITE/EXTERNAL/PROJECTS/PROCUREMENT/0,,contentMDK:20060656~menuPK:93977~pagePK:84269~piPK:60001558~theSitePK:84266~isCURL:Y,00.html"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s://mec.gov.md/sites/default/files/stakeholders_engagement_plan_sep.pdf" TargetMode="External"/><Relationship Id="rId41" Type="http://schemas.openxmlformats.org/officeDocument/2006/relationships/hyperlink" Target="http://www.ifac.org/sites/default/files/publications/files/A012%202013%20IAASB%20Handbook%20ISA%20240.pdf" TargetMode="External"/><Relationship Id="rId54" Type="http://schemas.openxmlformats.org/officeDocument/2006/relationships/hyperlink" Target="http://web.worldbank.org/WBSITE/EXTERNAL/PROJECTS/PROCUREMENT/0,,contentMDK:20060840~pagePK:84269~piPK:60001558~theSitePK:84266,00.html" TargetMode="External"/><Relationship Id="rId6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4.emf"/><Relationship Id="rId32" Type="http://schemas.openxmlformats.org/officeDocument/2006/relationships/hyperlink" Target="mailto:mhep@mec.gov.md" TargetMode="External"/><Relationship Id="rId37" Type="http://schemas.openxmlformats.org/officeDocument/2006/relationships/header" Target="header4.xml"/><Relationship Id="rId40" Type="http://schemas.openxmlformats.org/officeDocument/2006/relationships/hyperlink" Target="http://www.ifac.org/sites/default/files/publications/files/IAASB%20HANDBOOK_Vol%201_0.pdf" TargetMode="External"/><Relationship Id="rId45" Type="http://schemas.openxmlformats.org/officeDocument/2006/relationships/hyperlink" Target="http://www.ifac.org/sites/default/files/publications/files/A019%202013%20IAASB%20Handbook%20ISA%20330.pdf" TargetMode="External"/><Relationship Id="rId53" Type="http://schemas.openxmlformats.org/officeDocument/2006/relationships/hyperlink" Target="https://clientconnection.worldbank.org/servlet/secmainssl?Columns=TITLE&amp;ContentType=IT_MiscContent&amp;Lang=all&amp;Rows=100&amp;SType=External&amp;Status=Live&amp;theSitePK=257204&amp;piPK=63000616&amp;pagePK=63000604&amp;menuPK=256574&amp;highlightIndex=5&amp;Context=Disbursements" TargetMode="External"/><Relationship Id="rId58"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eeas.europa.eu/delegations/moldova/moldova-adopted-eu-backed-cybersecurity-law_en" TargetMode="External"/><Relationship Id="rId28" Type="http://schemas.openxmlformats.org/officeDocument/2006/relationships/hyperlink" Target="https://mec.gov.md/sites/default/files/labor-management-procedures_lmp.pdf" TargetMode="External"/><Relationship Id="rId36" Type="http://schemas.openxmlformats.org/officeDocument/2006/relationships/header" Target="header3.xml"/><Relationship Id="rId49" Type="http://schemas.openxmlformats.org/officeDocument/2006/relationships/hyperlink" Target="http://www.ifac.org/sites/default/files/publications/files/A035%202013%20IAASB%20Handbook%20ISA%20620.pdf" TargetMode="External"/><Relationship Id="rId57" Type="http://schemas.openxmlformats.org/officeDocument/2006/relationships/header" Target="header6.xml"/><Relationship Id="rId61"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hyperlink" Target="https://mec.gov.md/ro/content/despre-proiect-0" TargetMode="External"/><Relationship Id="rId44" Type="http://schemas.openxmlformats.org/officeDocument/2006/relationships/hyperlink" Target="http://www.ifac.org/sites/default/files/publications/files/A015%202013%20IAASB%20Handbook%20ISA%20265.pdf" TargetMode="External"/><Relationship Id="rId52" Type="http://schemas.openxmlformats.org/officeDocument/2006/relationships/hyperlink" Target="https://clientconnection.worldbank.org/servlet/secmainssl?Columns=TITLE&amp;ContentType=IT_MiscContent&amp;Lang=all&amp;Rows=100&amp;SType=External&amp;Status=Live&amp;theSitePK=257204&amp;piPK=63000616&amp;pagePK=63000604&amp;menuPK=256574&amp;highlightIndex=5&amp;Context=Disbursements" TargetMode="External"/><Relationship Id="rId60"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legis.md/cautare/getResults?doc_id=136732&amp;lang=ro" TargetMode="External"/><Relationship Id="rId27" Type="http://schemas.openxmlformats.org/officeDocument/2006/relationships/hyperlink" Target="https://mec.gov.md/sites/default/files/environmental_and_social_management_framework_esmf.pdf" TargetMode="External"/><Relationship Id="rId30" Type="http://schemas.openxmlformats.org/officeDocument/2006/relationships/hyperlink" Target="https://mec.gov.md/sites/default/files/mhep_escp_revised_june_2024.pdf" TargetMode="External"/><Relationship Id="rId35" Type="http://schemas.openxmlformats.org/officeDocument/2006/relationships/footer" Target="footer2.xml"/><Relationship Id="rId43" Type="http://schemas.openxmlformats.org/officeDocument/2006/relationships/hyperlink" Target="http://www.ifac.org/sites/default/files/publications/files/A014%202013%20IAASB%20Handbook%20ISA%20260.pdf" TargetMode="External"/><Relationship Id="rId48" Type="http://schemas.openxmlformats.org/officeDocument/2006/relationships/hyperlink" Target="http://www.ifac.org/sites/default/files/publications/files/A045%202013%20IAASB%20Handbook%20ISA%20610%20(Revised%202013).pdf" TargetMode="External"/><Relationship Id="rId56" Type="http://schemas.openxmlformats.org/officeDocument/2006/relationships/hyperlink" Target="https://www.ifc.org/content/dam/ifc/doc/mgrt-pub/ifc-exclusion-list.pdf"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ifac.org/sites/default/files/publications/files/Volume%201_0.pdf"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diagramLayout" Target="diagrams/layout1.xml"/><Relationship Id="rId25" Type="http://schemas.openxmlformats.org/officeDocument/2006/relationships/hyperlink" Target="https://projects.worldbank.org/en/projects-operations/environmental-and-social-framework/brief/environmental-and-social-standards" TargetMode="External"/><Relationship Id="rId33" Type="http://schemas.openxmlformats.org/officeDocument/2006/relationships/hyperlink" Target="mailto:mecc@mecc.gov.md" TargetMode="External"/><Relationship Id="rId38" Type="http://schemas.openxmlformats.org/officeDocument/2006/relationships/footer" Target="footer3.xml"/><Relationship Id="rId46" Type="http://schemas.openxmlformats.org/officeDocument/2006/relationships/hyperlink" Target="http://www.ifac.org/sites/default/files/publications/files/A020%202013%20IAASB%20Handbook%20ISA%20402.pdf" TargetMode="External"/><Relationship Id="rId59"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s://www.eeas.europa.eu/delegations/moldova/moldova-adopted-eu-backed-cybersecurity-law_en" TargetMode="External"/><Relationship Id="rId2" Type="http://schemas.openxmlformats.org/officeDocument/2006/relationships/hyperlink" Target="https://www.legis.md/cautare/getResults?doc_id=136732&amp;lang=ro" TargetMode="External"/><Relationship Id="rId1" Type="http://schemas.openxmlformats.org/officeDocument/2006/relationships/hyperlink" Target="https://www.dataguidance.com/legal-research/law-8-july-2011-no-133-personal-data" TargetMode="External"/><Relationship Id="rId6" Type="http://schemas.openxmlformats.org/officeDocument/2006/relationships/hyperlink" Target="http://www.ifac.org/sites/default/files/publications/files/A035%202013%20IAASB%20Handbook%20ISA%20620.pdf" TargetMode="External"/><Relationship Id="rId5" Type="http://schemas.openxmlformats.org/officeDocument/2006/relationships/hyperlink" Target="http://pubdocs.worldbank.org/en/894361459190142673/ProcurementConsultantHiringGuidelinesEngJuly2014.pdf" TargetMode="External"/><Relationship Id="rId4" Type="http://schemas.openxmlformats.org/officeDocument/2006/relationships/hyperlink" Target="http://pubdocs.worldbank.org/en/492221459454433323/Procurement-GuidelinesEnglishJuly12014.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0691E8-DDBD-4E72-8882-B646D17097DF}" type="doc">
      <dgm:prSet loTypeId="urn:microsoft.com/office/officeart/2005/8/layout/default" loCatId="list" qsTypeId="urn:microsoft.com/office/officeart/2005/8/quickstyle/simple1" qsCatId="simple" csTypeId="urn:microsoft.com/office/officeart/2005/8/colors/accent1_2" csCatId="accent1" phldr="0"/>
      <dgm:spPr/>
      <dgm:t>
        <a:bodyPr/>
        <a:lstStyle/>
        <a:p>
          <a:endParaRPr lang="en-US"/>
        </a:p>
      </dgm:t>
    </dgm:pt>
    <dgm:pt modelId="{F9177129-85F6-47FE-896F-A5917898031D}">
      <dgm:prSet phldrT="[Text]" phldr="1"/>
      <dgm:spPr/>
      <dgm:t>
        <a:bodyPr/>
        <a:lstStyle/>
        <a:p>
          <a:endParaRPr lang="en-US"/>
        </a:p>
      </dgm:t>
    </dgm:pt>
    <dgm:pt modelId="{2FD3C4BF-616F-48AF-910B-C7B9846F5D3A}" type="parTrans" cxnId="{AA62AC7E-CBFC-46E3-93C8-983CFD81F696}">
      <dgm:prSet/>
      <dgm:spPr/>
      <dgm:t>
        <a:bodyPr/>
        <a:lstStyle/>
        <a:p>
          <a:endParaRPr lang="en-US"/>
        </a:p>
      </dgm:t>
    </dgm:pt>
    <dgm:pt modelId="{CE9D9457-93C0-4147-9071-1288EB791FC5}" type="sibTrans" cxnId="{AA62AC7E-CBFC-46E3-93C8-983CFD81F696}">
      <dgm:prSet/>
      <dgm:spPr/>
      <dgm:t>
        <a:bodyPr/>
        <a:lstStyle/>
        <a:p>
          <a:endParaRPr lang="en-US"/>
        </a:p>
      </dgm:t>
    </dgm:pt>
    <dgm:pt modelId="{05A52BBE-DD98-4C94-8D47-50E5B638C398}">
      <dgm:prSet phldrT="[Text]" phldr="1"/>
      <dgm:spPr/>
      <dgm:t>
        <a:bodyPr/>
        <a:lstStyle/>
        <a:p>
          <a:endParaRPr lang="en-US"/>
        </a:p>
      </dgm:t>
    </dgm:pt>
    <dgm:pt modelId="{E9A9C32D-6AF3-40BF-8E55-AC99726D53ED}" type="parTrans" cxnId="{3E4E5075-3B85-4B59-9EFC-71893D5F4923}">
      <dgm:prSet/>
      <dgm:spPr/>
      <dgm:t>
        <a:bodyPr/>
        <a:lstStyle/>
        <a:p>
          <a:endParaRPr lang="en-US"/>
        </a:p>
      </dgm:t>
    </dgm:pt>
    <dgm:pt modelId="{6C480380-F817-49B6-BAC4-EE332D64769A}" type="sibTrans" cxnId="{3E4E5075-3B85-4B59-9EFC-71893D5F4923}">
      <dgm:prSet/>
      <dgm:spPr/>
      <dgm:t>
        <a:bodyPr/>
        <a:lstStyle/>
        <a:p>
          <a:endParaRPr lang="en-US"/>
        </a:p>
      </dgm:t>
    </dgm:pt>
    <dgm:pt modelId="{F2CF19B9-B08F-4FAF-9932-8496644435B4}">
      <dgm:prSet phldrT="[Text]" phldr="1"/>
      <dgm:spPr/>
      <dgm:t>
        <a:bodyPr/>
        <a:lstStyle/>
        <a:p>
          <a:endParaRPr lang="en-US"/>
        </a:p>
      </dgm:t>
    </dgm:pt>
    <dgm:pt modelId="{3BD26EFB-3A91-41B8-AB7B-EF34222D2792}" type="parTrans" cxnId="{36B38A6D-2F9E-4984-8A27-AB4210A8773F}">
      <dgm:prSet/>
      <dgm:spPr/>
      <dgm:t>
        <a:bodyPr/>
        <a:lstStyle/>
        <a:p>
          <a:endParaRPr lang="en-US"/>
        </a:p>
      </dgm:t>
    </dgm:pt>
    <dgm:pt modelId="{C6823537-52BF-42F8-BFE6-FAB3F212D086}" type="sibTrans" cxnId="{36B38A6D-2F9E-4984-8A27-AB4210A8773F}">
      <dgm:prSet/>
      <dgm:spPr/>
      <dgm:t>
        <a:bodyPr/>
        <a:lstStyle/>
        <a:p>
          <a:endParaRPr lang="en-US"/>
        </a:p>
      </dgm:t>
    </dgm:pt>
    <dgm:pt modelId="{2337774E-287F-48B4-89E6-9DF9133A6962}">
      <dgm:prSet phldrT="[Text]" phldr="1"/>
      <dgm:spPr/>
      <dgm:t>
        <a:bodyPr/>
        <a:lstStyle/>
        <a:p>
          <a:endParaRPr lang="en-US"/>
        </a:p>
      </dgm:t>
    </dgm:pt>
    <dgm:pt modelId="{D8184CBB-94CC-4777-9238-302F350281BB}" type="parTrans" cxnId="{3446D193-A37D-4C4B-B7AF-A9130AC45A06}">
      <dgm:prSet/>
      <dgm:spPr/>
      <dgm:t>
        <a:bodyPr/>
        <a:lstStyle/>
        <a:p>
          <a:endParaRPr lang="en-US"/>
        </a:p>
      </dgm:t>
    </dgm:pt>
    <dgm:pt modelId="{88496EA3-A7A6-433D-BA79-2FB02DAB0590}" type="sibTrans" cxnId="{3446D193-A37D-4C4B-B7AF-A9130AC45A06}">
      <dgm:prSet/>
      <dgm:spPr/>
      <dgm:t>
        <a:bodyPr/>
        <a:lstStyle/>
        <a:p>
          <a:endParaRPr lang="en-US"/>
        </a:p>
      </dgm:t>
    </dgm:pt>
    <dgm:pt modelId="{9BC0AC3B-34FC-46CF-B421-D30A655FF342}">
      <dgm:prSet phldrT="[Text]" phldr="1"/>
      <dgm:spPr/>
      <dgm:t>
        <a:bodyPr/>
        <a:lstStyle/>
        <a:p>
          <a:endParaRPr lang="en-US"/>
        </a:p>
      </dgm:t>
    </dgm:pt>
    <dgm:pt modelId="{E9DBE09D-DECE-4B0A-A79A-8C15F8CB0B0D}" type="parTrans" cxnId="{411A2748-075A-401C-BA9B-2386AEE569D5}">
      <dgm:prSet/>
      <dgm:spPr/>
      <dgm:t>
        <a:bodyPr/>
        <a:lstStyle/>
        <a:p>
          <a:endParaRPr lang="en-US"/>
        </a:p>
      </dgm:t>
    </dgm:pt>
    <dgm:pt modelId="{2125B8EA-4CF4-4E85-BE9B-D701EFAB22F9}" type="sibTrans" cxnId="{411A2748-075A-401C-BA9B-2386AEE569D5}">
      <dgm:prSet/>
      <dgm:spPr/>
      <dgm:t>
        <a:bodyPr/>
        <a:lstStyle/>
        <a:p>
          <a:endParaRPr lang="en-US"/>
        </a:p>
      </dgm:t>
    </dgm:pt>
    <dgm:pt modelId="{11E262CF-CEE5-4104-9B85-CA1CFA7B6068}" type="pres">
      <dgm:prSet presAssocID="{8F0691E8-DDBD-4E72-8882-B646D17097DF}" presName="diagram" presStyleCnt="0">
        <dgm:presLayoutVars>
          <dgm:dir/>
          <dgm:resizeHandles val="exact"/>
        </dgm:presLayoutVars>
      </dgm:prSet>
      <dgm:spPr/>
    </dgm:pt>
    <dgm:pt modelId="{A8799C2E-3A22-4BB4-A109-F26119E29838}" type="pres">
      <dgm:prSet presAssocID="{F9177129-85F6-47FE-896F-A5917898031D}" presName="node" presStyleLbl="node1" presStyleIdx="0" presStyleCnt="5">
        <dgm:presLayoutVars>
          <dgm:bulletEnabled val="1"/>
        </dgm:presLayoutVars>
      </dgm:prSet>
      <dgm:spPr/>
    </dgm:pt>
    <dgm:pt modelId="{20B20DFD-CCB7-4972-A34C-B942C020C5BC}" type="pres">
      <dgm:prSet presAssocID="{CE9D9457-93C0-4147-9071-1288EB791FC5}" presName="sibTrans" presStyleCnt="0"/>
      <dgm:spPr/>
    </dgm:pt>
    <dgm:pt modelId="{46D2AA09-8179-4939-8050-61596D7C34EF}" type="pres">
      <dgm:prSet presAssocID="{05A52BBE-DD98-4C94-8D47-50E5B638C398}" presName="node" presStyleLbl="node1" presStyleIdx="1" presStyleCnt="5">
        <dgm:presLayoutVars>
          <dgm:bulletEnabled val="1"/>
        </dgm:presLayoutVars>
      </dgm:prSet>
      <dgm:spPr/>
    </dgm:pt>
    <dgm:pt modelId="{8372435E-FCAA-4FAB-8AAD-9DB2F1FC3329}" type="pres">
      <dgm:prSet presAssocID="{6C480380-F817-49B6-BAC4-EE332D64769A}" presName="sibTrans" presStyleCnt="0"/>
      <dgm:spPr/>
    </dgm:pt>
    <dgm:pt modelId="{06E6721E-66D4-4A5A-A04C-254AAA091F2E}" type="pres">
      <dgm:prSet presAssocID="{F2CF19B9-B08F-4FAF-9932-8496644435B4}" presName="node" presStyleLbl="node1" presStyleIdx="2" presStyleCnt="5">
        <dgm:presLayoutVars>
          <dgm:bulletEnabled val="1"/>
        </dgm:presLayoutVars>
      </dgm:prSet>
      <dgm:spPr/>
    </dgm:pt>
    <dgm:pt modelId="{4C6C74E9-620F-4561-9463-2D42C6086D9B}" type="pres">
      <dgm:prSet presAssocID="{C6823537-52BF-42F8-BFE6-FAB3F212D086}" presName="sibTrans" presStyleCnt="0"/>
      <dgm:spPr/>
    </dgm:pt>
    <dgm:pt modelId="{80717989-E164-4A1A-9ED8-CD4E0FF76864}" type="pres">
      <dgm:prSet presAssocID="{2337774E-287F-48B4-89E6-9DF9133A6962}" presName="node" presStyleLbl="node1" presStyleIdx="3" presStyleCnt="5">
        <dgm:presLayoutVars>
          <dgm:bulletEnabled val="1"/>
        </dgm:presLayoutVars>
      </dgm:prSet>
      <dgm:spPr/>
    </dgm:pt>
    <dgm:pt modelId="{985E3388-0FD5-4E25-B685-21FECE99F52A}" type="pres">
      <dgm:prSet presAssocID="{88496EA3-A7A6-433D-BA79-2FB02DAB0590}" presName="sibTrans" presStyleCnt="0"/>
      <dgm:spPr/>
    </dgm:pt>
    <dgm:pt modelId="{8C47F1EE-CCC7-4535-88DA-116AE58B6CAF}" type="pres">
      <dgm:prSet presAssocID="{9BC0AC3B-34FC-46CF-B421-D30A655FF342}" presName="node" presStyleLbl="node1" presStyleIdx="4" presStyleCnt="5">
        <dgm:presLayoutVars>
          <dgm:bulletEnabled val="1"/>
        </dgm:presLayoutVars>
      </dgm:prSet>
      <dgm:spPr/>
    </dgm:pt>
  </dgm:ptLst>
  <dgm:cxnLst>
    <dgm:cxn modelId="{38129E1F-CEE4-4D48-9CD3-89B35E724A0C}" type="presOf" srcId="{9BC0AC3B-34FC-46CF-B421-D30A655FF342}" destId="{8C47F1EE-CCC7-4535-88DA-116AE58B6CAF}" srcOrd="0" destOrd="0" presId="urn:microsoft.com/office/officeart/2005/8/layout/default"/>
    <dgm:cxn modelId="{6703CA41-1368-4993-A275-FDB82282650D}" type="presOf" srcId="{2337774E-287F-48B4-89E6-9DF9133A6962}" destId="{80717989-E164-4A1A-9ED8-CD4E0FF76864}" srcOrd="0" destOrd="0" presId="urn:microsoft.com/office/officeart/2005/8/layout/default"/>
    <dgm:cxn modelId="{411A2748-075A-401C-BA9B-2386AEE569D5}" srcId="{8F0691E8-DDBD-4E72-8882-B646D17097DF}" destId="{9BC0AC3B-34FC-46CF-B421-D30A655FF342}" srcOrd="4" destOrd="0" parTransId="{E9DBE09D-DECE-4B0A-A79A-8C15F8CB0B0D}" sibTransId="{2125B8EA-4CF4-4E85-BE9B-D701EFAB22F9}"/>
    <dgm:cxn modelId="{36B38A6D-2F9E-4984-8A27-AB4210A8773F}" srcId="{8F0691E8-DDBD-4E72-8882-B646D17097DF}" destId="{F2CF19B9-B08F-4FAF-9932-8496644435B4}" srcOrd="2" destOrd="0" parTransId="{3BD26EFB-3A91-41B8-AB7B-EF34222D2792}" sibTransId="{C6823537-52BF-42F8-BFE6-FAB3F212D086}"/>
    <dgm:cxn modelId="{3E4E5075-3B85-4B59-9EFC-71893D5F4923}" srcId="{8F0691E8-DDBD-4E72-8882-B646D17097DF}" destId="{05A52BBE-DD98-4C94-8D47-50E5B638C398}" srcOrd="1" destOrd="0" parTransId="{E9A9C32D-6AF3-40BF-8E55-AC99726D53ED}" sibTransId="{6C480380-F817-49B6-BAC4-EE332D64769A}"/>
    <dgm:cxn modelId="{AA62AC7E-CBFC-46E3-93C8-983CFD81F696}" srcId="{8F0691E8-DDBD-4E72-8882-B646D17097DF}" destId="{F9177129-85F6-47FE-896F-A5917898031D}" srcOrd="0" destOrd="0" parTransId="{2FD3C4BF-616F-48AF-910B-C7B9846F5D3A}" sibTransId="{CE9D9457-93C0-4147-9071-1288EB791FC5}"/>
    <dgm:cxn modelId="{4CA88F81-A01F-47C7-9FC5-FDD79A4F885E}" type="presOf" srcId="{F2CF19B9-B08F-4FAF-9932-8496644435B4}" destId="{06E6721E-66D4-4A5A-A04C-254AAA091F2E}" srcOrd="0" destOrd="0" presId="urn:microsoft.com/office/officeart/2005/8/layout/default"/>
    <dgm:cxn modelId="{CCA6CB91-D258-4EA3-8425-231B2A9E9933}" type="presOf" srcId="{F9177129-85F6-47FE-896F-A5917898031D}" destId="{A8799C2E-3A22-4BB4-A109-F26119E29838}" srcOrd="0" destOrd="0" presId="urn:microsoft.com/office/officeart/2005/8/layout/default"/>
    <dgm:cxn modelId="{3446D193-A37D-4C4B-B7AF-A9130AC45A06}" srcId="{8F0691E8-DDBD-4E72-8882-B646D17097DF}" destId="{2337774E-287F-48B4-89E6-9DF9133A6962}" srcOrd="3" destOrd="0" parTransId="{D8184CBB-94CC-4777-9238-302F350281BB}" sibTransId="{88496EA3-A7A6-433D-BA79-2FB02DAB0590}"/>
    <dgm:cxn modelId="{6875B3AF-8815-4188-97B2-03C8635CFD31}" type="presOf" srcId="{8F0691E8-DDBD-4E72-8882-B646D17097DF}" destId="{11E262CF-CEE5-4104-9B85-CA1CFA7B6068}" srcOrd="0" destOrd="0" presId="urn:microsoft.com/office/officeart/2005/8/layout/default"/>
    <dgm:cxn modelId="{A5A145E3-C188-4754-BDFB-3FBB6D582111}" type="presOf" srcId="{05A52BBE-DD98-4C94-8D47-50E5B638C398}" destId="{46D2AA09-8179-4939-8050-61596D7C34EF}" srcOrd="0" destOrd="0" presId="urn:microsoft.com/office/officeart/2005/8/layout/default"/>
    <dgm:cxn modelId="{9EE90E7C-2B39-44A3-914F-C6C8E10B23F7}" type="presParOf" srcId="{11E262CF-CEE5-4104-9B85-CA1CFA7B6068}" destId="{A8799C2E-3A22-4BB4-A109-F26119E29838}" srcOrd="0" destOrd="0" presId="urn:microsoft.com/office/officeart/2005/8/layout/default"/>
    <dgm:cxn modelId="{927DF8CC-7446-48E9-8424-1B9F383F6E00}" type="presParOf" srcId="{11E262CF-CEE5-4104-9B85-CA1CFA7B6068}" destId="{20B20DFD-CCB7-4972-A34C-B942C020C5BC}" srcOrd="1" destOrd="0" presId="urn:microsoft.com/office/officeart/2005/8/layout/default"/>
    <dgm:cxn modelId="{C3F3ECC5-DFD7-4318-8A97-CD046319B3F0}" type="presParOf" srcId="{11E262CF-CEE5-4104-9B85-CA1CFA7B6068}" destId="{46D2AA09-8179-4939-8050-61596D7C34EF}" srcOrd="2" destOrd="0" presId="urn:microsoft.com/office/officeart/2005/8/layout/default"/>
    <dgm:cxn modelId="{5F906E63-1AA6-4B5D-93B6-5EFA8D4F0973}" type="presParOf" srcId="{11E262CF-CEE5-4104-9B85-CA1CFA7B6068}" destId="{8372435E-FCAA-4FAB-8AAD-9DB2F1FC3329}" srcOrd="3" destOrd="0" presId="urn:microsoft.com/office/officeart/2005/8/layout/default"/>
    <dgm:cxn modelId="{81346BDA-BF77-4B9C-A225-AFED7CDADF84}" type="presParOf" srcId="{11E262CF-CEE5-4104-9B85-CA1CFA7B6068}" destId="{06E6721E-66D4-4A5A-A04C-254AAA091F2E}" srcOrd="4" destOrd="0" presId="urn:microsoft.com/office/officeart/2005/8/layout/default"/>
    <dgm:cxn modelId="{84BC07EC-7609-49E7-AD6C-8C8202F83EDA}" type="presParOf" srcId="{11E262CF-CEE5-4104-9B85-CA1CFA7B6068}" destId="{4C6C74E9-620F-4561-9463-2D42C6086D9B}" srcOrd="5" destOrd="0" presId="urn:microsoft.com/office/officeart/2005/8/layout/default"/>
    <dgm:cxn modelId="{CFD4C7BB-AE46-45F9-9245-FDDEFD28C3FB}" type="presParOf" srcId="{11E262CF-CEE5-4104-9B85-CA1CFA7B6068}" destId="{80717989-E164-4A1A-9ED8-CD4E0FF76864}" srcOrd="6" destOrd="0" presId="urn:microsoft.com/office/officeart/2005/8/layout/default"/>
    <dgm:cxn modelId="{56403191-8080-420E-8151-5E64CDAB27DF}" type="presParOf" srcId="{11E262CF-CEE5-4104-9B85-CA1CFA7B6068}" destId="{985E3388-0FD5-4E25-B685-21FECE99F52A}" srcOrd="7" destOrd="0" presId="urn:microsoft.com/office/officeart/2005/8/layout/default"/>
    <dgm:cxn modelId="{F5CA7EF2-FF40-44F4-BA29-5142EDA90D9C}" type="presParOf" srcId="{11E262CF-CEE5-4104-9B85-CA1CFA7B6068}" destId="{8C47F1EE-CCC7-4535-88DA-116AE58B6CAF}" srcOrd="8" destOrd="0" presId="urn:microsoft.com/office/officeart/2005/8/layout/defaul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799C2E-3A22-4BB4-A109-F26119E29838}">
      <dsp:nvSpPr>
        <dsp:cNvPr id="0" name=""/>
        <dsp:cNvSpPr/>
      </dsp:nvSpPr>
      <dsp:spPr>
        <a:xfrm>
          <a:off x="0" y="44281"/>
          <a:ext cx="156567" cy="939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0" y="44281"/>
        <a:ext cx="156567" cy="93940"/>
      </dsp:txXfrm>
    </dsp:sp>
    <dsp:sp modelId="{46D2AA09-8179-4939-8050-61596D7C34EF}">
      <dsp:nvSpPr>
        <dsp:cNvPr id="0" name=""/>
        <dsp:cNvSpPr/>
      </dsp:nvSpPr>
      <dsp:spPr>
        <a:xfrm>
          <a:off x="172223" y="44281"/>
          <a:ext cx="156567" cy="939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2223" y="44281"/>
        <a:ext cx="156567" cy="93940"/>
      </dsp:txXfrm>
    </dsp:sp>
    <dsp:sp modelId="{06E6721E-66D4-4A5A-A04C-254AAA091F2E}">
      <dsp:nvSpPr>
        <dsp:cNvPr id="0" name=""/>
        <dsp:cNvSpPr/>
      </dsp:nvSpPr>
      <dsp:spPr>
        <a:xfrm>
          <a:off x="344447" y="44281"/>
          <a:ext cx="156567" cy="939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44447" y="44281"/>
        <a:ext cx="156567" cy="93940"/>
      </dsp:txXfrm>
    </dsp:sp>
    <dsp:sp modelId="{80717989-E164-4A1A-9ED8-CD4E0FF76864}">
      <dsp:nvSpPr>
        <dsp:cNvPr id="0" name=""/>
        <dsp:cNvSpPr/>
      </dsp:nvSpPr>
      <dsp:spPr>
        <a:xfrm>
          <a:off x="86111" y="153878"/>
          <a:ext cx="156567" cy="939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86111" y="153878"/>
        <a:ext cx="156567" cy="93940"/>
      </dsp:txXfrm>
    </dsp:sp>
    <dsp:sp modelId="{8C47F1EE-CCC7-4535-88DA-116AE58B6CAF}">
      <dsp:nvSpPr>
        <dsp:cNvPr id="0" name=""/>
        <dsp:cNvSpPr/>
      </dsp:nvSpPr>
      <dsp:spPr>
        <a:xfrm>
          <a:off x="258335" y="153878"/>
          <a:ext cx="156567" cy="939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8335" y="153878"/>
        <a:ext cx="156567" cy="9394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fa9b1c249cab08560399c5f1f9f3ebc2">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ed685121afaada06581ac7c56956e7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B95001-4256-4F26-B0FB-79A0DC152FE0}">
  <ds:schemaRefs>
    <ds:schemaRef ds:uri="http://schemas.microsoft.com/sharepoint/v3/contenttype/forms"/>
  </ds:schemaRefs>
</ds:datastoreItem>
</file>

<file path=customXml/itemProps2.xml><?xml version="1.0" encoding="utf-8"?>
<ds:datastoreItem xmlns:ds="http://schemas.openxmlformats.org/officeDocument/2006/customXml" ds:itemID="{7E51962A-A842-4092-80F3-2C3596CF76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CEBCF5-3EE1-440A-8638-756ED4871194}">
  <ds:schemaRefs>
    <ds:schemaRef ds:uri="http://schemas.openxmlformats.org/officeDocument/2006/bibliography"/>
  </ds:schemaRefs>
</ds:datastoreItem>
</file>

<file path=customXml/itemProps4.xml><?xml version="1.0" encoding="utf-8"?>
<ds:datastoreItem xmlns:ds="http://schemas.openxmlformats.org/officeDocument/2006/customXml" ds:itemID="{CD99231A-5FD9-446F-96D0-6CE3D7FA0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127</Pages>
  <Words>49574</Words>
  <Characters>282574</Characters>
  <Application>Microsoft Office Word</Application>
  <DocSecurity>0</DocSecurity>
  <Lines>2354</Lines>
  <Paragraphs>662</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MOP</vt:lpstr>
      <vt:lpstr>MOP</vt:lpstr>
      <vt:lpstr>MOP</vt:lpstr>
    </vt:vector>
  </TitlesOfParts>
  <Company>The World Bank Group</Company>
  <LinksUpToDate>false</LinksUpToDate>
  <CharactersWithSpaces>331486</CharactersWithSpaces>
  <SharedDoc>false</SharedDoc>
  <HLinks>
    <vt:vector size="114" baseType="variant">
      <vt:variant>
        <vt:i4>7733351</vt:i4>
      </vt:variant>
      <vt:variant>
        <vt:i4>111</vt:i4>
      </vt:variant>
      <vt:variant>
        <vt:i4>0</vt:i4>
      </vt:variant>
      <vt:variant>
        <vt:i4>5</vt:i4>
      </vt:variant>
      <vt:variant>
        <vt:lpwstr>http://go.worldbank.org/1M27MNVLZ0</vt:lpwstr>
      </vt:variant>
      <vt:variant>
        <vt:lpwstr/>
      </vt:variant>
      <vt:variant>
        <vt:i4>1966132</vt:i4>
      </vt:variant>
      <vt:variant>
        <vt:i4>104</vt:i4>
      </vt:variant>
      <vt:variant>
        <vt:i4>0</vt:i4>
      </vt:variant>
      <vt:variant>
        <vt:i4>5</vt:i4>
      </vt:variant>
      <vt:variant>
        <vt:lpwstr/>
      </vt:variant>
      <vt:variant>
        <vt:lpwstr>_Toc359581680</vt:lpwstr>
      </vt:variant>
      <vt:variant>
        <vt:i4>1114164</vt:i4>
      </vt:variant>
      <vt:variant>
        <vt:i4>98</vt:i4>
      </vt:variant>
      <vt:variant>
        <vt:i4>0</vt:i4>
      </vt:variant>
      <vt:variant>
        <vt:i4>5</vt:i4>
      </vt:variant>
      <vt:variant>
        <vt:lpwstr/>
      </vt:variant>
      <vt:variant>
        <vt:lpwstr>_Toc359581679</vt:lpwstr>
      </vt:variant>
      <vt:variant>
        <vt:i4>1114164</vt:i4>
      </vt:variant>
      <vt:variant>
        <vt:i4>92</vt:i4>
      </vt:variant>
      <vt:variant>
        <vt:i4>0</vt:i4>
      </vt:variant>
      <vt:variant>
        <vt:i4>5</vt:i4>
      </vt:variant>
      <vt:variant>
        <vt:lpwstr/>
      </vt:variant>
      <vt:variant>
        <vt:lpwstr>_Toc359581678</vt:lpwstr>
      </vt:variant>
      <vt:variant>
        <vt:i4>1114164</vt:i4>
      </vt:variant>
      <vt:variant>
        <vt:i4>86</vt:i4>
      </vt:variant>
      <vt:variant>
        <vt:i4>0</vt:i4>
      </vt:variant>
      <vt:variant>
        <vt:i4>5</vt:i4>
      </vt:variant>
      <vt:variant>
        <vt:lpwstr/>
      </vt:variant>
      <vt:variant>
        <vt:lpwstr>_Toc359581677</vt:lpwstr>
      </vt:variant>
      <vt:variant>
        <vt:i4>1114164</vt:i4>
      </vt:variant>
      <vt:variant>
        <vt:i4>80</vt:i4>
      </vt:variant>
      <vt:variant>
        <vt:i4>0</vt:i4>
      </vt:variant>
      <vt:variant>
        <vt:i4>5</vt:i4>
      </vt:variant>
      <vt:variant>
        <vt:lpwstr/>
      </vt:variant>
      <vt:variant>
        <vt:lpwstr>_Toc359581676</vt:lpwstr>
      </vt:variant>
      <vt:variant>
        <vt:i4>1114164</vt:i4>
      </vt:variant>
      <vt:variant>
        <vt:i4>74</vt:i4>
      </vt:variant>
      <vt:variant>
        <vt:i4>0</vt:i4>
      </vt:variant>
      <vt:variant>
        <vt:i4>5</vt:i4>
      </vt:variant>
      <vt:variant>
        <vt:lpwstr/>
      </vt:variant>
      <vt:variant>
        <vt:lpwstr>_Toc359581675</vt:lpwstr>
      </vt:variant>
      <vt:variant>
        <vt:i4>1114164</vt:i4>
      </vt:variant>
      <vt:variant>
        <vt:i4>68</vt:i4>
      </vt:variant>
      <vt:variant>
        <vt:i4>0</vt:i4>
      </vt:variant>
      <vt:variant>
        <vt:i4>5</vt:i4>
      </vt:variant>
      <vt:variant>
        <vt:lpwstr/>
      </vt:variant>
      <vt:variant>
        <vt:lpwstr>_Toc359581674</vt:lpwstr>
      </vt:variant>
      <vt:variant>
        <vt:i4>1114164</vt:i4>
      </vt:variant>
      <vt:variant>
        <vt:i4>62</vt:i4>
      </vt:variant>
      <vt:variant>
        <vt:i4>0</vt:i4>
      </vt:variant>
      <vt:variant>
        <vt:i4>5</vt:i4>
      </vt:variant>
      <vt:variant>
        <vt:lpwstr/>
      </vt:variant>
      <vt:variant>
        <vt:lpwstr>_Toc359581673</vt:lpwstr>
      </vt:variant>
      <vt:variant>
        <vt:i4>1114164</vt:i4>
      </vt:variant>
      <vt:variant>
        <vt:i4>56</vt:i4>
      </vt:variant>
      <vt:variant>
        <vt:i4>0</vt:i4>
      </vt:variant>
      <vt:variant>
        <vt:i4>5</vt:i4>
      </vt:variant>
      <vt:variant>
        <vt:lpwstr/>
      </vt:variant>
      <vt:variant>
        <vt:lpwstr>_Toc359581672</vt:lpwstr>
      </vt:variant>
      <vt:variant>
        <vt:i4>1114164</vt:i4>
      </vt:variant>
      <vt:variant>
        <vt:i4>50</vt:i4>
      </vt:variant>
      <vt:variant>
        <vt:i4>0</vt:i4>
      </vt:variant>
      <vt:variant>
        <vt:i4>5</vt:i4>
      </vt:variant>
      <vt:variant>
        <vt:lpwstr/>
      </vt:variant>
      <vt:variant>
        <vt:lpwstr>_Toc359581671</vt:lpwstr>
      </vt:variant>
      <vt:variant>
        <vt:i4>1114164</vt:i4>
      </vt:variant>
      <vt:variant>
        <vt:i4>44</vt:i4>
      </vt:variant>
      <vt:variant>
        <vt:i4>0</vt:i4>
      </vt:variant>
      <vt:variant>
        <vt:i4>5</vt:i4>
      </vt:variant>
      <vt:variant>
        <vt:lpwstr/>
      </vt:variant>
      <vt:variant>
        <vt:lpwstr>_Toc359581670</vt:lpwstr>
      </vt:variant>
      <vt:variant>
        <vt:i4>1048628</vt:i4>
      </vt:variant>
      <vt:variant>
        <vt:i4>38</vt:i4>
      </vt:variant>
      <vt:variant>
        <vt:i4>0</vt:i4>
      </vt:variant>
      <vt:variant>
        <vt:i4>5</vt:i4>
      </vt:variant>
      <vt:variant>
        <vt:lpwstr/>
      </vt:variant>
      <vt:variant>
        <vt:lpwstr>_Toc359581669</vt:lpwstr>
      </vt:variant>
      <vt:variant>
        <vt:i4>1048628</vt:i4>
      </vt:variant>
      <vt:variant>
        <vt:i4>32</vt:i4>
      </vt:variant>
      <vt:variant>
        <vt:i4>0</vt:i4>
      </vt:variant>
      <vt:variant>
        <vt:i4>5</vt:i4>
      </vt:variant>
      <vt:variant>
        <vt:lpwstr/>
      </vt:variant>
      <vt:variant>
        <vt:lpwstr>_Toc359581668</vt:lpwstr>
      </vt:variant>
      <vt:variant>
        <vt:i4>1048628</vt:i4>
      </vt:variant>
      <vt:variant>
        <vt:i4>26</vt:i4>
      </vt:variant>
      <vt:variant>
        <vt:i4>0</vt:i4>
      </vt:variant>
      <vt:variant>
        <vt:i4>5</vt:i4>
      </vt:variant>
      <vt:variant>
        <vt:lpwstr/>
      </vt:variant>
      <vt:variant>
        <vt:lpwstr>_Toc359581667</vt:lpwstr>
      </vt:variant>
      <vt:variant>
        <vt:i4>1048628</vt:i4>
      </vt:variant>
      <vt:variant>
        <vt:i4>20</vt:i4>
      </vt:variant>
      <vt:variant>
        <vt:i4>0</vt:i4>
      </vt:variant>
      <vt:variant>
        <vt:i4>5</vt:i4>
      </vt:variant>
      <vt:variant>
        <vt:lpwstr/>
      </vt:variant>
      <vt:variant>
        <vt:lpwstr>_Toc359581666</vt:lpwstr>
      </vt:variant>
      <vt:variant>
        <vt:i4>1048628</vt:i4>
      </vt:variant>
      <vt:variant>
        <vt:i4>14</vt:i4>
      </vt:variant>
      <vt:variant>
        <vt:i4>0</vt:i4>
      </vt:variant>
      <vt:variant>
        <vt:i4>5</vt:i4>
      </vt:variant>
      <vt:variant>
        <vt:lpwstr/>
      </vt:variant>
      <vt:variant>
        <vt:lpwstr>_Toc359581665</vt:lpwstr>
      </vt:variant>
      <vt:variant>
        <vt:i4>1048628</vt:i4>
      </vt:variant>
      <vt:variant>
        <vt:i4>8</vt:i4>
      </vt:variant>
      <vt:variant>
        <vt:i4>0</vt:i4>
      </vt:variant>
      <vt:variant>
        <vt:i4>5</vt:i4>
      </vt:variant>
      <vt:variant>
        <vt:lpwstr/>
      </vt:variant>
      <vt:variant>
        <vt:lpwstr>_Toc359581664</vt:lpwstr>
      </vt:variant>
      <vt:variant>
        <vt:i4>1048628</vt:i4>
      </vt:variant>
      <vt:variant>
        <vt:i4>2</vt:i4>
      </vt:variant>
      <vt:variant>
        <vt:i4>0</vt:i4>
      </vt:variant>
      <vt:variant>
        <vt:i4>5</vt:i4>
      </vt:variant>
      <vt:variant>
        <vt:lpwstr/>
      </vt:variant>
      <vt:variant>
        <vt:lpwstr>_Toc359581663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MOP</dc:title>
  <dc:creator>Alberto Rodriguez</dc:creator>
  <cp:lastModifiedBy>Lenovo</cp:lastModifiedBy>
  <cp:revision>30</cp:revision>
  <cp:lastPrinted>2025-12-18T12:03:00Z</cp:lastPrinted>
  <dcterms:created xsi:type="dcterms:W3CDTF">2026-04-14T05:33:00Z</dcterms:created>
  <dcterms:modified xsi:type="dcterms:W3CDTF">2026-04-22T07:06:00Z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