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8637" w14:textId="77777777" w:rsidR="000D77C0" w:rsidRPr="001C1B28" w:rsidRDefault="000D77C0">
      <w:pPr>
        <w:spacing w:before="288" w:after="120" w:line="240" w:lineRule="auto"/>
        <w:jc w:val="both"/>
        <w:rPr>
          <w:rFonts w:ascii="Times New Roman" w:eastAsia="Times New Roman" w:hAnsi="Times New Roman" w:cs="Times New Roman"/>
          <w:color w:val="000000"/>
          <w:sz w:val="24"/>
          <w:szCs w:val="24"/>
          <w:lang w:val="ro-MD"/>
        </w:rPr>
      </w:pPr>
    </w:p>
    <w:p w14:paraId="34ED2E06" w14:textId="77777777" w:rsidR="000A4C07" w:rsidRPr="001C1B28" w:rsidRDefault="000A4C07">
      <w:pPr>
        <w:spacing w:before="288" w:after="120" w:line="240" w:lineRule="auto"/>
        <w:jc w:val="both"/>
        <w:rPr>
          <w:rFonts w:ascii="Times New Roman" w:eastAsia="Times New Roman" w:hAnsi="Times New Roman" w:cs="Times New Roman"/>
          <w:color w:val="000000"/>
          <w:sz w:val="24"/>
          <w:szCs w:val="24"/>
          <w:lang w:val="ro-MD"/>
        </w:rPr>
      </w:pPr>
    </w:p>
    <w:p w14:paraId="35278638" w14:textId="77777777" w:rsidR="000D77C0" w:rsidRPr="001C1B28" w:rsidRDefault="000D77C0">
      <w:pPr>
        <w:spacing w:before="288" w:after="120" w:line="240" w:lineRule="auto"/>
        <w:jc w:val="both"/>
        <w:rPr>
          <w:rFonts w:ascii="Times New Roman" w:eastAsia="Times New Roman" w:hAnsi="Times New Roman" w:cs="Times New Roman"/>
          <w:color w:val="000000"/>
          <w:sz w:val="24"/>
          <w:szCs w:val="24"/>
          <w:lang w:val="zh-CN"/>
        </w:rPr>
      </w:pPr>
    </w:p>
    <w:p w14:paraId="35278639" w14:textId="77777777" w:rsidR="000D77C0" w:rsidRPr="001C1B28" w:rsidRDefault="00B72770">
      <w:pPr>
        <w:spacing w:before="288" w:after="120" w:line="240" w:lineRule="auto"/>
        <w:jc w:val="both"/>
        <w:rPr>
          <w:rFonts w:ascii="Times New Roman" w:eastAsia="Times New Roman" w:hAnsi="Times New Roman" w:cs="Times New Roman"/>
          <w:color w:val="000000"/>
          <w:sz w:val="24"/>
          <w:szCs w:val="24"/>
          <w:lang w:val="zh-CN"/>
        </w:rPr>
      </w:pPr>
      <w:r w:rsidRPr="001C1B28">
        <w:rPr>
          <w:rFonts w:ascii="Times New Roman" w:hAnsi="Times New Roman" w:cs="Times New Roman"/>
          <w:noProof/>
          <w:lang w:val="en-US"/>
        </w:rPr>
        <w:drawing>
          <wp:anchor distT="0" distB="0" distL="114300" distR="114300" simplePos="0" relativeHeight="251660288" behindDoc="1" locked="0" layoutInCell="1" allowOverlap="1" wp14:anchorId="35279789" wp14:editId="3527978A">
            <wp:simplePos x="0" y="0"/>
            <wp:positionH relativeFrom="column">
              <wp:posOffset>4519295</wp:posOffset>
            </wp:positionH>
            <wp:positionV relativeFrom="paragraph">
              <wp:posOffset>0</wp:posOffset>
            </wp:positionV>
            <wp:extent cx="925195" cy="794385"/>
            <wp:effectExtent l="0" t="0" r="8890" b="6350"/>
            <wp:wrapTight wrapText="bothSides">
              <wp:wrapPolygon edited="0">
                <wp:start x="0" y="0"/>
                <wp:lineTo x="0" y="21254"/>
                <wp:lineTo x="21363" y="21254"/>
                <wp:lineTo x="21363" y="0"/>
                <wp:lineTo x="0" y="0"/>
              </wp:wrapPolygon>
            </wp:wrapTight>
            <wp:docPr id="134298087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80878" name="Imagin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32832" cy="800957"/>
                    </a:xfrm>
                    <a:prstGeom prst="rect">
                      <a:avLst/>
                    </a:prstGeom>
                    <a:noFill/>
                    <a:ln>
                      <a:noFill/>
                    </a:ln>
                  </pic:spPr>
                </pic:pic>
              </a:graphicData>
            </a:graphic>
          </wp:anchor>
        </w:drawing>
      </w:r>
      <w:r w:rsidRPr="001C1B28">
        <w:rPr>
          <w:rFonts w:ascii="Times New Roman" w:hAnsi="Times New Roman" w:cs="Times New Roman"/>
          <w:noProof/>
          <w:lang w:val="en-US"/>
        </w:rPr>
        <w:drawing>
          <wp:anchor distT="0" distB="0" distL="114300" distR="114300" simplePos="0" relativeHeight="251659264" behindDoc="1" locked="0" layoutInCell="1" allowOverlap="1" wp14:anchorId="3527978B" wp14:editId="3527978C">
            <wp:simplePos x="0" y="0"/>
            <wp:positionH relativeFrom="margin">
              <wp:posOffset>-635</wp:posOffset>
            </wp:positionH>
            <wp:positionV relativeFrom="paragraph">
              <wp:posOffset>109855</wp:posOffset>
            </wp:positionV>
            <wp:extent cx="1604645" cy="572135"/>
            <wp:effectExtent l="0" t="0" r="0" b="0"/>
            <wp:wrapThrough wrapText="bothSides">
              <wp:wrapPolygon edited="0">
                <wp:start x="2308" y="719"/>
                <wp:lineTo x="1026" y="5754"/>
                <wp:lineTo x="513" y="9350"/>
                <wp:lineTo x="513" y="13665"/>
                <wp:lineTo x="2051" y="18699"/>
                <wp:lineTo x="2308" y="20138"/>
                <wp:lineTo x="4616" y="20138"/>
                <wp:lineTo x="8206" y="18699"/>
                <wp:lineTo x="20002" y="15103"/>
                <wp:lineTo x="20514" y="7192"/>
                <wp:lineTo x="18207" y="5034"/>
                <wp:lineTo x="4616" y="719"/>
                <wp:lineTo x="2308" y="719"/>
              </wp:wrapPolygon>
            </wp:wrapThrough>
            <wp:docPr id="119295306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53061" name="Imagin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04645" cy="572135"/>
                    </a:xfrm>
                    <a:prstGeom prst="rect">
                      <a:avLst/>
                    </a:prstGeom>
                    <a:noFill/>
                    <a:ln>
                      <a:noFill/>
                    </a:ln>
                  </pic:spPr>
                </pic:pic>
              </a:graphicData>
            </a:graphic>
          </wp:anchor>
        </w:drawing>
      </w:r>
      <w:r w:rsidRPr="001C1B28">
        <w:rPr>
          <w:rFonts w:ascii="Times New Roman" w:hAnsi="Times New Roman" w:cs="Times New Roman"/>
          <w:noProof/>
          <w:lang w:val="en-US"/>
        </w:rPr>
        <w:drawing>
          <wp:anchor distT="0" distB="0" distL="114300" distR="114300" simplePos="0" relativeHeight="251661312" behindDoc="1" locked="0" layoutInCell="1" allowOverlap="1" wp14:anchorId="3527978D" wp14:editId="3527978E">
            <wp:simplePos x="0" y="0"/>
            <wp:positionH relativeFrom="column">
              <wp:posOffset>2197100</wp:posOffset>
            </wp:positionH>
            <wp:positionV relativeFrom="paragraph">
              <wp:posOffset>285750</wp:posOffset>
            </wp:positionV>
            <wp:extent cx="1435100" cy="283210"/>
            <wp:effectExtent l="0" t="0" r="0" b="2540"/>
            <wp:wrapThrough wrapText="bothSides">
              <wp:wrapPolygon edited="0">
                <wp:start x="287" y="0"/>
                <wp:lineTo x="0" y="4359"/>
                <wp:lineTo x="0" y="17435"/>
                <wp:lineTo x="287" y="20341"/>
                <wp:lineTo x="3441" y="20341"/>
                <wp:lineTo x="21218" y="14529"/>
                <wp:lineTo x="21218" y="5812"/>
                <wp:lineTo x="3441" y="0"/>
                <wp:lineTo x="287" y="0"/>
              </wp:wrapPolygon>
            </wp:wrapThrough>
            <wp:docPr id="34605296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52968" name="Imagin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35100" cy="283210"/>
                    </a:xfrm>
                    <a:prstGeom prst="rect">
                      <a:avLst/>
                    </a:prstGeom>
                    <a:noFill/>
                    <a:ln>
                      <a:noFill/>
                    </a:ln>
                  </pic:spPr>
                </pic:pic>
              </a:graphicData>
            </a:graphic>
          </wp:anchor>
        </w:drawing>
      </w:r>
    </w:p>
    <w:p w14:paraId="3527863A" w14:textId="77777777" w:rsidR="000D77C0" w:rsidRPr="001C1B28" w:rsidRDefault="000D77C0">
      <w:pPr>
        <w:spacing w:before="288" w:after="120" w:line="240" w:lineRule="auto"/>
        <w:ind w:left="4046" w:hanging="360"/>
        <w:jc w:val="both"/>
        <w:rPr>
          <w:rFonts w:ascii="Times New Roman" w:eastAsia="Times New Roman" w:hAnsi="Times New Roman" w:cs="Times New Roman"/>
          <w:color w:val="000000"/>
          <w:sz w:val="24"/>
          <w:szCs w:val="24"/>
          <w:lang w:val="zh-CN"/>
        </w:rPr>
      </w:pPr>
    </w:p>
    <w:p w14:paraId="3527863B" w14:textId="77777777" w:rsidR="000D77C0" w:rsidRPr="001C1B28" w:rsidRDefault="000D77C0">
      <w:pPr>
        <w:spacing w:before="288" w:after="120" w:line="240" w:lineRule="auto"/>
        <w:ind w:left="4046" w:hanging="360"/>
        <w:jc w:val="both"/>
        <w:rPr>
          <w:rFonts w:ascii="Times New Roman" w:eastAsia="Times New Roman" w:hAnsi="Times New Roman" w:cs="Times New Roman"/>
          <w:color w:val="000000"/>
          <w:sz w:val="24"/>
          <w:szCs w:val="24"/>
        </w:rPr>
      </w:pPr>
    </w:p>
    <w:p w14:paraId="3527863C" w14:textId="77777777" w:rsidR="000D77C0" w:rsidRPr="001C1B28" w:rsidRDefault="000D77C0">
      <w:pPr>
        <w:rPr>
          <w:rFonts w:ascii="Times New Roman" w:hAnsi="Times New Roman" w:cs="Times New Roman"/>
        </w:rPr>
      </w:pPr>
    </w:p>
    <w:p w14:paraId="3527863D" w14:textId="77777777" w:rsidR="000D77C0" w:rsidRPr="001C1B28" w:rsidRDefault="00B72770">
      <w:pPr>
        <w:pStyle w:val="Title"/>
        <w:spacing w:before="120" w:after="0"/>
        <w:jc w:val="center"/>
        <w:rPr>
          <w:rFonts w:ascii="Times New Roman" w:eastAsia="Times New Roman" w:hAnsi="Times New Roman" w:cs="Times New Roman"/>
          <w:b/>
          <w:sz w:val="28"/>
          <w:szCs w:val="28"/>
        </w:rPr>
      </w:pPr>
      <w:r w:rsidRPr="001C1B28">
        <w:rPr>
          <w:rFonts w:ascii="Times New Roman" w:eastAsia="Times New Roman" w:hAnsi="Times New Roman" w:cs="Times New Roman"/>
          <w:b/>
          <w:sz w:val="28"/>
          <w:szCs w:val="28"/>
        </w:rPr>
        <w:t xml:space="preserve">Progress Report </w:t>
      </w:r>
    </w:p>
    <w:p w14:paraId="3527863E" w14:textId="77777777" w:rsidR="000D77C0" w:rsidRPr="001C1B28" w:rsidRDefault="000D77C0">
      <w:pPr>
        <w:pStyle w:val="Title"/>
        <w:spacing w:before="120" w:after="0"/>
        <w:jc w:val="center"/>
        <w:rPr>
          <w:rFonts w:ascii="Times New Roman" w:eastAsia="Times New Roman" w:hAnsi="Times New Roman" w:cs="Times New Roman"/>
          <w:b/>
          <w:sz w:val="28"/>
          <w:szCs w:val="28"/>
        </w:rPr>
      </w:pPr>
    </w:p>
    <w:p w14:paraId="3527863F" w14:textId="77777777" w:rsidR="000D77C0" w:rsidRPr="001C1B28" w:rsidRDefault="00B72770">
      <w:pPr>
        <w:pStyle w:val="Title"/>
        <w:spacing w:before="120" w:after="0"/>
        <w:jc w:val="center"/>
        <w:rPr>
          <w:rFonts w:ascii="Times New Roman" w:eastAsia="Times New Roman" w:hAnsi="Times New Roman" w:cs="Times New Roman"/>
          <w:b/>
          <w:sz w:val="28"/>
          <w:szCs w:val="28"/>
        </w:rPr>
      </w:pPr>
      <w:r w:rsidRPr="001C1B28">
        <w:rPr>
          <w:rFonts w:ascii="Times New Roman" w:eastAsia="Times New Roman" w:hAnsi="Times New Roman" w:cs="Times New Roman"/>
          <w:b/>
          <w:sz w:val="28"/>
          <w:szCs w:val="28"/>
        </w:rPr>
        <w:t xml:space="preserve">on Moldova Higher Education Project activities </w:t>
      </w:r>
    </w:p>
    <w:p w14:paraId="35278640" w14:textId="77777777" w:rsidR="000D77C0" w:rsidRPr="001C1B28" w:rsidRDefault="000D77C0">
      <w:pPr>
        <w:pStyle w:val="Title"/>
        <w:spacing w:before="120" w:after="0"/>
        <w:jc w:val="center"/>
        <w:rPr>
          <w:rFonts w:ascii="Times New Roman" w:eastAsia="Times New Roman" w:hAnsi="Times New Roman" w:cs="Times New Roman"/>
          <w:b/>
          <w:sz w:val="28"/>
          <w:szCs w:val="28"/>
        </w:rPr>
      </w:pPr>
    </w:p>
    <w:p w14:paraId="35278641" w14:textId="025CA2D1" w:rsidR="000D77C0" w:rsidRPr="001C1B28" w:rsidRDefault="00B72770">
      <w:pPr>
        <w:pStyle w:val="Title"/>
        <w:spacing w:before="120" w:after="0"/>
        <w:jc w:val="center"/>
        <w:rPr>
          <w:rFonts w:ascii="Times New Roman" w:eastAsia="Times New Roman" w:hAnsi="Times New Roman" w:cs="Times New Roman"/>
          <w:b/>
          <w:sz w:val="28"/>
          <w:szCs w:val="28"/>
        </w:rPr>
      </w:pPr>
      <w:r w:rsidRPr="001C1B28">
        <w:rPr>
          <w:rFonts w:ascii="Times New Roman" w:eastAsia="Times New Roman" w:hAnsi="Times New Roman" w:cs="Times New Roman"/>
          <w:b/>
          <w:sz w:val="28"/>
          <w:szCs w:val="28"/>
        </w:rPr>
        <w:t xml:space="preserve">as of </w:t>
      </w:r>
      <w:r w:rsidR="00230C2D" w:rsidRPr="001C1B28">
        <w:rPr>
          <w:rFonts w:ascii="Times New Roman" w:eastAsia="Times New Roman" w:hAnsi="Times New Roman" w:cs="Times New Roman"/>
          <w:b/>
          <w:sz w:val="28"/>
          <w:szCs w:val="28"/>
        </w:rPr>
        <w:t>December 31</w:t>
      </w:r>
      <w:r w:rsidRPr="001C1B28">
        <w:rPr>
          <w:rFonts w:ascii="Times New Roman" w:eastAsia="Times New Roman" w:hAnsi="Times New Roman" w:cs="Times New Roman"/>
          <w:b/>
          <w:sz w:val="28"/>
          <w:szCs w:val="28"/>
        </w:rPr>
        <w:t>, 2025</w:t>
      </w:r>
    </w:p>
    <w:p w14:paraId="35278642" w14:textId="77777777" w:rsidR="000D77C0" w:rsidRPr="001C1B28" w:rsidRDefault="00B72770">
      <w:pPr>
        <w:rPr>
          <w:rFonts w:ascii="Times New Roman" w:hAnsi="Times New Roman" w:cs="Times New Roman"/>
        </w:rPr>
      </w:pPr>
      <w:r w:rsidRPr="001C1B28">
        <w:rPr>
          <w:rFonts w:ascii="Times New Roman" w:hAnsi="Times New Roman" w:cs="Times New Roman"/>
          <w:noProof/>
          <w:lang w:val="en-US"/>
        </w:rPr>
        <w:drawing>
          <wp:anchor distT="0" distB="0" distL="114300" distR="114300" simplePos="0" relativeHeight="251662336" behindDoc="0" locked="0" layoutInCell="1" allowOverlap="1" wp14:anchorId="3527978F" wp14:editId="35279790">
            <wp:simplePos x="0" y="0"/>
            <wp:positionH relativeFrom="column">
              <wp:posOffset>-248285</wp:posOffset>
            </wp:positionH>
            <wp:positionV relativeFrom="paragraph">
              <wp:posOffset>358140</wp:posOffset>
            </wp:positionV>
            <wp:extent cx="6370320" cy="4495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70320" cy="4495800"/>
                    </a:xfrm>
                    <a:prstGeom prst="rect">
                      <a:avLst/>
                    </a:prstGeom>
                    <a:noFill/>
                    <a:ln>
                      <a:noFill/>
                    </a:ln>
                  </pic:spPr>
                </pic:pic>
              </a:graphicData>
            </a:graphic>
          </wp:anchor>
        </w:drawing>
      </w:r>
    </w:p>
    <w:p w14:paraId="35278643" w14:textId="77777777" w:rsidR="000D77C0" w:rsidRPr="001C1B28" w:rsidRDefault="000D77C0">
      <w:pPr>
        <w:rPr>
          <w:rFonts w:ascii="Times New Roman" w:hAnsi="Times New Roman" w:cs="Times New Roman"/>
        </w:rPr>
      </w:pPr>
    </w:p>
    <w:p w14:paraId="35278644" w14:textId="77777777" w:rsidR="000D77C0" w:rsidRPr="001C1B28" w:rsidRDefault="000D77C0">
      <w:pPr>
        <w:pStyle w:val="NormalWeb"/>
      </w:pPr>
    </w:p>
    <w:p w14:paraId="35278645" w14:textId="77777777" w:rsidR="000D77C0" w:rsidRPr="001C1B28" w:rsidRDefault="00B72770">
      <w:pPr>
        <w:keepNext/>
        <w:keepLines/>
        <w:spacing w:before="480" w:after="0" w:line="276" w:lineRule="auto"/>
        <w:rPr>
          <w:rFonts w:ascii="Times New Roman" w:eastAsia="Times New Roman" w:hAnsi="Times New Roman" w:cs="Times New Roman"/>
          <w:b/>
          <w:color w:val="2F5496"/>
        </w:rPr>
      </w:pPr>
      <w:r w:rsidRPr="001C1B28">
        <w:rPr>
          <w:rFonts w:ascii="Times New Roman" w:eastAsia="Times New Roman" w:hAnsi="Times New Roman" w:cs="Times New Roman"/>
          <w:b/>
          <w:color w:val="2F5496"/>
        </w:rPr>
        <w:t>Content</w:t>
      </w:r>
    </w:p>
    <w:sdt>
      <w:sdtPr>
        <w:rPr>
          <w:rFonts w:ascii="Times New Roman" w:hAnsi="Times New Roman" w:cs="Times New Roman"/>
        </w:rPr>
        <w:id w:val="-727071667"/>
        <w:docPartObj>
          <w:docPartGallery w:val="Table of Contents"/>
          <w:docPartUnique/>
        </w:docPartObj>
      </w:sdtPr>
      <w:sdtContent>
        <w:p w14:paraId="3ED29679" w14:textId="34459027" w:rsidR="00C538C4" w:rsidRDefault="00B72770">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r w:rsidRPr="001C1B28">
            <w:rPr>
              <w:rFonts w:ascii="Times New Roman" w:hAnsi="Times New Roman" w:cs="Times New Roman"/>
            </w:rPr>
            <w:fldChar w:fldCharType="begin"/>
          </w:r>
          <w:r w:rsidRPr="001C1B28">
            <w:rPr>
              <w:rFonts w:ascii="Times New Roman" w:hAnsi="Times New Roman" w:cs="Times New Roman"/>
            </w:rPr>
            <w:instrText xml:space="preserve"> TOC \h \u \z \t "Heading 1,1,Heading 2,2,Heading 3,3,"</w:instrText>
          </w:r>
          <w:r w:rsidRPr="001C1B28">
            <w:rPr>
              <w:rFonts w:ascii="Times New Roman" w:hAnsi="Times New Roman" w:cs="Times New Roman"/>
            </w:rPr>
            <w:fldChar w:fldCharType="separate"/>
          </w:r>
          <w:hyperlink w:anchor="_Toc224293426" w:history="1">
            <w:r w:rsidR="00C538C4" w:rsidRPr="006824C6">
              <w:rPr>
                <w:rStyle w:val="Hyperlink"/>
                <w:rFonts w:ascii="Times New Roman" w:eastAsia="Times New Roman" w:hAnsi="Times New Roman" w:cs="Times New Roman"/>
                <w:noProof/>
              </w:rPr>
              <w:t>Project background</w:t>
            </w:r>
            <w:r w:rsidR="00C538C4">
              <w:rPr>
                <w:noProof/>
                <w:webHidden/>
              </w:rPr>
              <w:tab/>
            </w:r>
            <w:r w:rsidR="00C538C4">
              <w:rPr>
                <w:noProof/>
                <w:webHidden/>
              </w:rPr>
              <w:fldChar w:fldCharType="begin"/>
            </w:r>
            <w:r w:rsidR="00C538C4">
              <w:rPr>
                <w:noProof/>
                <w:webHidden/>
              </w:rPr>
              <w:instrText xml:space="preserve"> PAGEREF _Toc224293426 \h </w:instrText>
            </w:r>
            <w:r w:rsidR="00C538C4">
              <w:rPr>
                <w:noProof/>
                <w:webHidden/>
              </w:rPr>
            </w:r>
            <w:r w:rsidR="00C538C4">
              <w:rPr>
                <w:noProof/>
                <w:webHidden/>
              </w:rPr>
              <w:fldChar w:fldCharType="separate"/>
            </w:r>
            <w:r w:rsidR="00C538C4">
              <w:rPr>
                <w:noProof/>
                <w:webHidden/>
              </w:rPr>
              <w:t>3</w:t>
            </w:r>
            <w:r w:rsidR="00C538C4">
              <w:rPr>
                <w:noProof/>
                <w:webHidden/>
              </w:rPr>
              <w:fldChar w:fldCharType="end"/>
            </w:r>
          </w:hyperlink>
        </w:p>
        <w:p w14:paraId="2FE3809E" w14:textId="0DEF8FDE"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27" w:history="1">
            <w:r w:rsidRPr="006824C6">
              <w:rPr>
                <w:rStyle w:val="Hyperlink"/>
                <w:rFonts w:ascii="Times New Roman" w:eastAsia="Times New Roman" w:hAnsi="Times New Roman" w:cs="Times New Roman"/>
                <w:noProof/>
              </w:rPr>
              <w:t>Executive Summary</w:t>
            </w:r>
            <w:r>
              <w:rPr>
                <w:noProof/>
                <w:webHidden/>
              </w:rPr>
              <w:tab/>
            </w:r>
            <w:r>
              <w:rPr>
                <w:noProof/>
                <w:webHidden/>
              </w:rPr>
              <w:fldChar w:fldCharType="begin"/>
            </w:r>
            <w:r>
              <w:rPr>
                <w:noProof/>
                <w:webHidden/>
              </w:rPr>
              <w:instrText xml:space="preserve"> PAGEREF _Toc224293427 \h </w:instrText>
            </w:r>
            <w:r>
              <w:rPr>
                <w:noProof/>
                <w:webHidden/>
              </w:rPr>
            </w:r>
            <w:r>
              <w:rPr>
                <w:noProof/>
                <w:webHidden/>
              </w:rPr>
              <w:fldChar w:fldCharType="separate"/>
            </w:r>
            <w:r>
              <w:rPr>
                <w:noProof/>
                <w:webHidden/>
              </w:rPr>
              <w:t>3</w:t>
            </w:r>
            <w:r>
              <w:rPr>
                <w:noProof/>
                <w:webHidden/>
              </w:rPr>
              <w:fldChar w:fldCharType="end"/>
            </w:r>
          </w:hyperlink>
        </w:p>
        <w:p w14:paraId="45C9ED03" w14:textId="4BA98305"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28" w:history="1">
            <w:r w:rsidRPr="006824C6">
              <w:rPr>
                <w:rStyle w:val="Hyperlink"/>
                <w:rFonts w:ascii="Times New Roman" w:eastAsia="Times New Roman" w:hAnsi="Times New Roman" w:cs="Times New Roman"/>
                <w:noProof/>
              </w:rPr>
              <w:t>Component 1: - Improving the Quality Assurance Mechanisms and Strategic Policy Initiatives</w:t>
            </w:r>
            <w:r>
              <w:rPr>
                <w:noProof/>
                <w:webHidden/>
              </w:rPr>
              <w:tab/>
            </w:r>
            <w:r>
              <w:rPr>
                <w:noProof/>
                <w:webHidden/>
              </w:rPr>
              <w:fldChar w:fldCharType="begin"/>
            </w:r>
            <w:r>
              <w:rPr>
                <w:noProof/>
                <w:webHidden/>
              </w:rPr>
              <w:instrText xml:space="preserve"> PAGEREF _Toc224293428 \h </w:instrText>
            </w:r>
            <w:r>
              <w:rPr>
                <w:noProof/>
                <w:webHidden/>
              </w:rPr>
            </w:r>
            <w:r>
              <w:rPr>
                <w:noProof/>
                <w:webHidden/>
              </w:rPr>
              <w:fldChar w:fldCharType="separate"/>
            </w:r>
            <w:r>
              <w:rPr>
                <w:noProof/>
                <w:webHidden/>
              </w:rPr>
              <w:t>4</w:t>
            </w:r>
            <w:r>
              <w:rPr>
                <w:noProof/>
                <w:webHidden/>
              </w:rPr>
              <w:fldChar w:fldCharType="end"/>
            </w:r>
          </w:hyperlink>
        </w:p>
        <w:p w14:paraId="6E966E18" w14:textId="41E888AE"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29" w:history="1">
            <w:r w:rsidRPr="006824C6">
              <w:rPr>
                <w:rStyle w:val="Hyperlink"/>
                <w:rFonts w:eastAsia="Times New Roman"/>
                <w:i/>
                <w:iCs/>
                <w:noProof/>
              </w:rPr>
              <w:t>Sub-component 1.1 – National Qualifications Framework and Quality Assurance</w:t>
            </w:r>
            <w:r>
              <w:rPr>
                <w:noProof/>
                <w:webHidden/>
              </w:rPr>
              <w:tab/>
            </w:r>
            <w:r>
              <w:rPr>
                <w:noProof/>
                <w:webHidden/>
              </w:rPr>
              <w:fldChar w:fldCharType="begin"/>
            </w:r>
            <w:r>
              <w:rPr>
                <w:noProof/>
                <w:webHidden/>
              </w:rPr>
              <w:instrText xml:space="preserve"> PAGEREF _Toc224293429 \h </w:instrText>
            </w:r>
            <w:r>
              <w:rPr>
                <w:noProof/>
                <w:webHidden/>
              </w:rPr>
            </w:r>
            <w:r>
              <w:rPr>
                <w:noProof/>
                <w:webHidden/>
              </w:rPr>
              <w:fldChar w:fldCharType="separate"/>
            </w:r>
            <w:r>
              <w:rPr>
                <w:noProof/>
                <w:webHidden/>
              </w:rPr>
              <w:t>5</w:t>
            </w:r>
            <w:r>
              <w:rPr>
                <w:noProof/>
                <w:webHidden/>
              </w:rPr>
              <w:fldChar w:fldCharType="end"/>
            </w:r>
          </w:hyperlink>
        </w:p>
        <w:p w14:paraId="1C0A7F0A" w14:textId="25B18A7F"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0" w:history="1">
            <w:r w:rsidRPr="006824C6">
              <w:rPr>
                <w:rStyle w:val="Hyperlink"/>
                <w:rFonts w:eastAsia="Times New Roman"/>
                <w:i/>
                <w:iCs/>
                <w:noProof/>
              </w:rPr>
              <w:t>Sub-component 1.2 – System management and monitoring</w:t>
            </w:r>
            <w:r>
              <w:rPr>
                <w:noProof/>
                <w:webHidden/>
              </w:rPr>
              <w:tab/>
            </w:r>
            <w:r>
              <w:rPr>
                <w:noProof/>
                <w:webHidden/>
              </w:rPr>
              <w:fldChar w:fldCharType="begin"/>
            </w:r>
            <w:r>
              <w:rPr>
                <w:noProof/>
                <w:webHidden/>
              </w:rPr>
              <w:instrText xml:space="preserve"> PAGEREF _Toc224293430 \h </w:instrText>
            </w:r>
            <w:r>
              <w:rPr>
                <w:noProof/>
                <w:webHidden/>
              </w:rPr>
            </w:r>
            <w:r>
              <w:rPr>
                <w:noProof/>
                <w:webHidden/>
              </w:rPr>
              <w:fldChar w:fldCharType="separate"/>
            </w:r>
            <w:r>
              <w:rPr>
                <w:noProof/>
                <w:webHidden/>
              </w:rPr>
              <w:t>6</w:t>
            </w:r>
            <w:r>
              <w:rPr>
                <w:noProof/>
                <w:webHidden/>
              </w:rPr>
              <w:fldChar w:fldCharType="end"/>
            </w:r>
          </w:hyperlink>
        </w:p>
        <w:p w14:paraId="59B860E6" w14:textId="50693707"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1" w:history="1">
            <w:r w:rsidRPr="006824C6">
              <w:rPr>
                <w:rStyle w:val="Hyperlink"/>
                <w:rFonts w:eastAsia="Times New Roman"/>
                <w:i/>
                <w:iCs/>
                <w:noProof/>
              </w:rPr>
              <w:t>Sub-component 1.3 – Higher Education Financing</w:t>
            </w:r>
            <w:r>
              <w:rPr>
                <w:noProof/>
                <w:webHidden/>
              </w:rPr>
              <w:tab/>
            </w:r>
            <w:r>
              <w:rPr>
                <w:noProof/>
                <w:webHidden/>
              </w:rPr>
              <w:fldChar w:fldCharType="begin"/>
            </w:r>
            <w:r>
              <w:rPr>
                <w:noProof/>
                <w:webHidden/>
              </w:rPr>
              <w:instrText xml:space="preserve"> PAGEREF _Toc224293431 \h </w:instrText>
            </w:r>
            <w:r>
              <w:rPr>
                <w:noProof/>
                <w:webHidden/>
              </w:rPr>
            </w:r>
            <w:r>
              <w:rPr>
                <w:noProof/>
                <w:webHidden/>
              </w:rPr>
              <w:fldChar w:fldCharType="separate"/>
            </w:r>
            <w:r>
              <w:rPr>
                <w:noProof/>
                <w:webHidden/>
              </w:rPr>
              <w:t>7</w:t>
            </w:r>
            <w:r>
              <w:rPr>
                <w:noProof/>
                <w:webHidden/>
              </w:rPr>
              <w:fldChar w:fldCharType="end"/>
            </w:r>
          </w:hyperlink>
        </w:p>
        <w:p w14:paraId="116A2F39" w14:textId="5B9C9A94"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2" w:history="1">
            <w:r w:rsidRPr="006824C6">
              <w:rPr>
                <w:rStyle w:val="Hyperlink"/>
                <w:rFonts w:eastAsia="Times New Roman"/>
                <w:i/>
                <w:noProof/>
              </w:rPr>
              <w:t>Sub-component 1.4 Strategic Policy Initiatives</w:t>
            </w:r>
            <w:r>
              <w:rPr>
                <w:noProof/>
                <w:webHidden/>
              </w:rPr>
              <w:tab/>
            </w:r>
            <w:r>
              <w:rPr>
                <w:noProof/>
                <w:webHidden/>
              </w:rPr>
              <w:fldChar w:fldCharType="begin"/>
            </w:r>
            <w:r>
              <w:rPr>
                <w:noProof/>
                <w:webHidden/>
              </w:rPr>
              <w:instrText xml:space="preserve"> PAGEREF _Toc224293432 \h </w:instrText>
            </w:r>
            <w:r>
              <w:rPr>
                <w:noProof/>
                <w:webHidden/>
              </w:rPr>
            </w:r>
            <w:r>
              <w:rPr>
                <w:noProof/>
                <w:webHidden/>
              </w:rPr>
              <w:fldChar w:fldCharType="separate"/>
            </w:r>
            <w:r>
              <w:rPr>
                <w:noProof/>
                <w:webHidden/>
              </w:rPr>
              <w:t>8</w:t>
            </w:r>
            <w:r>
              <w:rPr>
                <w:noProof/>
                <w:webHidden/>
              </w:rPr>
              <w:fldChar w:fldCharType="end"/>
            </w:r>
          </w:hyperlink>
        </w:p>
        <w:p w14:paraId="31A2651D" w14:textId="1D886A39"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33" w:history="1">
            <w:r w:rsidRPr="006824C6">
              <w:rPr>
                <w:rStyle w:val="Hyperlink"/>
                <w:rFonts w:ascii="Times New Roman" w:eastAsia="Times New Roman" w:hAnsi="Times New Roman" w:cs="Times New Roman"/>
                <w:noProof/>
              </w:rPr>
              <w:t>Component 2 - Improving the labor market orientation through targeted interventions</w:t>
            </w:r>
            <w:r>
              <w:rPr>
                <w:noProof/>
                <w:webHidden/>
              </w:rPr>
              <w:tab/>
            </w:r>
            <w:r>
              <w:rPr>
                <w:noProof/>
                <w:webHidden/>
              </w:rPr>
              <w:fldChar w:fldCharType="begin"/>
            </w:r>
            <w:r>
              <w:rPr>
                <w:noProof/>
                <w:webHidden/>
              </w:rPr>
              <w:instrText xml:space="preserve"> PAGEREF _Toc224293433 \h </w:instrText>
            </w:r>
            <w:r>
              <w:rPr>
                <w:noProof/>
                <w:webHidden/>
              </w:rPr>
            </w:r>
            <w:r>
              <w:rPr>
                <w:noProof/>
                <w:webHidden/>
              </w:rPr>
              <w:fldChar w:fldCharType="separate"/>
            </w:r>
            <w:r>
              <w:rPr>
                <w:noProof/>
                <w:webHidden/>
              </w:rPr>
              <w:t>9</w:t>
            </w:r>
            <w:r>
              <w:rPr>
                <w:noProof/>
                <w:webHidden/>
              </w:rPr>
              <w:fldChar w:fldCharType="end"/>
            </w:r>
          </w:hyperlink>
        </w:p>
        <w:p w14:paraId="3E0DE759" w14:textId="15D55751"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4" w:history="1">
            <w:r w:rsidRPr="006824C6">
              <w:rPr>
                <w:rStyle w:val="Hyperlink"/>
                <w:i/>
                <w:iCs/>
                <w:noProof/>
                <w:lang w:val="en-US"/>
              </w:rPr>
              <w:t>Subcomponent 2.1 and 2.2 HEIP preparation and implementation</w:t>
            </w:r>
            <w:r>
              <w:rPr>
                <w:noProof/>
                <w:webHidden/>
              </w:rPr>
              <w:tab/>
            </w:r>
            <w:r>
              <w:rPr>
                <w:noProof/>
                <w:webHidden/>
              </w:rPr>
              <w:fldChar w:fldCharType="begin"/>
            </w:r>
            <w:r>
              <w:rPr>
                <w:noProof/>
                <w:webHidden/>
              </w:rPr>
              <w:instrText xml:space="preserve"> PAGEREF _Toc224293434 \h </w:instrText>
            </w:r>
            <w:r>
              <w:rPr>
                <w:noProof/>
                <w:webHidden/>
              </w:rPr>
            </w:r>
            <w:r>
              <w:rPr>
                <w:noProof/>
                <w:webHidden/>
              </w:rPr>
              <w:fldChar w:fldCharType="separate"/>
            </w:r>
            <w:r>
              <w:rPr>
                <w:noProof/>
                <w:webHidden/>
              </w:rPr>
              <w:t>10</w:t>
            </w:r>
            <w:r>
              <w:rPr>
                <w:noProof/>
                <w:webHidden/>
              </w:rPr>
              <w:fldChar w:fldCharType="end"/>
            </w:r>
          </w:hyperlink>
        </w:p>
        <w:p w14:paraId="367104B2" w14:textId="3472DD09"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5" w:history="1">
            <w:r w:rsidRPr="006824C6">
              <w:rPr>
                <w:rStyle w:val="Hyperlink"/>
                <w:rFonts w:eastAsia="Times New Roman"/>
                <w:i/>
                <w:noProof/>
              </w:rPr>
              <w:t xml:space="preserve">Sub-component 2.3 - </w:t>
            </w:r>
            <w:r w:rsidRPr="006824C6">
              <w:rPr>
                <w:rStyle w:val="Hyperlink"/>
                <w:i/>
                <w:noProof/>
              </w:rPr>
              <w:t>Improving Research and Innovation in Higher Education</w:t>
            </w:r>
            <w:r>
              <w:rPr>
                <w:noProof/>
                <w:webHidden/>
              </w:rPr>
              <w:tab/>
            </w:r>
            <w:r>
              <w:rPr>
                <w:noProof/>
                <w:webHidden/>
              </w:rPr>
              <w:fldChar w:fldCharType="begin"/>
            </w:r>
            <w:r>
              <w:rPr>
                <w:noProof/>
                <w:webHidden/>
              </w:rPr>
              <w:instrText xml:space="preserve"> PAGEREF _Toc224293435 \h </w:instrText>
            </w:r>
            <w:r>
              <w:rPr>
                <w:noProof/>
                <w:webHidden/>
              </w:rPr>
            </w:r>
            <w:r>
              <w:rPr>
                <w:noProof/>
                <w:webHidden/>
              </w:rPr>
              <w:fldChar w:fldCharType="separate"/>
            </w:r>
            <w:r>
              <w:rPr>
                <w:noProof/>
                <w:webHidden/>
              </w:rPr>
              <w:t>14</w:t>
            </w:r>
            <w:r>
              <w:rPr>
                <w:noProof/>
                <w:webHidden/>
              </w:rPr>
              <w:fldChar w:fldCharType="end"/>
            </w:r>
          </w:hyperlink>
        </w:p>
        <w:p w14:paraId="28CDDF75" w14:textId="67DC5E96"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36" w:history="1">
            <w:r w:rsidRPr="006824C6">
              <w:rPr>
                <w:rStyle w:val="Hyperlink"/>
                <w:i/>
                <w:iCs/>
                <w:noProof/>
              </w:rPr>
              <w:t>Sub-component 2.4 Establishing Agriculture Innovation Center</w:t>
            </w:r>
            <w:r>
              <w:rPr>
                <w:noProof/>
                <w:webHidden/>
              </w:rPr>
              <w:tab/>
            </w:r>
            <w:r>
              <w:rPr>
                <w:noProof/>
                <w:webHidden/>
              </w:rPr>
              <w:fldChar w:fldCharType="begin"/>
            </w:r>
            <w:r>
              <w:rPr>
                <w:noProof/>
                <w:webHidden/>
              </w:rPr>
              <w:instrText xml:space="preserve"> PAGEREF _Toc224293436 \h </w:instrText>
            </w:r>
            <w:r>
              <w:rPr>
                <w:noProof/>
                <w:webHidden/>
              </w:rPr>
            </w:r>
            <w:r>
              <w:rPr>
                <w:noProof/>
                <w:webHidden/>
              </w:rPr>
              <w:fldChar w:fldCharType="separate"/>
            </w:r>
            <w:r>
              <w:rPr>
                <w:noProof/>
                <w:webHidden/>
              </w:rPr>
              <w:t>15</w:t>
            </w:r>
            <w:r>
              <w:rPr>
                <w:noProof/>
                <w:webHidden/>
              </w:rPr>
              <w:fldChar w:fldCharType="end"/>
            </w:r>
          </w:hyperlink>
        </w:p>
        <w:p w14:paraId="7D024738" w14:textId="162BD109"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37" w:history="1">
            <w:r w:rsidRPr="006824C6">
              <w:rPr>
                <w:rStyle w:val="Hyperlink"/>
                <w:rFonts w:ascii="Times New Roman" w:hAnsi="Times New Roman" w:cs="Times New Roman"/>
                <w:noProof/>
              </w:rPr>
              <w:t xml:space="preserve"> </w:t>
            </w:r>
            <w:r w:rsidRPr="006824C6">
              <w:rPr>
                <w:rStyle w:val="Hyperlink"/>
                <w:rFonts w:ascii="Times New Roman" w:eastAsia="Times New Roman" w:hAnsi="Times New Roman" w:cs="Times New Roman"/>
                <w:noProof/>
              </w:rPr>
              <w:t>Project Promotion</w:t>
            </w:r>
            <w:r>
              <w:rPr>
                <w:noProof/>
                <w:webHidden/>
              </w:rPr>
              <w:tab/>
            </w:r>
            <w:r>
              <w:rPr>
                <w:noProof/>
                <w:webHidden/>
              </w:rPr>
              <w:fldChar w:fldCharType="begin"/>
            </w:r>
            <w:r>
              <w:rPr>
                <w:noProof/>
                <w:webHidden/>
              </w:rPr>
              <w:instrText xml:space="preserve"> PAGEREF _Toc224293437 \h </w:instrText>
            </w:r>
            <w:r>
              <w:rPr>
                <w:noProof/>
                <w:webHidden/>
              </w:rPr>
            </w:r>
            <w:r>
              <w:rPr>
                <w:noProof/>
                <w:webHidden/>
              </w:rPr>
              <w:fldChar w:fldCharType="separate"/>
            </w:r>
            <w:r>
              <w:rPr>
                <w:noProof/>
                <w:webHidden/>
              </w:rPr>
              <w:t>15</w:t>
            </w:r>
            <w:r>
              <w:rPr>
                <w:noProof/>
                <w:webHidden/>
              </w:rPr>
              <w:fldChar w:fldCharType="end"/>
            </w:r>
          </w:hyperlink>
        </w:p>
        <w:p w14:paraId="5B7326A1" w14:textId="364F9F98"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38" w:history="1">
            <w:r w:rsidRPr="006824C6">
              <w:rPr>
                <w:rStyle w:val="Hyperlink"/>
                <w:rFonts w:ascii="Times New Roman" w:eastAsia="Times New Roman" w:hAnsi="Times New Roman" w:cs="Times New Roman"/>
                <w:noProof/>
              </w:rPr>
              <w:t>Component 3. Project Management and Monitoring and Evaluation</w:t>
            </w:r>
            <w:r>
              <w:rPr>
                <w:noProof/>
                <w:webHidden/>
              </w:rPr>
              <w:tab/>
            </w:r>
            <w:r>
              <w:rPr>
                <w:noProof/>
                <w:webHidden/>
              </w:rPr>
              <w:fldChar w:fldCharType="begin"/>
            </w:r>
            <w:r>
              <w:rPr>
                <w:noProof/>
                <w:webHidden/>
              </w:rPr>
              <w:instrText xml:space="preserve"> PAGEREF _Toc224293438 \h </w:instrText>
            </w:r>
            <w:r>
              <w:rPr>
                <w:noProof/>
                <w:webHidden/>
              </w:rPr>
            </w:r>
            <w:r>
              <w:rPr>
                <w:noProof/>
                <w:webHidden/>
              </w:rPr>
              <w:fldChar w:fldCharType="separate"/>
            </w:r>
            <w:r>
              <w:rPr>
                <w:noProof/>
                <w:webHidden/>
              </w:rPr>
              <w:t>16</w:t>
            </w:r>
            <w:r>
              <w:rPr>
                <w:noProof/>
                <w:webHidden/>
              </w:rPr>
              <w:fldChar w:fldCharType="end"/>
            </w:r>
          </w:hyperlink>
        </w:p>
        <w:p w14:paraId="6B9DCEEB" w14:textId="4C99FE78" w:rsidR="00C538C4" w:rsidRDefault="00C538C4">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24293439" w:history="1">
            <w:r w:rsidRPr="006824C6">
              <w:rPr>
                <w:rStyle w:val="Hyperlink"/>
                <w:rFonts w:ascii="Times New Roman" w:hAnsi="Times New Roman" w:cs="Times New Roman"/>
                <w:noProof/>
              </w:rPr>
              <w:t>Component 4 – Internationalization of higher education</w:t>
            </w:r>
            <w:r>
              <w:rPr>
                <w:noProof/>
                <w:webHidden/>
              </w:rPr>
              <w:tab/>
            </w:r>
            <w:r>
              <w:rPr>
                <w:noProof/>
                <w:webHidden/>
              </w:rPr>
              <w:fldChar w:fldCharType="begin"/>
            </w:r>
            <w:r>
              <w:rPr>
                <w:noProof/>
                <w:webHidden/>
              </w:rPr>
              <w:instrText xml:space="preserve"> PAGEREF _Toc224293439 \h </w:instrText>
            </w:r>
            <w:r>
              <w:rPr>
                <w:noProof/>
                <w:webHidden/>
              </w:rPr>
            </w:r>
            <w:r>
              <w:rPr>
                <w:noProof/>
                <w:webHidden/>
              </w:rPr>
              <w:fldChar w:fldCharType="separate"/>
            </w:r>
            <w:r>
              <w:rPr>
                <w:noProof/>
                <w:webHidden/>
              </w:rPr>
              <w:t>17</w:t>
            </w:r>
            <w:r>
              <w:rPr>
                <w:noProof/>
                <w:webHidden/>
              </w:rPr>
              <w:fldChar w:fldCharType="end"/>
            </w:r>
          </w:hyperlink>
        </w:p>
        <w:p w14:paraId="201804CF" w14:textId="609C8026"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0" w:history="1">
            <w:r w:rsidRPr="006824C6">
              <w:rPr>
                <w:rStyle w:val="Hyperlink"/>
                <w:i/>
                <w:iCs/>
                <w:noProof/>
              </w:rPr>
              <w:t>Sub-component 4.1. Internationalization of Higher Education programs</w:t>
            </w:r>
            <w:r>
              <w:rPr>
                <w:noProof/>
                <w:webHidden/>
              </w:rPr>
              <w:tab/>
            </w:r>
            <w:r>
              <w:rPr>
                <w:noProof/>
                <w:webHidden/>
              </w:rPr>
              <w:fldChar w:fldCharType="begin"/>
            </w:r>
            <w:r>
              <w:rPr>
                <w:noProof/>
                <w:webHidden/>
              </w:rPr>
              <w:instrText xml:space="preserve"> PAGEREF _Toc224293440 \h </w:instrText>
            </w:r>
            <w:r>
              <w:rPr>
                <w:noProof/>
                <w:webHidden/>
              </w:rPr>
            </w:r>
            <w:r>
              <w:rPr>
                <w:noProof/>
                <w:webHidden/>
              </w:rPr>
              <w:fldChar w:fldCharType="separate"/>
            </w:r>
            <w:r>
              <w:rPr>
                <w:noProof/>
                <w:webHidden/>
              </w:rPr>
              <w:t>17</w:t>
            </w:r>
            <w:r>
              <w:rPr>
                <w:noProof/>
                <w:webHidden/>
              </w:rPr>
              <w:fldChar w:fldCharType="end"/>
            </w:r>
          </w:hyperlink>
        </w:p>
        <w:p w14:paraId="547D415B" w14:textId="1A7C613B"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1" w:history="1">
            <w:r w:rsidRPr="006824C6">
              <w:rPr>
                <w:rStyle w:val="Hyperlink"/>
                <w:i/>
                <w:iCs/>
                <w:noProof/>
              </w:rPr>
              <w:t>Sub-component 4.2. Enhancing Students’ on-campus living experience</w:t>
            </w:r>
            <w:r>
              <w:rPr>
                <w:noProof/>
                <w:webHidden/>
              </w:rPr>
              <w:tab/>
            </w:r>
            <w:r>
              <w:rPr>
                <w:noProof/>
                <w:webHidden/>
              </w:rPr>
              <w:fldChar w:fldCharType="begin"/>
            </w:r>
            <w:r>
              <w:rPr>
                <w:noProof/>
                <w:webHidden/>
              </w:rPr>
              <w:instrText xml:space="preserve"> PAGEREF _Toc224293441 \h </w:instrText>
            </w:r>
            <w:r>
              <w:rPr>
                <w:noProof/>
                <w:webHidden/>
              </w:rPr>
            </w:r>
            <w:r>
              <w:rPr>
                <w:noProof/>
                <w:webHidden/>
              </w:rPr>
              <w:fldChar w:fldCharType="separate"/>
            </w:r>
            <w:r>
              <w:rPr>
                <w:noProof/>
                <w:webHidden/>
              </w:rPr>
              <w:t>20</w:t>
            </w:r>
            <w:r>
              <w:rPr>
                <w:noProof/>
                <w:webHidden/>
              </w:rPr>
              <w:fldChar w:fldCharType="end"/>
            </w:r>
          </w:hyperlink>
        </w:p>
        <w:p w14:paraId="644116D3" w14:textId="26505E74"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2" w:history="1">
            <w:r w:rsidRPr="006824C6">
              <w:rPr>
                <w:rStyle w:val="Hyperlink"/>
                <w:rFonts w:eastAsia="Times New Roman"/>
                <w:noProof/>
              </w:rPr>
              <w:t>Monitoring the environmental and social aspects of the Project</w:t>
            </w:r>
            <w:r>
              <w:rPr>
                <w:noProof/>
                <w:webHidden/>
              </w:rPr>
              <w:tab/>
            </w:r>
            <w:r>
              <w:rPr>
                <w:noProof/>
                <w:webHidden/>
              </w:rPr>
              <w:fldChar w:fldCharType="begin"/>
            </w:r>
            <w:r>
              <w:rPr>
                <w:noProof/>
                <w:webHidden/>
              </w:rPr>
              <w:instrText xml:space="preserve"> PAGEREF _Toc224293442 \h </w:instrText>
            </w:r>
            <w:r>
              <w:rPr>
                <w:noProof/>
                <w:webHidden/>
              </w:rPr>
            </w:r>
            <w:r>
              <w:rPr>
                <w:noProof/>
                <w:webHidden/>
              </w:rPr>
              <w:fldChar w:fldCharType="separate"/>
            </w:r>
            <w:r>
              <w:rPr>
                <w:noProof/>
                <w:webHidden/>
              </w:rPr>
              <w:t>21</w:t>
            </w:r>
            <w:r>
              <w:rPr>
                <w:noProof/>
                <w:webHidden/>
              </w:rPr>
              <w:fldChar w:fldCharType="end"/>
            </w:r>
          </w:hyperlink>
        </w:p>
        <w:p w14:paraId="30158388" w14:textId="78EF2B39"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3" w:history="1">
            <w:r w:rsidRPr="006824C6">
              <w:rPr>
                <w:rStyle w:val="Hyperlink"/>
                <w:rFonts w:eastAsia="Times New Roman"/>
                <w:noProof/>
              </w:rPr>
              <w:t>Financial management and disbursements within Moldova Higher Education Project</w:t>
            </w:r>
            <w:r>
              <w:rPr>
                <w:noProof/>
                <w:webHidden/>
              </w:rPr>
              <w:tab/>
            </w:r>
            <w:r>
              <w:rPr>
                <w:noProof/>
                <w:webHidden/>
              </w:rPr>
              <w:fldChar w:fldCharType="begin"/>
            </w:r>
            <w:r>
              <w:rPr>
                <w:noProof/>
                <w:webHidden/>
              </w:rPr>
              <w:instrText xml:space="preserve"> PAGEREF _Toc224293443 \h </w:instrText>
            </w:r>
            <w:r>
              <w:rPr>
                <w:noProof/>
                <w:webHidden/>
              </w:rPr>
            </w:r>
            <w:r>
              <w:rPr>
                <w:noProof/>
                <w:webHidden/>
              </w:rPr>
              <w:fldChar w:fldCharType="separate"/>
            </w:r>
            <w:r>
              <w:rPr>
                <w:noProof/>
                <w:webHidden/>
              </w:rPr>
              <w:t>29</w:t>
            </w:r>
            <w:r>
              <w:rPr>
                <w:noProof/>
                <w:webHidden/>
              </w:rPr>
              <w:fldChar w:fldCharType="end"/>
            </w:r>
          </w:hyperlink>
        </w:p>
        <w:p w14:paraId="4463BAF1" w14:textId="3DDEBA39"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4" w:history="1">
            <w:r w:rsidRPr="006824C6">
              <w:rPr>
                <w:rStyle w:val="Hyperlink"/>
                <w:rFonts w:eastAsia="Times New Roman"/>
                <w:noProof/>
              </w:rPr>
              <w:t>Project Monitoring and Evaluation</w:t>
            </w:r>
            <w:r>
              <w:rPr>
                <w:noProof/>
                <w:webHidden/>
              </w:rPr>
              <w:tab/>
            </w:r>
            <w:r>
              <w:rPr>
                <w:noProof/>
                <w:webHidden/>
              </w:rPr>
              <w:fldChar w:fldCharType="begin"/>
            </w:r>
            <w:r>
              <w:rPr>
                <w:noProof/>
                <w:webHidden/>
              </w:rPr>
              <w:instrText xml:space="preserve"> PAGEREF _Toc224293444 \h </w:instrText>
            </w:r>
            <w:r>
              <w:rPr>
                <w:noProof/>
                <w:webHidden/>
              </w:rPr>
            </w:r>
            <w:r>
              <w:rPr>
                <w:noProof/>
                <w:webHidden/>
              </w:rPr>
              <w:fldChar w:fldCharType="separate"/>
            </w:r>
            <w:r>
              <w:rPr>
                <w:noProof/>
                <w:webHidden/>
              </w:rPr>
              <w:t>29</w:t>
            </w:r>
            <w:r>
              <w:rPr>
                <w:noProof/>
                <w:webHidden/>
              </w:rPr>
              <w:fldChar w:fldCharType="end"/>
            </w:r>
          </w:hyperlink>
        </w:p>
        <w:p w14:paraId="410794C7" w14:textId="66C3581C"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5" w:history="1">
            <w:r w:rsidRPr="006824C6">
              <w:rPr>
                <w:rStyle w:val="Hyperlink"/>
                <w:rFonts w:eastAsia="Times New Roman"/>
                <w:noProof/>
              </w:rPr>
              <w:t>What changed as a result of the Project</w:t>
            </w:r>
            <w:r>
              <w:rPr>
                <w:noProof/>
                <w:webHidden/>
              </w:rPr>
              <w:tab/>
            </w:r>
            <w:r>
              <w:rPr>
                <w:noProof/>
                <w:webHidden/>
              </w:rPr>
              <w:fldChar w:fldCharType="begin"/>
            </w:r>
            <w:r>
              <w:rPr>
                <w:noProof/>
                <w:webHidden/>
              </w:rPr>
              <w:instrText xml:space="preserve"> PAGEREF _Toc224293445 \h </w:instrText>
            </w:r>
            <w:r>
              <w:rPr>
                <w:noProof/>
                <w:webHidden/>
              </w:rPr>
            </w:r>
            <w:r>
              <w:rPr>
                <w:noProof/>
                <w:webHidden/>
              </w:rPr>
              <w:fldChar w:fldCharType="separate"/>
            </w:r>
            <w:r>
              <w:rPr>
                <w:noProof/>
                <w:webHidden/>
              </w:rPr>
              <w:t>32</w:t>
            </w:r>
            <w:r>
              <w:rPr>
                <w:noProof/>
                <w:webHidden/>
              </w:rPr>
              <w:fldChar w:fldCharType="end"/>
            </w:r>
          </w:hyperlink>
        </w:p>
        <w:p w14:paraId="5AE37F57" w14:textId="08E8870C"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6" w:history="1">
            <w:r w:rsidRPr="006824C6">
              <w:rPr>
                <w:rStyle w:val="Hyperlink"/>
                <w:rFonts w:eastAsia="Times New Roman"/>
                <w:noProof/>
              </w:rPr>
              <w:t>Annex 1. Moldova Higher Education Project Results Framework and Monitoring Indicators as of December 31, 2025</w:t>
            </w:r>
            <w:r>
              <w:rPr>
                <w:noProof/>
                <w:webHidden/>
              </w:rPr>
              <w:tab/>
            </w:r>
            <w:r>
              <w:rPr>
                <w:noProof/>
                <w:webHidden/>
              </w:rPr>
              <w:fldChar w:fldCharType="begin"/>
            </w:r>
            <w:r>
              <w:rPr>
                <w:noProof/>
                <w:webHidden/>
              </w:rPr>
              <w:instrText xml:space="preserve"> PAGEREF _Toc224293446 \h </w:instrText>
            </w:r>
            <w:r>
              <w:rPr>
                <w:noProof/>
                <w:webHidden/>
              </w:rPr>
            </w:r>
            <w:r>
              <w:rPr>
                <w:noProof/>
                <w:webHidden/>
              </w:rPr>
              <w:fldChar w:fldCharType="separate"/>
            </w:r>
            <w:r>
              <w:rPr>
                <w:noProof/>
                <w:webHidden/>
              </w:rPr>
              <w:t>33</w:t>
            </w:r>
            <w:r>
              <w:rPr>
                <w:noProof/>
                <w:webHidden/>
              </w:rPr>
              <w:fldChar w:fldCharType="end"/>
            </w:r>
          </w:hyperlink>
        </w:p>
        <w:p w14:paraId="64991FC5" w14:textId="7B1A734E"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7" w:history="1">
            <w:r w:rsidRPr="006824C6">
              <w:rPr>
                <w:rStyle w:val="Hyperlink"/>
                <w:rFonts w:eastAsia="Times New Roman"/>
                <w:noProof/>
              </w:rPr>
              <w:t>Annex 2. Progress report on implementation of 20 sub-projects by HEIP beneficiaries under the first call within Component 2 of the Project as of December 31, 2025.</w:t>
            </w:r>
            <w:r>
              <w:rPr>
                <w:noProof/>
                <w:webHidden/>
              </w:rPr>
              <w:tab/>
            </w:r>
            <w:r>
              <w:rPr>
                <w:noProof/>
                <w:webHidden/>
              </w:rPr>
              <w:fldChar w:fldCharType="begin"/>
            </w:r>
            <w:r>
              <w:rPr>
                <w:noProof/>
                <w:webHidden/>
              </w:rPr>
              <w:instrText xml:space="preserve"> PAGEREF _Toc224293447 \h </w:instrText>
            </w:r>
            <w:r>
              <w:rPr>
                <w:noProof/>
                <w:webHidden/>
              </w:rPr>
            </w:r>
            <w:r>
              <w:rPr>
                <w:noProof/>
                <w:webHidden/>
              </w:rPr>
              <w:fldChar w:fldCharType="separate"/>
            </w:r>
            <w:r>
              <w:rPr>
                <w:noProof/>
                <w:webHidden/>
              </w:rPr>
              <w:t>45</w:t>
            </w:r>
            <w:r>
              <w:rPr>
                <w:noProof/>
                <w:webHidden/>
              </w:rPr>
              <w:fldChar w:fldCharType="end"/>
            </w:r>
          </w:hyperlink>
        </w:p>
        <w:p w14:paraId="6164A95F" w14:textId="1899FE3F"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8" w:history="1">
            <w:r w:rsidRPr="006824C6">
              <w:rPr>
                <w:rStyle w:val="Hyperlink"/>
                <w:rFonts w:eastAsia="Times New Roman"/>
                <w:noProof/>
              </w:rPr>
              <w:t>Annex 3. Progress report on implementation of 13 sub-projects by HEIP beneficiaries under the second call within Component 2 of the Project as of December 31, 2025</w:t>
            </w:r>
            <w:r>
              <w:rPr>
                <w:noProof/>
                <w:webHidden/>
              </w:rPr>
              <w:tab/>
            </w:r>
            <w:r>
              <w:rPr>
                <w:noProof/>
                <w:webHidden/>
              </w:rPr>
              <w:fldChar w:fldCharType="begin"/>
            </w:r>
            <w:r>
              <w:rPr>
                <w:noProof/>
                <w:webHidden/>
              </w:rPr>
              <w:instrText xml:space="preserve"> PAGEREF _Toc224293448 \h </w:instrText>
            </w:r>
            <w:r>
              <w:rPr>
                <w:noProof/>
                <w:webHidden/>
              </w:rPr>
            </w:r>
            <w:r>
              <w:rPr>
                <w:noProof/>
                <w:webHidden/>
              </w:rPr>
              <w:fldChar w:fldCharType="separate"/>
            </w:r>
            <w:r>
              <w:rPr>
                <w:noProof/>
                <w:webHidden/>
              </w:rPr>
              <w:t>60</w:t>
            </w:r>
            <w:r>
              <w:rPr>
                <w:noProof/>
                <w:webHidden/>
              </w:rPr>
              <w:fldChar w:fldCharType="end"/>
            </w:r>
          </w:hyperlink>
        </w:p>
        <w:p w14:paraId="6DC2956C" w14:textId="3EB5A5EA" w:rsidR="00C538C4" w:rsidRDefault="00C538C4">
          <w:pPr>
            <w:pStyle w:val="TOC2"/>
            <w:rPr>
              <w:rFonts w:asciiTheme="minorHAnsi" w:eastAsiaTheme="minorEastAsia" w:hAnsiTheme="minorHAnsi" w:cstheme="minorBidi"/>
              <w:noProof/>
              <w:kern w:val="2"/>
              <w:sz w:val="24"/>
              <w:szCs w:val="24"/>
              <w:lang w:val="en-US"/>
              <w14:ligatures w14:val="standardContextual"/>
            </w:rPr>
          </w:pPr>
          <w:hyperlink w:anchor="_Toc224293449" w:history="1">
            <w:r w:rsidRPr="006824C6">
              <w:rPr>
                <w:rStyle w:val="Hyperlink"/>
                <w:noProof/>
              </w:rPr>
              <w:t>Annex 4. S</w:t>
            </w:r>
            <w:r w:rsidRPr="006824C6">
              <w:rPr>
                <w:rStyle w:val="Hyperlink"/>
                <w:rFonts w:eastAsia="Times New Roman"/>
                <w:noProof/>
                <w:lang w:eastAsia="ru-RU"/>
              </w:rPr>
              <w:t>ummary data on carried out monitoring site visits during 2025</w:t>
            </w:r>
            <w:r>
              <w:rPr>
                <w:noProof/>
                <w:webHidden/>
              </w:rPr>
              <w:tab/>
            </w:r>
            <w:r>
              <w:rPr>
                <w:noProof/>
                <w:webHidden/>
              </w:rPr>
              <w:fldChar w:fldCharType="begin"/>
            </w:r>
            <w:r>
              <w:rPr>
                <w:noProof/>
                <w:webHidden/>
              </w:rPr>
              <w:instrText xml:space="preserve"> PAGEREF _Toc224293449 \h </w:instrText>
            </w:r>
            <w:r>
              <w:rPr>
                <w:noProof/>
                <w:webHidden/>
              </w:rPr>
            </w:r>
            <w:r>
              <w:rPr>
                <w:noProof/>
                <w:webHidden/>
              </w:rPr>
              <w:fldChar w:fldCharType="separate"/>
            </w:r>
            <w:r>
              <w:rPr>
                <w:noProof/>
                <w:webHidden/>
              </w:rPr>
              <w:t>73</w:t>
            </w:r>
            <w:r>
              <w:rPr>
                <w:noProof/>
                <w:webHidden/>
              </w:rPr>
              <w:fldChar w:fldCharType="end"/>
            </w:r>
          </w:hyperlink>
        </w:p>
        <w:p w14:paraId="35278656" w14:textId="5CEB505C" w:rsidR="000D77C0" w:rsidRPr="001C1B28" w:rsidRDefault="00B72770">
          <w:pPr>
            <w:rPr>
              <w:rFonts w:ascii="Times New Roman" w:eastAsia="Times New Roman" w:hAnsi="Times New Roman" w:cs="Times New Roman"/>
              <w:i/>
            </w:rPr>
          </w:pPr>
          <w:r w:rsidRPr="001C1B28">
            <w:rPr>
              <w:rFonts w:ascii="Times New Roman" w:hAnsi="Times New Roman" w:cs="Times New Roman"/>
            </w:rPr>
            <w:fldChar w:fldCharType="end"/>
          </w:r>
        </w:p>
      </w:sdtContent>
    </w:sdt>
    <w:p w14:paraId="35278657" w14:textId="77777777" w:rsidR="000D77C0" w:rsidRPr="001C1B28" w:rsidRDefault="000D77C0">
      <w:pPr>
        <w:rPr>
          <w:rFonts w:ascii="Times New Roman" w:hAnsi="Times New Roman" w:cs="Times New Roman"/>
          <w:b/>
        </w:rPr>
      </w:pPr>
    </w:p>
    <w:p w14:paraId="35278658" w14:textId="77777777" w:rsidR="000D77C0" w:rsidRPr="001C1B28" w:rsidRDefault="000D77C0">
      <w:pPr>
        <w:rPr>
          <w:rFonts w:ascii="Times New Roman" w:hAnsi="Times New Roman" w:cs="Times New Roman"/>
          <w:b/>
        </w:rPr>
      </w:pPr>
    </w:p>
    <w:p w14:paraId="35278659" w14:textId="77777777" w:rsidR="000D77C0" w:rsidRPr="001C1B28" w:rsidRDefault="000D77C0">
      <w:pPr>
        <w:rPr>
          <w:rFonts w:ascii="Times New Roman" w:hAnsi="Times New Roman" w:cs="Times New Roman"/>
          <w:b/>
        </w:rPr>
      </w:pPr>
    </w:p>
    <w:p w14:paraId="3527865A" w14:textId="77777777" w:rsidR="000D77C0" w:rsidRPr="001C1B28" w:rsidRDefault="000D77C0">
      <w:pPr>
        <w:rPr>
          <w:rFonts w:ascii="Times New Roman" w:hAnsi="Times New Roman" w:cs="Times New Roman"/>
          <w:b/>
        </w:rPr>
      </w:pPr>
    </w:p>
    <w:p w14:paraId="3527865B" w14:textId="77777777" w:rsidR="000D77C0" w:rsidRPr="001C1B28" w:rsidRDefault="000D77C0">
      <w:pPr>
        <w:rPr>
          <w:rFonts w:ascii="Times New Roman" w:hAnsi="Times New Roman" w:cs="Times New Roman"/>
          <w:b/>
        </w:rPr>
      </w:pPr>
    </w:p>
    <w:p w14:paraId="3527865C" w14:textId="77777777" w:rsidR="000D77C0" w:rsidRPr="001C1B28" w:rsidRDefault="000D77C0">
      <w:pPr>
        <w:rPr>
          <w:rFonts w:ascii="Times New Roman" w:hAnsi="Times New Roman" w:cs="Times New Roman"/>
          <w:b/>
        </w:rPr>
      </w:pPr>
    </w:p>
    <w:p w14:paraId="3527865D" w14:textId="77777777" w:rsidR="000D77C0" w:rsidRPr="001C1B28" w:rsidRDefault="000D77C0">
      <w:pPr>
        <w:rPr>
          <w:rFonts w:ascii="Times New Roman" w:hAnsi="Times New Roman" w:cs="Times New Roman"/>
          <w:b/>
        </w:rPr>
      </w:pPr>
    </w:p>
    <w:p w14:paraId="35278664" w14:textId="77777777" w:rsidR="000D77C0" w:rsidRPr="001C1B28" w:rsidRDefault="00B72770">
      <w:pPr>
        <w:pStyle w:val="Heading1"/>
        <w:spacing w:before="120" w:line="240" w:lineRule="auto"/>
        <w:rPr>
          <w:rFonts w:ascii="Times New Roman" w:eastAsia="Times New Roman" w:hAnsi="Times New Roman" w:cs="Times New Roman"/>
          <w:color w:val="000000"/>
        </w:rPr>
      </w:pPr>
      <w:bookmarkStart w:id="0" w:name="_Toc224293426"/>
      <w:r w:rsidRPr="001C1B28">
        <w:rPr>
          <w:rFonts w:ascii="Times New Roman" w:eastAsia="Times New Roman" w:hAnsi="Times New Roman" w:cs="Times New Roman"/>
          <w:color w:val="000000"/>
        </w:rPr>
        <w:t>Project background</w:t>
      </w:r>
      <w:bookmarkEnd w:id="0"/>
    </w:p>
    <w:p w14:paraId="5F953932" w14:textId="772E1A88" w:rsidR="00254C78" w:rsidRDefault="00254C78" w:rsidP="00C538C4">
      <w:pPr>
        <w:spacing w:before="100" w:beforeAutospacing="1" w:after="0" w:line="240" w:lineRule="auto"/>
        <w:jc w:val="both"/>
        <w:rPr>
          <w:rFonts w:ascii="Times New Roman" w:hAnsi="Times New Roman" w:cs="Times New Roman"/>
          <w:sz w:val="24"/>
          <w:szCs w:val="24"/>
          <w:lang w:val="en-US"/>
        </w:rPr>
      </w:pPr>
      <w:r w:rsidRPr="001C1B28">
        <w:rPr>
          <w:rFonts w:ascii="Times New Roman" w:hAnsi="Times New Roman" w:cs="Times New Roman"/>
          <w:color w:val="000000" w:themeColor="text1"/>
          <w:sz w:val="24"/>
          <w:szCs w:val="24"/>
        </w:rPr>
        <w:t>The Government of the Republic of Moldova (GoM), through the Ministry of Education and Research (MoER) is implementing the Moldova Higher Education Project (MHEP)</w:t>
      </w:r>
      <w:r w:rsidR="008618BA">
        <w:rPr>
          <w:rFonts w:ascii="Times New Roman" w:hAnsi="Times New Roman" w:cs="Times New Roman"/>
          <w:color w:val="000000" w:themeColor="text1"/>
          <w:sz w:val="24"/>
          <w:szCs w:val="24"/>
        </w:rPr>
        <w:t xml:space="preserve">, </w:t>
      </w:r>
      <w:r w:rsidR="008618BA" w:rsidRPr="008618BA">
        <w:rPr>
          <w:rFonts w:ascii="Times New Roman" w:hAnsi="Times New Roman" w:cs="Times New Roman"/>
          <w:sz w:val="24"/>
          <w:szCs w:val="24"/>
          <w:lang w:val="en-US"/>
        </w:rPr>
        <w:t>financed by the World Bank</w:t>
      </w:r>
      <w:r w:rsidRPr="008618BA">
        <w:rPr>
          <w:rFonts w:ascii="Times New Roman" w:hAnsi="Times New Roman" w:cs="Times New Roman"/>
          <w:color w:val="000000" w:themeColor="text1"/>
          <w:sz w:val="24"/>
          <w:szCs w:val="24"/>
        </w:rPr>
        <w:t xml:space="preserve">. </w:t>
      </w:r>
      <w:r w:rsidR="008618BA" w:rsidRPr="008618BA">
        <w:rPr>
          <w:rFonts w:ascii="Times New Roman" w:hAnsi="Times New Roman" w:cs="Times New Roman"/>
          <w:sz w:val="24"/>
          <w:szCs w:val="24"/>
          <w:lang w:val="en-US"/>
        </w:rPr>
        <w:t xml:space="preserve">The project is implemented over the period </w:t>
      </w:r>
      <w:r w:rsidR="00E31DD7">
        <w:rPr>
          <w:rFonts w:ascii="Times New Roman" w:hAnsi="Times New Roman" w:cs="Times New Roman"/>
          <w:sz w:val="24"/>
          <w:szCs w:val="24"/>
          <w:lang w:val="en-US"/>
        </w:rPr>
        <w:t xml:space="preserve">of </w:t>
      </w:r>
      <w:r w:rsidR="008618BA" w:rsidRPr="008618BA">
        <w:rPr>
          <w:rFonts w:ascii="Times New Roman" w:hAnsi="Times New Roman" w:cs="Times New Roman"/>
          <w:sz w:val="24"/>
          <w:szCs w:val="24"/>
          <w:lang w:val="en-US"/>
        </w:rPr>
        <w:t>May 2020–December 2029 and aims to support reforms that improve the quality, relevance, and internationalization of the higher education system.</w:t>
      </w:r>
    </w:p>
    <w:p w14:paraId="42E21C4C" w14:textId="58B324B2" w:rsidR="008618BA" w:rsidRPr="008618BA" w:rsidRDefault="008618BA" w:rsidP="00C538C4">
      <w:pPr>
        <w:pStyle w:val="NormalWeb"/>
        <w:spacing w:after="0" w:afterAutospacing="0"/>
        <w:jc w:val="both"/>
        <w:rPr>
          <w:lang w:val="en-US"/>
        </w:rPr>
      </w:pPr>
      <w:r w:rsidRPr="008618BA">
        <w:rPr>
          <w:lang w:val="en-US"/>
        </w:rPr>
        <w:t>The original project is financed through an International Development Association (IDA) credit of EUR 35.7 million. To further advance reforms in higher education and strengthen research and innovation capacity in priority economic sectors, the Go</w:t>
      </w:r>
      <w:r>
        <w:rPr>
          <w:lang w:val="en-US"/>
        </w:rPr>
        <w:t>M</w:t>
      </w:r>
      <w:r w:rsidRPr="008618BA">
        <w:rPr>
          <w:lang w:val="en-US"/>
        </w:rPr>
        <w:t xml:space="preserve"> obtained Additional Financing (AF), approved on May 13, 2025. The AF includes an International Bank for Reconstruction and Development (IBRD) loan of EUR 30 million and concessional co-financing from the Global Concessional Financing Facility (GCFF) amounting to US$8.475 million (EUR 7.5 million equivalent). The Loan Agreement was ratified by the Parliament of the Republic of Moldova through Law No. 148 of June 19, 2025.</w:t>
      </w:r>
    </w:p>
    <w:p w14:paraId="79E66AB1" w14:textId="4848DC37" w:rsidR="00BE6BD3" w:rsidRPr="001C1B28" w:rsidRDefault="00BE6BD3" w:rsidP="00C538C4">
      <w:pPr>
        <w:autoSpaceDE w:val="0"/>
        <w:autoSpaceDN w:val="0"/>
        <w:adjustRightInd w:val="0"/>
        <w:spacing w:before="100" w:beforeAutospacing="1" w:after="0"/>
        <w:jc w:val="both"/>
        <w:rPr>
          <w:rFonts w:ascii="Times New Roman" w:hAnsi="Times New Roman" w:cs="Times New Roman"/>
          <w:sz w:val="24"/>
          <w:szCs w:val="24"/>
          <w:lang w:val="en-US" w:eastAsia="de-DE"/>
        </w:rPr>
      </w:pPr>
      <w:r w:rsidRPr="001C1B28">
        <w:rPr>
          <w:rFonts w:ascii="Times New Roman" w:hAnsi="Times New Roman" w:cs="Times New Roman"/>
          <w:b/>
          <w:bCs/>
          <w:sz w:val="24"/>
          <w:szCs w:val="24"/>
          <w:lang w:val="en-US" w:eastAsia="de-DE"/>
        </w:rPr>
        <w:t>The Project Development Objective (PDO)</w:t>
      </w:r>
      <w:r w:rsidRPr="001C1B28">
        <w:rPr>
          <w:rFonts w:ascii="Times New Roman" w:hAnsi="Times New Roman" w:cs="Times New Roman"/>
          <w:sz w:val="24"/>
          <w:szCs w:val="24"/>
          <w:lang w:val="en-US" w:eastAsia="de-DE"/>
        </w:rPr>
        <w:t xml:space="preserve"> is to strengthen the capacity for research, quality assurance and refugee response in higher education, and to improve labor market orientation and internationalization in selected higher education institutions.</w:t>
      </w:r>
    </w:p>
    <w:p w14:paraId="3D93D9BC" w14:textId="64A3F0C3" w:rsidR="00BE6BD3" w:rsidRPr="001C1B28" w:rsidRDefault="00B94D01" w:rsidP="00C538C4">
      <w:pPr>
        <w:spacing w:before="100" w:beforeAutospacing="1" w:after="0"/>
        <w:jc w:val="both"/>
        <w:rPr>
          <w:rFonts w:ascii="Times New Roman" w:hAnsi="Times New Roman" w:cs="Times New Roman"/>
          <w:bCs/>
          <w:sz w:val="24"/>
          <w:szCs w:val="24"/>
          <w:lang w:val="en-US"/>
        </w:rPr>
      </w:pPr>
      <w:r w:rsidRPr="00B94D01">
        <w:rPr>
          <w:rFonts w:ascii="Times New Roman" w:hAnsi="Times New Roman" w:cs="Times New Roman"/>
          <w:sz w:val="24"/>
          <w:szCs w:val="24"/>
        </w:rPr>
        <w:t xml:space="preserve">To achieve these objectives, the </w:t>
      </w:r>
      <w:r>
        <w:rPr>
          <w:rFonts w:ascii="Times New Roman" w:hAnsi="Times New Roman" w:cs="Times New Roman"/>
          <w:sz w:val="24"/>
          <w:szCs w:val="24"/>
        </w:rPr>
        <w:t>P</w:t>
      </w:r>
      <w:r w:rsidRPr="00B94D01">
        <w:rPr>
          <w:rFonts w:ascii="Times New Roman" w:hAnsi="Times New Roman" w:cs="Times New Roman"/>
          <w:sz w:val="24"/>
          <w:szCs w:val="24"/>
        </w:rPr>
        <w:t>roject is structured around five components</w:t>
      </w:r>
      <w:r w:rsidR="00BE6BD3" w:rsidRPr="001C1B28">
        <w:rPr>
          <w:rFonts w:ascii="Times New Roman" w:hAnsi="Times New Roman" w:cs="Times New Roman"/>
          <w:bCs/>
          <w:sz w:val="24"/>
          <w:szCs w:val="24"/>
          <w:lang w:val="en-US"/>
        </w:rPr>
        <w:t>:</w:t>
      </w:r>
    </w:p>
    <w:p w14:paraId="6C14C46E" w14:textId="77777777" w:rsidR="00BE6BD3" w:rsidRPr="001C1B28" w:rsidRDefault="00BE6BD3" w:rsidP="00C538C4">
      <w:pPr>
        <w:pStyle w:val="ListParagraph"/>
        <w:numPr>
          <w:ilvl w:val="0"/>
          <w:numId w:val="38"/>
        </w:numPr>
        <w:autoSpaceDE w:val="0"/>
        <w:autoSpaceDN w:val="0"/>
        <w:adjustRightInd w:val="0"/>
        <w:spacing w:before="100" w:beforeAutospacing="1"/>
        <w:jc w:val="both"/>
        <w:rPr>
          <w:sz w:val="24"/>
          <w:szCs w:val="24"/>
          <w:lang w:val="en-US" w:eastAsia="de-DE"/>
        </w:rPr>
      </w:pPr>
      <w:r w:rsidRPr="001C1B28">
        <w:rPr>
          <w:sz w:val="24"/>
          <w:szCs w:val="24"/>
          <w:lang w:val="en-US" w:eastAsia="de-DE"/>
        </w:rPr>
        <w:t>Component 1 - Improving the Quality Assurance Mechanisms and Strategic Policy Initiatives;</w:t>
      </w:r>
    </w:p>
    <w:p w14:paraId="73C0A692" w14:textId="77777777" w:rsidR="00BE6BD3" w:rsidRPr="001C1B28" w:rsidRDefault="00BE6BD3" w:rsidP="00C538C4">
      <w:pPr>
        <w:pStyle w:val="ListParagraph"/>
        <w:numPr>
          <w:ilvl w:val="0"/>
          <w:numId w:val="38"/>
        </w:numPr>
        <w:autoSpaceDE w:val="0"/>
        <w:autoSpaceDN w:val="0"/>
        <w:adjustRightInd w:val="0"/>
        <w:spacing w:before="100" w:beforeAutospacing="1"/>
        <w:jc w:val="both"/>
        <w:rPr>
          <w:sz w:val="24"/>
          <w:szCs w:val="24"/>
          <w:lang w:val="en-US" w:eastAsia="de-DE"/>
        </w:rPr>
      </w:pPr>
      <w:r w:rsidRPr="001C1B28">
        <w:rPr>
          <w:sz w:val="24"/>
          <w:szCs w:val="24"/>
          <w:lang w:val="en-US" w:eastAsia="de-DE"/>
        </w:rPr>
        <w:t>Component 2 - Improving Labor Market Orientation, Research and Innovation;</w:t>
      </w:r>
    </w:p>
    <w:p w14:paraId="40C31D8F" w14:textId="77777777" w:rsidR="00BE6BD3" w:rsidRPr="001C1B28" w:rsidRDefault="00BE6BD3" w:rsidP="00C538C4">
      <w:pPr>
        <w:pStyle w:val="ListParagraph"/>
        <w:numPr>
          <w:ilvl w:val="0"/>
          <w:numId w:val="38"/>
        </w:numPr>
        <w:autoSpaceDE w:val="0"/>
        <w:autoSpaceDN w:val="0"/>
        <w:adjustRightInd w:val="0"/>
        <w:spacing w:before="100" w:beforeAutospacing="1"/>
        <w:jc w:val="both"/>
        <w:rPr>
          <w:sz w:val="24"/>
          <w:szCs w:val="24"/>
          <w:lang w:val="en-US" w:eastAsia="de-DE"/>
        </w:rPr>
      </w:pPr>
      <w:r w:rsidRPr="001C1B28">
        <w:rPr>
          <w:sz w:val="24"/>
          <w:szCs w:val="24"/>
          <w:lang w:val="en-US" w:eastAsia="de-DE"/>
        </w:rPr>
        <w:t>Component 3 - Project Management and Monitoring and Evaluation;</w:t>
      </w:r>
    </w:p>
    <w:p w14:paraId="1851CDCB" w14:textId="77777777" w:rsidR="00BE6BD3" w:rsidRPr="001C1B28" w:rsidRDefault="00BE6BD3" w:rsidP="00C538C4">
      <w:pPr>
        <w:pStyle w:val="ListParagraph"/>
        <w:numPr>
          <w:ilvl w:val="0"/>
          <w:numId w:val="38"/>
        </w:numPr>
        <w:autoSpaceDE w:val="0"/>
        <w:autoSpaceDN w:val="0"/>
        <w:adjustRightInd w:val="0"/>
        <w:spacing w:before="100" w:beforeAutospacing="1"/>
        <w:jc w:val="both"/>
        <w:rPr>
          <w:sz w:val="24"/>
          <w:szCs w:val="24"/>
          <w:lang w:val="en-US" w:eastAsia="de-DE"/>
        </w:rPr>
      </w:pPr>
      <w:r w:rsidRPr="001C1B28">
        <w:rPr>
          <w:sz w:val="24"/>
          <w:szCs w:val="24"/>
          <w:lang w:val="en-US" w:eastAsia="de-DE"/>
        </w:rPr>
        <w:t>Component 4 - Internationalization of Higher Education;</w:t>
      </w:r>
    </w:p>
    <w:p w14:paraId="1550AC3B" w14:textId="77777777" w:rsidR="00BE6BD3" w:rsidRPr="001C1B28" w:rsidRDefault="00BE6BD3" w:rsidP="00C538C4">
      <w:pPr>
        <w:pStyle w:val="ListParagraph"/>
        <w:numPr>
          <w:ilvl w:val="0"/>
          <w:numId w:val="38"/>
        </w:numPr>
        <w:autoSpaceDE w:val="0"/>
        <w:autoSpaceDN w:val="0"/>
        <w:adjustRightInd w:val="0"/>
        <w:spacing w:before="100" w:beforeAutospacing="1"/>
        <w:jc w:val="both"/>
        <w:rPr>
          <w:lang w:eastAsia="de-DE"/>
        </w:rPr>
      </w:pPr>
      <w:r w:rsidRPr="001C1B28">
        <w:rPr>
          <w:sz w:val="24"/>
          <w:szCs w:val="24"/>
          <w:lang w:val="en-GB" w:eastAsia="de-DE"/>
        </w:rPr>
        <w:t>Component 5 – Contingency Emergency</w:t>
      </w:r>
      <w:r w:rsidRPr="001C1B28">
        <w:rPr>
          <w:sz w:val="24"/>
          <w:szCs w:val="24"/>
          <w:lang w:eastAsia="de-DE"/>
        </w:rPr>
        <w:t xml:space="preserve"> Response</w:t>
      </w:r>
      <w:r w:rsidRPr="001C1B28">
        <w:rPr>
          <w:lang w:eastAsia="de-DE"/>
        </w:rPr>
        <w:t>.</w:t>
      </w:r>
    </w:p>
    <w:p w14:paraId="2ED11700" w14:textId="6462862D" w:rsidR="00B145B8" w:rsidRPr="00B145B8" w:rsidRDefault="00B145B8" w:rsidP="00222E22">
      <w:pPr>
        <w:pStyle w:val="Heading1"/>
        <w:rPr>
          <w:rFonts w:ascii="Times New Roman" w:eastAsia="Times New Roman" w:hAnsi="Times New Roman" w:cs="Times New Roman"/>
          <w:color w:val="000000"/>
          <w:sz w:val="24"/>
          <w:szCs w:val="24"/>
        </w:rPr>
      </w:pPr>
      <w:bookmarkStart w:id="1" w:name="_heading=h.30j0zll" w:colFirst="0" w:colLast="0"/>
      <w:bookmarkStart w:id="2" w:name="_Toc224293427"/>
      <w:bookmarkEnd w:id="1"/>
      <w:r w:rsidRPr="00B145B8">
        <w:rPr>
          <w:rFonts w:ascii="Times New Roman" w:eastAsia="Times New Roman" w:hAnsi="Times New Roman" w:cs="Times New Roman"/>
          <w:bCs w:val="0"/>
          <w:color w:val="000000"/>
          <w:sz w:val="24"/>
          <w:szCs w:val="24"/>
        </w:rPr>
        <w:t>Executive Summary</w:t>
      </w:r>
      <w:bookmarkEnd w:id="2"/>
    </w:p>
    <w:p w14:paraId="38E47A5C" w14:textId="5473076C" w:rsidR="00092049" w:rsidRPr="00092049" w:rsidRDefault="00092049" w:rsidP="00092049">
      <w:pPr>
        <w:pStyle w:val="NormalWeb"/>
        <w:jc w:val="both"/>
        <w:rPr>
          <w:lang w:val="en-US"/>
        </w:rPr>
      </w:pPr>
      <w:r w:rsidRPr="00092049">
        <w:rPr>
          <w:lang w:val="en-US"/>
        </w:rPr>
        <w:t xml:space="preserve">In 2025, </w:t>
      </w:r>
      <w:r w:rsidRPr="00092049">
        <w:rPr>
          <w:rStyle w:val="Strong"/>
          <w:rFonts w:eastAsiaTheme="majorEastAsia"/>
          <w:b w:val="0"/>
          <w:bCs w:val="0"/>
          <w:lang w:val="en-US"/>
        </w:rPr>
        <w:t>MHEP</w:t>
      </w:r>
      <w:r w:rsidRPr="00092049">
        <w:rPr>
          <w:b/>
          <w:bCs/>
          <w:lang w:val="en-US"/>
        </w:rPr>
        <w:t xml:space="preserve"> </w:t>
      </w:r>
      <w:r w:rsidRPr="00092049">
        <w:rPr>
          <w:lang w:val="en-US"/>
        </w:rPr>
        <w:t xml:space="preserve">continued to </w:t>
      </w:r>
      <w:r>
        <w:rPr>
          <w:lang w:val="en-US"/>
        </w:rPr>
        <w:t xml:space="preserve">support reforms aimed at </w:t>
      </w:r>
      <w:r w:rsidRPr="00092049">
        <w:rPr>
          <w:lang w:val="en-US"/>
        </w:rPr>
        <w:t>strengthening quality assurance</w:t>
      </w:r>
      <w:r>
        <w:rPr>
          <w:lang w:val="en-US"/>
        </w:rPr>
        <w:t xml:space="preserve"> mechanisms</w:t>
      </w:r>
      <w:r w:rsidRPr="00092049">
        <w:rPr>
          <w:lang w:val="en-US"/>
        </w:rPr>
        <w:t xml:space="preserve">, improving labor market </w:t>
      </w:r>
      <w:r w:rsidR="00B57A10">
        <w:rPr>
          <w:lang w:val="en-US"/>
        </w:rPr>
        <w:t>orientation of higher education programs</w:t>
      </w:r>
      <w:r w:rsidRPr="00092049">
        <w:rPr>
          <w:lang w:val="en-US"/>
        </w:rPr>
        <w:t xml:space="preserve">, </w:t>
      </w:r>
      <w:r w:rsidR="00B57A10" w:rsidRPr="00B57A10">
        <w:rPr>
          <w:lang w:val="en-US"/>
        </w:rPr>
        <w:t>enhancing institutional and research capacity, and advancing the internationalization of the higher education system in the Republic of Moldova</w:t>
      </w:r>
      <w:r w:rsidRPr="00092049">
        <w:rPr>
          <w:lang w:val="en-US"/>
        </w:rPr>
        <w:t>.</w:t>
      </w:r>
    </w:p>
    <w:p w14:paraId="3036F796" w14:textId="2357E9F1" w:rsidR="00092049" w:rsidRPr="00092049" w:rsidRDefault="00092049" w:rsidP="00092049">
      <w:pPr>
        <w:pStyle w:val="NormalWeb"/>
        <w:jc w:val="both"/>
        <w:rPr>
          <w:lang w:val="en-US"/>
        </w:rPr>
      </w:pPr>
      <w:r w:rsidRPr="00092049">
        <w:rPr>
          <w:lang w:val="en-US"/>
        </w:rPr>
        <w:t xml:space="preserve">During the reporting period, the implementation of activities under the original project continued alongside the launch of new activities supported through the </w:t>
      </w:r>
      <w:r w:rsidR="00BE4201">
        <w:rPr>
          <w:lang w:val="en-US"/>
        </w:rPr>
        <w:t>AF</w:t>
      </w:r>
      <w:r w:rsidRPr="00092049">
        <w:rPr>
          <w:lang w:val="en-US"/>
        </w:rPr>
        <w:t>. The AF expands the scope of the project by reinforcing ongoing reforms in quality assurance and labor market orientation, scaling up internationalization efforts, and introducing new actions to strengthen research and innovation capacity within the higher education system.</w:t>
      </w:r>
    </w:p>
    <w:p w14:paraId="47C4F901" w14:textId="26AAF128" w:rsidR="00092049" w:rsidRPr="00092049" w:rsidRDefault="00092049" w:rsidP="00092049">
      <w:pPr>
        <w:pStyle w:val="NormalWeb"/>
        <w:jc w:val="both"/>
        <w:rPr>
          <w:lang w:val="en-US"/>
        </w:rPr>
      </w:pPr>
      <w:r w:rsidRPr="00092049">
        <w:rPr>
          <w:lang w:val="en-US"/>
        </w:rPr>
        <w:t xml:space="preserve">Under </w:t>
      </w:r>
      <w:r w:rsidRPr="00092049">
        <w:rPr>
          <w:rStyle w:val="Strong"/>
          <w:rFonts w:eastAsiaTheme="majorEastAsia"/>
          <w:lang w:val="en-US"/>
        </w:rPr>
        <w:t>Component 1</w:t>
      </w:r>
      <w:r w:rsidRPr="00092049">
        <w:rPr>
          <w:lang w:val="en-US"/>
        </w:rPr>
        <w:t xml:space="preserve">, important progress was made in strengthening </w:t>
      </w:r>
      <w:r w:rsidR="00002175">
        <w:rPr>
          <w:lang w:val="en-US"/>
        </w:rPr>
        <w:t xml:space="preserve">quality assurance in higher education and improving policy tools for system management. </w:t>
      </w:r>
      <w:r w:rsidRPr="00092049">
        <w:rPr>
          <w:lang w:val="en-US"/>
        </w:rPr>
        <w:t xml:space="preserve"> Activities focused on improving national quality assurance mechanisms, enhancing higher education </w:t>
      </w:r>
      <w:r w:rsidR="004257A5" w:rsidRPr="00092049">
        <w:rPr>
          <w:lang w:val="en-US"/>
        </w:rPr>
        <w:t>financing,</w:t>
      </w:r>
      <w:r w:rsidRPr="00092049">
        <w:rPr>
          <w:lang w:val="en-US"/>
        </w:rPr>
        <w:t xml:space="preserve"> and monitoring systems, and advancing strategic policy initiatives aimed at improving the </w:t>
      </w:r>
      <w:r w:rsidRPr="00092049">
        <w:rPr>
          <w:lang w:val="en-US"/>
        </w:rPr>
        <w:lastRenderedPageBreak/>
        <w:t>efficiency, transparency, and integrity of higher education institutions.</w:t>
      </w:r>
      <w:r w:rsidR="00641BA3" w:rsidRPr="00641BA3">
        <w:rPr>
          <w:lang w:val="en-US"/>
        </w:rPr>
        <w:t xml:space="preserve"> </w:t>
      </w:r>
      <w:r w:rsidR="00641BA3" w:rsidRPr="00222E22">
        <w:rPr>
          <w:lang w:val="en-US"/>
        </w:rPr>
        <w:t xml:space="preserve">The development of qualification standards and improvements to quality assurance procedures supported the alignment of study programs with </w:t>
      </w:r>
      <w:r w:rsidR="00641BA3">
        <w:rPr>
          <w:lang w:val="en-US"/>
        </w:rPr>
        <w:t xml:space="preserve">national </w:t>
      </w:r>
      <w:r w:rsidR="00641BA3" w:rsidRPr="00222E22">
        <w:rPr>
          <w:lang w:val="en-US"/>
        </w:rPr>
        <w:t>standards and labor-market needs</w:t>
      </w:r>
      <w:r w:rsidR="00641BA3">
        <w:rPr>
          <w:lang w:val="en-US"/>
        </w:rPr>
        <w:t xml:space="preserve">. </w:t>
      </w:r>
    </w:p>
    <w:p w14:paraId="6A916816" w14:textId="2DBA803E" w:rsidR="00092049" w:rsidRPr="00092049" w:rsidRDefault="00092049" w:rsidP="00092049">
      <w:pPr>
        <w:pStyle w:val="NormalWeb"/>
        <w:jc w:val="both"/>
        <w:rPr>
          <w:lang w:val="en-US"/>
        </w:rPr>
      </w:pPr>
      <w:r w:rsidRPr="00092049">
        <w:rPr>
          <w:rStyle w:val="Strong"/>
          <w:rFonts w:eastAsiaTheme="majorEastAsia"/>
          <w:lang w:val="en-US"/>
        </w:rPr>
        <w:t>Component 2</w:t>
      </w:r>
      <w:r w:rsidRPr="00092049">
        <w:rPr>
          <w:lang w:val="en-US"/>
        </w:rPr>
        <w:t xml:space="preserve"> supported higher education institutions and pedagogical colleges in strengthening the labor market orientation of study programs</w:t>
      </w:r>
      <w:r w:rsidR="000E4BA7">
        <w:rPr>
          <w:lang w:val="en-US"/>
        </w:rPr>
        <w:t>, developing</w:t>
      </w:r>
      <w:r w:rsidRPr="00092049">
        <w:rPr>
          <w:lang w:val="en-US"/>
        </w:rPr>
        <w:t xml:space="preserve"> research capacity</w:t>
      </w:r>
      <w:r w:rsidR="000E4BA7">
        <w:rPr>
          <w:lang w:val="en-US"/>
        </w:rPr>
        <w:t>, and collaboration with industry and international academic partners.</w:t>
      </w:r>
      <w:r w:rsidRPr="00092049">
        <w:rPr>
          <w:lang w:val="en-US"/>
        </w:rPr>
        <w:t xml:space="preserve"> Through institutional subprojects implemented under the Higher Education Improvement Program (HEIP), </w:t>
      </w:r>
      <w:r w:rsidR="000E4BA7">
        <w:rPr>
          <w:lang w:val="en-US"/>
        </w:rPr>
        <w:t>selected</w:t>
      </w:r>
      <w:r w:rsidRPr="00092049">
        <w:rPr>
          <w:lang w:val="en-US"/>
        </w:rPr>
        <w:t xml:space="preserve"> institutions improved teaching and research infrastructure, modernized laboratories and learning environments, updated curricula, and strengthened partnerships with employers. These interventions contributed to improving the relevance and quality of study programs in priority sectors aligned with labor market needs.</w:t>
      </w:r>
    </w:p>
    <w:p w14:paraId="67531431" w14:textId="32EB92EE" w:rsidR="00092049" w:rsidRPr="00092049" w:rsidRDefault="00092049" w:rsidP="00092049">
      <w:pPr>
        <w:pStyle w:val="NormalWeb"/>
        <w:jc w:val="both"/>
        <w:rPr>
          <w:lang w:val="en-US"/>
        </w:rPr>
      </w:pPr>
      <w:r w:rsidRPr="00092049">
        <w:rPr>
          <w:lang w:val="en-US"/>
        </w:rPr>
        <w:t xml:space="preserve">Under </w:t>
      </w:r>
      <w:r w:rsidRPr="00092049">
        <w:rPr>
          <w:rStyle w:val="Strong"/>
          <w:rFonts w:eastAsiaTheme="majorEastAsia"/>
          <w:lang w:val="en-US"/>
        </w:rPr>
        <w:t>Component 3</w:t>
      </w:r>
      <w:r w:rsidRPr="00092049">
        <w:rPr>
          <w:lang w:val="en-US"/>
        </w:rPr>
        <w:t>, the Project Management Team (PMT) ensured effective project coordination, financial management, procurement, monitoring, and reporting. The PMT continued to support beneficiary institutions in the implementation of their subprojects and maintained close coordination with the MoER and the World Bank to ensure compliance with project requirements and achievement of development objectives.</w:t>
      </w:r>
    </w:p>
    <w:p w14:paraId="793A93D5" w14:textId="7DA0D8BF" w:rsidR="00092049" w:rsidRPr="00092049" w:rsidRDefault="00585859" w:rsidP="00092049">
      <w:pPr>
        <w:pStyle w:val="NormalWeb"/>
        <w:jc w:val="both"/>
        <w:rPr>
          <w:lang w:val="en-US"/>
        </w:rPr>
      </w:pPr>
      <w:r w:rsidRPr="00585859">
        <w:rPr>
          <w:rStyle w:val="Strong"/>
          <w:rFonts w:eastAsiaTheme="majorEastAsia"/>
          <w:b w:val="0"/>
          <w:bCs w:val="0"/>
          <w:lang w:val="en-US"/>
        </w:rPr>
        <w:t>Under</w:t>
      </w:r>
      <w:r>
        <w:rPr>
          <w:rStyle w:val="Strong"/>
          <w:rFonts w:eastAsiaTheme="majorEastAsia"/>
          <w:lang w:val="en-US"/>
        </w:rPr>
        <w:t xml:space="preserve"> </w:t>
      </w:r>
      <w:r w:rsidR="00092049" w:rsidRPr="00092049">
        <w:rPr>
          <w:rStyle w:val="Strong"/>
          <w:rFonts w:eastAsiaTheme="majorEastAsia"/>
          <w:lang w:val="en-US"/>
        </w:rPr>
        <w:t>Component 4</w:t>
      </w:r>
      <w:r>
        <w:rPr>
          <w:rStyle w:val="Strong"/>
          <w:rFonts w:eastAsiaTheme="majorEastAsia"/>
          <w:lang w:val="en-US"/>
        </w:rPr>
        <w:t xml:space="preserve">, </w:t>
      </w:r>
      <w:r w:rsidRPr="00585859">
        <w:rPr>
          <w:rStyle w:val="Strong"/>
          <w:rFonts w:eastAsiaTheme="majorEastAsia"/>
          <w:b w:val="0"/>
          <w:bCs w:val="0"/>
          <w:lang w:val="en-US"/>
        </w:rPr>
        <w:t>progress has been made in advancing internationalization</w:t>
      </w:r>
      <w:r>
        <w:rPr>
          <w:rStyle w:val="Strong"/>
          <w:rFonts w:eastAsiaTheme="majorEastAsia"/>
          <w:lang w:val="en-US"/>
        </w:rPr>
        <w:t xml:space="preserve"> </w:t>
      </w:r>
      <w:r w:rsidRPr="00585859">
        <w:rPr>
          <w:rStyle w:val="Strong"/>
          <w:rFonts w:eastAsiaTheme="majorEastAsia"/>
          <w:b w:val="0"/>
          <w:bCs w:val="0"/>
          <w:lang w:val="en-US"/>
        </w:rPr>
        <w:t>initiatives</w:t>
      </w:r>
      <w:r w:rsidR="00092049" w:rsidRPr="00585859">
        <w:rPr>
          <w:b/>
          <w:bCs/>
          <w:lang w:val="en-US"/>
        </w:rPr>
        <w:t>.</w:t>
      </w:r>
      <w:r w:rsidR="00092049" w:rsidRPr="00092049">
        <w:rPr>
          <w:lang w:val="en-US"/>
        </w:rPr>
        <w:t xml:space="preserve"> Key activities focused on supporting the internationalization of selected academic programs and improving student living conditions through the renovation and refurbishment of </w:t>
      </w:r>
      <w:r w:rsidR="00230BCE">
        <w:rPr>
          <w:lang w:val="en-US"/>
        </w:rPr>
        <w:t xml:space="preserve">two </w:t>
      </w:r>
      <w:r w:rsidR="00092049" w:rsidRPr="00092049">
        <w:rPr>
          <w:lang w:val="en-US"/>
        </w:rPr>
        <w:t>university dormitories. These investments aim to strengthen the attractiveness of Moldovan universities for both domestic and international students and improve the overall student experience. In addition, preparations were initiated under the A</w:t>
      </w:r>
      <w:r w:rsidR="00230BCE">
        <w:rPr>
          <w:lang w:val="en-US"/>
        </w:rPr>
        <w:t>F</w:t>
      </w:r>
      <w:r w:rsidR="00092049" w:rsidRPr="00092049">
        <w:rPr>
          <w:lang w:val="en-US"/>
        </w:rPr>
        <w:t xml:space="preserve"> for the renovation of additional student dormitories through a new call for subproject proposals launched in December 2025.</w:t>
      </w:r>
    </w:p>
    <w:p w14:paraId="5DFB948F" w14:textId="577F104E" w:rsidR="000C593E" w:rsidRDefault="00092049" w:rsidP="00092049">
      <w:pPr>
        <w:pStyle w:val="NormalWeb"/>
        <w:jc w:val="both"/>
        <w:rPr>
          <w:lang w:val="en-US"/>
        </w:rPr>
      </w:pPr>
      <w:r w:rsidRPr="00092049">
        <w:rPr>
          <w:lang w:val="en-US"/>
        </w:rPr>
        <w:t xml:space="preserve">Overall, project implementation in 2025 remained on track. By </w:t>
      </w:r>
      <w:r w:rsidRPr="00230BCE">
        <w:rPr>
          <w:rStyle w:val="Strong"/>
          <w:rFonts w:eastAsiaTheme="majorEastAsia"/>
          <w:b w:val="0"/>
          <w:bCs w:val="0"/>
          <w:lang w:val="en-US"/>
        </w:rPr>
        <w:t>December 31, 2025, EUR 30.4 million (85.2%) of the original IDA credit of EUR 35.7 million had been disbursed</w:t>
      </w:r>
      <w:r w:rsidRPr="00092049">
        <w:rPr>
          <w:lang w:val="en-US"/>
        </w:rPr>
        <w:t xml:space="preserve">, reflecting progress in the implementation of planned activities and institutional subprojects. </w:t>
      </w:r>
    </w:p>
    <w:p w14:paraId="57465221" w14:textId="0931D9A0" w:rsidR="00092049" w:rsidRDefault="00092049" w:rsidP="00092049">
      <w:pPr>
        <w:pStyle w:val="NormalWeb"/>
        <w:jc w:val="both"/>
        <w:rPr>
          <w:lang w:val="en-US"/>
        </w:rPr>
      </w:pPr>
      <w:r w:rsidRPr="00092049">
        <w:rPr>
          <w:lang w:val="en-US"/>
        </w:rPr>
        <w:t>With the approval of the A</w:t>
      </w:r>
      <w:r w:rsidR="00391583">
        <w:rPr>
          <w:lang w:val="en-US"/>
        </w:rPr>
        <w:t>F</w:t>
      </w:r>
      <w:r w:rsidRPr="00092049">
        <w:rPr>
          <w:lang w:val="en-US"/>
        </w:rPr>
        <w:t>, the project focused on scaling up reforms and strengthening the long-term impact of investments in higher education quality, research capacity, and internationalization.</w:t>
      </w:r>
    </w:p>
    <w:p w14:paraId="27FFA266" w14:textId="77777777" w:rsidR="00EC16C6" w:rsidRDefault="00092049" w:rsidP="00092049">
      <w:pPr>
        <w:pStyle w:val="NormalWeb"/>
        <w:jc w:val="both"/>
        <w:rPr>
          <w:lang w:val="en-US"/>
        </w:rPr>
      </w:pPr>
      <w:r w:rsidRPr="00092049">
        <w:rPr>
          <w:lang w:val="en-US"/>
        </w:rPr>
        <w:t xml:space="preserve">The achievements recorded in 2025 demonstrate the </w:t>
      </w:r>
      <w:r w:rsidR="00EC16C6">
        <w:rPr>
          <w:lang w:val="en-US"/>
        </w:rPr>
        <w:t>P</w:t>
      </w:r>
      <w:r w:rsidRPr="00092049">
        <w:rPr>
          <w:lang w:val="en-US"/>
        </w:rPr>
        <w:t xml:space="preserve">roject’s continued contribution to strengthening Moldova’s higher education system and enhancing its alignment with national development priorities and labor market needs. </w:t>
      </w:r>
    </w:p>
    <w:p w14:paraId="3527868D" w14:textId="482C838A" w:rsidR="000D77C0" w:rsidRDefault="00112484">
      <w:pPr>
        <w:pStyle w:val="Heading1"/>
        <w:rPr>
          <w:rFonts w:ascii="Times New Roman" w:eastAsia="Times New Roman" w:hAnsi="Times New Roman" w:cs="Times New Roman"/>
          <w:color w:val="000000"/>
          <w:sz w:val="24"/>
          <w:szCs w:val="24"/>
        </w:rPr>
      </w:pPr>
      <w:bookmarkStart w:id="3" w:name="_Toc224293428"/>
      <w:r>
        <w:rPr>
          <w:rFonts w:ascii="Times New Roman" w:eastAsia="Times New Roman" w:hAnsi="Times New Roman" w:cs="Times New Roman"/>
          <w:color w:val="000000"/>
          <w:sz w:val="24"/>
          <w:szCs w:val="24"/>
        </w:rPr>
        <w:t>C</w:t>
      </w:r>
      <w:r w:rsidR="00B72770" w:rsidRPr="001C1B28">
        <w:rPr>
          <w:rFonts w:ascii="Times New Roman" w:eastAsia="Times New Roman" w:hAnsi="Times New Roman" w:cs="Times New Roman"/>
          <w:color w:val="000000"/>
          <w:sz w:val="24"/>
          <w:szCs w:val="24"/>
        </w:rPr>
        <w:t xml:space="preserve">omponent 1: - Improving the Quality Assurance Mechanisms </w:t>
      </w:r>
      <w:r w:rsidR="0092387E" w:rsidRPr="001C1B28">
        <w:rPr>
          <w:rFonts w:ascii="Times New Roman" w:eastAsia="Times New Roman" w:hAnsi="Times New Roman" w:cs="Times New Roman"/>
          <w:color w:val="000000"/>
          <w:sz w:val="24"/>
          <w:szCs w:val="24"/>
        </w:rPr>
        <w:t>and Strategic Policy Initiatives</w:t>
      </w:r>
      <w:bookmarkEnd w:id="3"/>
    </w:p>
    <w:p w14:paraId="48737FC3" w14:textId="77777777" w:rsidR="0009526C" w:rsidRDefault="00B72770" w:rsidP="001F2A13">
      <w:pPr>
        <w:spacing w:before="120" w:after="120" w:line="240" w:lineRule="auto"/>
        <w:jc w:val="both"/>
        <w:rPr>
          <w:rFonts w:ascii="Times New Roman" w:eastAsia="Times New Roman" w:hAnsi="Times New Roman" w:cs="Times New Roman"/>
          <w:sz w:val="24"/>
          <w:szCs w:val="24"/>
        </w:rPr>
      </w:pPr>
      <w:r w:rsidRPr="001C1B28">
        <w:rPr>
          <w:rFonts w:ascii="Times New Roman" w:eastAsia="Times New Roman" w:hAnsi="Times New Roman" w:cs="Times New Roman"/>
          <w:color w:val="000000"/>
          <w:sz w:val="24"/>
          <w:szCs w:val="24"/>
        </w:rPr>
        <w:t xml:space="preserve">Component 1 aims to improve Moldova Higher Education system’s quality assurance mechanisms, which would also contribute to improve its labor market orientation. It comprises </w:t>
      </w:r>
      <w:r w:rsidR="0092387E" w:rsidRPr="001C1B28">
        <w:rPr>
          <w:rFonts w:ascii="Times New Roman" w:eastAsia="Times New Roman" w:hAnsi="Times New Roman" w:cs="Times New Roman"/>
          <w:color w:val="000000"/>
          <w:sz w:val="24"/>
          <w:szCs w:val="24"/>
        </w:rPr>
        <w:t>four</w:t>
      </w:r>
      <w:r w:rsidRPr="001C1B28">
        <w:rPr>
          <w:rFonts w:ascii="Times New Roman" w:eastAsia="Times New Roman" w:hAnsi="Times New Roman" w:cs="Times New Roman"/>
          <w:color w:val="000000"/>
          <w:sz w:val="24"/>
          <w:szCs w:val="24"/>
        </w:rPr>
        <w:t xml:space="preserve"> sub-components that support activities in: (</w:t>
      </w:r>
      <w:r w:rsidR="000A0CF7" w:rsidRPr="001C1B28">
        <w:rPr>
          <w:rFonts w:ascii="Times New Roman" w:eastAsia="Times New Roman" w:hAnsi="Times New Roman" w:cs="Times New Roman"/>
          <w:color w:val="000000"/>
          <w:sz w:val="24"/>
          <w:szCs w:val="24"/>
        </w:rPr>
        <w:t>1</w:t>
      </w:r>
      <w:r w:rsidRPr="001C1B28">
        <w:rPr>
          <w:rFonts w:ascii="Times New Roman" w:eastAsia="Times New Roman" w:hAnsi="Times New Roman" w:cs="Times New Roman"/>
          <w:color w:val="000000"/>
          <w:sz w:val="24"/>
          <w:szCs w:val="24"/>
        </w:rPr>
        <w:t>) National Qualifications Framework (NQF) and Quality Assurance (QA); (</w:t>
      </w:r>
      <w:r w:rsidR="000A0CF7" w:rsidRPr="001C1B28">
        <w:rPr>
          <w:rFonts w:ascii="Times New Roman" w:eastAsia="Times New Roman" w:hAnsi="Times New Roman" w:cs="Times New Roman"/>
          <w:color w:val="000000"/>
          <w:sz w:val="24"/>
          <w:szCs w:val="24"/>
        </w:rPr>
        <w:t>2</w:t>
      </w:r>
      <w:r w:rsidRPr="001C1B28">
        <w:rPr>
          <w:rFonts w:ascii="Times New Roman" w:eastAsia="Times New Roman" w:hAnsi="Times New Roman" w:cs="Times New Roman"/>
          <w:color w:val="000000"/>
          <w:sz w:val="24"/>
          <w:szCs w:val="24"/>
        </w:rPr>
        <w:t>) System Management and Monitoring; (</w:t>
      </w:r>
      <w:r w:rsidR="000A0CF7" w:rsidRPr="001C1B28">
        <w:rPr>
          <w:rFonts w:ascii="Times New Roman" w:eastAsia="Times New Roman" w:hAnsi="Times New Roman" w:cs="Times New Roman"/>
          <w:color w:val="000000"/>
          <w:sz w:val="24"/>
          <w:szCs w:val="24"/>
        </w:rPr>
        <w:t>3</w:t>
      </w:r>
      <w:r w:rsidRPr="001C1B28">
        <w:rPr>
          <w:rFonts w:ascii="Times New Roman" w:eastAsia="Times New Roman" w:hAnsi="Times New Roman" w:cs="Times New Roman"/>
          <w:color w:val="000000"/>
          <w:sz w:val="24"/>
          <w:szCs w:val="24"/>
        </w:rPr>
        <w:t>) Higher Education Financing</w:t>
      </w:r>
      <w:r w:rsidR="0092387E" w:rsidRPr="001C1B28">
        <w:rPr>
          <w:rFonts w:ascii="Times New Roman" w:eastAsia="Times New Roman" w:hAnsi="Times New Roman" w:cs="Times New Roman"/>
          <w:color w:val="000000"/>
          <w:sz w:val="24"/>
          <w:szCs w:val="24"/>
        </w:rPr>
        <w:t>;</w:t>
      </w:r>
      <w:r w:rsidR="00275EAE" w:rsidRPr="001C1B28">
        <w:rPr>
          <w:rFonts w:ascii="Times New Roman" w:eastAsia="Times New Roman" w:hAnsi="Times New Roman" w:cs="Times New Roman"/>
          <w:color w:val="000000"/>
          <w:sz w:val="24"/>
          <w:szCs w:val="24"/>
        </w:rPr>
        <w:t xml:space="preserve"> and</w:t>
      </w:r>
      <w:r w:rsidR="0092387E" w:rsidRPr="001C1B28">
        <w:rPr>
          <w:rFonts w:ascii="Times New Roman" w:eastAsia="Times New Roman" w:hAnsi="Times New Roman" w:cs="Times New Roman"/>
          <w:color w:val="000000"/>
          <w:sz w:val="24"/>
          <w:szCs w:val="24"/>
        </w:rPr>
        <w:t xml:space="preserve"> (</w:t>
      </w:r>
      <w:r w:rsidR="000A0CF7" w:rsidRPr="001C1B28">
        <w:rPr>
          <w:rFonts w:ascii="Times New Roman" w:eastAsia="Times New Roman" w:hAnsi="Times New Roman" w:cs="Times New Roman"/>
          <w:color w:val="000000"/>
          <w:sz w:val="24"/>
          <w:szCs w:val="24"/>
        </w:rPr>
        <w:t>4</w:t>
      </w:r>
      <w:r w:rsidR="0092387E" w:rsidRPr="001C1B28">
        <w:rPr>
          <w:rFonts w:ascii="Times New Roman" w:eastAsia="Times New Roman" w:hAnsi="Times New Roman" w:cs="Times New Roman"/>
          <w:color w:val="000000"/>
          <w:sz w:val="24"/>
          <w:szCs w:val="24"/>
        </w:rPr>
        <w:t>) Strategic policy initiatives</w:t>
      </w:r>
      <w:r w:rsidRPr="001C1B28">
        <w:rPr>
          <w:rFonts w:ascii="Times New Roman" w:eastAsia="Times New Roman" w:hAnsi="Times New Roman" w:cs="Times New Roman"/>
          <w:color w:val="000000"/>
          <w:sz w:val="24"/>
          <w:szCs w:val="24"/>
        </w:rPr>
        <w:t>.</w:t>
      </w:r>
      <w:r w:rsidRPr="001C1B28">
        <w:rPr>
          <w:rFonts w:ascii="Times New Roman" w:eastAsia="Times New Roman" w:hAnsi="Times New Roman" w:cs="Times New Roman"/>
          <w:color w:val="000000"/>
          <w:sz w:val="24"/>
          <w:szCs w:val="24"/>
          <w:lang w:val="en-US"/>
        </w:rPr>
        <w:t xml:space="preserve"> </w:t>
      </w:r>
      <w:r w:rsidR="005173F3" w:rsidRPr="00660B47">
        <w:rPr>
          <w:rFonts w:ascii="Times New Roman" w:eastAsia="Times New Roman" w:hAnsi="Times New Roman" w:cs="Times New Roman"/>
          <w:sz w:val="24"/>
          <w:szCs w:val="24"/>
        </w:rPr>
        <w:t>The component supports reforms designed to improve system governance, enhance transparency and monitoring, and strengthen institutional capacity to deliver high-quality and labor-market-relevant education</w:t>
      </w:r>
      <w:r w:rsidR="005173F3">
        <w:rPr>
          <w:rFonts w:ascii="Times New Roman" w:eastAsia="Times New Roman" w:hAnsi="Times New Roman" w:cs="Times New Roman"/>
          <w:sz w:val="24"/>
          <w:szCs w:val="24"/>
        </w:rPr>
        <w:t>.</w:t>
      </w:r>
      <w:r w:rsidR="0009526C">
        <w:rPr>
          <w:rFonts w:ascii="Times New Roman" w:eastAsia="Times New Roman" w:hAnsi="Times New Roman" w:cs="Times New Roman"/>
          <w:sz w:val="24"/>
          <w:szCs w:val="24"/>
        </w:rPr>
        <w:t xml:space="preserve"> </w:t>
      </w:r>
    </w:p>
    <w:p w14:paraId="6E110F17" w14:textId="7262841F" w:rsidR="005173F3" w:rsidRDefault="00275EAE" w:rsidP="001F2A13">
      <w:pPr>
        <w:spacing w:before="120" w:after="120" w:line="240" w:lineRule="auto"/>
        <w:jc w:val="both"/>
        <w:rPr>
          <w:rFonts w:ascii="Times New Roman" w:eastAsia="Times New Roman" w:hAnsi="Times New Roman" w:cs="Times New Roman"/>
          <w:color w:val="000000"/>
          <w:sz w:val="24"/>
          <w:szCs w:val="24"/>
          <w:lang w:val="en-US"/>
        </w:rPr>
      </w:pPr>
      <w:r w:rsidRPr="001C1B28">
        <w:rPr>
          <w:rFonts w:ascii="Times New Roman" w:eastAsia="Times New Roman" w:hAnsi="Times New Roman" w:cs="Times New Roman"/>
          <w:color w:val="000000"/>
          <w:sz w:val="24"/>
          <w:szCs w:val="24"/>
          <w:lang w:val="en-US"/>
        </w:rPr>
        <w:lastRenderedPageBreak/>
        <w:t xml:space="preserve">The activities under sub-components 1.1, 1.2 and 1.3 are financed under the original project, and the activities under sub-component 1.4 are financed under the AF. </w:t>
      </w:r>
    </w:p>
    <w:p w14:paraId="2E8046B4" w14:textId="39EE3FAE" w:rsidR="001F2A13" w:rsidRDefault="005173F3" w:rsidP="001F2A13">
      <w:pPr>
        <w:spacing w:before="120" w:after="120" w:line="240" w:lineRule="auto"/>
        <w:jc w:val="both"/>
        <w:rPr>
          <w:rFonts w:ascii="Times New Roman" w:eastAsia="Times New Roman" w:hAnsi="Times New Roman" w:cs="Times New Roman"/>
          <w:sz w:val="24"/>
          <w:szCs w:val="24"/>
        </w:rPr>
      </w:pPr>
      <w:r w:rsidRPr="00660B47">
        <w:rPr>
          <w:rFonts w:ascii="Times New Roman" w:eastAsia="Times New Roman" w:hAnsi="Times New Roman" w:cs="Times New Roman"/>
          <w:sz w:val="24"/>
          <w:szCs w:val="24"/>
        </w:rPr>
        <w:t>Activities under this component contribute directly to the P</w:t>
      </w:r>
      <w:r>
        <w:rPr>
          <w:rFonts w:ascii="Times New Roman" w:eastAsia="Times New Roman" w:hAnsi="Times New Roman" w:cs="Times New Roman"/>
          <w:sz w:val="24"/>
          <w:szCs w:val="24"/>
        </w:rPr>
        <w:t>DO</w:t>
      </w:r>
      <w:r w:rsidRPr="00660B47">
        <w:rPr>
          <w:rFonts w:ascii="Times New Roman" w:eastAsia="Times New Roman" w:hAnsi="Times New Roman" w:cs="Times New Roman"/>
          <w:sz w:val="24"/>
          <w:szCs w:val="24"/>
        </w:rPr>
        <w:t xml:space="preserve"> by improving quality assurance mechanisms and strengthening strategic management of the higher education system</w:t>
      </w:r>
      <w:r w:rsidR="00116A7E">
        <w:rPr>
          <w:rFonts w:ascii="Times New Roman" w:eastAsia="Times New Roman" w:hAnsi="Times New Roman" w:cs="Times New Roman"/>
          <w:sz w:val="24"/>
          <w:szCs w:val="24"/>
        </w:rPr>
        <w:t>.</w:t>
      </w:r>
    </w:p>
    <w:p w14:paraId="40BCD3F0" w14:textId="47E86F13" w:rsidR="005F2151" w:rsidRDefault="005F2151" w:rsidP="001F2A13">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Key achievements</w:t>
      </w:r>
      <w:r>
        <w:rPr>
          <w:rFonts w:ascii="Times New Roman" w:eastAsia="Times New Roman" w:hAnsi="Times New Roman" w:cs="Times New Roman"/>
          <w:iCs/>
          <w:sz w:val="24"/>
          <w:szCs w:val="24"/>
        </w:rPr>
        <w:t xml:space="preserve"> under this Component:</w:t>
      </w:r>
    </w:p>
    <w:p w14:paraId="58F24F28" w14:textId="77777777" w:rsidR="005F2151" w:rsidRDefault="005F2151" w:rsidP="005F2151">
      <w:pPr>
        <w:pStyle w:val="NormalWeb"/>
        <w:numPr>
          <w:ilvl w:val="0"/>
          <w:numId w:val="71"/>
        </w:numPr>
        <w:rPr>
          <w:i/>
          <w:iCs/>
          <w:lang w:val="en-US"/>
        </w:rPr>
      </w:pPr>
      <w:r>
        <w:rPr>
          <w:rStyle w:val="Strong"/>
          <w:i/>
          <w:iCs/>
          <w:lang w:val="en-US"/>
        </w:rPr>
        <w:t>Strengthening the National Qualifications Framework (NQF) and Quality Assurance</w:t>
      </w:r>
    </w:p>
    <w:p w14:paraId="62D39B2E" w14:textId="77777777" w:rsidR="005F2151" w:rsidRDefault="005F2151" w:rsidP="005F2151">
      <w:pPr>
        <w:pStyle w:val="NormalWeb"/>
        <w:numPr>
          <w:ilvl w:val="1"/>
          <w:numId w:val="71"/>
        </w:numPr>
        <w:jc w:val="both"/>
        <w:rPr>
          <w:lang w:val="en-US"/>
        </w:rPr>
      </w:pPr>
      <w:r>
        <w:rPr>
          <w:rStyle w:val="Strong"/>
          <w:lang w:val="en-US"/>
        </w:rPr>
        <w:t xml:space="preserve">308 qualification standards </w:t>
      </w:r>
      <w:r>
        <w:rPr>
          <w:rStyle w:val="Strong"/>
          <w:rFonts w:eastAsiaTheme="majorEastAsia"/>
          <w:lang w:val="en-US"/>
        </w:rPr>
        <w:t xml:space="preserve">developed </w:t>
      </w:r>
      <w:r>
        <w:rPr>
          <w:rStyle w:val="Strong"/>
          <w:lang w:val="en-US"/>
        </w:rPr>
        <w:t>across 23 fields of study</w:t>
      </w:r>
      <w:r>
        <w:rPr>
          <w:lang w:val="en-US"/>
        </w:rPr>
        <w:t xml:space="preserve"> and</w:t>
      </w:r>
      <w:r>
        <w:rPr>
          <w:rStyle w:val="Strong"/>
          <w:lang w:val="en-US"/>
        </w:rPr>
        <w:t xml:space="preserve"> 35 additional standards</w:t>
      </w:r>
      <w:r>
        <w:rPr>
          <w:lang w:val="en-US"/>
        </w:rPr>
        <w:t xml:space="preserve"> reviewed in priority fields, exceeding the project target of 300.</w:t>
      </w:r>
    </w:p>
    <w:p w14:paraId="6AF511E5" w14:textId="77777777" w:rsidR="005F2151" w:rsidRDefault="005F2151" w:rsidP="005F2151">
      <w:pPr>
        <w:pStyle w:val="NormalWeb"/>
        <w:numPr>
          <w:ilvl w:val="1"/>
          <w:numId w:val="71"/>
        </w:numPr>
        <w:jc w:val="both"/>
        <w:rPr>
          <w:lang w:val="en-US"/>
        </w:rPr>
      </w:pPr>
      <w:r>
        <w:rPr>
          <w:rStyle w:val="Strong"/>
          <w:lang w:val="en-US"/>
        </w:rPr>
        <w:t>299 Bachelor’s and 244 Master’s study programs</w:t>
      </w:r>
      <w:r>
        <w:rPr>
          <w:rStyle w:val="Strong"/>
          <w:rFonts w:eastAsiaTheme="majorEastAsia"/>
          <w:lang w:val="en-US"/>
        </w:rPr>
        <w:t xml:space="preserve"> revised</w:t>
      </w:r>
      <w:r>
        <w:rPr>
          <w:lang w:val="en-US"/>
        </w:rPr>
        <w:t>, aligned them with the National Qualifications Framework (NQF) and labor market requirements.</w:t>
      </w:r>
    </w:p>
    <w:p w14:paraId="56BC6464" w14:textId="77777777" w:rsidR="005F2151" w:rsidRDefault="005F2151" w:rsidP="005F2151">
      <w:pPr>
        <w:pStyle w:val="NormalWeb"/>
        <w:numPr>
          <w:ilvl w:val="1"/>
          <w:numId w:val="71"/>
        </w:numPr>
        <w:jc w:val="both"/>
        <w:rPr>
          <w:lang w:val="en-US"/>
        </w:rPr>
      </w:pPr>
      <w:r>
        <w:rPr>
          <w:rStyle w:val="Strong"/>
          <w:lang w:val="en-US"/>
        </w:rPr>
        <w:t>1,845 academic managers and staff</w:t>
      </w:r>
      <w:r>
        <w:rPr>
          <w:lang w:val="en-US"/>
        </w:rPr>
        <w:t xml:space="preserve"> trained on curriculum development aligned with NQF levels 6–8 and </w:t>
      </w:r>
      <w:r>
        <w:rPr>
          <w:rStyle w:val="Strong"/>
          <w:lang w:val="en-US"/>
        </w:rPr>
        <w:t>1,438 specialists</w:t>
      </w:r>
      <w:r>
        <w:rPr>
          <w:lang w:val="en-US"/>
        </w:rPr>
        <w:t xml:space="preserve"> trained on quality monitoring and implementation of qualification standards.</w:t>
      </w:r>
    </w:p>
    <w:p w14:paraId="1464473E" w14:textId="77777777" w:rsidR="005F2151" w:rsidRDefault="005F2151" w:rsidP="005F2151">
      <w:pPr>
        <w:pStyle w:val="NormalWeb"/>
        <w:numPr>
          <w:ilvl w:val="1"/>
          <w:numId w:val="71"/>
        </w:numPr>
        <w:jc w:val="both"/>
        <w:rPr>
          <w:lang w:val="en-US"/>
        </w:rPr>
      </w:pPr>
      <w:r>
        <w:rPr>
          <w:lang w:val="en-US"/>
        </w:rPr>
        <w:t xml:space="preserve">The </w:t>
      </w:r>
      <w:r>
        <w:rPr>
          <w:rStyle w:val="Strong"/>
          <w:lang w:val="en-US"/>
        </w:rPr>
        <w:t>self-certification and referencing of Moldova’s NQF to the European Qualifications Framework (EQF)</w:t>
      </w:r>
      <w:r>
        <w:rPr>
          <w:lang w:val="en-US"/>
        </w:rPr>
        <w:t xml:space="preserve"> advanced through development of the national Referencing Report.</w:t>
      </w:r>
    </w:p>
    <w:p w14:paraId="660DD31D" w14:textId="3D1591AF" w:rsidR="005F2151" w:rsidRDefault="005F2151" w:rsidP="005F2151">
      <w:pPr>
        <w:pStyle w:val="NormalWeb"/>
        <w:numPr>
          <w:ilvl w:val="1"/>
          <w:numId w:val="71"/>
        </w:numPr>
        <w:jc w:val="both"/>
        <w:rPr>
          <w:lang w:val="en-US"/>
        </w:rPr>
      </w:pPr>
      <w:r>
        <w:rPr>
          <w:rStyle w:val="Strong"/>
          <w:rFonts w:eastAsiaTheme="majorEastAsia"/>
          <w:lang w:val="en-US"/>
        </w:rPr>
        <w:t>T</w:t>
      </w:r>
      <w:r>
        <w:rPr>
          <w:rStyle w:val="Strong"/>
          <w:lang w:val="en-US"/>
        </w:rPr>
        <w:t>he National Qualifications Register (NQR)</w:t>
      </w:r>
      <w:r>
        <w:rPr>
          <w:rStyle w:val="Strong"/>
          <w:rFonts w:eastAsiaTheme="majorEastAsia"/>
          <w:lang w:val="en-US"/>
        </w:rPr>
        <w:t xml:space="preserve"> launched</w:t>
      </w:r>
      <w:r>
        <w:rPr>
          <w:lang w:val="en-US"/>
        </w:rPr>
        <w:t>, and ensured interoperability with European qualification system.</w:t>
      </w:r>
    </w:p>
    <w:p w14:paraId="3B68E537" w14:textId="77777777" w:rsidR="005F2151" w:rsidRDefault="005F2151" w:rsidP="005F2151">
      <w:pPr>
        <w:pStyle w:val="NormalWeb"/>
        <w:numPr>
          <w:ilvl w:val="1"/>
          <w:numId w:val="71"/>
        </w:numPr>
        <w:jc w:val="both"/>
        <w:rPr>
          <w:lang w:val="en-US"/>
        </w:rPr>
      </w:pPr>
      <w:r>
        <w:rPr>
          <w:lang w:val="en-US"/>
        </w:rPr>
        <w:t xml:space="preserve">Approximately </w:t>
      </w:r>
      <w:r>
        <w:rPr>
          <w:rStyle w:val="Strong"/>
          <w:lang w:val="en-US"/>
        </w:rPr>
        <w:t>270,064 historical diploma records (1992–2008)</w:t>
      </w:r>
      <w:r>
        <w:rPr>
          <w:lang w:val="en-US"/>
        </w:rPr>
        <w:t xml:space="preserve"> digitized and integrated into the national e-Archive system.</w:t>
      </w:r>
    </w:p>
    <w:p w14:paraId="422E351D" w14:textId="77777777" w:rsidR="005F2151" w:rsidRDefault="005F2151" w:rsidP="005F2151">
      <w:pPr>
        <w:pStyle w:val="NormalWeb"/>
        <w:numPr>
          <w:ilvl w:val="1"/>
          <w:numId w:val="71"/>
        </w:numPr>
        <w:jc w:val="both"/>
        <w:rPr>
          <w:lang w:val="en-US"/>
        </w:rPr>
      </w:pPr>
      <w:r>
        <w:rPr>
          <w:lang w:val="en-US"/>
        </w:rPr>
        <w:t xml:space="preserve">National quality assurance processes strengthened through revised </w:t>
      </w:r>
      <w:r>
        <w:rPr>
          <w:rStyle w:val="Strong"/>
          <w:lang w:val="en-US"/>
        </w:rPr>
        <w:t>external evaluation methodologies for Master’s and Doctoral programs</w:t>
      </w:r>
      <w:r>
        <w:rPr>
          <w:lang w:val="en-US"/>
        </w:rPr>
        <w:t xml:space="preserve"> aligned with the European Standards and Guidelines (ESG 2015).</w:t>
      </w:r>
    </w:p>
    <w:p w14:paraId="01B873FA" w14:textId="77777777" w:rsidR="005F2151" w:rsidRDefault="005F2151" w:rsidP="005F2151">
      <w:pPr>
        <w:pStyle w:val="NormalWeb"/>
        <w:numPr>
          <w:ilvl w:val="1"/>
          <w:numId w:val="71"/>
        </w:numPr>
        <w:jc w:val="both"/>
        <w:rPr>
          <w:lang w:val="en-US"/>
        </w:rPr>
      </w:pPr>
      <w:r>
        <w:rPr>
          <w:lang w:val="en-US"/>
        </w:rPr>
        <w:t xml:space="preserve">Continued reforms to support </w:t>
      </w:r>
      <w:r>
        <w:rPr>
          <w:rStyle w:val="Strong"/>
          <w:lang w:val="en-US"/>
        </w:rPr>
        <w:t>ANACEC’s progress toward registration in the European Quality Assurance Register (EQAR)</w:t>
      </w:r>
      <w:r>
        <w:rPr>
          <w:lang w:val="en-US"/>
        </w:rPr>
        <w:t>.</w:t>
      </w:r>
    </w:p>
    <w:p w14:paraId="1C45FA84" w14:textId="77777777" w:rsidR="005F2151" w:rsidRDefault="005F2151" w:rsidP="005F2151">
      <w:pPr>
        <w:pStyle w:val="NormalWeb"/>
        <w:numPr>
          <w:ilvl w:val="0"/>
          <w:numId w:val="71"/>
        </w:numPr>
        <w:rPr>
          <w:i/>
          <w:iCs/>
          <w:lang w:val="en-US"/>
        </w:rPr>
      </w:pPr>
      <w:r>
        <w:rPr>
          <w:rStyle w:val="Strong"/>
          <w:lang w:val="en-US"/>
        </w:rPr>
        <w:t xml:space="preserve"> </w:t>
      </w:r>
      <w:r>
        <w:rPr>
          <w:rStyle w:val="Strong"/>
          <w:i/>
          <w:iCs/>
          <w:lang w:val="en-US"/>
        </w:rPr>
        <w:t>System Management and Monitoring</w:t>
      </w:r>
    </w:p>
    <w:p w14:paraId="43A85260" w14:textId="77777777" w:rsidR="005F2151" w:rsidRDefault="005F2151" w:rsidP="005F2151">
      <w:pPr>
        <w:pStyle w:val="NormalWeb"/>
        <w:numPr>
          <w:ilvl w:val="1"/>
          <w:numId w:val="71"/>
        </w:numPr>
        <w:jc w:val="both"/>
        <w:rPr>
          <w:lang w:val="en-US"/>
        </w:rPr>
      </w:pPr>
      <w:r>
        <w:rPr>
          <w:rStyle w:val="Strong"/>
          <w:lang w:val="en-US"/>
        </w:rPr>
        <w:t>e-Admission</w:t>
      </w:r>
      <w:r>
        <w:rPr>
          <w:rStyle w:val="Strong"/>
          <w:rFonts w:eastAsiaTheme="majorEastAsia"/>
          <w:lang w:val="en-US"/>
        </w:rPr>
        <w:t xml:space="preserve"> system</w:t>
      </w:r>
      <w:r>
        <w:rPr>
          <w:lang w:val="en-US"/>
        </w:rPr>
        <w:t xml:space="preserve"> developed and launched.</w:t>
      </w:r>
    </w:p>
    <w:p w14:paraId="2B6D151A" w14:textId="77777777" w:rsidR="005F2151" w:rsidRDefault="005F2151" w:rsidP="005F2151">
      <w:pPr>
        <w:pStyle w:val="NormalWeb"/>
        <w:numPr>
          <w:ilvl w:val="1"/>
          <w:numId w:val="71"/>
        </w:numPr>
        <w:jc w:val="both"/>
        <w:rPr>
          <w:lang w:val="en-US"/>
        </w:rPr>
      </w:pPr>
      <w:r>
        <w:rPr>
          <w:lang w:val="en-US"/>
        </w:rPr>
        <w:t xml:space="preserve">Completed functional development of the </w:t>
      </w:r>
      <w:r>
        <w:rPr>
          <w:rStyle w:val="Strong"/>
          <w:lang w:val="en-US"/>
        </w:rPr>
        <w:t>Higher Education Management Information System (HEMIS)</w:t>
      </w:r>
      <w:r>
        <w:rPr>
          <w:lang w:val="en-US"/>
        </w:rPr>
        <w:t>, including testing, user training, and government approval for system deployment.</w:t>
      </w:r>
    </w:p>
    <w:p w14:paraId="12CF5353" w14:textId="77777777" w:rsidR="005F2151" w:rsidRDefault="005F2151" w:rsidP="005F2151">
      <w:pPr>
        <w:pStyle w:val="NormalWeb"/>
        <w:numPr>
          <w:ilvl w:val="1"/>
          <w:numId w:val="71"/>
        </w:numPr>
        <w:jc w:val="both"/>
        <w:rPr>
          <w:lang w:val="en-US"/>
        </w:rPr>
      </w:pPr>
      <w:r>
        <w:rPr>
          <w:lang w:val="en-US"/>
        </w:rPr>
        <w:t>Initiated piloting of HEMIS to strengthen system-level data management and evidence-based policymaking.</w:t>
      </w:r>
    </w:p>
    <w:p w14:paraId="36BC5891" w14:textId="77777777" w:rsidR="005F2151" w:rsidRDefault="005F2151" w:rsidP="005F2151">
      <w:pPr>
        <w:pStyle w:val="NormalWeb"/>
        <w:numPr>
          <w:ilvl w:val="1"/>
          <w:numId w:val="71"/>
        </w:numPr>
        <w:jc w:val="both"/>
        <w:rPr>
          <w:lang w:val="en-US"/>
        </w:rPr>
      </w:pPr>
      <w:r>
        <w:rPr>
          <w:lang w:val="en-US"/>
        </w:rPr>
        <w:t xml:space="preserve">The </w:t>
      </w:r>
      <w:r>
        <w:rPr>
          <w:rStyle w:val="Strong"/>
          <w:lang w:val="en-US"/>
        </w:rPr>
        <w:t>Graduate Tracer Study</w:t>
      </w:r>
      <w:r>
        <w:rPr>
          <w:rStyle w:val="Strong"/>
          <w:rFonts w:eastAsiaTheme="majorEastAsia"/>
          <w:lang w:val="en-US"/>
        </w:rPr>
        <w:t xml:space="preserve"> implemented</w:t>
      </w:r>
      <w:r>
        <w:rPr>
          <w:lang w:val="en-US"/>
        </w:rPr>
        <w:t xml:space="preserve">, surveying </w:t>
      </w:r>
      <w:r w:rsidRPr="005F2151">
        <w:rPr>
          <w:rStyle w:val="Strong"/>
          <w:b w:val="0"/>
          <w:bCs w:val="0"/>
          <w:lang w:val="en-US"/>
        </w:rPr>
        <w:t>3,304 graduates (2,009 Bachelor’s and 1,295 Master’s)</w:t>
      </w:r>
      <w:r w:rsidRPr="005F2151">
        <w:rPr>
          <w:b/>
          <w:bCs/>
          <w:lang w:val="en-US"/>
        </w:rPr>
        <w:t xml:space="preserve"> </w:t>
      </w:r>
      <w:r w:rsidRPr="003B16E7">
        <w:rPr>
          <w:lang w:val="en-US"/>
        </w:rPr>
        <w:t>from</w:t>
      </w:r>
      <w:r w:rsidRPr="005F2151">
        <w:rPr>
          <w:b/>
          <w:bCs/>
          <w:lang w:val="en-US"/>
        </w:rPr>
        <w:t xml:space="preserve"> </w:t>
      </w:r>
      <w:r w:rsidRPr="005F2151">
        <w:rPr>
          <w:rStyle w:val="Strong"/>
          <w:b w:val="0"/>
          <w:bCs w:val="0"/>
          <w:lang w:val="en-US"/>
        </w:rPr>
        <w:t>16 higher education institutions</w:t>
      </w:r>
      <w:r>
        <w:rPr>
          <w:lang w:val="en-US"/>
        </w:rPr>
        <w:t>, generating important evidence on labor market outcomes.</w:t>
      </w:r>
    </w:p>
    <w:p w14:paraId="729E7C1A" w14:textId="77777777" w:rsidR="005F2151" w:rsidRDefault="005F2151" w:rsidP="005F2151">
      <w:pPr>
        <w:pStyle w:val="NormalWeb"/>
        <w:numPr>
          <w:ilvl w:val="0"/>
          <w:numId w:val="71"/>
        </w:numPr>
        <w:jc w:val="both"/>
        <w:rPr>
          <w:i/>
          <w:iCs/>
          <w:lang w:val="en-US"/>
        </w:rPr>
      </w:pPr>
      <w:r>
        <w:rPr>
          <w:rStyle w:val="Strong"/>
          <w:i/>
          <w:iCs/>
          <w:lang w:val="en-US"/>
        </w:rPr>
        <w:t xml:space="preserve">Higher Education Financing </w:t>
      </w:r>
    </w:p>
    <w:p w14:paraId="450BF1F3" w14:textId="77777777" w:rsidR="005F2151" w:rsidRDefault="005F2151" w:rsidP="005F2151">
      <w:pPr>
        <w:pStyle w:val="NormalWeb"/>
        <w:numPr>
          <w:ilvl w:val="1"/>
          <w:numId w:val="71"/>
        </w:numPr>
        <w:jc w:val="both"/>
        <w:rPr>
          <w:lang w:val="en-US"/>
        </w:rPr>
      </w:pPr>
      <w:r>
        <w:rPr>
          <w:rStyle w:val="Strong"/>
          <w:rFonts w:eastAsiaTheme="majorEastAsia"/>
          <w:lang w:val="en-US"/>
        </w:rPr>
        <w:t>The p</w:t>
      </w:r>
      <w:r>
        <w:rPr>
          <w:rStyle w:val="Strong"/>
          <w:lang w:val="en-US"/>
        </w:rPr>
        <w:t>erformance-based financing mechanism</w:t>
      </w:r>
      <w:r>
        <w:rPr>
          <w:lang w:val="en-US"/>
        </w:rPr>
        <w:t xml:space="preserve"> piloted and adjusted for higher education institutions in line with Government Decision No. 343/2020.</w:t>
      </w:r>
    </w:p>
    <w:p w14:paraId="764DBE88" w14:textId="77777777" w:rsidR="005F2151" w:rsidRDefault="005F2151" w:rsidP="005F2151">
      <w:pPr>
        <w:pStyle w:val="NormalWeb"/>
        <w:numPr>
          <w:ilvl w:val="1"/>
          <w:numId w:val="71"/>
        </w:numPr>
        <w:jc w:val="both"/>
        <w:rPr>
          <w:lang w:val="en-US"/>
        </w:rPr>
      </w:pPr>
      <w:r>
        <w:rPr>
          <w:rStyle w:val="Strong"/>
          <w:rFonts w:eastAsiaTheme="majorEastAsia"/>
          <w:lang w:val="en-US"/>
        </w:rPr>
        <w:t>A</w:t>
      </w:r>
      <w:r>
        <w:rPr>
          <w:rStyle w:val="Strong"/>
          <w:lang w:val="en-US"/>
        </w:rPr>
        <w:t xml:space="preserve">mendments to the financing methodology </w:t>
      </w:r>
      <w:r>
        <w:rPr>
          <w:rStyle w:val="Strong"/>
          <w:rFonts w:eastAsiaTheme="majorEastAsia"/>
          <w:lang w:val="en-US"/>
        </w:rPr>
        <w:t xml:space="preserve">for higher education has been adopted </w:t>
      </w:r>
      <w:r>
        <w:rPr>
          <w:rStyle w:val="Strong"/>
          <w:lang w:val="en-US"/>
        </w:rPr>
        <w:t>through Government Decision No. 700/2023</w:t>
      </w:r>
      <w:r>
        <w:rPr>
          <w:lang w:val="en-US"/>
        </w:rPr>
        <w:t xml:space="preserve">, and revised formula is implemented across </w:t>
      </w:r>
      <w:r>
        <w:rPr>
          <w:rStyle w:val="Strong"/>
          <w:lang w:val="en-US"/>
        </w:rPr>
        <w:t>11 public universities starting in 2024</w:t>
      </w:r>
      <w:r>
        <w:rPr>
          <w:b/>
          <w:bCs/>
          <w:lang w:val="en-US"/>
        </w:rPr>
        <w:t>.</w:t>
      </w:r>
    </w:p>
    <w:p w14:paraId="737C4EB1" w14:textId="77777777" w:rsidR="005F2151" w:rsidRDefault="005F2151" w:rsidP="005F2151">
      <w:pPr>
        <w:pStyle w:val="NormalWeb"/>
        <w:numPr>
          <w:ilvl w:val="0"/>
          <w:numId w:val="71"/>
        </w:numPr>
        <w:jc w:val="both"/>
        <w:rPr>
          <w:i/>
          <w:iCs/>
          <w:lang w:val="en-US"/>
        </w:rPr>
      </w:pPr>
      <w:r>
        <w:rPr>
          <w:rStyle w:val="Strong"/>
          <w:i/>
          <w:iCs/>
          <w:lang w:val="en-US"/>
        </w:rPr>
        <w:t>Strategic policy initiatives</w:t>
      </w:r>
    </w:p>
    <w:p w14:paraId="2CEA2522" w14:textId="2ED34379" w:rsidR="005F2151" w:rsidRPr="005F2151" w:rsidRDefault="005F2151" w:rsidP="005F2151">
      <w:pPr>
        <w:pStyle w:val="NormalWeb"/>
        <w:numPr>
          <w:ilvl w:val="1"/>
          <w:numId w:val="71"/>
        </w:numPr>
        <w:jc w:val="both"/>
        <w:rPr>
          <w:lang w:val="en-US"/>
        </w:rPr>
      </w:pPr>
      <w:r w:rsidRPr="005F2151">
        <w:rPr>
          <w:lang w:val="en-US"/>
        </w:rPr>
        <w:t xml:space="preserve">A nationwide training needs assessment has been conducted and supported preparation of </w:t>
      </w:r>
      <w:r w:rsidRPr="005F2151">
        <w:rPr>
          <w:rStyle w:val="Strong"/>
          <w:lang w:val="en-US"/>
        </w:rPr>
        <w:t>seven institutional training plans</w:t>
      </w:r>
      <w:r w:rsidRPr="005F2151">
        <w:rPr>
          <w:lang w:val="en-US"/>
        </w:rPr>
        <w:t xml:space="preserve">, with </w:t>
      </w:r>
      <w:r w:rsidRPr="005F2151">
        <w:rPr>
          <w:rStyle w:val="Strong"/>
          <w:lang w:val="en-US"/>
        </w:rPr>
        <w:t>five universities selected for implementation</w:t>
      </w:r>
      <w:r w:rsidRPr="005F2151">
        <w:rPr>
          <w:lang w:val="en-US"/>
        </w:rPr>
        <w:t>.</w:t>
      </w:r>
      <w:r>
        <w:rPr>
          <w:lang w:val="en-US"/>
        </w:rPr>
        <w:t xml:space="preserve"> </w:t>
      </w:r>
      <w:r w:rsidRPr="005F2151">
        <w:rPr>
          <w:lang w:val="en-US"/>
        </w:rPr>
        <w:t xml:space="preserve">The regulatory and methodological framework </w:t>
      </w:r>
      <w:r w:rsidRPr="005F2151">
        <w:rPr>
          <w:lang w:val="en-US"/>
        </w:rPr>
        <w:lastRenderedPageBreak/>
        <w:t xml:space="preserve">established for </w:t>
      </w:r>
      <w:r w:rsidRPr="005F2151">
        <w:rPr>
          <w:rStyle w:val="Strong"/>
          <w:lang w:val="en-US"/>
        </w:rPr>
        <w:t>professional training and certification of university administrators</w:t>
      </w:r>
      <w:r w:rsidRPr="005F2151">
        <w:rPr>
          <w:lang w:val="en-US"/>
        </w:rPr>
        <w:t>, completing the requirements for PBC-1.</w:t>
      </w:r>
    </w:p>
    <w:p w14:paraId="2D9F4778" w14:textId="77777777" w:rsidR="005F2151" w:rsidRDefault="005F2151" w:rsidP="005F2151">
      <w:pPr>
        <w:pStyle w:val="NormalWeb"/>
        <w:numPr>
          <w:ilvl w:val="1"/>
          <w:numId w:val="71"/>
        </w:numPr>
        <w:jc w:val="both"/>
        <w:rPr>
          <w:lang w:val="en-US"/>
        </w:rPr>
      </w:pPr>
      <w:r>
        <w:rPr>
          <w:lang w:val="en-US"/>
        </w:rPr>
        <w:t xml:space="preserve">Began implementation of </w:t>
      </w:r>
      <w:r>
        <w:rPr>
          <w:rStyle w:val="Strong"/>
          <w:lang w:val="en-US"/>
        </w:rPr>
        <w:t>data-sharing protocols between universities and HEMIS (PBC-3)</w:t>
      </w:r>
      <w:r>
        <w:rPr>
          <w:lang w:val="en-US"/>
        </w:rPr>
        <w:t xml:space="preserve"> to support systematic data exchange, including refugee student data.</w:t>
      </w:r>
    </w:p>
    <w:p w14:paraId="4B5CA688" w14:textId="77777777" w:rsidR="005F2151" w:rsidRPr="005F2151" w:rsidRDefault="005F2151" w:rsidP="001F2A13">
      <w:pPr>
        <w:spacing w:before="120" w:after="120" w:line="240" w:lineRule="auto"/>
        <w:jc w:val="both"/>
        <w:rPr>
          <w:rFonts w:ascii="Times New Roman" w:eastAsia="Times New Roman" w:hAnsi="Times New Roman" w:cs="Times New Roman"/>
          <w:sz w:val="24"/>
          <w:szCs w:val="24"/>
          <w:lang w:val="en-US"/>
        </w:rPr>
      </w:pPr>
    </w:p>
    <w:p w14:paraId="427519A5" w14:textId="6FA62557" w:rsidR="001F2A13" w:rsidRPr="00072ABC" w:rsidRDefault="00072ABC" w:rsidP="001F2A13">
      <w:pPr>
        <w:spacing w:before="120" w:after="120" w:line="240" w:lineRule="auto"/>
        <w:jc w:val="both"/>
        <w:rPr>
          <w:rFonts w:ascii="Times New Roman" w:eastAsia="Times New Roman" w:hAnsi="Times New Roman" w:cs="Times New Roman"/>
          <w:b/>
          <w:bCs/>
          <w:color w:val="000000"/>
          <w:sz w:val="24"/>
          <w:szCs w:val="24"/>
        </w:rPr>
      </w:pPr>
      <w:r w:rsidRPr="00072ABC">
        <w:rPr>
          <w:rFonts w:ascii="Times New Roman" w:eastAsia="Times New Roman" w:hAnsi="Times New Roman" w:cs="Times New Roman"/>
          <w:b/>
          <w:bCs/>
          <w:color w:val="000000"/>
          <w:sz w:val="24"/>
          <w:szCs w:val="24"/>
        </w:rPr>
        <w:t>I</w:t>
      </w:r>
      <w:r w:rsidR="001F2A13" w:rsidRPr="00072ABC">
        <w:rPr>
          <w:rFonts w:ascii="Times New Roman" w:eastAsia="Times New Roman" w:hAnsi="Times New Roman" w:cs="Times New Roman"/>
          <w:b/>
          <w:bCs/>
          <w:color w:val="000000"/>
          <w:sz w:val="24"/>
          <w:szCs w:val="24"/>
        </w:rPr>
        <w:t xml:space="preserve">mplementation progress of activities under Component 1 </w:t>
      </w:r>
    </w:p>
    <w:p w14:paraId="35278690" w14:textId="77777777" w:rsidR="000D77C0" w:rsidRPr="001C1B28" w:rsidRDefault="00B72770">
      <w:pPr>
        <w:pStyle w:val="Heading2"/>
        <w:rPr>
          <w:rFonts w:ascii="Times New Roman" w:eastAsia="Times New Roman" w:hAnsi="Times New Roman" w:cs="Times New Roman"/>
          <w:b w:val="0"/>
          <w:i/>
          <w:iCs/>
          <w:color w:val="000000"/>
          <w:sz w:val="24"/>
          <w:szCs w:val="24"/>
        </w:rPr>
      </w:pPr>
      <w:bookmarkStart w:id="4" w:name="_Toc224293429"/>
      <w:r w:rsidRPr="001C1B28">
        <w:rPr>
          <w:rFonts w:ascii="Times New Roman" w:eastAsia="Times New Roman" w:hAnsi="Times New Roman" w:cs="Times New Roman"/>
          <w:i/>
          <w:iCs/>
          <w:color w:val="000000"/>
          <w:sz w:val="24"/>
          <w:szCs w:val="24"/>
        </w:rPr>
        <w:t>Sub-component 1.1 – National Qualifications Framework and Quality Assurance</w:t>
      </w:r>
      <w:bookmarkEnd w:id="4"/>
      <w:r w:rsidRPr="001C1B28">
        <w:rPr>
          <w:rFonts w:ascii="Times New Roman" w:eastAsia="Times New Roman" w:hAnsi="Times New Roman" w:cs="Times New Roman"/>
          <w:i/>
          <w:iCs/>
          <w:color w:val="000000"/>
          <w:sz w:val="24"/>
          <w:szCs w:val="24"/>
        </w:rPr>
        <w:t xml:space="preserve"> </w:t>
      </w:r>
    </w:p>
    <w:p w14:paraId="0246E33B" w14:textId="77777777" w:rsidR="00112484" w:rsidRDefault="00112484" w:rsidP="00112484">
      <w:pPr>
        <w:pStyle w:val="NormalWeb"/>
        <w:jc w:val="both"/>
        <w:rPr>
          <w:lang w:val="en-US"/>
        </w:rPr>
      </w:pPr>
      <w:r w:rsidRPr="00112484">
        <w:rPr>
          <w:lang w:val="en-US"/>
        </w:rPr>
        <w:t>During the reporting period, significant progress was achieved under Sub-component 1.1 in strengthening the National Qualifications Framework (NQF) and improving quality assurance mechanisms in higher education. The activities focused on the development and review of qualification standards, support for the implementation of the NQF and its alignment with European frameworks, strengthening the National Qualifications Register (NQR), digitizing historical diploma records, and enhancing national quality assurance capacities.</w:t>
      </w:r>
    </w:p>
    <w:p w14:paraId="2BE63CCC" w14:textId="7220E08E" w:rsidR="002E5FC9" w:rsidRDefault="00112484" w:rsidP="00112484">
      <w:pPr>
        <w:pStyle w:val="NormalWeb"/>
        <w:jc w:val="both"/>
        <w:rPr>
          <w:lang w:val="en-US"/>
        </w:rPr>
      </w:pPr>
      <w:r w:rsidRPr="00112484">
        <w:rPr>
          <w:lang w:val="en-US"/>
        </w:rPr>
        <w:t xml:space="preserve">A major milestone was the development and review of qualification standards across multiple fields of study. In total, </w:t>
      </w:r>
      <w:r w:rsidRPr="00D35897">
        <w:rPr>
          <w:rStyle w:val="Strong"/>
          <w:lang w:val="en-US"/>
        </w:rPr>
        <w:t>308 qualification standards were developed for 23 fields of study</w:t>
      </w:r>
      <w:r w:rsidRPr="003F587C">
        <w:rPr>
          <w:lang w:val="en-US"/>
        </w:rPr>
        <w:t xml:space="preserve">, while an additional </w:t>
      </w:r>
      <w:r w:rsidRPr="003F587C">
        <w:rPr>
          <w:rStyle w:val="Strong"/>
          <w:b w:val="0"/>
          <w:bCs w:val="0"/>
          <w:lang w:val="en-US"/>
        </w:rPr>
        <w:t>35 standards were reviewed and updated in three priority fields</w:t>
      </w:r>
      <w:r w:rsidRPr="00112484">
        <w:rPr>
          <w:lang w:val="en-US"/>
        </w:rPr>
        <w:t xml:space="preserve"> (Education sciences, Information and Communication Technologies, and Health)</w:t>
      </w:r>
      <w:r w:rsidR="002E5FC9">
        <w:rPr>
          <w:lang w:val="en-US"/>
        </w:rPr>
        <w:t xml:space="preserve"> exceeding the target </w:t>
      </w:r>
      <w:r w:rsidR="00A36117">
        <w:rPr>
          <w:lang w:val="en-US"/>
        </w:rPr>
        <w:t xml:space="preserve">of </w:t>
      </w:r>
      <w:r w:rsidR="002E5FC9">
        <w:rPr>
          <w:lang w:val="en-US"/>
        </w:rPr>
        <w:t>300</w:t>
      </w:r>
      <w:r w:rsidR="00A36117">
        <w:rPr>
          <w:lang w:val="en-US"/>
        </w:rPr>
        <w:t xml:space="preserve"> </w:t>
      </w:r>
      <w:r w:rsidR="009D5371">
        <w:rPr>
          <w:lang w:val="en-US"/>
        </w:rPr>
        <w:t xml:space="preserve">standards </w:t>
      </w:r>
      <w:r w:rsidR="00A36117">
        <w:rPr>
          <w:lang w:val="en-US"/>
        </w:rPr>
        <w:t xml:space="preserve">set in </w:t>
      </w:r>
      <w:r w:rsidR="002E5FC9">
        <w:rPr>
          <w:lang w:val="en-US"/>
        </w:rPr>
        <w:t>the Results Framework.</w:t>
      </w:r>
      <w:r w:rsidRPr="00112484">
        <w:rPr>
          <w:lang w:val="en-US"/>
        </w:rPr>
        <w:t xml:space="preserve"> These standards support the alignment of academic programs with the NQF and labor market needs. </w:t>
      </w:r>
    </w:p>
    <w:p w14:paraId="399E988B" w14:textId="6A640FD9" w:rsidR="006D5474" w:rsidRPr="008618BA" w:rsidRDefault="00112484" w:rsidP="006D5474">
      <w:pPr>
        <w:pStyle w:val="NormalWeb"/>
        <w:jc w:val="both"/>
        <w:rPr>
          <w:lang w:val="en-US"/>
        </w:rPr>
      </w:pPr>
      <w:r w:rsidRPr="00112484">
        <w:rPr>
          <w:lang w:val="en-US"/>
        </w:rPr>
        <w:t xml:space="preserve">As a result, </w:t>
      </w:r>
      <w:r w:rsidRPr="00112484">
        <w:rPr>
          <w:rStyle w:val="Strong"/>
          <w:lang w:val="en-US"/>
        </w:rPr>
        <w:t>299 Bachelor’s and 244 Master’s study programs were revised</w:t>
      </w:r>
      <w:r w:rsidRPr="00112484">
        <w:rPr>
          <w:lang w:val="en-US"/>
        </w:rPr>
        <w:t xml:space="preserve"> by higher education institutions</w:t>
      </w:r>
      <w:r w:rsidR="008F7E79">
        <w:rPr>
          <w:lang w:val="en-US"/>
        </w:rPr>
        <w:t>, which</w:t>
      </w:r>
      <w:r w:rsidR="006D5474" w:rsidRPr="008618BA">
        <w:rPr>
          <w:lang w:val="en-US"/>
        </w:rPr>
        <w:t xml:space="preserve"> </w:t>
      </w:r>
      <w:r w:rsidR="006D5474" w:rsidRPr="00D35897">
        <w:rPr>
          <w:b/>
          <w:bCs/>
          <w:lang w:val="en-US"/>
        </w:rPr>
        <w:t>supported the achievement of the PDO indicator</w:t>
      </w:r>
      <w:r w:rsidR="006D5474" w:rsidRPr="008618BA">
        <w:rPr>
          <w:lang w:val="en-US"/>
        </w:rPr>
        <w:t xml:space="preserve"> on the</w:t>
      </w:r>
      <w:r w:rsidR="006D5474" w:rsidRPr="008618BA">
        <w:rPr>
          <w:b/>
          <w:lang w:val="en-US"/>
        </w:rPr>
        <w:t xml:space="preserve"> </w:t>
      </w:r>
      <w:r w:rsidR="006D5474" w:rsidRPr="008618BA">
        <w:rPr>
          <w:rStyle w:val="Strong"/>
          <w:rFonts w:eastAsiaTheme="majorEastAsia"/>
          <w:b w:val="0"/>
          <w:lang w:val="en-US"/>
        </w:rPr>
        <w:t>share of Bachelor’s and Master’s programs revised and accredited according to updated qualification standards</w:t>
      </w:r>
      <w:r w:rsidR="006D5474" w:rsidRPr="008618BA">
        <w:rPr>
          <w:b/>
          <w:lang w:val="en-US"/>
        </w:rPr>
        <w:t xml:space="preserve">. </w:t>
      </w:r>
      <w:r w:rsidR="006D5474" w:rsidRPr="008618BA">
        <w:rPr>
          <w:lang w:val="en-US"/>
        </w:rPr>
        <w:t xml:space="preserve">As of December 2025, </w:t>
      </w:r>
      <w:r w:rsidR="006D5474" w:rsidRPr="008618BA">
        <w:rPr>
          <w:rStyle w:val="Strong"/>
          <w:rFonts w:eastAsiaTheme="majorEastAsia"/>
          <w:lang w:val="en-US"/>
        </w:rPr>
        <w:t>122 Bachelor’s programs (40.8%) and 55 Master’s programs (22.5%) have been accredited</w:t>
      </w:r>
      <w:r w:rsidR="006D5474" w:rsidRPr="008618BA">
        <w:rPr>
          <w:lang w:val="en-US"/>
        </w:rPr>
        <w:t>, demonstrating progress toward improving labor market relevance and quality of higher education programs.</w:t>
      </w:r>
    </w:p>
    <w:p w14:paraId="7487F6EE" w14:textId="1EAC5902" w:rsidR="00112484" w:rsidRDefault="00112484" w:rsidP="00112484">
      <w:pPr>
        <w:pStyle w:val="NormalWeb"/>
        <w:jc w:val="both"/>
        <w:rPr>
          <w:b/>
          <w:bCs/>
          <w:lang w:val="en-US"/>
        </w:rPr>
      </w:pPr>
      <w:r w:rsidRPr="00112484">
        <w:rPr>
          <w:lang w:val="en-US"/>
        </w:rPr>
        <w:t xml:space="preserve">Extensive capacity-building activities were also carried out, including training for </w:t>
      </w:r>
      <w:r w:rsidRPr="00A21432">
        <w:rPr>
          <w:rStyle w:val="Strong"/>
          <w:b w:val="0"/>
          <w:bCs w:val="0"/>
          <w:lang w:val="en-US"/>
        </w:rPr>
        <w:t>1,845 managers and academic staff on curriculum development</w:t>
      </w:r>
      <w:r w:rsidRPr="00A21432">
        <w:rPr>
          <w:b/>
          <w:bCs/>
          <w:lang w:val="en-US"/>
        </w:rPr>
        <w:t xml:space="preserve"> </w:t>
      </w:r>
      <w:r w:rsidRPr="00A21432">
        <w:rPr>
          <w:lang w:val="en-US"/>
        </w:rPr>
        <w:t>aligned with NQF levels 6–8 and</w:t>
      </w:r>
      <w:r w:rsidRPr="00A21432">
        <w:rPr>
          <w:b/>
          <w:bCs/>
          <w:lang w:val="en-US"/>
        </w:rPr>
        <w:t xml:space="preserve"> </w:t>
      </w:r>
      <w:r w:rsidRPr="00A21432">
        <w:rPr>
          <w:rStyle w:val="Strong"/>
          <w:b w:val="0"/>
          <w:bCs w:val="0"/>
          <w:lang w:val="en-US"/>
        </w:rPr>
        <w:t>1,438 specialists on quality monitoring and implementation of qualification standards</w:t>
      </w:r>
      <w:r w:rsidRPr="00A21432">
        <w:rPr>
          <w:b/>
          <w:bCs/>
          <w:lang w:val="en-US"/>
        </w:rPr>
        <w:t>.</w:t>
      </w:r>
    </w:p>
    <w:p w14:paraId="1F18FC44" w14:textId="77777777" w:rsidR="00112484" w:rsidRPr="00112484" w:rsidRDefault="00112484" w:rsidP="00112484">
      <w:pPr>
        <w:pStyle w:val="NormalWeb"/>
        <w:jc w:val="both"/>
        <w:rPr>
          <w:lang w:val="en-US"/>
        </w:rPr>
      </w:pPr>
      <w:r w:rsidRPr="00112484">
        <w:rPr>
          <w:lang w:val="en-US"/>
        </w:rPr>
        <w:t xml:space="preserve">Progress was also made in supporting the </w:t>
      </w:r>
      <w:r w:rsidRPr="00D35897">
        <w:rPr>
          <w:rStyle w:val="Strong"/>
          <w:b w:val="0"/>
          <w:bCs w:val="0"/>
          <w:lang w:val="en-US"/>
        </w:rPr>
        <w:t>implementation and international alignment of the NQF</w:t>
      </w:r>
      <w:r w:rsidRPr="00D35897">
        <w:rPr>
          <w:lang w:val="en-US"/>
        </w:rPr>
        <w:t>. Technical assistance helped advance the</w:t>
      </w:r>
      <w:r w:rsidRPr="00D35897">
        <w:rPr>
          <w:b/>
          <w:bCs/>
          <w:lang w:val="en-US"/>
        </w:rPr>
        <w:t xml:space="preserve"> </w:t>
      </w:r>
      <w:r w:rsidRPr="00D35897">
        <w:rPr>
          <w:rStyle w:val="Strong"/>
          <w:b w:val="0"/>
          <w:bCs w:val="0"/>
          <w:lang w:val="en-US"/>
        </w:rPr>
        <w:t>self-certification of Moldova’s NQF and its referencing to the European Qualifications Framework (EQF)</w:t>
      </w:r>
      <w:r w:rsidRPr="00D35897">
        <w:rPr>
          <w:b/>
          <w:bCs/>
          <w:lang w:val="en-US"/>
        </w:rPr>
        <w:t>.</w:t>
      </w:r>
      <w:r w:rsidRPr="00112484">
        <w:rPr>
          <w:lang w:val="en-US"/>
        </w:rPr>
        <w:t xml:space="preserve"> A comprehensive Referencing Report structure and supporting analytical tools were developed, and the final draft report in Romanian and English was submitted to the EQF Advisory Group for peer review.</w:t>
      </w:r>
    </w:p>
    <w:p w14:paraId="1C928FF3" w14:textId="379024E6" w:rsidR="00112484" w:rsidRPr="00112484" w:rsidRDefault="00112484" w:rsidP="00112484">
      <w:pPr>
        <w:pStyle w:val="NormalWeb"/>
        <w:jc w:val="both"/>
        <w:rPr>
          <w:lang w:val="en-US"/>
        </w:rPr>
      </w:pPr>
      <w:r w:rsidRPr="00112484">
        <w:rPr>
          <w:lang w:val="en-US"/>
        </w:rPr>
        <w:t xml:space="preserve">The </w:t>
      </w:r>
      <w:r w:rsidRPr="00112484">
        <w:rPr>
          <w:rStyle w:val="Strong"/>
          <w:lang w:val="en-US"/>
        </w:rPr>
        <w:t>National Qualifications Register (NQR)</w:t>
      </w:r>
      <w:r w:rsidRPr="00112484">
        <w:rPr>
          <w:lang w:val="en-US"/>
        </w:rPr>
        <w:t xml:space="preserve"> was developed and officially launched </w:t>
      </w:r>
      <w:r w:rsidR="005E6CE5" w:rsidRPr="00112484">
        <w:rPr>
          <w:lang w:val="en-US"/>
        </w:rPr>
        <w:t xml:space="preserve">on </w:t>
      </w:r>
      <w:r w:rsidR="005E6CE5" w:rsidRPr="005E6CE5">
        <w:rPr>
          <w:rStyle w:val="Strong"/>
          <w:b w:val="0"/>
          <w:bCs w:val="0"/>
          <w:lang w:val="en-US"/>
        </w:rPr>
        <w:t>November</w:t>
      </w:r>
      <w:r w:rsidRPr="005E6CE5">
        <w:rPr>
          <w:rStyle w:val="Strong"/>
          <w:b w:val="0"/>
          <w:bCs w:val="0"/>
          <w:lang w:val="en-US"/>
        </w:rPr>
        <w:t xml:space="preserve"> </w:t>
      </w:r>
      <w:r w:rsidR="00C61183" w:rsidRPr="005E6CE5">
        <w:rPr>
          <w:rStyle w:val="Strong"/>
          <w:b w:val="0"/>
          <w:bCs w:val="0"/>
          <w:lang w:val="en-US"/>
        </w:rPr>
        <w:t xml:space="preserve">21, </w:t>
      </w:r>
      <w:r w:rsidRPr="005E6CE5">
        <w:rPr>
          <w:rStyle w:val="Strong"/>
          <w:b w:val="0"/>
          <w:bCs w:val="0"/>
          <w:lang w:val="en-US"/>
        </w:rPr>
        <w:t>2024</w:t>
      </w:r>
      <w:r w:rsidRPr="005E6CE5">
        <w:rPr>
          <w:b/>
          <w:bCs/>
          <w:lang w:val="en-US"/>
        </w:rPr>
        <w:t>.</w:t>
      </w:r>
      <w:r w:rsidRPr="00112484">
        <w:rPr>
          <w:lang w:val="en-US"/>
        </w:rPr>
        <w:t xml:space="preserve"> The system currently includes </w:t>
      </w:r>
      <w:r w:rsidRPr="00C61183">
        <w:rPr>
          <w:rStyle w:val="Strong"/>
          <w:b w:val="0"/>
          <w:bCs w:val="0"/>
          <w:lang w:val="en-US"/>
        </w:rPr>
        <w:t>qualification standards in 25 fields of study, 95 accredited institutions, and 1,089 study programs</w:t>
      </w:r>
      <w:r w:rsidRPr="00C61183">
        <w:rPr>
          <w:b/>
          <w:bCs/>
          <w:lang w:val="en-US"/>
        </w:rPr>
        <w:t>.</w:t>
      </w:r>
      <w:r w:rsidRPr="00112484">
        <w:rPr>
          <w:lang w:val="en-US"/>
        </w:rPr>
        <w:t xml:space="preserve"> The project supported interoperability with European systems, including the European Qualifications Dataset Register, and strengthened the regulatory and methodological framework for qualification registration and validation. Institutional responsibility for the system has been embedded within the M</w:t>
      </w:r>
      <w:r w:rsidR="00C61183">
        <w:rPr>
          <w:lang w:val="en-US"/>
        </w:rPr>
        <w:t>oER</w:t>
      </w:r>
      <w:r w:rsidRPr="00112484">
        <w:rPr>
          <w:lang w:val="en-US"/>
        </w:rPr>
        <w:t>, ensuring sustainability.</w:t>
      </w:r>
    </w:p>
    <w:p w14:paraId="3DA92F8D" w14:textId="5BEB4AD8" w:rsidR="00112484" w:rsidRPr="00112484" w:rsidRDefault="00112484" w:rsidP="00112484">
      <w:pPr>
        <w:pStyle w:val="NormalWeb"/>
        <w:jc w:val="both"/>
        <w:rPr>
          <w:lang w:val="en-US"/>
        </w:rPr>
      </w:pPr>
      <w:r w:rsidRPr="00112484">
        <w:rPr>
          <w:lang w:val="en-US"/>
        </w:rPr>
        <w:lastRenderedPageBreak/>
        <w:t xml:space="preserve">Additional progress was made in </w:t>
      </w:r>
      <w:r w:rsidRPr="00D35897">
        <w:rPr>
          <w:rStyle w:val="Strong"/>
          <w:b w:val="0"/>
          <w:bCs w:val="0"/>
          <w:lang w:val="en-US"/>
        </w:rPr>
        <w:t>digitizing historical diploma records</w:t>
      </w:r>
      <w:r w:rsidRPr="00D35897">
        <w:rPr>
          <w:b/>
          <w:bCs/>
          <w:lang w:val="en-US"/>
        </w:rPr>
        <w:t xml:space="preserve"> </w:t>
      </w:r>
      <w:r w:rsidRPr="00D35897">
        <w:rPr>
          <w:lang w:val="en-US"/>
        </w:rPr>
        <w:t>issued between 1992 and 2008. Approximately</w:t>
      </w:r>
      <w:r w:rsidRPr="00D35897">
        <w:rPr>
          <w:b/>
          <w:bCs/>
          <w:lang w:val="en-US"/>
        </w:rPr>
        <w:t xml:space="preserve"> </w:t>
      </w:r>
      <w:r w:rsidRPr="00D35897">
        <w:rPr>
          <w:rStyle w:val="Strong"/>
          <w:b w:val="0"/>
          <w:bCs w:val="0"/>
          <w:lang w:val="en-US"/>
        </w:rPr>
        <w:t xml:space="preserve">270,064 records from </w:t>
      </w:r>
      <w:r w:rsidR="008E23DE" w:rsidRPr="00D35897">
        <w:rPr>
          <w:rStyle w:val="Strong"/>
          <w:b w:val="0"/>
          <w:bCs w:val="0"/>
          <w:lang w:val="en-US"/>
        </w:rPr>
        <w:t>higher education</w:t>
      </w:r>
      <w:r w:rsidR="008E23DE">
        <w:rPr>
          <w:rStyle w:val="Strong"/>
          <w:b w:val="0"/>
          <w:bCs w:val="0"/>
          <w:lang w:val="en-US"/>
        </w:rPr>
        <w:t xml:space="preserve"> </w:t>
      </w:r>
      <w:r w:rsidRPr="00C61183">
        <w:rPr>
          <w:rStyle w:val="Strong"/>
          <w:b w:val="0"/>
          <w:bCs w:val="0"/>
          <w:lang w:val="en-US"/>
        </w:rPr>
        <w:t>institutions</w:t>
      </w:r>
      <w:r w:rsidRPr="00112484">
        <w:rPr>
          <w:lang w:val="en-US"/>
        </w:rPr>
        <w:t xml:space="preserve"> were scanned, indexed, verified, and migrated to the national </w:t>
      </w:r>
      <w:r w:rsidRPr="00112484">
        <w:rPr>
          <w:rStyle w:val="Strong"/>
          <w:lang w:val="en-US"/>
        </w:rPr>
        <w:t>e-Archive system</w:t>
      </w:r>
      <w:r w:rsidRPr="00112484">
        <w:rPr>
          <w:lang w:val="en-US"/>
        </w:rPr>
        <w:t>, significantly improving diploma verification processes.</w:t>
      </w:r>
    </w:p>
    <w:p w14:paraId="1E91F8A2" w14:textId="77777777" w:rsidR="00112484" w:rsidRPr="00112484" w:rsidRDefault="00112484" w:rsidP="00112484">
      <w:pPr>
        <w:pStyle w:val="NormalWeb"/>
        <w:jc w:val="both"/>
        <w:rPr>
          <w:lang w:val="en-US"/>
        </w:rPr>
      </w:pPr>
      <w:r w:rsidRPr="00112484">
        <w:rPr>
          <w:lang w:val="en-US"/>
        </w:rPr>
        <w:t xml:space="preserve">In the area of </w:t>
      </w:r>
      <w:r w:rsidRPr="00112484">
        <w:rPr>
          <w:rStyle w:val="Strong"/>
          <w:lang w:val="en-US"/>
        </w:rPr>
        <w:t>quality assurance</w:t>
      </w:r>
      <w:r w:rsidRPr="00112484">
        <w:rPr>
          <w:lang w:val="en-US"/>
        </w:rPr>
        <w:t xml:space="preserve">, technical assistance supported the revision of methodologies for external evaluation of Master’s and Doctoral programs in line with the </w:t>
      </w:r>
      <w:r w:rsidRPr="00D35897">
        <w:rPr>
          <w:rStyle w:val="Strong"/>
          <w:b w:val="0"/>
          <w:bCs w:val="0"/>
          <w:lang w:val="en-US"/>
        </w:rPr>
        <w:t>European Standards and Guidelines for Quality Assurance in Higher Education (ESG 2015)</w:t>
      </w:r>
      <w:r w:rsidRPr="00D35897">
        <w:rPr>
          <w:b/>
          <w:bCs/>
          <w:lang w:val="en-US"/>
        </w:rPr>
        <w:t>.</w:t>
      </w:r>
      <w:r w:rsidRPr="00112484">
        <w:rPr>
          <w:lang w:val="en-US"/>
        </w:rPr>
        <w:t xml:space="preserve"> Capacity-building activities were delivered to representatives of higher education institutions to strengthen internal quality assurance systems and accreditation processes.</w:t>
      </w:r>
    </w:p>
    <w:p w14:paraId="60FC3278" w14:textId="3FAC6B73" w:rsidR="00112484" w:rsidRPr="00112484" w:rsidRDefault="00112484" w:rsidP="00112484">
      <w:pPr>
        <w:pStyle w:val="NormalWeb"/>
        <w:jc w:val="both"/>
        <w:rPr>
          <w:lang w:val="en-US"/>
        </w:rPr>
      </w:pPr>
      <w:r w:rsidRPr="00112484">
        <w:rPr>
          <w:lang w:val="en-US"/>
        </w:rPr>
        <w:t xml:space="preserve">Efforts to support the </w:t>
      </w:r>
      <w:r w:rsidRPr="00112484">
        <w:rPr>
          <w:rStyle w:val="Strong"/>
          <w:lang w:val="en-US"/>
        </w:rPr>
        <w:t>National Agency for Quality Assurance in Education and Research (ANACEC</w:t>
      </w:r>
      <w:r w:rsidR="007C415D">
        <w:rPr>
          <w:rStyle w:val="Strong"/>
          <w:lang w:val="en-US"/>
        </w:rPr>
        <w:t xml:space="preserve"> – Romanian abbreviation</w:t>
      </w:r>
      <w:r w:rsidRPr="00112484">
        <w:rPr>
          <w:rStyle w:val="Strong"/>
          <w:lang w:val="en-US"/>
        </w:rPr>
        <w:t>)</w:t>
      </w:r>
      <w:r w:rsidRPr="00112484">
        <w:rPr>
          <w:lang w:val="en-US"/>
        </w:rPr>
        <w:t xml:space="preserve"> in obtaining registration in the </w:t>
      </w:r>
      <w:r w:rsidRPr="00112484">
        <w:rPr>
          <w:rStyle w:val="Strong"/>
          <w:lang w:val="en-US"/>
        </w:rPr>
        <w:t>European Quality Assurance Register (EQAR)</w:t>
      </w:r>
      <w:r w:rsidRPr="00112484">
        <w:rPr>
          <w:lang w:val="en-US"/>
        </w:rPr>
        <w:t xml:space="preserve"> continued. Following the ENQA institutional review and the submission of the EQAR application, ANACEC implemented several follow-up measures to address evaluation recommendations, including adopting an Institutional Development Strategy (2025–2029), strengthening governance and stakeholder engagement, and enhancing its operational capacity. The ENQA Board acknowledged the progress achieved in October 2025 and encouraged continued reforms.</w:t>
      </w:r>
    </w:p>
    <w:p w14:paraId="35278694" w14:textId="741C605F" w:rsidR="000D77C0" w:rsidRPr="00CD4771" w:rsidRDefault="00112484" w:rsidP="007C6057">
      <w:pPr>
        <w:pStyle w:val="NormalWeb"/>
        <w:jc w:val="both"/>
        <w:rPr>
          <w:b/>
          <w:bCs/>
          <w:lang w:val="en-US"/>
        </w:rPr>
      </w:pPr>
      <w:r w:rsidRPr="00112484">
        <w:rPr>
          <w:lang w:val="en-US"/>
        </w:rPr>
        <w:t xml:space="preserve">Overall, </w:t>
      </w:r>
      <w:r w:rsidRPr="00CD4771">
        <w:rPr>
          <w:lang w:val="en-US"/>
        </w:rPr>
        <w:t>the activities under Sub-component 1.1 have significantly strengthened Moldova’s qualifications framework, enhanced transparency and comparability of qualifications, and improved the national quality assurance system in line with European standards</w:t>
      </w:r>
      <w:r w:rsidRPr="00CD4771">
        <w:rPr>
          <w:b/>
          <w:bCs/>
          <w:lang w:val="en-US"/>
        </w:rPr>
        <w:t>.</w:t>
      </w:r>
    </w:p>
    <w:p w14:paraId="3527870C" w14:textId="77777777" w:rsidR="000D77C0" w:rsidRPr="001C1B28" w:rsidRDefault="00B72770">
      <w:pPr>
        <w:pStyle w:val="Heading2"/>
        <w:rPr>
          <w:rFonts w:ascii="Times New Roman" w:eastAsia="Times New Roman" w:hAnsi="Times New Roman" w:cs="Times New Roman"/>
          <w:b w:val="0"/>
          <w:i/>
          <w:iCs/>
          <w:color w:val="000000"/>
          <w:sz w:val="24"/>
          <w:szCs w:val="24"/>
        </w:rPr>
      </w:pPr>
      <w:bookmarkStart w:id="5" w:name="_heading=h.tyjcwt" w:colFirst="0" w:colLast="0"/>
      <w:bookmarkStart w:id="6" w:name="_Toc224293430"/>
      <w:bookmarkEnd w:id="5"/>
      <w:r w:rsidRPr="001C1B28">
        <w:rPr>
          <w:rFonts w:ascii="Times New Roman" w:eastAsia="Times New Roman" w:hAnsi="Times New Roman" w:cs="Times New Roman"/>
          <w:i/>
          <w:iCs/>
          <w:color w:val="000000"/>
          <w:sz w:val="24"/>
          <w:szCs w:val="24"/>
        </w:rPr>
        <w:t>Sub-component 1.2 – System management and monitoring</w:t>
      </w:r>
      <w:bookmarkEnd w:id="6"/>
      <w:r w:rsidRPr="001C1B28">
        <w:rPr>
          <w:rFonts w:ascii="Times New Roman" w:eastAsia="Times New Roman" w:hAnsi="Times New Roman" w:cs="Times New Roman"/>
          <w:i/>
          <w:iCs/>
          <w:color w:val="000000"/>
          <w:sz w:val="24"/>
          <w:szCs w:val="24"/>
        </w:rPr>
        <w:t xml:space="preserve"> </w:t>
      </w:r>
    </w:p>
    <w:p w14:paraId="5AF41949" w14:textId="77777777" w:rsidR="00091D6B" w:rsidRDefault="00BA0566" w:rsidP="00BA0566">
      <w:pPr>
        <w:pStyle w:val="NormalWeb"/>
        <w:jc w:val="both"/>
        <w:rPr>
          <w:lang w:val="en-US"/>
        </w:rPr>
      </w:pPr>
      <w:r w:rsidRPr="00BA0566">
        <w:rPr>
          <w:lang w:val="en-US"/>
        </w:rPr>
        <w:t xml:space="preserve">Sub-component 1.2 aims to strengthen the management and monitoring capacity of the higher education system through the development and implementation of two key digital platforms: </w:t>
      </w:r>
    </w:p>
    <w:p w14:paraId="4552B601" w14:textId="284773B5" w:rsidR="00091D6B" w:rsidRDefault="00BA0566" w:rsidP="00091D6B">
      <w:pPr>
        <w:pStyle w:val="NormalWeb"/>
        <w:numPr>
          <w:ilvl w:val="0"/>
          <w:numId w:val="64"/>
        </w:numPr>
        <w:jc w:val="both"/>
        <w:rPr>
          <w:lang w:val="en-US"/>
        </w:rPr>
      </w:pPr>
      <w:r w:rsidRPr="00BA0566">
        <w:rPr>
          <w:lang w:val="en-US"/>
        </w:rPr>
        <w:t xml:space="preserve"> </w:t>
      </w:r>
      <w:r w:rsidRPr="00BA0566">
        <w:rPr>
          <w:rStyle w:val="Strong"/>
          <w:lang w:val="en-US"/>
        </w:rPr>
        <w:t>Unified Electronic Higher Education Admission System (e-Admission)</w:t>
      </w:r>
      <w:r w:rsidR="00091D6B">
        <w:rPr>
          <w:rStyle w:val="Strong"/>
          <w:lang w:val="en-US"/>
        </w:rPr>
        <w:t>,</w:t>
      </w:r>
      <w:r w:rsidRPr="00BA0566">
        <w:rPr>
          <w:lang w:val="en-US"/>
        </w:rPr>
        <w:t xml:space="preserve"> and</w:t>
      </w:r>
    </w:p>
    <w:p w14:paraId="7D163FCA" w14:textId="77777777" w:rsidR="00091D6B" w:rsidRDefault="00BA0566" w:rsidP="00091D6B">
      <w:pPr>
        <w:pStyle w:val="NormalWeb"/>
        <w:numPr>
          <w:ilvl w:val="0"/>
          <w:numId w:val="64"/>
        </w:numPr>
        <w:jc w:val="both"/>
        <w:rPr>
          <w:lang w:val="en-US"/>
        </w:rPr>
      </w:pPr>
      <w:r w:rsidRPr="00BA0566">
        <w:rPr>
          <w:lang w:val="en-US"/>
        </w:rPr>
        <w:t xml:space="preserve"> </w:t>
      </w:r>
      <w:r w:rsidRPr="00BA0566">
        <w:rPr>
          <w:rStyle w:val="Strong"/>
          <w:lang w:val="en-US"/>
        </w:rPr>
        <w:t>Higher Education Management Information System (HEMIS)</w:t>
      </w:r>
      <w:r w:rsidRPr="00BA0566">
        <w:rPr>
          <w:lang w:val="en-US"/>
        </w:rPr>
        <w:t xml:space="preserve">. </w:t>
      </w:r>
    </w:p>
    <w:p w14:paraId="32092D74" w14:textId="70801799" w:rsidR="00BA0566" w:rsidRDefault="00BA0566" w:rsidP="009A427F">
      <w:pPr>
        <w:pStyle w:val="NormalWeb"/>
        <w:jc w:val="both"/>
        <w:rPr>
          <w:lang w:val="en-US"/>
        </w:rPr>
      </w:pPr>
      <w:r w:rsidRPr="00BA0566">
        <w:rPr>
          <w:lang w:val="en-US"/>
        </w:rPr>
        <w:t>These systems support evidence-based policy making, improve transparency in administrative processes, and enhance system-level data management.</w:t>
      </w:r>
    </w:p>
    <w:p w14:paraId="2D8A4EC3" w14:textId="77777777" w:rsidR="00D629DE" w:rsidRDefault="00BA0566" w:rsidP="00BA0566">
      <w:pPr>
        <w:pStyle w:val="NormalWeb"/>
        <w:jc w:val="both"/>
        <w:rPr>
          <w:lang w:val="en-US"/>
        </w:rPr>
      </w:pPr>
      <w:r w:rsidRPr="00BA0566">
        <w:rPr>
          <w:lang w:val="en-US"/>
        </w:rPr>
        <w:t xml:space="preserve">Significant progress has been achieved in the development and deployment of both systems. The </w:t>
      </w:r>
      <w:r w:rsidRPr="00BA0566">
        <w:rPr>
          <w:rStyle w:val="Strong"/>
          <w:lang w:val="en-US"/>
        </w:rPr>
        <w:t>e-Admission system</w:t>
      </w:r>
      <w:r w:rsidRPr="00BA0566">
        <w:rPr>
          <w:lang w:val="en-US"/>
        </w:rPr>
        <w:t xml:space="preserve"> </w:t>
      </w:r>
      <w:r w:rsidRPr="00D71D0F">
        <w:rPr>
          <w:b/>
          <w:bCs/>
          <w:lang w:val="en-US"/>
        </w:rPr>
        <w:t>was developed and launched</w:t>
      </w:r>
      <w:r w:rsidRPr="00BA0566">
        <w:rPr>
          <w:lang w:val="en-US"/>
        </w:rPr>
        <w:t xml:space="preserve"> for general use on </w:t>
      </w:r>
      <w:r w:rsidRPr="00D629DE">
        <w:rPr>
          <w:rStyle w:val="Strong"/>
          <w:b w:val="0"/>
          <w:bCs w:val="0"/>
          <w:lang w:val="en-US"/>
        </w:rPr>
        <w:t>July 22, 2024</w:t>
      </w:r>
      <w:r w:rsidRPr="00BA0566">
        <w:rPr>
          <w:lang w:val="en-US"/>
        </w:rPr>
        <w:t xml:space="preserve">, providing a single national platform for higher education applications. During the pilot phase, more than </w:t>
      </w:r>
      <w:r w:rsidRPr="00560C9C">
        <w:rPr>
          <w:rStyle w:val="Strong"/>
          <w:b w:val="0"/>
          <w:bCs w:val="0"/>
          <w:lang w:val="en-US"/>
        </w:rPr>
        <w:t>16,000 candidates</w:t>
      </w:r>
      <w:r w:rsidRPr="00BA0566">
        <w:rPr>
          <w:lang w:val="en-US"/>
        </w:rPr>
        <w:t xml:space="preserve"> submitted applications through the platform. The system operates under a semi-centralized model, allowing candidates to apply online while individual institutions conduct the selection process. The platform complies with national data protection requirements, operates on the governmental cloud, and includes integrated authentication through </w:t>
      </w:r>
      <w:r w:rsidRPr="000B26B9">
        <w:rPr>
          <w:rStyle w:val="Strong"/>
          <w:b w:val="0"/>
          <w:bCs w:val="0"/>
          <w:lang w:val="en-US"/>
        </w:rPr>
        <w:t>MPass</w:t>
      </w:r>
      <w:r w:rsidRPr="00BA0566">
        <w:rPr>
          <w:lang w:val="en-US"/>
        </w:rPr>
        <w:t xml:space="preserve"> and digital signatures for graduates. </w:t>
      </w:r>
    </w:p>
    <w:p w14:paraId="25218B64" w14:textId="58541A85" w:rsidR="00BA0566" w:rsidRPr="000B26B9" w:rsidRDefault="00BA0566" w:rsidP="00BA0566">
      <w:pPr>
        <w:pStyle w:val="NormalWeb"/>
        <w:jc w:val="both"/>
        <w:rPr>
          <w:b/>
          <w:bCs/>
          <w:lang w:val="en-US"/>
        </w:rPr>
      </w:pPr>
      <w:r w:rsidRPr="00BA0566">
        <w:rPr>
          <w:lang w:val="en-US"/>
        </w:rPr>
        <w:t xml:space="preserve">Training for institutional users, preparation of user guides, and establishment of a technical support call center were also completed. The system was further piloted and improved in 2025 and is currently fully operational, with the maintenance contract continuing through </w:t>
      </w:r>
      <w:r w:rsidRPr="000B26B9">
        <w:rPr>
          <w:rStyle w:val="Strong"/>
          <w:b w:val="0"/>
          <w:bCs w:val="0"/>
          <w:lang w:val="en-US"/>
        </w:rPr>
        <w:t>September 2026</w:t>
      </w:r>
      <w:r w:rsidRPr="000B26B9">
        <w:rPr>
          <w:b/>
          <w:bCs/>
          <w:lang w:val="en-US"/>
        </w:rPr>
        <w:t>.</w:t>
      </w:r>
    </w:p>
    <w:p w14:paraId="051C03D0" w14:textId="77777777" w:rsidR="00A867FC" w:rsidRDefault="00BA0566" w:rsidP="00BA0566">
      <w:pPr>
        <w:pStyle w:val="NormalWeb"/>
        <w:jc w:val="both"/>
        <w:rPr>
          <w:lang w:val="en-US"/>
        </w:rPr>
      </w:pPr>
      <w:r w:rsidRPr="00CA501A">
        <w:rPr>
          <w:b/>
          <w:bCs/>
          <w:lang w:val="en-US"/>
        </w:rPr>
        <w:lastRenderedPageBreak/>
        <w:t>Progress was also made in the development</w:t>
      </w:r>
      <w:r w:rsidRPr="00B13911">
        <w:rPr>
          <w:lang w:val="en-US"/>
        </w:rPr>
        <w:t xml:space="preserve"> of the</w:t>
      </w:r>
      <w:r w:rsidRPr="00BA0566">
        <w:rPr>
          <w:lang w:val="en-US"/>
        </w:rPr>
        <w:t xml:space="preserve"> </w:t>
      </w:r>
      <w:r w:rsidRPr="00BA0566">
        <w:rPr>
          <w:rStyle w:val="Strong"/>
          <w:lang w:val="en-US"/>
        </w:rPr>
        <w:t>HEMIS</w:t>
      </w:r>
      <w:r w:rsidRPr="00BA0566">
        <w:rPr>
          <w:lang w:val="en-US"/>
        </w:rPr>
        <w:t xml:space="preserve">, designed to strengthen data management and support decision-making in the higher education sector. The system’s functional development has been completed, including both the Minimum Viable Product and additional functionalities. Testing was conducted in </w:t>
      </w:r>
      <w:r w:rsidRPr="00A867FC">
        <w:rPr>
          <w:rStyle w:val="Strong"/>
          <w:b w:val="0"/>
          <w:bCs w:val="0"/>
          <w:lang w:val="en-US"/>
        </w:rPr>
        <w:t>August 2025</w:t>
      </w:r>
      <w:r w:rsidRPr="00A867FC">
        <w:rPr>
          <w:b/>
          <w:bCs/>
          <w:lang w:val="en-US"/>
        </w:rPr>
        <w:t xml:space="preserve"> </w:t>
      </w:r>
      <w:r w:rsidRPr="00A867FC">
        <w:rPr>
          <w:lang w:val="en-US"/>
        </w:rPr>
        <w:t xml:space="preserve">with </w:t>
      </w:r>
      <w:r w:rsidRPr="00BA0566">
        <w:rPr>
          <w:lang w:val="en-US"/>
        </w:rPr>
        <w:t xml:space="preserve">selected universities, followed by system improvements. HEMIS complies with national data protection requirements and is hosted on the governmental cloud. </w:t>
      </w:r>
    </w:p>
    <w:p w14:paraId="12ED436A" w14:textId="0189234D" w:rsidR="00BA0566" w:rsidRPr="00BA0566" w:rsidRDefault="00BA0566" w:rsidP="00BA0566">
      <w:pPr>
        <w:pStyle w:val="NormalWeb"/>
        <w:jc w:val="both"/>
        <w:rPr>
          <w:lang w:val="en-US"/>
        </w:rPr>
      </w:pPr>
      <w:r w:rsidRPr="00BA0566">
        <w:rPr>
          <w:lang w:val="en-US"/>
        </w:rPr>
        <w:t xml:space="preserve">User training sessions were delivered in </w:t>
      </w:r>
      <w:r w:rsidRPr="00A867FC">
        <w:rPr>
          <w:rStyle w:val="Strong"/>
          <w:b w:val="0"/>
          <w:bCs w:val="0"/>
          <w:lang w:val="en-US"/>
        </w:rPr>
        <w:t>June–July 2025</w:t>
      </w:r>
      <w:r w:rsidRPr="00A867FC">
        <w:rPr>
          <w:b/>
          <w:bCs/>
          <w:lang w:val="en-US"/>
        </w:rPr>
        <w:t>,</w:t>
      </w:r>
      <w:r w:rsidRPr="00BA0566">
        <w:rPr>
          <w:lang w:val="en-US"/>
        </w:rPr>
        <w:t xml:space="preserve"> and further work is ongoing to ensure interoperability with universities’ internal ICT systems. The </w:t>
      </w:r>
      <w:r w:rsidRPr="005703B0">
        <w:rPr>
          <w:lang w:val="en-US"/>
        </w:rPr>
        <w:t xml:space="preserve">Government approved the establishment of HEMIS in </w:t>
      </w:r>
      <w:r w:rsidRPr="005703B0">
        <w:rPr>
          <w:rStyle w:val="Strong"/>
          <w:b w:val="0"/>
          <w:bCs w:val="0"/>
          <w:lang w:val="en-US"/>
        </w:rPr>
        <w:t>October 2025</w:t>
      </w:r>
      <w:r w:rsidRPr="005703B0">
        <w:rPr>
          <w:b/>
          <w:bCs/>
          <w:lang w:val="en-US"/>
        </w:rPr>
        <w:t>,</w:t>
      </w:r>
      <w:r w:rsidRPr="005703B0">
        <w:rPr>
          <w:lang w:val="en-US"/>
        </w:rPr>
        <w:t xml:space="preserve"> </w:t>
      </w:r>
      <w:r w:rsidRPr="00BA0566">
        <w:rPr>
          <w:lang w:val="en-US"/>
        </w:rPr>
        <w:t xml:space="preserve">and the system has been deployed in the production environment, with piloting scheduled to begin in </w:t>
      </w:r>
      <w:r w:rsidRPr="00A867FC">
        <w:rPr>
          <w:rStyle w:val="Strong"/>
          <w:b w:val="0"/>
          <w:bCs w:val="0"/>
          <w:lang w:val="en-US"/>
        </w:rPr>
        <w:t>January 2026</w:t>
      </w:r>
      <w:r w:rsidRPr="00A867FC">
        <w:rPr>
          <w:b/>
          <w:bCs/>
          <w:lang w:val="en-US"/>
        </w:rPr>
        <w:t>.</w:t>
      </w:r>
    </w:p>
    <w:p w14:paraId="333FE2F2" w14:textId="77777777" w:rsidR="00BA0566" w:rsidRPr="00A867FC" w:rsidRDefault="00BA0566" w:rsidP="00BA0566">
      <w:pPr>
        <w:pStyle w:val="NormalWeb"/>
        <w:jc w:val="both"/>
        <w:rPr>
          <w:b/>
          <w:bCs/>
          <w:lang w:val="en-US"/>
        </w:rPr>
      </w:pPr>
      <w:r w:rsidRPr="00BA0566">
        <w:rPr>
          <w:lang w:val="en-US"/>
        </w:rPr>
        <w:t xml:space="preserve">In addition, the Project supported the </w:t>
      </w:r>
      <w:r w:rsidRPr="00BA0566">
        <w:rPr>
          <w:rStyle w:val="Strong"/>
          <w:lang w:val="en-US"/>
        </w:rPr>
        <w:t>Graduate Tracer Study (GTS)</w:t>
      </w:r>
      <w:r w:rsidRPr="00BA0566">
        <w:rPr>
          <w:lang w:val="en-US"/>
        </w:rPr>
        <w:t xml:space="preserve"> to assess the relevance of higher education to graduates’ transition to employment and early career development. The study, implemented by the National Institute for Economic Research between </w:t>
      </w:r>
      <w:r w:rsidRPr="00A867FC">
        <w:rPr>
          <w:rStyle w:val="Strong"/>
          <w:b w:val="0"/>
          <w:bCs w:val="0"/>
          <w:lang w:val="en-US"/>
        </w:rPr>
        <w:t>December 2021 and January 2024</w:t>
      </w:r>
      <w:r w:rsidRPr="00A867FC">
        <w:rPr>
          <w:b/>
          <w:bCs/>
          <w:lang w:val="en-US"/>
        </w:rPr>
        <w:t>,</w:t>
      </w:r>
      <w:r w:rsidRPr="00BA0566">
        <w:rPr>
          <w:lang w:val="en-US"/>
        </w:rPr>
        <w:t xml:space="preserve"> surveyed graduates from </w:t>
      </w:r>
      <w:r w:rsidRPr="002850A3">
        <w:rPr>
          <w:rStyle w:val="Strong"/>
          <w:b w:val="0"/>
          <w:lang w:val="en-US"/>
        </w:rPr>
        <w:t>16 higher education institutions</w:t>
      </w:r>
      <w:r w:rsidRPr="002850A3">
        <w:rPr>
          <w:b/>
          <w:lang w:val="en-US"/>
        </w:rPr>
        <w:t xml:space="preserve">. </w:t>
      </w:r>
      <w:r w:rsidRPr="002850A3">
        <w:rPr>
          <w:lang w:val="en-US"/>
        </w:rPr>
        <w:t>A total of</w:t>
      </w:r>
      <w:r w:rsidRPr="002850A3">
        <w:rPr>
          <w:b/>
          <w:lang w:val="en-US"/>
        </w:rPr>
        <w:t xml:space="preserve"> </w:t>
      </w:r>
      <w:r w:rsidRPr="002850A3">
        <w:rPr>
          <w:rStyle w:val="Strong"/>
          <w:b w:val="0"/>
          <w:lang w:val="en-US"/>
        </w:rPr>
        <w:t>2,009 Bachelor’s and 1,295 Master’s graduates</w:t>
      </w:r>
      <w:r w:rsidRPr="00BA0566">
        <w:rPr>
          <w:lang w:val="en-US"/>
        </w:rPr>
        <w:t xml:space="preserve"> participated in the pilot and second stages of the study. Data collection was completed in July 2023, and the final report was approved by the Ministry of Education and Research in </w:t>
      </w:r>
      <w:r w:rsidRPr="00A867FC">
        <w:rPr>
          <w:rStyle w:val="Strong"/>
          <w:b w:val="0"/>
          <w:bCs w:val="0"/>
          <w:lang w:val="en-US"/>
        </w:rPr>
        <w:t>December 2023</w:t>
      </w:r>
      <w:r w:rsidRPr="00A867FC">
        <w:rPr>
          <w:b/>
          <w:bCs/>
          <w:lang w:val="en-US"/>
        </w:rPr>
        <w:t>.</w:t>
      </w:r>
    </w:p>
    <w:p w14:paraId="34F2228D" w14:textId="42F7B98D" w:rsidR="00BA0566" w:rsidRPr="0033760C" w:rsidRDefault="00BA0566" w:rsidP="00BA0566">
      <w:pPr>
        <w:pStyle w:val="NormalWeb"/>
        <w:jc w:val="both"/>
        <w:rPr>
          <w:i/>
          <w:iCs/>
          <w:lang w:val="en-US"/>
        </w:rPr>
      </w:pPr>
      <w:r w:rsidRPr="00BA0566">
        <w:rPr>
          <w:lang w:val="en-US"/>
        </w:rPr>
        <w:t xml:space="preserve">Overall, </w:t>
      </w:r>
      <w:r w:rsidRPr="00D629DE">
        <w:rPr>
          <w:lang w:val="en-US"/>
        </w:rPr>
        <w:t xml:space="preserve">the </w:t>
      </w:r>
      <w:r w:rsidRPr="005703B0">
        <w:rPr>
          <w:b/>
          <w:bCs/>
          <w:lang w:val="en-US"/>
        </w:rPr>
        <w:t>activities under Sub-component 1.2 have significantly advanced the digitalization of higher education governance,</w:t>
      </w:r>
      <w:r w:rsidRPr="00D629DE">
        <w:rPr>
          <w:lang w:val="en-US"/>
        </w:rPr>
        <w:t xml:space="preserve"> strengthened system-level monitoring, and improved the availability of reliable data to support policy development and institutional management</w:t>
      </w:r>
      <w:r w:rsidR="0033760C">
        <w:rPr>
          <w:lang w:val="en-US"/>
        </w:rPr>
        <w:t xml:space="preserve">, thereby </w:t>
      </w:r>
      <w:r w:rsidR="0033760C" w:rsidRPr="00765B74">
        <w:rPr>
          <w:b/>
          <w:bCs/>
          <w:lang w:val="en-US"/>
        </w:rPr>
        <w:t>achieving the Project Results Framework targets: “</w:t>
      </w:r>
      <w:r w:rsidR="0033760C" w:rsidRPr="00765B74">
        <w:rPr>
          <w:b/>
          <w:bCs/>
          <w:i/>
          <w:iCs/>
          <w:lang w:val="en-US"/>
        </w:rPr>
        <w:t>All admissions to undergraduate programs are conducted through e-Admission system” and “HEMIS is being developed and tested</w:t>
      </w:r>
      <w:r w:rsidR="0033760C" w:rsidRPr="0033760C">
        <w:rPr>
          <w:i/>
          <w:iCs/>
          <w:lang w:val="en-US"/>
        </w:rPr>
        <w:t>”</w:t>
      </w:r>
      <w:r w:rsidRPr="0033760C">
        <w:rPr>
          <w:i/>
          <w:iCs/>
          <w:lang w:val="en-US"/>
        </w:rPr>
        <w:t>.</w:t>
      </w:r>
    </w:p>
    <w:p w14:paraId="35278765" w14:textId="77777777" w:rsidR="000D77C0" w:rsidRPr="001C1B28" w:rsidRDefault="00B72770">
      <w:pPr>
        <w:pStyle w:val="Heading2"/>
        <w:rPr>
          <w:rFonts w:ascii="Times New Roman" w:eastAsia="Times New Roman" w:hAnsi="Times New Roman" w:cs="Times New Roman"/>
          <w:b w:val="0"/>
          <w:i/>
          <w:iCs/>
          <w:color w:val="000000"/>
          <w:sz w:val="24"/>
          <w:szCs w:val="24"/>
        </w:rPr>
      </w:pPr>
      <w:bookmarkStart w:id="7" w:name="_Toc224293431"/>
      <w:r w:rsidRPr="001C1B28">
        <w:rPr>
          <w:rFonts w:ascii="Times New Roman" w:eastAsia="Times New Roman" w:hAnsi="Times New Roman" w:cs="Times New Roman"/>
          <w:i/>
          <w:iCs/>
          <w:color w:val="000000"/>
          <w:sz w:val="24"/>
          <w:szCs w:val="24"/>
        </w:rPr>
        <w:t>Sub-component 1.3 – Higher Education Financing</w:t>
      </w:r>
      <w:bookmarkEnd w:id="7"/>
      <w:r w:rsidRPr="001C1B28">
        <w:rPr>
          <w:rFonts w:ascii="Times New Roman" w:eastAsia="Times New Roman" w:hAnsi="Times New Roman" w:cs="Times New Roman"/>
          <w:i/>
          <w:iCs/>
          <w:color w:val="000000"/>
          <w:sz w:val="24"/>
          <w:szCs w:val="24"/>
        </w:rPr>
        <w:t xml:space="preserve"> </w:t>
      </w:r>
    </w:p>
    <w:p w14:paraId="40C5ECCD" w14:textId="77777777" w:rsidR="00B45866" w:rsidRPr="00B45866" w:rsidRDefault="00B45866" w:rsidP="00B45866">
      <w:pPr>
        <w:spacing w:before="100" w:beforeAutospacing="1" w:after="100" w:afterAutospacing="1" w:line="240" w:lineRule="auto"/>
        <w:jc w:val="both"/>
        <w:rPr>
          <w:rFonts w:ascii="Times New Roman" w:eastAsia="Times New Roman" w:hAnsi="Times New Roman" w:cs="Times New Roman"/>
          <w:sz w:val="24"/>
          <w:szCs w:val="24"/>
          <w:lang w:val="en-US"/>
        </w:rPr>
      </w:pPr>
      <w:r w:rsidRPr="00B45866">
        <w:rPr>
          <w:rFonts w:ascii="Times New Roman" w:eastAsia="Times New Roman" w:hAnsi="Times New Roman" w:cs="Times New Roman"/>
          <w:sz w:val="24"/>
          <w:szCs w:val="24"/>
          <w:lang w:val="en-US"/>
        </w:rPr>
        <w:t>Sub-component 1.3 supports the piloting and implementation of a revised higher education financing model that incorporates performance-based elements, in accordance with Government Decision No. 343/2020. The reform aims to improve the efficiency, transparency, and accountability of public funding in higher education by linking a portion of institutional financing to measurable performance indicators.</w:t>
      </w:r>
    </w:p>
    <w:p w14:paraId="041A4FAA" w14:textId="32E6CD35" w:rsidR="00B45866" w:rsidRPr="00B45866" w:rsidRDefault="00B45866" w:rsidP="00B45866">
      <w:pPr>
        <w:spacing w:before="100" w:beforeAutospacing="1" w:after="100" w:afterAutospacing="1" w:line="240" w:lineRule="auto"/>
        <w:jc w:val="both"/>
        <w:rPr>
          <w:rFonts w:ascii="Times New Roman" w:eastAsia="Times New Roman" w:hAnsi="Times New Roman" w:cs="Times New Roman"/>
          <w:sz w:val="24"/>
          <w:szCs w:val="24"/>
          <w:lang w:val="en-US"/>
        </w:rPr>
      </w:pPr>
      <w:r w:rsidRPr="00B45866">
        <w:rPr>
          <w:rFonts w:ascii="Times New Roman" w:eastAsia="Times New Roman" w:hAnsi="Times New Roman" w:cs="Times New Roman"/>
          <w:sz w:val="24"/>
          <w:szCs w:val="24"/>
          <w:lang w:val="en-US"/>
        </w:rPr>
        <w:t xml:space="preserve">During the reporting period, the </w:t>
      </w:r>
      <w:r w:rsidRPr="000D61B5">
        <w:rPr>
          <w:rFonts w:ascii="Times New Roman" w:eastAsia="Times New Roman" w:hAnsi="Times New Roman" w:cs="Times New Roman"/>
          <w:b/>
          <w:bCs/>
          <w:sz w:val="24"/>
          <w:szCs w:val="24"/>
          <w:lang w:val="en-US"/>
        </w:rPr>
        <w:t>Project supported the piloting, assessment, and adjustment of the new financing mechanism</w:t>
      </w:r>
      <w:r w:rsidRPr="00B45866">
        <w:rPr>
          <w:rFonts w:ascii="Times New Roman" w:eastAsia="Times New Roman" w:hAnsi="Times New Roman" w:cs="Times New Roman"/>
          <w:sz w:val="24"/>
          <w:szCs w:val="24"/>
          <w:lang w:val="en-US"/>
        </w:rPr>
        <w:t>. Between July 2021 and April 2022, international and local consultants conducted simulations and analyses to test the financing formula and identify appropriate performance indicators. Based on these results, recommendations were developed for adjustments to the financing methodology and related normative acts. The findings of the pilot were presented in July 2022 during consultations with representatives of the Ministry of Finance, central public authorities, and public higher education institutions.</w:t>
      </w:r>
    </w:p>
    <w:p w14:paraId="006EE269" w14:textId="2AAFE041" w:rsidR="00B45866" w:rsidRPr="00B45866" w:rsidRDefault="00B45866" w:rsidP="00B45866">
      <w:pPr>
        <w:spacing w:before="100" w:beforeAutospacing="1" w:after="100" w:afterAutospacing="1" w:line="240" w:lineRule="auto"/>
        <w:jc w:val="both"/>
        <w:rPr>
          <w:rFonts w:ascii="Times New Roman" w:eastAsia="Times New Roman" w:hAnsi="Times New Roman" w:cs="Times New Roman"/>
          <w:sz w:val="24"/>
          <w:szCs w:val="24"/>
          <w:lang w:val="en-US"/>
        </w:rPr>
      </w:pPr>
      <w:r w:rsidRPr="00B45866">
        <w:rPr>
          <w:rFonts w:ascii="Times New Roman" w:eastAsia="Times New Roman" w:hAnsi="Times New Roman" w:cs="Times New Roman"/>
          <w:sz w:val="24"/>
          <w:szCs w:val="24"/>
          <w:lang w:val="en-US"/>
        </w:rPr>
        <w:t xml:space="preserve">As a result of this process, </w:t>
      </w:r>
      <w:r>
        <w:rPr>
          <w:rFonts w:ascii="Times New Roman" w:eastAsia="Times New Roman" w:hAnsi="Times New Roman" w:cs="Times New Roman"/>
          <w:sz w:val="24"/>
          <w:szCs w:val="24"/>
          <w:lang w:val="en-US"/>
        </w:rPr>
        <w:t xml:space="preserve">the </w:t>
      </w:r>
      <w:r w:rsidRPr="00B45866">
        <w:rPr>
          <w:rFonts w:ascii="Times New Roman" w:eastAsia="Times New Roman" w:hAnsi="Times New Roman" w:cs="Times New Roman"/>
          <w:sz w:val="24"/>
          <w:szCs w:val="24"/>
          <w:lang w:val="en-US"/>
        </w:rPr>
        <w:t>Government Decision No. 700/2023 introduced amendments to the financing methodology, and the adjusted formula has been implemented since 2024 in 11 public higher education institutions.</w:t>
      </w:r>
    </w:p>
    <w:p w14:paraId="38F08BB8" w14:textId="41694521" w:rsidR="00B45866" w:rsidRPr="00B45866" w:rsidRDefault="00B45866" w:rsidP="00B45866">
      <w:pPr>
        <w:spacing w:before="100" w:beforeAutospacing="1" w:after="100" w:afterAutospacing="1" w:line="240" w:lineRule="auto"/>
        <w:jc w:val="both"/>
        <w:rPr>
          <w:rFonts w:ascii="Times New Roman" w:eastAsia="Times New Roman" w:hAnsi="Times New Roman" w:cs="Times New Roman"/>
          <w:sz w:val="24"/>
          <w:szCs w:val="24"/>
          <w:lang w:val="en-US"/>
        </w:rPr>
      </w:pPr>
      <w:r w:rsidRPr="00B45866">
        <w:rPr>
          <w:rFonts w:ascii="Times New Roman" w:eastAsia="Times New Roman" w:hAnsi="Times New Roman" w:cs="Times New Roman"/>
          <w:sz w:val="24"/>
          <w:szCs w:val="24"/>
          <w:lang w:val="en-US"/>
        </w:rPr>
        <w:t xml:space="preserve">Further monitoring and evaluation of the mechanism were conducted in 2024 by consultants engaged under the Project. The assessment examined the relevance of financing indicators, the effectiveness of the funding allocation formula, the costs of student training across study </w:t>
      </w:r>
      <w:r w:rsidRPr="00B45866">
        <w:rPr>
          <w:rFonts w:ascii="Times New Roman" w:eastAsia="Times New Roman" w:hAnsi="Times New Roman" w:cs="Times New Roman"/>
          <w:sz w:val="24"/>
          <w:szCs w:val="24"/>
          <w:lang w:val="en-US"/>
        </w:rPr>
        <w:lastRenderedPageBreak/>
        <w:t>programs, and the regulation governing compensatory funding. Based on analytical simulations and consultations with universities, the evaluation concluded that the revised methodology improved the transparency and fairness of public funding allocation and strengthened incentives for improved academic and institutional performance. The final analytical report, including recommendations for further refinement, was submitted to the M</w:t>
      </w:r>
      <w:r w:rsidR="005C6022">
        <w:rPr>
          <w:rFonts w:ascii="Times New Roman" w:eastAsia="Times New Roman" w:hAnsi="Times New Roman" w:cs="Times New Roman"/>
          <w:sz w:val="24"/>
          <w:szCs w:val="24"/>
          <w:lang w:val="en-US"/>
        </w:rPr>
        <w:t>oER</w:t>
      </w:r>
      <w:r w:rsidRPr="00B45866">
        <w:rPr>
          <w:rFonts w:ascii="Times New Roman" w:eastAsia="Times New Roman" w:hAnsi="Times New Roman" w:cs="Times New Roman"/>
          <w:sz w:val="24"/>
          <w:szCs w:val="24"/>
          <w:lang w:val="en-US"/>
        </w:rPr>
        <w:t>.</w:t>
      </w:r>
    </w:p>
    <w:p w14:paraId="7F2CE6CF" w14:textId="2D85DB29" w:rsidR="00B45866" w:rsidRDefault="00545FF6" w:rsidP="00B45866">
      <w:pPr>
        <w:spacing w:before="100" w:beforeAutospacing="1" w:after="100" w:afterAutospacing="1" w:line="240" w:lineRule="auto"/>
        <w:jc w:val="both"/>
        <w:rPr>
          <w:rFonts w:ascii="Times New Roman" w:eastAsia="Times New Roman" w:hAnsi="Times New Roman" w:cs="Times New Roman"/>
          <w:i/>
          <w:iCs/>
          <w:sz w:val="24"/>
          <w:szCs w:val="24"/>
          <w:lang w:val="en-US"/>
        </w:rPr>
      </w:pPr>
      <w:r>
        <w:rPr>
          <w:rFonts w:ascii="Times New Roman" w:eastAsia="Times New Roman" w:hAnsi="Times New Roman" w:cs="Times New Roman"/>
          <w:sz w:val="24"/>
          <w:szCs w:val="24"/>
          <w:lang w:val="en-US"/>
        </w:rPr>
        <w:t>T</w:t>
      </w:r>
      <w:r w:rsidR="00B45866" w:rsidRPr="00B45866">
        <w:rPr>
          <w:rFonts w:ascii="Times New Roman" w:eastAsia="Times New Roman" w:hAnsi="Times New Roman" w:cs="Times New Roman"/>
          <w:sz w:val="24"/>
          <w:szCs w:val="24"/>
          <w:lang w:val="en-US"/>
        </w:rPr>
        <w:t xml:space="preserve">he </w:t>
      </w:r>
      <w:r w:rsidR="00B45866" w:rsidRPr="00F12E79">
        <w:rPr>
          <w:rFonts w:ascii="Times New Roman" w:eastAsia="Times New Roman" w:hAnsi="Times New Roman" w:cs="Times New Roman"/>
          <w:b/>
          <w:bCs/>
          <w:sz w:val="24"/>
          <w:szCs w:val="24"/>
          <w:lang w:val="en-US"/>
        </w:rPr>
        <w:t>activities under this sub-component have supported the introduction of a more transparent and performance-oriented higher education financing system</w:t>
      </w:r>
      <w:r w:rsidR="00B45866" w:rsidRPr="00B45866">
        <w:rPr>
          <w:rFonts w:ascii="Times New Roman" w:eastAsia="Times New Roman" w:hAnsi="Times New Roman" w:cs="Times New Roman"/>
          <w:sz w:val="24"/>
          <w:szCs w:val="24"/>
          <w:lang w:val="en-US"/>
        </w:rPr>
        <w:t>, contributing to stronger institutional accountability and improvements in education quality, research activity, and institutional management</w:t>
      </w:r>
      <w:r w:rsidR="0033760C">
        <w:rPr>
          <w:rFonts w:ascii="Times New Roman" w:eastAsia="Times New Roman" w:hAnsi="Times New Roman" w:cs="Times New Roman"/>
          <w:sz w:val="24"/>
          <w:szCs w:val="24"/>
          <w:lang w:val="en-US"/>
        </w:rPr>
        <w:t>,</w:t>
      </w:r>
      <w:r w:rsidR="00F13DE4">
        <w:rPr>
          <w:rFonts w:ascii="Times New Roman" w:eastAsia="Times New Roman" w:hAnsi="Times New Roman" w:cs="Times New Roman"/>
          <w:sz w:val="24"/>
          <w:szCs w:val="24"/>
          <w:lang w:val="en-US"/>
        </w:rPr>
        <w:t xml:space="preserve"> </w:t>
      </w:r>
      <w:r w:rsidR="0033760C">
        <w:rPr>
          <w:rFonts w:ascii="Times New Roman" w:eastAsia="Times New Roman" w:hAnsi="Times New Roman" w:cs="Times New Roman"/>
          <w:sz w:val="24"/>
          <w:szCs w:val="24"/>
          <w:lang w:val="en-US"/>
        </w:rPr>
        <w:t>thereby</w:t>
      </w:r>
      <w:r w:rsidR="00F13DE4">
        <w:rPr>
          <w:rFonts w:ascii="Times New Roman" w:eastAsia="Times New Roman" w:hAnsi="Times New Roman" w:cs="Times New Roman"/>
          <w:sz w:val="24"/>
          <w:szCs w:val="24"/>
          <w:lang w:val="en-US"/>
        </w:rPr>
        <w:t xml:space="preserve"> </w:t>
      </w:r>
      <w:r w:rsidR="00F13DE4" w:rsidRPr="000D61B5">
        <w:rPr>
          <w:rFonts w:ascii="Times New Roman" w:eastAsia="Times New Roman" w:hAnsi="Times New Roman" w:cs="Times New Roman"/>
          <w:b/>
          <w:bCs/>
          <w:sz w:val="24"/>
          <w:szCs w:val="24"/>
          <w:lang w:val="en-US"/>
        </w:rPr>
        <w:t xml:space="preserve">achieving the Project </w:t>
      </w:r>
      <w:r w:rsidR="0033760C" w:rsidRPr="000D61B5">
        <w:rPr>
          <w:rFonts w:ascii="Times New Roman" w:eastAsia="Times New Roman" w:hAnsi="Times New Roman" w:cs="Times New Roman"/>
          <w:b/>
          <w:bCs/>
          <w:sz w:val="24"/>
          <w:szCs w:val="24"/>
          <w:lang w:val="en-US"/>
        </w:rPr>
        <w:t xml:space="preserve">Results Framework </w:t>
      </w:r>
      <w:r w:rsidR="00F13DE4" w:rsidRPr="000D61B5">
        <w:rPr>
          <w:rFonts w:ascii="Times New Roman" w:eastAsia="Times New Roman" w:hAnsi="Times New Roman" w:cs="Times New Roman"/>
          <w:b/>
          <w:bCs/>
          <w:sz w:val="24"/>
          <w:szCs w:val="24"/>
          <w:lang w:val="en-US"/>
        </w:rPr>
        <w:t xml:space="preserve">indicator </w:t>
      </w:r>
      <w:r w:rsidR="0033760C" w:rsidRPr="000D61B5">
        <w:rPr>
          <w:rFonts w:ascii="Times New Roman" w:eastAsia="Times New Roman" w:hAnsi="Times New Roman" w:cs="Times New Roman"/>
          <w:b/>
          <w:bCs/>
          <w:sz w:val="24"/>
          <w:szCs w:val="24"/>
          <w:lang w:val="en-US"/>
        </w:rPr>
        <w:t>“</w:t>
      </w:r>
      <w:r w:rsidR="007B7E6F" w:rsidRPr="000D61B5">
        <w:rPr>
          <w:rFonts w:ascii="Times New Roman" w:eastAsia="Times New Roman" w:hAnsi="Times New Roman" w:cs="Times New Roman"/>
          <w:b/>
          <w:bCs/>
          <w:i/>
          <w:iCs/>
          <w:sz w:val="24"/>
          <w:szCs w:val="24"/>
          <w:lang w:val="en-US"/>
        </w:rPr>
        <w:t xml:space="preserve">New financial model is implemented </w:t>
      </w:r>
      <w:r w:rsidR="002E3E79" w:rsidRPr="000D61B5">
        <w:rPr>
          <w:rFonts w:ascii="Times New Roman" w:eastAsia="Times New Roman" w:hAnsi="Times New Roman" w:cs="Times New Roman"/>
          <w:b/>
          <w:bCs/>
          <w:i/>
          <w:iCs/>
          <w:sz w:val="24"/>
          <w:szCs w:val="24"/>
          <w:lang w:val="en-US"/>
        </w:rPr>
        <w:t>system-wide</w:t>
      </w:r>
      <w:r w:rsidR="0033760C">
        <w:rPr>
          <w:rFonts w:ascii="Times New Roman" w:eastAsia="Times New Roman" w:hAnsi="Times New Roman" w:cs="Times New Roman"/>
          <w:i/>
          <w:iCs/>
          <w:sz w:val="24"/>
          <w:szCs w:val="24"/>
          <w:lang w:val="en-US"/>
        </w:rPr>
        <w:t>”</w:t>
      </w:r>
      <w:r w:rsidR="00B45866" w:rsidRPr="00B45866">
        <w:rPr>
          <w:rFonts w:ascii="Times New Roman" w:eastAsia="Times New Roman" w:hAnsi="Times New Roman" w:cs="Times New Roman"/>
          <w:i/>
          <w:iCs/>
          <w:sz w:val="24"/>
          <w:szCs w:val="24"/>
          <w:lang w:val="en-US"/>
        </w:rPr>
        <w:t>.</w:t>
      </w:r>
    </w:p>
    <w:p w14:paraId="02D21E7E" w14:textId="3A21EB73" w:rsidR="002850A3" w:rsidRPr="00482F7F" w:rsidRDefault="00992B9B" w:rsidP="00992B9B">
      <w:pPr>
        <w:pStyle w:val="NormalWeb"/>
        <w:jc w:val="both"/>
        <w:rPr>
          <w:color w:val="000000" w:themeColor="text1"/>
          <w:lang w:val="en-US"/>
        </w:rPr>
      </w:pPr>
      <w:r w:rsidRPr="00482F7F">
        <w:rPr>
          <w:color w:val="000000" w:themeColor="text1"/>
          <w:lang w:val="en-US"/>
        </w:rPr>
        <w:t xml:space="preserve">Overall, the reforms implemented under Component 1 have established a stronger institutional and regulatory framework for quality assurance, strategic management, and labor market alignment in higher education, thereby supporting the achievement of the PDO. These systemic improvements have </w:t>
      </w:r>
      <w:r w:rsidRPr="00C744F5">
        <w:rPr>
          <w:b/>
          <w:bCs/>
          <w:color w:val="000000" w:themeColor="text1"/>
          <w:lang w:val="en-US"/>
        </w:rPr>
        <w:t>benefited over</w:t>
      </w:r>
      <w:r w:rsidRPr="00482F7F">
        <w:rPr>
          <w:color w:val="000000" w:themeColor="text1"/>
          <w:lang w:val="en-US"/>
        </w:rPr>
        <w:t xml:space="preserve"> </w:t>
      </w:r>
      <w:r w:rsidRPr="00482F7F">
        <w:rPr>
          <w:b/>
          <w:bCs/>
          <w:color w:val="000000" w:themeColor="text1"/>
          <w:lang w:val="en-US"/>
        </w:rPr>
        <w:t>125,000 higher education students</w:t>
      </w:r>
      <w:r w:rsidRPr="00482F7F">
        <w:rPr>
          <w:color w:val="000000" w:themeColor="text1"/>
          <w:lang w:val="en-US"/>
        </w:rPr>
        <w:t xml:space="preserve">, exceeding the planned target of the Project </w:t>
      </w:r>
      <w:r w:rsidR="00545A91">
        <w:rPr>
          <w:color w:val="000000" w:themeColor="text1"/>
          <w:lang w:val="en-US"/>
        </w:rPr>
        <w:t>R</w:t>
      </w:r>
      <w:r w:rsidRPr="00482F7F">
        <w:rPr>
          <w:color w:val="000000" w:themeColor="text1"/>
          <w:lang w:val="en-US"/>
        </w:rPr>
        <w:t>esults Framework.</w:t>
      </w:r>
      <w:r w:rsidR="002850A3" w:rsidRPr="00482F7F">
        <w:rPr>
          <w:color w:val="000000" w:themeColor="text1"/>
          <w:lang w:val="en-US"/>
        </w:rPr>
        <w:t xml:space="preserve"> </w:t>
      </w:r>
    </w:p>
    <w:p w14:paraId="789F9E1D" w14:textId="77777777" w:rsidR="00B45866" w:rsidRPr="00BB3D60" w:rsidRDefault="00B45866" w:rsidP="004D32AF">
      <w:pPr>
        <w:pStyle w:val="Heading2"/>
        <w:rPr>
          <w:rFonts w:ascii="Arial" w:eastAsia="Times New Roman" w:hAnsi="Arial" w:cs="Arial"/>
          <w:vanish/>
          <w:color w:val="000000" w:themeColor="text1"/>
          <w:sz w:val="16"/>
          <w:szCs w:val="16"/>
          <w:lang w:val="en-US"/>
        </w:rPr>
      </w:pPr>
      <w:r w:rsidRPr="00BB3D60">
        <w:rPr>
          <w:rFonts w:ascii="Arial" w:eastAsia="Times New Roman" w:hAnsi="Arial" w:cs="Arial"/>
          <w:vanish/>
          <w:color w:val="000000" w:themeColor="text1"/>
          <w:sz w:val="16"/>
          <w:szCs w:val="16"/>
          <w:lang w:val="en-US"/>
        </w:rPr>
        <w:t>Top of Form</w:t>
      </w:r>
    </w:p>
    <w:p w14:paraId="3527877C" w14:textId="7C2B2048" w:rsidR="000D77C0" w:rsidRPr="00BB3D60" w:rsidRDefault="00276BA5" w:rsidP="00276BA5">
      <w:pPr>
        <w:pStyle w:val="Heading2"/>
        <w:rPr>
          <w:rFonts w:ascii="Times New Roman" w:eastAsia="Times New Roman" w:hAnsi="Times New Roman" w:cs="Times New Roman"/>
          <w:i/>
          <w:color w:val="000000" w:themeColor="text1"/>
          <w:sz w:val="24"/>
          <w:szCs w:val="24"/>
        </w:rPr>
      </w:pPr>
      <w:bookmarkStart w:id="8" w:name="_Toc224293432"/>
      <w:r w:rsidRPr="00BB3D60">
        <w:rPr>
          <w:rFonts w:ascii="Times New Roman" w:eastAsia="Times New Roman" w:hAnsi="Times New Roman" w:cs="Times New Roman"/>
          <w:i/>
          <w:color w:val="000000" w:themeColor="text1"/>
          <w:sz w:val="24"/>
          <w:szCs w:val="24"/>
        </w:rPr>
        <w:t>Sub-component 1.4 Strategic Policy Initiatives</w:t>
      </w:r>
      <w:bookmarkEnd w:id="8"/>
      <w:r w:rsidRPr="00BB3D60">
        <w:rPr>
          <w:rFonts w:ascii="Times New Roman" w:eastAsia="Times New Roman" w:hAnsi="Times New Roman" w:cs="Times New Roman"/>
          <w:i/>
          <w:color w:val="000000" w:themeColor="text1"/>
          <w:sz w:val="24"/>
          <w:szCs w:val="24"/>
        </w:rPr>
        <w:t xml:space="preserve"> </w:t>
      </w:r>
    </w:p>
    <w:p w14:paraId="55AF3536" w14:textId="77777777" w:rsidR="00A73BE4" w:rsidRPr="00A73BE4" w:rsidRDefault="00A73BE4" w:rsidP="00A73BE4">
      <w:pPr>
        <w:pStyle w:val="NormalWeb"/>
        <w:jc w:val="both"/>
        <w:rPr>
          <w:lang w:val="en-GB"/>
        </w:rPr>
      </w:pPr>
      <w:r w:rsidRPr="00A73BE4">
        <w:rPr>
          <w:lang w:val="en-GB"/>
        </w:rPr>
        <w:t>Sub-component 1.4 supports the strengthening of leadership and management capacity within higher education institutions to implement results-based strategic policy initiatives aimed at improving administrative and financial efficiency, strengthening academic integrity, enhancing data-driven management through HEMIS, and improving the academic experience of students, including refugee students.</w:t>
      </w:r>
    </w:p>
    <w:p w14:paraId="3D9935FA" w14:textId="32099871" w:rsidR="00A73BE4" w:rsidRPr="00A73BE4" w:rsidRDefault="00A73BE4" w:rsidP="00A73BE4">
      <w:pPr>
        <w:pStyle w:val="NormalWeb"/>
        <w:jc w:val="both"/>
        <w:rPr>
          <w:lang w:val="en-GB"/>
        </w:rPr>
      </w:pPr>
      <w:r w:rsidRPr="00A73BE4">
        <w:rPr>
          <w:lang w:val="en-GB"/>
        </w:rPr>
        <w:t xml:space="preserve">During the reporting period, </w:t>
      </w:r>
      <w:r w:rsidRPr="0056117C">
        <w:rPr>
          <w:b/>
          <w:bCs/>
          <w:lang w:val="en-GB"/>
        </w:rPr>
        <w:t>substantial progress was achieved in establishing the institutional and methodological foundations for the professionalization of university leadership</w:t>
      </w:r>
      <w:r w:rsidRPr="00AE2046">
        <w:rPr>
          <w:lang w:val="en-GB"/>
        </w:rPr>
        <w:t xml:space="preserve"> under </w:t>
      </w:r>
      <w:r w:rsidRPr="00AE2046">
        <w:rPr>
          <w:rStyle w:val="Strong"/>
          <w:lang w:val="en-GB"/>
        </w:rPr>
        <w:t>PBC-1</w:t>
      </w:r>
      <w:r w:rsidR="001F1FBA" w:rsidRPr="00AE2046">
        <w:rPr>
          <w:rStyle w:val="Strong"/>
          <w:b w:val="0"/>
          <w:bCs w:val="0"/>
          <w:lang w:val="en-GB"/>
        </w:rPr>
        <w:t xml:space="preserve"> </w:t>
      </w:r>
      <w:r w:rsidR="001F1FBA" w:rsidRPr="0056117C">
        <w:rPr>
          <w:i/>
          <w:iCs/>
          <w:lang w:val="en-GB"/>
        </w:rPr>
        <w:t>(University administrator (senior- and mid-level) training plans prepared and approved</w:t>
      </w:r>
      <w:r w:rsidR="001F1FBA" w:rsidRPr="0056117C">
        <w:rPr>
          <w:b/>
          <w:bCs/>
          <w:i/>
          <w:iCs/>
          <w:lang w:val="en-GB"/>
        </w:rPr>
        <w:t>)</w:t>
      </w:r>
      <w:r w:rsidRPr="00A73BE4">
        <w:rPr>
          <w:lang w:val="en-GB"/>
        </w:rPr>
        <w:t xml:space="preserve">. The Project supported the development of an </w:t>
      </w:r>
      <w:r w:rsidRPr="00AE2046">
        <w:rPr>
          <w:rStyle w:val="Strong"/>
          <w:b w:val="0"/>
          <w:bCs w:val="0"/>
          <w:lang w:val="en-GB"/>
        </w:rPr>
        <w:t>integrated competency framework for senior and mid-level university administrators</w:t>
      </w:r>
      <w:r w:rsidRPr="00A73BE4">
        <w:rPr>
          <w:lang w:val="en-GB"/>
        </w:rPr>
        <w:t>, aligned with international good practices (</w:t>
      </w:r>
      <w:r w:rsidR="00443FED" w:rsidRPr="003D704E">
        <w:rPr>
          <w:color w:val="000000"/>
          <w:lang w:val="en-US"/>
        </w:rPr>
        <w:t>European University Association</w:t>
      </w:r>
      <w:r w:rsidRPr="00A73BE4">
        <w:rPr>
          <w:lang w:val="en-GB"/>
        </w:rPr>
        <w:t xml:space="preserve">, </w:t>
      </w:r>
      <w:r w:rsidR="00BA5C2E" w:rsidRPr="003D704E">
        <w:rPr>
          <w:color w:val="000000"/>
          <w:lang w:val="en-US"/>
        </w:rPr>
        <w:t>Organization for Economic Cooperation and Development,</w:t>
      </w:r>
      <w:r w:rsidRPr="00A73BE4">
        <w:rPr>
          <w:lang w:val="en-GB"/>
        </w:rPr>
        <w:t xml:space="preserve"> UNESCO, and World Bank). The framework defines learning outcomes for structured training programs covering institutional management, financial management, and academic integrity.</w:t>
      </w:r>
    </w:p>
    <w:p w14:paraId="39B89E19" w14:textId="77777777" w:rsidR="00A73BE4" w:rsidRPr="00A73BE4" w:rsidRDefault="00A73BE4" w:rsidP="00A73BE4">
      <w:pPr>
        <w:pStyle w:val="NormalWeb"/>
        <w:jc w:val="both"/>
        <w:rPr>
          <w:lang w:val="en-GB"/>
        </w:rPr>
      </w:pPr>
      <w:r w:rsidRPr="00A73BE4">
        <w:rPr>
          <w:lang w:val="en-GB"/>
        </w:rPr>
        <w:t xml:space="preserve">A </w:t>
      </w:r>
      <w:r w:rsidRPr="001F1FBA">
        <w:rPr>
          <w:rStyle w:val="Strong"/>
          <w:b w:val="0"/>
          <w:bCs w:val="0"/>
          <w:lang w:val="en-GB"/>
        </w:rPr>
        <w:t>nationwide training needs assessment</w:t>
      </w:r>
      <w:r w:rsidRPr="00A73BE4">
        <w:rPr>
          <w:lang w:val="en-GB"/>
        </w:rPr>
        <w:t xml:space="preserve"> was conducted across public universities to inform the development of a unified methodological framework and standardized structure for </w:t>
      </w:r>
      <w:r w:rsidRPr="00A73BE4">
        <w:rPr>
          <w:rStyle w:val="Strong"/>
          <w:lang w:val="en-GB"/>
        </w:rPr>
        <w:t>Institutional Training Plans</w:t>
      </w:r>
      <w:r w:rsidRPr="00A73BE4">
        <w:rPr>
          <w:lang w:val="en-GB"/>
        </w:rPr>
        <w:t xml:space="preserve">. Following consultations with universities and evaluation based on transparent criteria, </w:t>
      </w:r>
      <w:r w:rsidRPr="00A73BE4">
        <w:rPr>
          <w:rStyle w:val="Strong"/>
          <w:lang w:val="en-GB"/>
        </w:rPr>
        <w:t>seven institutional training plans were submitted</w:t>
      </w:r>
      <w:r w:rsidRPr="00A73BE4">
        <w:rPr>
          <w:lang w:val="en-GB"/>
        </w:rPr>
        <w:t xml:space="preserve">, of which </w:t>
      </w:r>
      <w:r w:rsidRPr="00A73BE4">
        <w:rPr>
          <w:rStyle w:val="Strong"/>
          <w:lang w:val="en-GB"/>
        </w:rPr>
        <w:t>five universities were selected for the next stage of implementation</w:t>
      </w:r>
      <w:r w:rsidRPr="00A73BE4">
        <w:rPr>
          <w:lang w:val="en-GB"/>
        </w:rPr>
        <w:t xml:space="preserve">. In parallel, the regulatory framework supporting the initiative was prepared, including a draft Ministerial Order approving the methodologies and evaluation procedures. These activities completed the full cycle </w:t>
      </w:r>
      <w:r w:rsidRPr="001F1FBA">
        <w:rPr>
          <w:lang w:val="en-GB"/>
        </w:rPr>
        <w:t>for</w:t>
      </w:r>
      <w:r w:rsidRPr="001F1FBA">
        <w:rPr>
          <w:b/>
          <w:bCs/>
          <w:lang w:val="en-GB"/>
        </w:rPr>
        <w:t xml:space="preserve"> </w:t>
      </w:r>
      <w:r w:rsidRPr="001F1FBA">
        <w:rPr>
          <w:rStyle w:val="Strong"/>
          <w:b w:val="0"/>
          <w:bCs w:val="0"/>
          <w:lang w:val="en-GB"/>
        </w:rPr>
        <w:t>PBC-1</w:t>
      </w:r>
      <w:r w:rsidRPr="001F1FBA">
        <w:rPr>
          <w:b/>
          <w:bCs/>
          <w:lang w:val="en-GB"/>
        </w:rPr>
        <w:t>,</w:t>
      </w:r>
      <w:r w:rsidRPr="00A73BE4">
        <w:rPr>
          <w:lang w:val="en-GB"/>
        </w:rPr>
        <w:t xml:space="preserve"> establishing the analytical, regulatory, and institutional basis for the training and certification phase of university administrators.</w:t>
      </w:r>
    </w:p>
    <w:p w14:paraId="7A95FC98" w14:textId="44607604" w:rsidR="00A73BE4" w:rsidRPr="00A73BE4" w:rsidRDefault="00A73BE4" w:rsidP="00A73BE4">
      <w:pPr>
        <w:pStyle w:val="NormalWeb"/>
        <w:jc w:val="both"/>
        <w:rPr>
          <w:lang w:val="en-GB"/>
        </w:rPr>
      </w:pPr>
      <w:r w:rsidRPr="00A73BE4">
        <w:rPr>
          <w:lang w:val="en-GB"/>
        </w:rPr>
        <w:t xml:space="preserve">Preparatory activities for </w:t>
      </w:r>
      <w:r w:rsidRPr="00A73BE4">
        <w:rPr>
          <w:rStyle w:val="Strong"/>
          <w:lang w:val="en-GB"/>
        </w:rPr>
        <w:t>PBC-2</w:t>
      </w:r>
      <w:r w:rsidRPr="00A73BE4">
        <w:rPr>
          <w:lang w:val="en-GB"/>
        </w:rPr>
        <w:t xml:space="preserve"> </w:t>
      </w:r>
      <w:r w:rsidR="001F1FBA" w:rsidRPr="001C1B28">
        <w:rPr>
          <w:i/>
          <w:iCs/>
          <w:lang w:val="en-GB"/>
        </w:rPr>
        <w:t>(Senior- and mid-level HEI administrators trained and certified by an Independent Technical Entity based on approved University Administrator Training Plans)</w:t>
      </w:r>
      <w:r w:rsidR="001F1FBA">
        <w:rPr>
          <w:i/>
          <w:iCs/>
          <w:lang w:val="en-GB"/>
        </w:rPr>
        <w:t xml:space="preserve"> </w:t>
      </w:r>
      <w:r w:rsidRPr="00A73BE4">
        <w:rPr>
          <w:lang w:val="en-GB"/>
        </w:rPr>
        <w:t xml:space="preserve">have also begun. These include the development of </w:t>
      </w:r>
      <w:r w:rsidRPr="0056117C">
        <w:rPr>
          <w:rStyle w:val="Strong"/>
          <w:b w:val="0"/>
          <w:bCs w:val="0"/>
          <w:lang w:val="en-GB"/>
        </w:rPr>
        <w:t>T</w:t>
      </w:r>
      <w:r w:rsidR="001F1FBA" w:rsidRPr="0056117C">
        <w:rPr>
          <w:rStyle w:val="Strong"/>
          <w:b w:val="0"/>
          <w:bCs w:val="0"/>
          <w:lang w:val="en-GB"/>
        </w:rPr>
        <w:t>erms of Reference</w:t>
      </w:r>
      <w:r w:rsidR="001F1FBA">
        <w:rPr>
          <w:rStyle w:val="Strong"/>
          <w:lang w:val="en-GB"/>
        </w:rPr>
        <w:t xml:space="preserve"> </w:t>
      </w:r>
      <w:r w:rsidR="001F1FBA" w:rsidRPr="0056117C">
        <w:rPr>
          <w:rStyle w:val="Strong"/>
          <w:b w:val="0"/>
          <w:bCs w:val="0"/>
          <w:lang w:val="en-GB"/>
        </w:rPr>
        <w:t>(ToRs)</w:t>
      </w:r>
      <w:r w:rsidRPr="0056117C">
        <w:rPr>
          <w:rStyle w:val="Strong"/>
          <w:b w:val="0"/>
          <w:bCs w:val="0"/>
          <w:lang w:val="en-GB"/>
        </w:rPr>
        <w:t xml:space="preserve"> for selecting an Independent Technical Entity</w:t>
      </w:r>
      <w:r w:rsidRPr="00A73BE4">
        <w:rPr>
          <w:lang w:val="en-GB"/>
        </w:rPr>
        <w:t xml:space="preserve"> that will deliver and certify the training </w:t>
      </w:r>
      <w:r w:rsidRPr="00A73BE4">
        <w:rPr>
          <w:lang w:val="en-GB"/>
        </w:rPr>
        <w:lastRenderedPageBreak/>
        <w:t>programs, as well as coordination with selected universities to ensure alignment between approved training plans and implementation arrangements. The training and</w:t>
      </w:r>
      <w:r w:rsidRPr="00A73BE4">
        <w:rPr>
          <w:lang w:val="en-US"/>
        </w:rPr>
        <w:t xml:space="preserve"> </w:t>
      </w:r>
      <w:r w:rsidRPr="00A73BE4">
        <w:rPr>
          <w:lang w:val="en-GB"/>
        </w:rPr>
        <w:t xml:space="preserve">certification of university administrators are planned to begin in </w:t>
      </w:r>
      <w:r w:rsidRPr="001F1FBA">
        <w:rPr>
          <w:rStyle w:val="Strong"/>
          <w:b w:val="0"/>
          <w:bCs w:val="0"/>
          <w:lang w:val="en-GB"/>
        </w:rPr>
        <w:t>2026</w:t>
      </w:r>
      <w:r w:rsidRPr="001F1FBA">
        <w:rPr>
          <w:b/>
          <w:bCs/>
          <w:lang w:val="en-GB"/>
        </w:rPr>
        <w:t>,</w:t>
      </w:r>
      <w:r w:rsidRPr="00A73BE4">
        <w:rPr>
          <w:lang w:val="en-GB"/>
        </w:rPr>
        <w:t xml:space="preserve"> following completion of the procurement process.</w:t>
      </w:r>
    </w:p>
    <w:p w14:paraId="78C452B4" w14:textId="77777777" w:rsidR="001F1FBA" w:rsidRDefault="00A73BE4" w:rsidP="00A73BE4">
      <w:pPr>
        <w:pStyle w:val="NormalWeb"/>
        <w:jc w:val="both"/>
        <w:rPr>
          <w:lang w:val="en-GB"/>
        </w:rPr>
      </w:pPr>
      <w:r w:rsidRPr="00A73BE4">
        <w:rPr>
          <w:lang w:val="en-GB"/>
        </w:rPr>
        <w:t xml:space="preserve">In addition, the </w:t>
      </w:r>
      <w:r w:rsidRPr="003819E5">
        <w:rPr>
          <w:lang w:val="en-GB"/>
        </w:rPr>
        <w:t>Project initiated activities</w:t>
      </w:r>
      <w:r w:rsidRPr="00A73BE4">
        <w:rPr>
          <w:lang w:val="en-GB"/>
        </w:rPr>
        <w:t xml:space="preserve"> under </w:t>
      </w:r>
      <w:r w:rsidRPr="00A73BE4">
        <w:rPr>
          <w:rStyle w:val="Strong"/>
          <w:lang w:val="en-GB"/>
        </w:rPr>
        <w:t>PBC-3</w:t>
      </w:r>
      <w:r w:rsidR="001F1FBA">
        <w:rPr>
          <w:rStyle w:val="Strong"/>
          <w:lang w:val="en-GB"/>
        </w:rPr>
        <w:t xml:space="preserve"> </w:t>
      </w:r>
      <w:r w:rsidR="001F1FBA" w:rsidRPr="00222E22">
        <w:rPr>
          <w:color w:val="000000" w:themeColor="text1"/>
          <w:lang w:val="en-US"/>
        </w:rPr>
        <w:t>(</w:t>
      </w:r>
      <w:r w:rsidR="001F1FBA" w:rsidRPr="00222E22">
        <w:rPr>
          <w:i/>
          <w:iCs/>
          <w:color w:val="000000" w:themeColor="text1"/>
          <w:lang w:val="en-US"/>
        </w:rPr>
        <w:t>Universities have implemented aggregate data sharing protocols for at least two data modules with the national HEMIS</w:t>
      </w:r>
      <w:r w:rsidR="001F1FBA" w:rsidRPr="00222E22">
        <w:rPr>
          <w:i/>
          <w:iCs/>
          <w:noProof/>
          <w:color w:val="000000" w:themeColor="text1"/>
          <w:lang w:val="en-US"/>
        </w:rPr>
        <w:t xml:space="preserve">, </w:t>
      </w:r>
      <w:r w:rsidR="001F1FBA" w:rsidRPr="00222E22">
        <w:rPr>
          <w:i/>
          <w:iCs/>
          <w:color w:val="000000" w:themeColor="text1"/>
          <w:lang w:val="en-US"/>
        </w:rPr>
        <w:t>including refugee student data</w:t>
      </w:r>
      <w:r w:rsidR="001F1FBA" w:rsidRPr="00222E22">
        <w:rPr>
          <w:color w:val="000000" w:themeColor="text1"/>
          <w:lang w:val="en-US"/>
        </w:rPr>
        <w:t>)</w:t>
      </w:r>
      <w:r w:rsidRPr="00A73BE4">
        <w:rPr>
          <w:lang w:val="en-GB"/>
        </w:rPr>
        <w:t xml:space="preserve"> to facilitate systematized data sharing between higher education institutions and the M</w:t>
      </w:r>
      <w:r w:rsidR="001F1FBA">
        <w:rPr>
          <w:lang w:val="en-GB"/>
        </w:rPr>
        <w:t>oER</w:t>
      </w:r>
      <w:r w:rsidRPr="00A73BE4">
        <w:rPr>
          <w:lang w:val="en-GB"/>
        </w:rPr>
        <w:t xml:space="preserve"> for operationalization of </w:t>
      </w:r>
      <w:r w:rsidR="001F1FBA">
        <w:rPr>
          <w:lang w:val="en-GB"/>
        </w:rPr>
        <w:t>HEMIS</w:t>
      </w:r>
      <w:r w:rsidRPr="00A73BE4">
        <w:rPr>
          <w:lang w:val="en-GB"/>
        </w:rPr>
        <w:t xml:space="preserve">. Technical consultations with participating universities resulted in an agreed approach for </w:t>
      </w:r>
      <w:r w:rsidRPr="001F1FBA">
        <w:rPr>
          <w:rStyle w:val="Strong"/>
          <w:b w:val="0"/>
          <w:bCs w:val="0"/>
          <w:lang w:val="en-GB"/>
        </w:rPr>
        <w:t>server-to-server data exchange</w:t>
      </w:r>
      <w:r w:rsidRPr="00A73BE4">
        <w:rPr>
          <w:lang w:val="en-GB"/>
        </w:rPr>
        <w:t xml:space="preserve">, enabling HEMIS to retrieve aggregate data directly from institutional systems. </w:t>
      </w:r>
    </w:p>
    <w:p w14:paraId="6708596A" w14:textId="1A0D9FD0" w:rsidR="00A73BE4" w:rsidRPr="00A73BE4" w:rsidRDefault="00A73BE4" w:rsidP="00A73BE4">
      <w:pPr>
        <w:pStyle w:val="NormalWeb"/>
        <w:jc w:val="both"/>
        <w:rPr>
          <w:lang w:val="en-GB"/>
        </w:rPr>
      </w:pPr>
      <w:r w:rsidRPr="00A73BE4">
        <w:rPr>
          <w:lang w:val="en-GB"/>
        </w:rPr>
        <w:t xml:space="preserve">A standardized data structure was also developed and shared with universities operating their own information systems. Further technical adjustments to institutional systems and the HEMIS platform are planned starting </w:t>
      </w:r>
      <w:r w:rsidR="001F1FBA" w:rsidRPr="001F1FBA">
        <w:rPr>
          <w:lang w:val="en-GB"/>
        </w:rPr>
        <w:t>in</w:t>
      </w:r>
      <w:r w:rsidR="001F1FBA" w:rsidRPr="001F1FBA">
        <w:rPr>
          <w:b/>
          <w:bCs/>
          <w:lang w:val="en-GB"/>
        </w:rPr>
        <w:t xml:space="preserve"> </w:t>
      </w:r>
      <w:r w:rsidRPr="001F1FBA">
        <w:rPr>
          <w:rStyle w:val="Strong"/>
          <w:b w:val="0"/>
          <w:bCs w:val="0"/>
          <w:lang w:val="en-GB"/>
        </w:rPr>
        <w:t>January 2026</w:t>
      </w:r>
      <w:r w:rsidRPr="00A73BE4">
        <w:rPr>
          <w:lang w:val="en-GB"/>
        </w:rPr>
        <w:t xml:space="preserve"> to support the implementation of data-sharing protocols for key data modules, including refugee student data.</w:t>
      </w:r>
    </w:p>
    <w:p w14:paraId="465B1DA3" w14:textId="498AD7E8" w:rsidR="00A73BE4" w:rsidRDefault="00AB3647" w:rsidP="00A73BE4">
      <w:pPr>
        <w:pStyle w:val="NormalWeb"/>
        <w:jc w:val="both"/>
        <w:rPr>
          <w:lang w:val="en-GB"/>
        </w:rPr>
      </w:pPr>
      <w:r>
        <w:rPr>
          <w:lang w:val="en-GB"/>
        </w:rPr>
        <w:t>T</w:t>
      </w:r>
      <w:r w:rsidR="00A73BE4" w:rsidRPr="00A73BE4">
        <w:rPr>
          <w:lang w:val="en-GB"/>
        </w:rPr>
        <w:t xml:space="preserve">he activities under Sub-component 1.4 </w:t>
      </w:r>
      <w:r w:rsidR="003819E5">
        <w:rPr>
          <w:lang w:val="en-GB"/>
        </w:rPr>
        <w:t>will lay</w:t>
      </w:r>
      <w:r w:rsidR="00A73BE4" w:rsidRPr="00A73BE4">
        <w:rPr>
          <w:lang w:val="en-GB"/>
        </w:rPr>
        <w:t xml:space="preserve"> the foundation for strengthening university leadership capacity, promoting evidence-based management, and advancing the operationalization of HEMIS, thereby supporting strategic reforms in the governance and performance of the higher education system.</w:t>
      </w:r>
    </w:p>
    <w:p w14:paraId="3527877D" w14:textId="77777777" w:rsidR="000D77C0" w:rsidRPr="001C1B28" w:rsidRDefault="00B72770">
      <w:pPr>
        <w:pStyle w:val="Heading1"/>
        <w:spacing w:before="0" w:after="120" w:line="240" w:lineRule="auto"/>
        <w:rPr>
          <w:rFonts w:ascii="Times New Roman" w:eastAsia="Times New Roman" w:hAnsi="Times New Roman" w:cs="Times New Roman"/>
          <w:color w:val="000000"/>
        </w:rPr>
      </w:pPr>
      <w:bookmarkStart w:id="9" w:name="_Toc224293433"/>
      <w:r w:rsidRPr="001C1B28">
        <w:rPr>
          <w:rFonts w:ascii="Times New Roman" w:eastAsia="Times New Roman" w:hAnsi="Times New Roman" w:cs="Times New Roman"/>
          <w:color w:val="000000"/>
        </w:rPr>
        <w:t>Component 2 - Improving the labor market orientation through targeted interventions</w:t>
      </w:r>
      <w:bookmarkEnd w:id="9"/>
      <w:r w:rsidRPr="001C1B28">
        <w:rPr>
          <w:rFonts w:ascii="Times New Roman" w:eastAsia="Times New Roman" w:hAnsi="Times New Roman" w:cs="Times New Roman"/>
          <w:color w:val="000000"/>
        </w:rPr>
        <w:t xml:space="preserve"> </w:t>
      </w:r>
    </w:p>
    <w:p w14:paraId="3737D69E" w14:textId="77777777" w:rsidR="004752BD" w:rsidRDefault="00D83BA8" w:rsidP="00992026">
      <w:pPr>
        <w:pStyle w:val="NormalWeb"/>
        <w:jc w:val="both"/>
        <w:rPr>
          <w:i/>
          <w:iCs/>
          <w:lang w:val="en-US"/>
        </w:rPr>
      </w:pPr>
      <w:r w:rsidRPr="00222E22">
        <w:rPr>
          <w:lang w:val="en-US"/>
        </w:rPr>
        <w:t xml:space="preserve">This component supports the design and implementation of the </w:t>
      </w:r>
      <w:r w:rsidRPr="00222E22">
        <w:rPr>
          <w:rStyle w:val="Strong"/>
          <w:lang w:val="en-US"/>
        </w:rPr>
        <w:t>Higher Education Improvement Program (HEIP)</w:t>
      </w:r>
      <w:r w:rsidRPr="00222E22">
        <w:rPr>
          <w:lang w:val="en-US"/>
        </w:rPr>
        <w:t xml:space="preserve"> to strengthen the labor market relevance of Moldova’s higher education institutions and enhance their research and innovation capacity.</w:t>
      </w:r>
      <w:bookmarkStart w:id="10" w:name="_Hlk224223545"/>
      <w:r w:rsidR="00517A30">
        <w:rPr>
          <w:lang w:val="en-US"/>
        </w:rPr>
        <w:t xml:space="preserve">  </w:t>
      </w:r>
      <w:bookmarkEnd w:id="10"/>
      <w:r w:rsidRPr="00222E22">
        <w:rPr>
          <w:lang w:val="en-US"/>
        </w:rPr>
        <w:t xml:space="preserve">It includes four sub-components: </w:t>
      </w:r>
      <w:r w:rsidR="0023308D" w:rsidRPr="0023308D">
        <w:rPr>
          <w:i/>
          <w:iCs/>
          <w:lang w:val="en-US"/>
        </w:rPr>
        <w:t>(i)</w:t>
      </w:r>
      <w:r w:rsidR="0023308D">
        <w:rPr>
          <w:i/>
          <w:iCs/>
          <w:lang w:val="en-US"/>
        </w:rPr>
        <w:t xml:space="preserve"> </w:t>
      </w:r>
      <w:r w:rsidRPr="00BB3D60">
        <w:rPr>
          <w:i/>
          <w:iCs/>
          <w:lang w:val="en-GB"/>
        </w:rPr>
        <w:t xml:space="preserve">HEIP preparation, </w:t>
      </w:r>
      <w:r w:rsidR="0023308D">
        <w:rPr>
          <w:i/>
          <w:iCs/>
          <w:lang w:val="en-GB"/>
        </w:rPr>
        <w:t xml:space="preserve">(ii) </w:t>
      </w:r>
      <w:r w:rsidRPr="00BB3D60">
        <w:rPr>
          <w:i/>
          <w:iCs/>
          <w:lang w:val="en-GB"/>
        </w:rPr>
        <w:t xml:space="preserve">HEIP implementation, </w:t>
      </w:r>
      <w:r w:rsidR="0023308D">
        <w:rPr>
          <w:i/>
          <w:iCs/>
          <w:lang w:val="en-GB"/>
        </w:rPr>
        <w:t xml:space="preserve">(iii) </w:t>
      </w:r>
      <w:r w:rsidR="00D316B8" w:rsidRPr="00222E22">
        <w:rPr>
          <w:i/>
          <w:iCs/>
          <w:lang w:val="en-US"/>
        </w:rPr>
        <w:t>I</w:t>
      </w:r>
      <w:r w:rsidRPr="00222E22">
        <w:rPr>
          <w:i/>
          <w:iCs/>
          <w:lang w:val="en-US"/>
        </w:rPr>
        <w:t xml:space="preserve">mproving research and innovation in higher education, and </w:t>
      </w:r>
      <w:r w:rsidR="0023308D">
        <w:rPr>
          <w:i/>
          <w:iCs/>
          <w:lang w:val="en-US"/>
        </w:rPr>
        <w:t xml:space="preserve">(iv) </w:t>
      </w:r>
      <w:r w:rsidR="00D316B8" w:rsidRPr="00222E22">
        <w:rPr>
          <w:i/>
          <w:iCs/>
          <w:lang w:val="en-US"/>
        </w:rPr>
        <w:t>E</w:t>
      </w:r>
      <w:r w:rsidRPr="00222E22">
        <w:rPr>
          <w:i/>
          <w:iCs/>
          <w:lang w:val="en-US"/>
        </w:rPr>
        <w:t xml:space="preserve">stablishing the Agriculture Innovation Center. </w:t>
      </w:r>
    </w:p>
    <w:p w14:paraId="74312D42" w14:textId="77777777" w:rsidR="004752BD" w:rsidRDefault="00951BC1" w:rsidP="004752BD">
      <w:pPr>
        <w:spacing w:after="0" w:line="240" w:lineRule="auto"/>
        <w:jc w:val="both"/>
        <w:rPr>
          <w:rFonts w:ascii="Times New Roman" w:eastAsia="Times New Roman" w:hAnsi="Times New Roman" w:cs="Times New Roman"/>
          <w:b/>
          <w:i/>
          <w:color w:val="000000"/>
          <w:sz w:val="24"/>
          <w:szCs w:val="24"/>
        </w:rPr>
      </w:pPr>
      <w:r w:rsidRPr="00992026">
        <w:rPr>
          <w:lang w:val="en-US"/>
        </w:rPr>
        <w:t xml:space="preserve"> </w:t>
      </w:r>
      <w:r w:rsidR="004752BD">
        <w:rPr>
          <w:rFonts w:ascii="Times New Roman" w:eastAsia="Times New Roman" w:hAnsi="Times New Roman" w:cs="Times New Roman"/>
          <w:b/>
          <w:i/>
          <w:color w:val="000000"/>
          <w:sz w:val="24"/>
          <w:szCs w:val="24"/>
        </w:rPr>
        <w:t xml:space="preserve">Key achievements under Component 2 </w:t>
      </w:r>
    </w:p>
    <w:p w14:paraId="784F17C8" w14:textId="611D0384" w:rsidR="00C02FBC" w:rsidRPr="00C02FBC" w:rsidRDefault="004752BD" w:rsidP="006778EB">
      <w:pPr>
        <w:numPr>
          <w:ilvl w:val="0"/>
          <w:numId w:val="67"/>
        </w:numPr>
        <w:spacing w:before="120" w:after="100" w:afterAutospacing="1" w:line="240" w:lineRule="auto"/>
        <w:jc w:val="both"/>
        <w:rPr>
          <w:rFonts w:ascii="Times New Roman" w:eastAsia="Times New Roman" w:hAnsi="Times New Roman" w:cs="Times New Roman"/>
          <w:i/>
          <w:iCs/>
          <w:sz w:val="24"/>
          <w:szCs w:val="24"/>
        </w:rPr>
      </w:pPr>
      <w:r w:rsidRPr="00C02FBC">
        <w:rPr>
          <w:rFonts w:ascii="Times New Roman" w:eastAsia="Times New Roman" w:hAnsi="Times New Roman" w:cs="Times New Roman"/>
          <w:i/>
          <w:iCs/>
          <w:sz w:val="24"/>
          <w:szCs w:val="24"/>
        </w:rPr>
        <w:t>Modernization of teaching and learning infrastructure</w:t>
      </w:r>
      <w:r w:rsidRPr="00C02FBC">
        <w:rPr>
          <w:rFonts w:ascii="Times New Roman" w:eastAsia="Times New Roman" w:hAnsi="Times New Roman" w:cs="Times New Roman"/>
          <w:b/>
          <w:bCs/>
          <w:sz w:val="24"/>
          <w:szCs w:val="24"/>
        </w:rPr>
        <w:t>:</w:t>
      </w:r>
      <w:r w:rsidRPr="00C02FBC">
        <w:rPr>
          <w:rFonts w:ascii="Times New Roman" w:eastAsia="Times New Roman" w:hAnsi="Times New Roman" w:cs="Times New Roman"/>
          <w:sz w:val="24"/>
          <w:szCs w:val="24"/>
        </w:rPr>
        <w:br/>
        <w:t xml:space="preserve">A total of </w:t>
      </w:r>
      <w:r w:rsidRPr="00C02FBC">
        <w:rPr>
          <w:rFonts w:ascii="Times New Roman" w:eastAsia="Times New Roman" w:hAnsi="Times New Roman" w:cs="Times New Roman"/>
          <w:b/>
          <w:bCs/>
          <w:sz w:val="24"/>
          <w:szCs w:val="24"/>
        </w:rPr>
        <w:t>111 laboratories and 122 learning premises</w:t>
      </w:r>
      <w:r w:rsidRPr="00C02FBC">
        <w:rPr>
          <w:rFonts w:ascii="Times New Roman" w:eastAsia="Times New Roman" w:hAnsi="Times New Roman" w:cs="Times New Roman"/>
          <w:sz w:val="24"/>
          <w:szCs w:val="24"/>
        </w:rPr>
        <w:t xml:space="preserve"> in higher education institutions and pedagogical colleges were equipped with modern furniture, ICT equipment, teaching materials, and specialized laboratory equipment under the first and second calls of HEIP sub-projects, which significantly improved the practical training environment and alignment of study programs with labor market needs</w:t>
      </w:r>
      <w:r w:rsidR="00C02FBC">
        <w:rPr>
          <w:rFonts w:ascii="Times New Roman" w:eastAsia="Times New Roman" w:hAnsi="Times New Roman" w:cs="Times New Roman"/>
          <w:sz w:val="24"/>
          <w:szCs w:val="24"/>
        </w:rPr>
        <w:t>,</w:t>
      </w:r>
      <w:r w:rsidR="00C02FBC" w:rsidRPr="00C02FBC">
        <w:rPr>
          <w:rFonts w:ascii="Times New Roman" w:eastAsia="Times New Roman" w:hAnsi="Times New Roman" w:cs="Times New Roman"/>
          <w:sz w:val="24"/>
          <w:szCs w:val="24"/>
        </w:rPr>
        <w:t xml:space="preserve"> thereby  exceeding the</w:t>
      </w:r>
      <w:r w:rsidR="00C02FBC">
        <w:rPr>
          <w:rFonts w:ascii="Times New Roman" w:eastAsia="Times New Roman" w:hAnsi="Times New Roman" w:cs="Times New Roman"/>
          <w:sz w:val="24"/>
          <w:szCs w:val="24"/>
        </w:rPr>
        <w:t xml:space="preserve"> target of</w:t>
      </w:r>
      <w:r w:rsidR="00C02FBC" w:rsidRPr="00C02FBC">
        <w:rPr>
          <w:rFonts w:ascii="Times New Roman" w:eastAsia="Times New Roman" w:hAnsi="Times New Roman" w:cs="Times New Roman"/>
          <w:sz w:val="24"/>
          <w:szCs w:val="24"/>
        </w:rPr>
        <w:t xml:space="preserve"> Project Results Framework (</w:t>
      </w:r>
      <w:r w:rsidR="00C02FBC" w:rsidRPr="00C02FBC">
        <w:rPr>
          <w:rFonts w:ascii="Times New Roman" w:eastAsia="Times New Roman" w:hAnsi="Times New Roman" w:cs="Times New Roman"/>
          <w:i/>
          <w:iCs/>
          <w:sz w:val="24"/>
          <w:szCs w:val="24"/>
        </w:rPr>
        <w:t>9 laboratories of selected higher education institutions equipped)</w:t>
      </w:r>
    </w:p>
    <w:p w14:paraId="722095E7" w14:textId="77777777" w:rsidR="004752BD" w:rsidRDefault="004752BD" w:rsidP="006778EB">
      <w:pPr>
        <w:numPr>
          <w:ilvl w:val="0"/>
          <w:numId w:val="67"/>
        </w:numPr>
        <w:spacing w:before="120" w:after="100" w:afterAutospacing="1" w:line="240" w:lineRule="auto"/>
        <w:jc w:val="both"/>
        <w:rPr>
          <w:rFonts w:ascii="Times New Roman" w:eastAsia="Times New Roman" w:hAnsi="Times New Roman" w:cs="Times New Roman"/>
          <w:sz w:val="24"/>
          <w:szCs w:val="24"/>
        </w:rPr>
      </w:pPr>
      <w:r w:rsidRPr="009812C6">
        <w:rPr>
          <w:rFonts w:ascii="Times New Roman" w:eastAsia="Times New Roman" w:hAnsi="Times New Roman" w:cs="Times New Roman"/>
          <w:i/>
          <w:iCs/>
          <w:sz w:val="24"/>
          <w:szCs w:val="24"/>
        </w:rPr>
        <w:t>Curriculum modernization and development</w:t>
      </w:r>
      <w:r w:rsidRPr="009812C6">
        <w:rPr>
          <w:rFonts w:ascii="Times New Roman" w:eastAsia="Times New Roman" w:hAnsi="Times New Roman" w:cs="Times New Roman"/>
          <w:sz w:val="24"/>
          <w:szCs w:val="24"/>
        </w:rPr>
        <w:t>:</w:t>
      </w:r>
      <w:r w:rsidRPr="009812C6">
        <w:rPr>
          <w:rFonts w:ascii="Times New Roman" w:eastAsia="Times New Roman" w:hAnsi="Times New Roman" w:cs="Times New Roman"/>
          <w:sz w:val="24"/>
          <w:szCs w:val="24"/>
        </w:rPr>
        <w:br/>
      </w:r>
      <w:r w:rsidRPr="009812C6">
        <w:rPr>
          <w:rFonts w:ascii="Times New Roman" w:eastAsia="Times New Roman" w:hAnsi="Times New Roman" w:cs="Times New Roman"/>
          <w:b/>
          <w:bCs/>
          <w:sz w:val="24"/>
          <w:szCs w:val="24"/>
        </w:rPr>
        <w:t>95 Bachelor’s and Master’s study programs</w:t>
      </w:r>
      <w:r w:rsidRPr="009812C6">
        <w:rPr>
          <w:rFonts w:ascii="Times New Roman" w:eastAsia="Times New Roman" w:hAnsi="Times New Roman" w:cs="Times New Roman"/>
          <w:sz w:val="24"/>
          <w:szCs w:val="24"/>
        </w:rPr>
        <w:t xml:space="preserve"> and </w:t>
      </w:r>
      <w:r w:rsidRPr="009812C6">
        <w:rPr>
          <w:rFonts w:ascii="Times New Roman" w:eastAsia="Times New Roman" w:hAnsi="Times New Roman" w:cs="Times New Roman"/>
          <w:b/>
          <w:bCs/>
          <w:sz w:val="24"/>
          <w:szCs w:val="24"/>
        </w:rPr>
        <w:t>116 curricula</w:t>
      </w:r>
      <w:r>
        <w:rPr>
          <w:rFonts w:ascii="Times New Roman" w:eastAsia="Times New Roman" w:hAnsi="Times New Roman" w:cs="Times New Roman"/>
          <w:b/>
          <w:bCs/>
          <w:sz w:val="24"/>
          <w:szCs w:val="24"/>
        </w:rPr>
        <w:t xml:space="preserve"> </w:t>
      </w:r>
      <w:r w:rsidRPr="0024139D">
        <w:rPr>
          <w:rFonts w:ascii="Times New Roman" w:eastAsia="Times New Roman" w:hAnsi="Times New Roman" w:cs="Times New Roman"/>
          <w:sz w:val="24"/>
          <w:szCs w:val="24"/>
        </w:rPr>
        <w:t>developed/updated by universities</w:t>
      </w:r>
      <w:r w:rsidRPr="009812C6">
        <w:rPr>
          <w:rFonts w:ascii="Times New Roman" w:eastAsia="Times New Roman" w:hAnsi="Times New Roman" w:cs="Times New Roman"/>
          <w:sz w:val="24"/>
          <w:szCs w:val="24"/>
        </w:rPr>
        <w:t xml:space="preserve">, ensuring greater alignment with </w:t>
      </w:r>
      <w:r>
        <w:rPr>
          <w:rFonts w:ascii="Times New Roman" w:eastAsia="Times New Roman" w:hAnsi="Times New Roman" w:cs="Times New Roman"/>
          <w:sz w:val="24"/>
          <w:szCs w:val="24"/>
        </w:rPr>
        <w:t xml:space="preserve">current labor market </w:t>
      </w:r>
      <w:r w:rsidRPr="009812C6">
        <w:rPr>
          <w:rFonts w:ascii="Times New Roman" w:eastAsia="Times New Roman" w:hAnsi="Times New Roman" w:cs="Times New Roman"/>
          <w:sz w:val="24"/>
          <w:szCs w:val="24"/>
        </w:rPr>
        <w:t xml:space="preserve">requirements and emerging sectors. In addition, </w:t>
      </w:r>
      <w:r w:rsidRPr="009812C6">
        <w:rPr>
          <w:rFonts w:ascii="Times New Roman" w:eastAsia="Times New Roman" w:hAnsi="Times New Roman" w:cs="Times New Roman"/>
          <w:b/>
          <w:bCs/>
          <w:sz w:val="24"/>
          <w:szCs w:val="24"/>
        </w:rPr>
        <w:t>62 course materials</w:t>
      </w:r>
      <w:r w:rsidRPr="009812C6">
        <w:rPr>
          <w:rFonts w:ascii="Times New Roman" w:eastAsia="Times New Roman" w:hAnsi="Times New Roman" w:cs="Times New Roman"/>
          <w:sz w:val="24"/>
          <w:szCs w:val="24"/>
        </w:rPr>
        <w:t xml:space="preserve"> were developed or updated by pedagogical colleges to improve the quality of teacher training programs.</w:t>
      </w:r>
    </w:p>
    <w:p w14:paraId="1CCFFA75" w14:textId="77777777" w:rsidR="006778EB" w:rsidRPr="006778EB" w:rsidRDefault="004752BD" w:rsidP="006778EB">
      <w:pPr>
        <w:numPr>
          <w:ilvl w:val="0"/>
          <w:numId w:val="67"/>
        </w:numPr>
        <w:spacing w:before="120" w:after="100" w:afterAutospacing="1" w:line="240" w:lineRule="auto"/>
        <w:jc w:val="both"/>
        <w:rPr>
          <w:rFonts w:ascii="Times New Roman" w:eastAsia="Times New Roman" w:hAnsi="Times New Roman" w:cs="Times New Roman"/>
          <w:sz w:val="24"/>
          <w:szCs w:val="24"/>
        </w:rPr>
      </w:pPr>
      <w:r w:rsidRPr="006778EB">
        <w:rPr>
          <w:rFonts w:ascii="Times New Roman" w:eastAsia="Times New Roman" w:hAnsi="Times New Roman" w:cs="Times New Roman"/>
          <w:i/>
          <w:iCs/>
          <w:sz w:val="24"/>
          <w:szCs w:val="24"/>
        </w:rPr>
        <w:t>Strengthening academic staff capacity</w:t>
      </w:r>
      <w:r w:rsidR="006778EB" w:rsidRPr="006778EB">
        <w:rPr>
          <w:rFonts w:ascii="Times New Roman" w:eastAsia="Times New Roman" w:hAnsi="Times New Roman" w:cs="Times New Roman"/>
          <w:i/>
          <w:iCs/>
          <w:sz w:val="24"/>
          <w:szCs w:val="24"/>
        </w:rPr>
        <w:t xml:space="preserve"> </w:t>
      </w:r>
    </w:p>
    <w:p w14:paraId="6723BCA5" w14:textId="434257F5" w:rsidR="004752BD" w:rsidRPr="006778EB" w:rsidRDefault="006778EB" w:rsidP="006778EB">
      <w:pPr>
        <w:spacing w:before="120" w:after="100" w:afterAutospacing="1" w:line="240" w:lineRule="auto"/>
        <w:ind w:left="720"/>
        <w:jc w:val="both"/>
        <w:rPr>
          <w:rFonts w:ascii="Times New Roman" w:eastAsia="Times New Roman" w:hAnsi="Times New Roman" w:cs="Times New Roman"/>
          <w:i/>
          <w:iCs/>
          <w:sz w:val="24"/>
          <w:szCs w:val="24"/>
        </w:rPr>
      </w:pPr>
      <w:r w:rsidRPr="006778EB">
        <w:rPr>
          <w:rFonts w:ascii="Times New Roman" w:eastAsia="Times New Roman" w:hAnsi="Times New Roman" w:cs="Times New Roman"/>
          <w:sz w:val="24"/>
          <w:szCs w:val="24"/>
        </w:rPr>
        <w:lastRenderedPageBreak/>
        <w:t xml:space="preserve">A total of </w:t>
      </w:r>
      <w:r w:rsidRPr="006778EB">
        <w:rPr>
          <w:rFonts w:ascii="Times New Roman" w:eastAsia="Times New Roman" w:hAnsi="Times New Roman" w:cs="Times New Roman"/>
          <w:b/>
          <w:bCs/>
          <w:sz w:val="24"/>
          <w:szCs w:val="24"/>
        </w:rPr>
        <w:t>3,385 teaching staff</w:t>
      </w:r>
      <w:r w:rsidRPr="006778EB">
        <w:rPr>
          <w:rFonts w:ascii="Times New Roman" w:eastAsia="Times New Roman" w:hAnsi="Times New Roman" w:cs="Times New Roman"/>
          <w:sz w:val="24"/>
          <w:szCs w:val="24"/>
        </w:rPr>
        <w:t xml:space="preserve"> from higher education institutions and pedagogical colleges participated in training programs that enhanced their pedagogical, digital, and research skills, thereby improving the delivery of modernized curricula</w:t>
      </w:r>
      <w:r>
        <w:rPr>
          <w:rFonts w:ascii="Times New Roman" w:eastAsia="Times New Roman" w:hAnsi="Times New Roman" w:cs="Times New Roman"/>
          <w:sz w:val="24"/>
          <w:szCs w:val="24"/>
        </w:rPr>
        <w:t xml:space="preserve">. </w:t>
      </w:r>
      <w:r w:rsidR="004752BD" w:rsidRPr="006778EB">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This activity </w:t>
      </w:r>
      <w:r w:rsidRPr="006778EB">
        <w:rPr>
          <w:rFonts w:ascii="Times New Roman" w:eastAsia="Times New Roman" w:hAnsi="Times New Roman" w:cs="Times New Roman"/>
          <w:sz w:val="24"/>
          <w:szCs w:val="24"/>
        </w:rPr>
        <w:t xml:space="preserve">contributed to improving teaching quality and student learning outcomes, which is reflected in the Intermediate Results Indicator </w:t>
      </w:r>
      <w:r w:rsidRPr="006778EB">
        <w:rPr>
          <w:rFonts w:ascii="Times New Roman" w:eastAsia="Times New Roman" w:hAnsi="Times New Roman" w:cs="Times New Roman"/>
          <w:i/>
          <w:iCs/>
          <w:sz w:val="24"/>
          <w:szCs w:val="24"/>
        </w:rPr>
        <w:t>“Students benefiting from direct interventions to enhance learning.”</w:t>
      </w:r>
    </w:p>
    <w:p w14:paraId="6108FE59" w14:textId="3E28E561" w:rsidR="004752BD" w:rsidRPr="0024139D" w:rsidRDefault="004752BD" w:rsidP="006778EB">
      <w:pPr>
        <w:numPr>
          <w:ilvl w:val="0"/>
          <w:numId w:val="67"/>
        </w:numPr>
        <w:spacing w:before="120" w:after="100" w:afterAutospacing="1" w:line="240" w:lineRule="auto"/>
        <w:jc w:val="both"/>
        <w:rPr>
          <w:rFonts w:ascii="Times New Roman" w:eastAsia="Times New Roman" w:hAnsi="Times New Roman" w:cs="Times New Roman"/>
          <w:sz w:val="24"/>
          <w:szCs w:val="24"/>
        </w:rPr>
      </w:pPr>
      <w:r w:rsidRPr="002F31F7">
        <w:rPr>
          <w:rStyle w:val="Strong"/>
          <w:rFonts w:ascii="Times New Roman" w:hAnsi="Times New Roman" w:cs="Times New Roman"/>
          <w:b w:val="0"/>
          <w:bCs w:val="0"/>
          <w:i/>
          <w:iCs/>
          <w:sz w:val="24"/>
          <w:szCs w:val="24"/>
        </w:rPr>
        <w:t>Strengthening partnerships with industry and stakeholders</w:t>
      </w:r>
      <w:r>
        <w:rPr>
          <w:rStyle w:val="Strong"/>
          <w:rFonts w:ascii="Times New Roman" w:hAnsi="Times New Roman" w:cs="Times New Roman"/>
          <w:b w:val="0"/>
          <w:bCs w:val="0"/>
          <w:sz w:val="24"/>
          <w:szCs w:val="24"/>
        </w:rPr>
        <w:t>:</w:t>
      </w:r>
      <w:r w:rsidRPr="0024139D">
        <w:rPr>
          <w:rFonts w:ascii="Times New Roman" w:hAnsi="Times New Roman" w:cs="Times New Roman"/>
          <w:sz w:val="24"/>
          <w:szCs w:val="24"/>
        </w:rPr>
        <w:br/>
      </w:r>
      <w:r>
        <w:rPr>
          <w:rStyle w:val="Strong"/>
          <w:rFonts w:ascii="Times New Roman" w:hAnsi="Times New Roman" w:cs="Times New Roman"/>
          <w:sz w:val="24"/>
          <w:szCs w:val="24"/>
        </w:rPr>
        <w:t xml:space="preserve">74 </w:t>
      </w:r>
      <w:r w:rsidRPr="0024139D">
        <w:rPr>
          <w:rStyle w:val="Strong"/>
          <w:rFonts w:ascii="Times New Roman" w:hAnsi="Times New Roman" w:cs="Times New Roman"/>
          <w:sz w:val="24"/>
          <w:szCs w:val="24"/>
        </w:rPr>
        <w:t>partnership agreements were signed with employers and professional organizations</w:t>
      </w:r>
      <w:r w:rsidRPr="0024139D">
        <w:rPr>
          <w:rFonts w:ascii="Times New Roman" w:hAnsi="Times New Roman" w:cs="Times New Roman"/>
          <w:sz w:val="24"/>
          <w:szCs w:val="24"/>
        </w:rPr>
        <w:t xml:space="preserve">, supporting practical training opportunities, </w:t>
      </w:r>
      <w:r w:rsidR="006C3017">
        <w:rPr>
          <w:rFonts w:ascii="Times New Roman" w:hAnsi="Times New Roman" w:cs="Times New Roman"/>
          <w:sz w:val="24"/>
          <w:szCs w:val="24"/>
        </w:rPr>
        <w:t xml:space="preserve">facilitating </w:t>
      </w:r>
      <w:r w:rsidRPr="0024139D">
        <w:rPr>
          <w:rFonts w:ascii="Times New Roman" w:hAnsi="Times New Roman" w:cs="Times New Roman"/>
          <w:sz w:val="24"/>
          <w:szCs w:val="24"/>
        </w:rPr>
        <w:t xml:space="preserve">internships, </w:t>
      </w:r>
      <w:r w:rsidR="006C3017">
        <w:rPr>
          <w:rFonts w:ascii="Times New Roman" w:hAnsi="Times New Roman" w:cs="Times New Roman"/>
          <w:sz w:val="24"/>
          <w:szCs w:val="24"/>
        </w:rPr>
        <w:t xml:space="preserve">practical training, and </w:t>
      </w:r>
      <w:r w:rsidRPr="0024139D">
        <w:rPr>
          <w:rFonts w:ascii="Times New Roman" w:hAnsi="Times New Roman" w:cs="Times New Roman"/>
          <w:sz w:val="24"/>
          <w:szCs w:val="24"/>
        </w:rPr>
        <w:t xml:space="preserve">applied research collaboration, </w:t>
      </w:r>
      <w:r w:rsidR="006C3017">
        <w:rPr>
          <w:rFonts w:ascii="Times New Roman" w:hAnsi="Times New Roman" w:cs="Times New Roman"/>
          <w:sz w:val="24"/>
          <w:szCs w:val="24"/>
        </w:rPr>
        <w:t xml:space="preserve">which strengthen the labour market orientation </w:t>
      </w:r>
      <w:r w:rsidRPr="0024139D">
        <w:rPr>
          <w:rFonts w:ascii="Times New Roman" w:hAnsi="Times New Roman" w:cs="Times New Roman"/>
          <w:sz w:val="24"/>
          <w:szCs w:val="24"/>
        </w:rPr>
        <w:t xml:space="preserve">of </w:t>
      </w:r>
      <w:r w:rsidR="006C3017">
        <w:rPr>
          <w:rFonts w:ascii="Times New Roman" w:hAnsi="Times New Roman" w:cs="Times New Roman"/>
          <w:sz w:val="24"/>
          <w:szCs w:val="24"/>
        </w:rPr>
        <w:t xml:space="preserve">higher education programs in line with the PDO. </w:t>
      </w:r>
    </w:p>
    <w:p w14:paraId="31129890" w14:textId="77777777" w:rsidR="004752BD" w:rsidRPr="009812C6" w:rsidRDefault="004752BD" w:rsidP="006778EB">
      <w:pPr>
        <w:pStyle w:val="NormalWeb"/>
        <w:numPr>
          <w:ilvl w:val="0"/>
          <w:numId w:val="67"/>
        </w:numPr>
        <w:spacing w:before="120" w:beforeAutospacing="0"/>
        <w:jc w:val="both"/>
        <w:rPr>
          <w:lang w:val="en-US"/>
        </w:rPr>
      </w:pPr>
      <w:r w:rsidRPr="002F31F7">
        <w:rPr>
          <w:rStyle w:val="Strong"/>
          <w:b w:val="0"/>
          <w:bCs w:val="0"/>
          <w:i/>
          <w:iCs/>
          <w:lang w:val="en-US"/>
        </w:rPr>
        <w:t>Promotion of teaching careers and student engagement</w:t>
      </w:r>
      <w:r>
        <w:rPr>
          <w:rStyle w:val="Strong"/>
          <w:b w:val="0"/>
          <w:bCs w:val="0"/>
          <w:lang w:val="en-US"/>
        </w:rPr>
        <w:t>:</w:t>
      </w:r>
      <w:r w:rsidRPr="0024139D">
        <w:rPr>
          <w:lang w:val="en-US"/>
        </w:rPr>
        <w:br/>
      </w:r>
      <w:r>
        <w:rPr>
          <w:lang w:val="en-US"/>
        </w:rPr>
        <w:t>P</w:t>
      </w:r>
      <w:r w:rsidRPr="0024139D">
        <w:rPr>
          <w:lang w:val="en-US"/>
        </w:rPr>
        <w:t xml:space="preserve">edagogical institutions implemented outreach activities such as </w:t>
      </w:r>
      <w:r w:rsidRPr="00F36497">
        <w:rPr>
          <w:rStyle w:val="Strong"/>
          <w:b w:val="0"/>
          <w:bCs w:val="0"/>
          <w:lang w:val="en-US"/>
        </w:rPr>
        <w:t>summer schools, career guidance programs, and promotion campaigns</w:t>
      </w:r>
      <w:r w:rsidRPr="00F36497">
        <w:rPr>
          <w:b/>
          <w:bCs/>
          <w:lang w:val="en-US"/>
        </w:rPr>
        <w:t xml:space="preserve"> </w:t>
      </w:r>
      <w:r w:rsidRPr="00F36497">
        <w:rPr>
          <w:lang w:val="en-US"/>
        </w:rPr>
        <w:t>targeting</w:t>
      </w:r>
      <w:r w:rsidRPr="0024139D">
        <w:rPr>
          <w:lang w:val="en-US"/>
        </w:rPr>
        <w:t xml:space="preserve"> secondary school students. These activities increased awareness of teaching careers and supported the recruitment of future </w:t>
      </w:r>
      <w:r>
        <w:rPr>
          <w:lang w:val="en-US"/>
        </w:rPr>
        <w:t>teachers</w:t>
      </w:r>
      <w:r w:rsidRPr="0024139D">
        <w:rPr>
          <w:lang w:val="en-US"/>
        </w:rPr>
        <w:t>.</w:t>
      </w:r>
    </w:p>
    <w:p w14:paraId="3173AC4C" w14:textId="121331DB" w:rsidR="004752BD" w:rsidRPr="0023308D" w:rsidRDefault="004752BD" w:rsidP="006778EB">
      <w:pPr>
        <w:numPr>
          <w:ilvl w:val="0"/>
          <w:numId w:val="67"/>
        </w:numPr>
        <w:spacing w:before="120" w:after="100" w:afterAutospacing="1" w:line="240" w:lineRule="auto"/>
        <w:jc w:val="both"/>
        <w:rPr>
          <w:b/>
          <w:bCs/>
        </w:rPr>
      </w:pPr>
      <w:r w:rsidRPr="009812C6">
        <w:rPr>
          <w:rFonts w:ascii="Times New Roman" w:eastAsia="Times New Roman" w:hAnsi="Times New Roman" w:cs="Times New Roman"/>
          <w:i/>
          <w:iCs/>
          <w:sz w:val="24"/>
          <w:szCs w:val="24"/>
        </w:rPr>
        <w:t>Strengthening research and innovation capacity</w:t>
      </w:r>
      <w:r w:rsidRPr="009812C6">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 xml:space="preserve"> </w:t>
      </w:r>
      <w:r w:rsidRPr="009812C6">
        <w:rPr>
          <w:rFonts w:ascii="Times New Roman" w:eastAsia="Times New Roman" w:hAnsi="Times New Roman" w:cs="Times New Roman"/>
          <w:b/>
          <w:bCs/>
          <w:sz w:val="24"/>
          <w:szCs w:val="24"/>
        </w:rPr>
        <w:t>164 doctoral students and researchers</w:t>
      </w:r>
      <w:r w:rsidRPr="009812C6">
        <w:rPr>
          <w:rFonts w:ascii="Times New Roman" w:eastAsia="Times New Roman" w:hAnsi="Times New Roman" w:cs="Times New Roman"/>
          <w:sz w:val="24"/>
          <w:szCs w:val="24"/>
        </w:rPr>
        <w:t xml:space="preserve"> were trained in research proposal writing and grant management through programs implemented by the N</w:t>
      </w:r>
      <w:r w:rsidR="006C3017">
        <w:rPr>
          <w:rFonts w:ascii="Times New Roman" w:eastAsia="Times New Roman" w:hAnsi="Times New Roman" w:cs="Times New Roman"/>
          <w:sz w:val="24"/>
          <w:szCs w:val="24"/>
        </w:rPr>
        <w:t xml:space="preserve">ational </w:t>
      </w:r>
      <w:r w:rsidRPr="009812C6">
        <w:rPr>
          <w:rFonts w:ascii="Times New Roman" w:eastAsia="Times New Roman" w:hAnsi="Times New Roman" w:cs="Times New Roman"/>
          <w:sz w:val="24"/>
          <w:szCs w:val="24"/>
        </w:rPr>
        <w:t>A</w:t>
      </w:r>
      <w:r w:rsidR="006C3017">
        <w:rPr>
          <w:rFonts w:ascii="Times New Roman" w:eastAsia="Times New Roman" w:hAnsi="Times New Roman" w:cs="Times New Roman"/>
          <w:sz w:val="24"/>
          <w:szCs w:val="24"/>
        </w:rPr>
        <w:t xml:space="preserve">gency for </w:t>
      </w:r>
      <w:r w:rsidRPr="009812C6">
        <w:rPr>
          <w:rFonts w:ascii="Times New Roman" w:eastAsia="Times New Roman" w:hAnsi="Times New Roman" w:cs="Times New Roman"/>
          <w:sz w:val="24"/>
          <w:szCs w:val="24"/>
        </w:rPr>
        <w:t>R</w:t>
      </w:r>
      <w:r w:rsidR="006C3017">
        <w:rPr>
          <w:rFonts w:ascii="Times New Roman" w:eastAsia="Times New Roman" w:hAnsi="Times New Roman" w:cs="Times New Roman"/>
          <w:sz w:val="24"/>
          <w:szCs w:val="24"/>
        </w:rPr>
        <w:t xml:space="preserve">esearch and </w:t>
      </w:r>
      <w:r w:rsidRPr="009812C6">
        <w:rPr>
          <w:rFonts w:ascii="Times New Roman" w:eastAsia="Times New Roman" w:hAnsi="Times New Roman" w:cs="Times New Roman"/>
          <w:sz w:val="24"/>
          <w:szCs w:val="24"/>
        </w:rPr>
        <w:t>D</w:t>
      </w:r>
      <w:r w:rsidR="006C3017">
        <w:rPr>
          <w:rFonts w:ascii="Times New Roman" w:eastAsia="Times New Roman" w:hAnsi="Times New Roman" w:cs="Times New Roman"/>
          <w:sz w:val="24"/>
          <w:szCs w:val="24"/>
        </w:rPr>
        <w:t>evelopment (NARD)</w:t>
      </w:r>
      <w:r w:rsidRPr="009812C6">
        <w:rPr>
          <w:rFonts w:ascii="Times New Roman" w:eastAsia="Times New Roman" w:hAnsi="Times New Roman" w:cs="Times New Roman"/>
          <w:sz w:val="24"/>
          <w:szCs w:val="24"/>
        </w:rPr>
        <w:t>, toward the project target of 400 beneficiaries.</w:t>
      </w:r>
      <w:r>
        <w:rPr>
          <w:rFonts w:ascii="Times New Roman" w:eastAsia="Times New Roman" w:hAnsi="Times New Roman" w:cs="Times New Roman"/>
          <w:sz w:val="24"/>
          <w:szCs w:val="24"/>
        </w:rPr>
        <w:t xml:space="preserve"> This activity contributes to the </w:t>
      </w:r>
      <w:r w:rsidRPr="00C76C77">
        <w:rPr>
          <w:rFonts w:ascii="Times New Roman" w:eastAsia="Times New Roman" w:hAnsi="Times New Roman" w:cs="Times New Roman"/>
          <w:sz w:val="24"/>
          <w:szCs w:val="24"/>
        </w:rPr>
        <w:t>Intermediate Results Indicator</w:t>
      </w:r>
      <w:r w:rsidRPr="00951BC1">
        <w:rPr>
          <w:rFonts w:ascii="Times New Roman" w:eastAsia="Times New Roman" w:hAnsi="Times New Roman" w:cs="Times New Roman"/>
          <w:i/>
          <w:iCs/>
          <w:sz w:val="24"/>
          <w:szCs w:val="24"/>
        </w:rPr>
        <w:t xml:space="preserve"> “Students and researchers trained in research proposal writing to access external research funding</w:t>
      </w:r>
      <w:r>
        <w:rPr>
          <w:rFonts w:ascii="Times New Roman" w:eastAsia="Times New Roman" w:hAnsi="Times New Roman" w:cs="Times New Roman"/>
          <w:sz w:val="24"/>
          <w:szCs w:val="24"/>
        </w:rPr>
        <w:t xml:space="preserve">”, and </w:t>
      </w:r>
      <w:r w:rsidRPr="00C76C77">
        <w:rPr>
          <w:rFonts w:ascii="Times New Roman" w:eastAsia="Times New Roman" w:hAnsi="Times New Roman" w:cs="Times New Roman"/>
          <w:sz w:val="24"/>
          <w:szCs w:val="24"/>
        </w:rPr>
        <w:t xml:space="preserve">supports </w:t>
      </w:r>
      <w:r w:rsidRPr="00C76C77">
        <w:rPr>
          <w:rFonts w:ascii="Times New Roman" w:eastAsia="Times New Roman" w:hAnsi="Times New Roman" w:cs="Times New Roman"/>
          <w:i/>
          <w:iCs/>
          <w:sz w:val="24"/>
          <w:szCs w:val="24"/>
        </w:rPr>
        <w:t>the PDO indicator on research grant applications</w:t>
      </w:r>
      <w:r>
        <w:rPr>
          <w:rFonts w:ascii="Times New Roman" w:eastAsia="Times New Roman" w:hAnsi="Times New Roman" w:cs="Times New Roman"/>
          <w:sz w:val="24"/>
          <w:szCs w:val="24"/>
        </w:rPr>
        <w:t xml:space="preserve"> </w:t>
      </w:r>
      <w:r w:rsidRPr="00C76C77">
        <w:rPr>
          <w:rFonts w:ascii="Times New Roman" w:eastAsia="Times New Roman" w:hAnsi="Times New Roman" w:cs="Times New Roman"/>
          <w:i/>
          <w:iCs/>
          <w:sz w:val="24"/>
          <w:szCs w:val="24"/>
        </w:rPr>
        <w:t>submitted by Moldovan universities that have secured external funding</w:t>
      </w:r>
      <w:r w:rsidR="00C02FBC">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by improving </w:t>
      </w:r>
      <w:r w:rsidR="006C3017">
        <w:rPr>
          <w:rFonts w:ascii="Times New Roman" w:eastAsia="Times New Roman" w:hAnsi="Times New Roman" w:cs="Times New Roman"/>
          <w:sz w:val="24"/>
          <w:szCs w:val="24"/>
        </w:rPr>
        <w:t>researchers’</w:t>
      </w:r>
      <w:r>
        <w:rPr>
          <w:rFonts w:ascii="Times New Roman" w:eastAsia="Times New Roman" w:hAnsi="Times New Roman" w:cs="Times New Roman"/>
          <w:sz w:val="24"/>
          <w:szCs w:val="24"/>
        </w:rPr>
        <w:t xml:space="preserve"> ability to access international research funding opportunities. </w:t>
      </w:r>
    </w:p>
    <w:p w14:paraId="1C066EB6" w14:textId="1EEF6BB6" w:rsidR="0023308D" w:rsidRDefault="004752BD" w:rsidP="00B32AC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t>
      </w:r>
      <w:r w:rsidRPr="00B32ACC">
        <w:rPr>
          <w:rFonts w:ascii="Times New Roman" w:eastAsia="Times New Roman" w:hAnsi="Times New Roman" w:cs="Times New Roman"/>
          <w:sz w:val="24"/>
          <w:szCs w:val="24"/>
        </w:rPr>
        <w:t>the achievements under Component 2 contribute to the PDO by improving teaching and learning conditions, strengthening links with the labor market, enhancing research capacity, and increasing the quality and relevance of the higher education programs in Moldova.</w:t>
      </w:r>
      <w:r>
        <w:rPr>
          <w:rFonts w:ascii="Times New Roman" w:eastAsia="Times New Roman" w:hAnsi="Times New Roman" w:cs="Times New Roman"/>
          <w:sz w:val="24"/>
          <w:szCs w:val="24"/>
        </w:rPr>
        <w:t xml:space="preserve">  </w:t>
      </w:r>
    </w:p>
    <w:p w14:paraId="3574EB2B" w14:textId="60033706" w:rsidR="006C3017" w:rsidRPr="00072ABC" w:rsidRDefault="006C3017" w:rsidP="006C3017">
      <w:pPr>
        <w:spacing w:before="120" w:after="120" w:line="240" w:lineRule="auto"/>
        <w:jc w:val="both"/>
        <w:rPr>
          <w:rFonts w:ascii="Times New Roman" w:eastAsia="Times New Roman" w:hAnsi="Times New Roman" w:cs="Times New Roman"/>
          <w:b/>
          <w:bCs/>
          <w:color w:val="000000"/>
          <w:sz w:val="24"/>
          <w:szCs w:val="24"/>
        </w:rPr>
      </w:pPr>
      <w:r w:rsidRPr="00072ABC">
        <w:rPr>
          <w:rFonts w:ascii="Times New Roman" w:eastAsia="Times New Roman" w:hAnsi="Times New Roman" w:cs="Times New Roman"/>
          <w:b/>
          <w:bCs/>
          <w:color w:val="000000"/>
          <w:sz w:val="24"/>
          <w:szCs w:val="24"/>
        </w:rPr>
        <w:t xml:space="preserve">Implementation progress of activities under Component </w:t>
      </w:r>
      <w:r>
        <w:rPr>
          <w:rFonts w:ascii="Times New Roman" w:eastAsia="Times New Roman" w:hAnsi="Times New Roman" w:cs="Times New Roman"/>
          <w:b/>
          <w:bCs/>
          <w:color w:val="000000"/>
          <w:sz w:val="24"/>
          <w:szCs w:val="24"/>
        </w:rPr>
        <w:t>2</w:t>
      </w:r>
      <w:r w:rsidRPr="00072ABC">
        <w:rPr>
          <w:rFonts w:ascii="Times New Roman" w:eastAsia="Times New Roman" w:hAnsi="Times New Roman" w:cs="Times New Roman"/>
          <w:b/>
          <w:bCs/>
          <w:color w:val="000000"/>
          <w:sz w:val="24"/>
          <w:szCs w:val="24"/>
        </w:rPr>
        <w:t xml:space="preserve"> </w:t>
      </w:r>
    </w:p>
    <w:p w14:paraId="072B743A" w14:textId="104F1B57" w:rsidR="008A04CB" w:rsidRPr="00B66529" w:rsidRDefault="008A04CB" w:rsidP="008A04CB">
      <w:pPr>
        <w:pStyle w:val="Heading2"/>
        <w:rPr>
          <w:rFonts w:ascii="Times New Roman" w:hAnsi="Times New Roman" w:cs="Times New Roman"/>
          <w:i/>
          <w:iCs/>
          <w:color w:val="000000" w:themeColor="text1"/>
          <w:sz w:val="24"/>
          <w:szCs w:val="24"/>
          <w:lang w:val="en-US"/>
        </w:rPr>
      </w:pPr>
      <w:bookmarkStart w:id="11" w:name="_Toc224293434"/>
      <w:r w:rsidRPr="00B66529">
        <w:rPr>
          <w:rFonts w:ascii="Times New Roman" w:hAnsi="Times New Roman" w:cs="Times New Roman"/>
          <w:i/>
          <w:iCs/>
          <w:color w:val="000000" w:themeColor="text1"/>
          <w:sz w:val="24"/>
          <w:szCs w:val="24"/>
          <w:lang w:val="en-US"/>
        </w:rPr>
        <w:t>Subcomponent 2.1 and 2.2 HEIP preparation and implementation</w:t>
      </w:r>
      <w:bookmarkEnd w:id="11"/>
    </w:p>
    <w:p w14:paraId="1C332EAC" w14:textId="12D16C11" w:rsidR="00D83BA8" w:rsidRDefault="00D83BA8" w:rsidP="00222E22">
      <w:pPr>
        <w:pStyle w:val="NormalWeb"/>
        <w:jc w:val="both"/>
        <w:rPr>
          <w:lang w:val="en-US"/>
        </w:rPr>
      </w:pPr>
      <w:r w:rsidRPr="00222E22">
        <w:rPr>
          <w:lang w:val="en-US"/>
        </w:rPr>
        <w:t xml:space="preserve">The interventions </w:t>
      </w:r>
      <w:r w:rsidR="002F31F7">
        <w:rPr>
          <w:lang w:val="en-US"/>
        </w:rPr>
        <w:t xml:space="preserve">under Component 2 </w:t>
      </w:r>
      <w:r w:rsidRPr="00222E22">
        <w:rPr>
          <w:lang w:val="en-US"/>
        </w:rPr>
        <w:t xml:space="preserve">target eleven national priority fields identified by the Government of Moldova, including </w:t>
      </w:r>
      <w:r w:rsidRPr="00B66529">
        <w:rPr>
          <w:i/>
          <w:iCs/>
          <w:lang w:val="en-US"/>
        </w:rPr>
        <w:t>engineering, ICT, education sciences, health, chemical sciences, biological sciences, environmental sciences, physical sciences, mathematics and statistics, agriculture, and veterinary studies</w:t>
      </w:r>
      <w:r w:rsidRPr="00222E22">
        <w:rPr>
          <w:lang w:val="en-US"/>
        </w:rPr>
        <w:t>.</w:t>
      </w:r>
    </w:p>
    <w:p w14:paraId="72923E32" w14:textId="77777777" w:rsidR="00D83BA8" w:rsidRPr="00222E22" w:rsidRDefault="00D83BA8" w:rsidP="00222E22">
      <w:pPr>
        <w:pStyle w:val="NormalWeb"/>
        <w:jc w:val="both"/>
        <w:rPr>
          <w:lang w:val="en-US"/>
        </w:rPr>
      </w:pPr>
      <w:r w:rsidRPr="00222E22">
        <w:rPr>
          <w:lang w:val="en-US"/>
        </w:rPr>
        <w:t xml:space="preserve">Under </w:t>
      </w:r>
      <w:r w:rsidRPr="00222E22">
        <w:rPr>
          <w:rStyle w:val="Strong"/>
          <w:lang w:val="en-US"/>
        </w:rPr>
        <w:t>Sub-component 2.1</w:t>
      </w:r>
      <w:r w:rsidRPr="00222E22">
        <w:rPr>
          <w:lang w:val="en-US"/>
        </w:rPr>
        <w:t>, technical assistance was provided for the preparation and evaluation of HEIP proposals and for fiduciary support during implementation.</w:t>
      </w:r>
    </w:p>
    <w:p w14:paraId="6F68E977" w14:textId="6A7DBD57" w:rsidR="00D83BA8" w:rsidRDefault="00D83BA8" w:rsidP="00D83BA8">
      <w:pPr>
        <w:pStyle w:val="NormalWeb"/>
        <w:jc w:val="both"/>
        <w:rPr>
          <w:lang w:val="en-US"/>
        </w:rPr>
      </w:pPr>
      <w:r w:rsidRPr="00222E22">
        <w:rPr>
          <w:lang w:val="en-US"/>
        </w:rPr>
        <w:t xml:space="preserve">Under </w:t>
      </w:r>
      <w:r w:rsidRPr="00222E22">
        <w:rPr>
          <w:rStyle w:val="Strong"/>
          <w:lang w:val="en-US"/>
        </w:rPr>
        <w:t>Sub-component 2.2</w:t>
      </w:r>
      <w:r w:rsidRPr="00222E22">
        <w:rPr>
          <w:lang w:val="en-US"/>
        </w:rPr>
        <w:t>, the M</w:t>
      </w:r>
      <w:r w:rsidR="002638A7">
        <w:rPr>
          <w:lang w:val="en-US"/>
        </w:rPr>
        <w:t xml:space="preserve">oER </w:t>
      </w:r>
      <w:r w:rsidRPr="00222E22">
        <w:rPr>
          <w:lang w:val="en-US"/>
        </w:rPr>
        <w:t xml:space="preserve">competitively selected </w:t>
      </w:r>
      <w:r w:rsidRPr="00222E22">
        <w:rPr>
          <w:rStyle w:val="Strong"/>
          <w:lang w:val="en-US"/>
        </w:rPr>
        <w:t xml:space="preserve">20 sub-projects </w:t>
      </w:r>
      <w:r w:rsidRPr="00B66529">
        <w:rPr>
          <w:rStyle w:val="Strong"/>
          <w:b w:val="0"/>
          <w:bCs w:val="0"/>
          <w:lang w:val="en-US"/>
        </w:rPr>
        <w:t>in 2022</w:t>
      </w:r>
      <w:r w:rsidRPr="00222E22">
        <w:rPr>
          <w:lang w:val="en-US"/>
        </w:rPr>
        <w:t xml:space="preserve"> under the first call, including </w:t>
      </w:r>
      <w:r w:rsidRPr="00222E22">
        <w:rPr>
          <w:rStyle w:val="Strong"/>
          <w:lang w:val="en-US"/>
        </w:rPr>
        <w:t xml:space="preserve">14 </w:t>
      </w:r>
      <w:r w:rsidR="002638A7">
        <w:rPr>
          <w:rStyle w:val="Strong"/>
          <w:lang w:val="en-US"/>
        </w:rPr>
        <w:t>sub-</w:t>
      </w:r>
      <w:r w:rsidRPr="00222E22">
        <w:rPr>
          <w:rStyle w:val="Strong"/>
          <w:lang w:val="en-US"/>
        </w:rPr>
        <w:t>projects from seven higher education institutions</w:t>
      </w:r>
      <w:r w:rsidRPr="00222E22">
        <w:rPr>
          <w:lang w:val="en-US"/>
        </w:rPr>
        <w:t xml:space="preserve"> and </w:t>
      </w:r>
      <w:r w:rsidRPr="00222E22">
        <w:rPr>
          <w:rStyle w:val="Strong"/>
          <w:lang w:val="en-US"/>
        </w:rPr>
        <w:t>six from pedagogical colleges</w:t>
      </w:r>
      <w:r w:rsidRPr="00222E22">
        <w:rPr>
          <w:lang w:val="en-US"/>
        </w:rPr>
        <w:t xml:space="preserve">, focusing on engineering, ICT, education sciences, and health. The sub-financing agreements were signed on </w:t>
      </w:r>
      <w:r w:rsidRPr="00222E22">
        <w:rPr>
          <w:rStyle w:val="Strong"/>
          <w:lang w:val="en-US"/>
        </w:rPr>
        <w:t>24 October 2022</w:t>
      </w:r>
      <w:r w:rsidRPr="00222E22">
        <w:rPr>
          <w:lang w:val="en-US"/>
        </w:rPr>
        <w:t xml:space="preserve">, with an initial implementation period until </w:t>
      </w:r>
      <w:r w:rsidRPr="00222E22">
        <w:rPr>
          <w:rStyle w:val="Strong"/>
          <w:lang w:val="en-US"/>
        </w:rPr>
        <w:t>23 October 2024</w:t>
      </w:r>
      <w:r w:rsidRPr="00222E22">
        <w:rPr>
          <w:lang w:val="en-US"/>
        </w:rPr>
        <w:t>.</w:t>
      </w:r>
    </w:p>
    <w:p w14:paraId="4C13D1D2" w14:textId="77777777" w:rsidR="000953C3" w:rsidRPr="001C1B28" w:rsidRDefault="000953C3" w:rsidP="000953C3">
      <w:pPr>
        <w:spacing w:after="120"/>
        <w:ind w:left="60"/>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i/>
          <w:color w:val="000000"/>
          <w:sz w:val="24"/>
          <w:szCs w:val="24"/>
        </w:rPr>
        <w:lastRenderedPageBreak/>
        <w:t>The list of sub-projects selected under the first call is presented below.</w:t>
      </w:r>
    </w:p>
    <w:p w14:paraId="2F655037" w14:textId="77777777" w:rsidR="000953C3" w:rsidRPr="001C1B28" w:rsidRDefault="000953C3" w:rsidP="000953C3">
      <w:pPr>
        <w:spacing w:after="0" w:line="240" w:lineRule="auto"/>
        <w:ind w:left="749" w:right="29"/>
        <w:rPr>
          <w:rFonts w:ascii="Times New Roman" w:eastAsia="Times New Roman" w:hAnsi="Times New Roman" w:cs="Times New Roman"/>
          <w:color w:val="000000"/>
          <w:sz w:val="24"/>
          <w:szCs w:val="24"/>
          <w:u w:val="single"/>
        </w:rPr>
      </w:pPr>
      <w:r w:rsidRPr="001C1B28">
        <w:rPr>
          <w:rFonts w:ascii="Times New Roman" w:eastAsia="Times New Roman" w:hAnsi="Times New Roman" w:cs="Times New Roman"/>
          <w:color w:val="000000"/>
          <w:sz w:val="24"/>
          <w:szCs w:val="24"/>
          <w:u w:val="single"/>
        </w:rPr>
        <w:t>Higher education institutions:</w:t>
      </w:r>
    </w:p>
    <w:p w14:paraId="5CC3092C"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"Nicolae Testimitanu" State University of Medicine and Pharmacy - 1 proposal</w:t>
      </w:r>
    </w:p>
    <w:p w14:paraId="4143C9DB"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"Ion Creanga" State Pedagogical University from Chisinau - 1 proposal</w:t>
      </w:r>
    </w:p>
    <w:p w14:paraId="60A3AD79"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"Bogdan Petriceicu Hasdeu" State University from Cahul - 3 proposals</w:t>
      </w:r>
    </w:p>
    <w:p w14:paraId="0242EFC6"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State University of Moldova – 3 proposals</w:t>
      </w:r>
    </w:p>
    <w:p w14:paraId="5CF53939"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"Alecu Russo" State University from Balti - 3 proposals</w:t>
      </w:r>
    </w:p>
    <w:p w14:paraId="46A125B0"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Academy of Economic Studies from Moldova – 1 proposal</w:t>
      </w:r>
    </w:p>
    <w:p w14:paraId="2F2FA396" w14:textId="77777777" w:rsidR="000953C3" w:rsidRPr="001C1B28" w:rsidRDefault="000953C3" w:rsidP="000953C3">
      <w:pPr>
        <w:numPr>
          <w:ilvl w:val="0"/>
          <w:numId w:val="7"/>
        </w:numPr>
        <w:spacing w:after="0" w:line="240" w:lineRule="auto"/>
        <w:ind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Technical University of Moldova - 2 proposals</w:t>
      </w:r>
    </w:p>
    <w:p w14:paraId="51A37261" w14:textId="77777777" w:rsidR="000953C3" w:rsidRPr="001C1B28" w:rsidRDefault="000953C3" w:rsidP="000953C3">
      <w:pPr>
        <w:spacing w:after="0" w:line="240" w:lineRule="auto"/>
        <w:ind w:left="426" w:right="29"/>
        <w:rPr>
          <w:rFonts w:ascii="Times New Roman" w:eastAsia="Times New Roman" w:hAnsi="Times New Roman" w:cs="Times New Roman"/>
          <w:color w:val="000000"/>
          <w:sz w:val="24"/>
          <w:szCs w:val="24"/>
          <w:u w:val="single"/>
        </w:rPr>
      </w:pPr>
    </w:p>
    <w:p w14:paraId="0667D89F" w14:textId="77777777" w:rsidR="000953C3" w:rsidRPr="001C1B28" w:rsidRDefault="000953C3" w:rsidP="000953C3">
      <w:pPr>
        <w:spacing w:after="0" w:line="240" w:lineRule="auto"/>
        <w:ind w:left="749" w:right="29"/>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u w:val="single"/>
        </w:rPr>
        <w:t>Pedagogical colleges (PC):</w:t>
      </w:r>
    </w:p>
    <w:p w14:paraId="58EDF605"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"Mihai Eminescu" College from Soroca - 1 proposal</w:t>
      </w:r>
    </w:p>
    <w:p w14:paraId="3C0408BD"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"Iulia Hasdeu" College from Cahul - 1 proposal</w:t>
      </w:r>
    </w:p>
    <w:p w14:paraId="01D01C39"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"Mihail Ciachir" College from Comrat - 1 proposal</w:t>
      </w:r>
    </w:p>
    <w:p w14:paraId="27D756DA"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"Alexei Mateevici" College from Chisinau - 1 proposal</w:t>
      </w:r>
    </w:p>
    <w:p w14:paraId="0B2BC01E"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"Vasile Lupu" College from Orhei - 1 proposal</w:t>
      </w:r>
    </w:p>
    <w:p w14:paraId="2875FDFD" w14:textId="77777777" w:rsidR="000953C3" w:rsidRPr="001C1B28" w:rsidRDefault="000953C3" w:rsidP="000953C3">
      <w:pPr>
        <w:numPr>
          <w:ilvl w:val="0"/>
          <w:numId w:val="8"/>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PC "Ion Creanga" College from Balti - 1 proposal.</w:t>
      </w:r>
    </w:p>
    <w:p w14:paraId="26D16A40" w14:textId="54A54A05" w:rsidR="00D83BA8" w:rsidRPr="00222E22" w:rsidRDefault="00D83BA8" w:rsidP="00222E22">
      <w:pPr>
        <w:pStyle w:val="NormalWeb"/>
        <w:jc w:val="both"/>
        <w:rPr>
          <w:lang w:val="en-US"/>
        </w:rPr>
      </w:pPr>
      <w:r w:rsidRPr="00222E22">
        <w:rPr>
          <w:lang w:val="en-US"/>
        </w:rPr>
        <w:t xml:space="preserve">By </w:t>
      </w:r>
      <w:r w:rsidRPr="00222E22">
        <w:rPr>
          <w:rStyle w:val="Strong"/>
          <w:b w:val="0"/>
          <w:bCs w:val="0"/>
          <w:lang w:val="en-US"/>
        </w:rPr>
        <w:t>December</w:t>
      </w:r>
      <w:r w:rsidR="002638A7" w:rsidRPr="00222E22">
        <w:rPr>
          <w:rStyle w:val="Strong"/>
          <w:b w:val="0"/>
          <w:bCs w:val="0"/>
          <w:lang w:val="en-US"/>
        </w:rPr>
        <w:t xml:space="preserve"> 31,</w:t>
      </w:r>
      <w:r w:rsidRPr="00222E22">
        <w:rPr>
          <w:rStyle w:val="Strong"/>
          <w:b w:val="0"/>
          <w:bCs w:val="0"/>
          <w:lang w:val="en-US"/>
        </w:rPr>
        <w:t xml:space="preserve"> 2025</w:t>
      </w:r>
      <w:r w:rsidRPr="00222E22">
        <w:rPr>
          <w:lang w:val="en-US"/>
        </w:rPr>
        <w:t xml:space="preserve">, activities had been completed for </w:t>
      </w:r>
      <w:r w:rsidRPr="00222E22">
        <w:rPr>
          <w:rStyle w:val="Strong"/>
          <w:lang w:val="en-US"/>
        </w:rPr>
        <w:t>19 sub-projects</w:t>
      </w:r>
      <w:r w:rsidRPr="00222E22">
        <w:rPr>
          <w:lang w:val="en-US"/>
        </w:rPr>
        <w:t xml:space="preserve">, while one project (GEAR 4.0 at the Technical University of Moldova) was extended until </w:t>
      </w:r>
      <w:r w:rsidRPr="00222E22">
        <w:rPr>
          <w:rStyle w:val="Strong"/>
          <w:lang w:val="en-US"/>
        </w:rPr>
        <w:t xml:space="preserve">January </w:t>
      </w:r>
      <w:r w:rsidR="002638A7">
        <w:rPr>
          <w:rStyle w:val="Strong"/>
          <w:lang w:val="en-US"/>
        </w:rPr>
        <w:t xml:space="preserve">30, </w:t>
      </w:r>
      <w:r w:rsidRPr="00222E22">
        <w:rPr>
          <w:rStyle w:val="Strong"/>
          <w:lang w:val="en-US"/>
        </w:rPr>
        <w:t>2026</w:t>
      </w:r>
      <w:r w:rsidRPr="00222E22">
        <w:rPr>
          <w:lang w:val="en-US"/>
        </w:rPr>
        <w:t>. Beneficiary institutions were responsible for implementation through dedicated sub-project teams and developed procurement plans, implementation plans, and results frameworks to monitor progress.</w:t>
      </w:r>
    </w:p>
    <w:p w14:paraId="4AE5E201" w14:textId="3E608013" w:rsidR="00D83BA8" w:rsidRPr="00222E22" w:rsidRDefault="00D83BA8" w:rsidP="00222E22">
      <w:pPr>
        <w:pStyle w:val="NormalWeb"/>
        <w:jc w:val="both"/>
        <w:rPr>
          <w:lang w:val="en-US"/>
        </w:rPr>
      </w:pPr>
      <w:r w:rsidRPr="00222E22">
        <w:rPr>
          <w:lang w:val="en-US"/>
        </w:rPr>
        <w:t xml:space="preserve">Financial implementation progressed well, with </w:t>
      </w:r>
      <w:r w:rsidRPr="00222E22">
        <w:rPr>
          <w:rStyle w:val="Strong"/>
          <w:lang w:val="en-US"/>
        </w:rPr>
        <w:t>EUR 13.95 million (97.3%) disbursed</w:t>
      </w:r>
      <w:r w:rsidRPr="00222E22">
        <w:rPr>
          <w:lang w:val="en-US"/>
        </w:rPr>
        <w:t xml:space="preserve"> out of the </w:t>
      </w:r>
      <w:r w:rsidRPr="00222E22">
        <w:rPr>
          <w:rStyle w:val="Strong"/>
          <w:lang w:val="en-US"/>
        </w:rPr>
        <w:t>EUR 14.34 million</w:t>
      </w:r>
      <w:r w:rsidRPr="00222E22">
        <w:rPr>
          <w:lang w:val="en-US"/>
        </w:rPr>
        <w:t xml:space="preserve"> allocated for the first call, and </w:t>
      </w:r>
      <w:r w:rsidRPr="00222E22">
        <w:rPr>
          <w:rStyle w:val="Strong"/>
          <w:lang w:val="en-US"/>
        </w:rPr>
        <w:t>EUR 14.18 million (98.9%) executed</w:t>
      </w:r>
      <w:r w:rsidRPr="00222E22">
        <w:rPr>
          <w:lang w:val="en-US"/>
        </w:rPr>
        <w:t>, including the 10% co-financing contribution from beneficiary institutions. Upon completion, universities submitted final progress and financial reports to the M</w:t>
      </w:r>
      <w:r w:rsidR="002638A7">
        <w:rPr>
          <w:lang w:val="en-US"/>
        </w:rPr>
        <w:t>oER</w:t>
      </w:r>
      <w:r w:rsidRPr="00222E22">
        <w:rPr>
          <w:lang w:val="en-US"/>
        </w:rPr>
        <w:t>, which initiated the sub-project closure process, including verification of results, final payments, and recovery of any unspent funds.</w:t>
      </w:r>
    </w:p>
    <w:p w14:paraId="352787A7" w14:textId="6EBB2139" w:rsidR="000D77C0" w:rsidRPr="001C1B28" w:rsidRDefault="00B72770">
      <w:pPr>
        <w:jc w:val="both"/>
        <w:rPr>
          <w:rFonts w:ascii="Times New Roman" w:eastAsiaTheme="minorEastAsia" w:hAnsi="Times New Roman" w:cs="Times New Roman"/>
          <w:i/>
          <w:iCs/>
          <w:color w:val="000000" w:themeColor="text1"/>
          <w:sz w:val="24"/>
          <w:szCs w:val="24"/>
        </w:rPr>
      </w:pPr>
      <w:r w:rsidRPr="001C1B28">
        <w:rPr>
          <w:rFonts w:ascii="Times New Roman" w:eastAsiaTheme="minorEastAsia" w:hAnsi="Times New Roman" w:cs="Times New Roman"/>
          <w:i/>
          <w:iCs/>
          <w:color w:val="000000" w:themeColor="text1"/>
          <w:sz w:val="24"/>
          <w:szCs w:val="24"/>
        </w:rPr>
        <w:t xml:space="preserve">Please see below the status of sub-projects implementation under the first call as of </w:t>
      </w:r>
      <w:r w:rsidR="00245CDF" w:rsidRPr="001C1B28">
        <w:rPr>
          <w:rFonts w:ascii="Times New Roman" w:eastAsiaTheme="minorEastAsia" w:hAnsi="Times New Roman" w:cs="Times New Roman"/>
          <w:i/>
          <w:iCs/>
          <w:color w:val="000000" w:themeColor="text1"/>
          <w:sz w:val="24"/>
          <w:szCs w:val="24"/>
        </w:rPr>
        <w:t>December 31</w:t>
      </w:r>
      <w:r w:rsidRPr="001C1B28">
        <w:rPr>
          <w:rFonts w:ascii="Times New Roman" w:eastAsiaTheme="minorEastAsia" w:hAnsi="Times New Roman" w:cs="Times New Roman"/>
          <w:i/>
          <w:iCs/>
          <w:color w:val="000000" w:themeColor="text1"/>
          <w:sz w:val="24"/>
          <w:szCs w:val="24"/>
        </w:rPr>
        <w:t>, 2025.</w:t>
      </w:r>
    </w:p>
    <w:tbl>
      <w:tblPr>
        <w:tblW w:w="9924" w:type="dxa"/>
        <w:tblLook w:val="04A0" w:firstRow="1" w:lastRow="0" w:firstColumn="1" w:lastColumn="0" w:noHBand="0" w:noVBand="1"/>
      </w:tblPr>
      <w:tblGrid>
        <w:gridCol w:w="459"/>
        <w:gridCol w:w="1946"/>
        <w:gridCol w:w="2180"/>
        <w:gridCol w:w="1366"/>
        <w:gridCol w:w="666"/>
        <w:gridCol w:w="949"/>
        <w:gridCol w:w="1440"/>
        <w:gridCol w:w="982"/>
      </w:tblGrid>
      <w:tr w:rsidR="000D77C0" w:rsidRPr="001C1B28" w14:paraId="352787B0" w14:textId="77777777" w:rsidTr="0044199A">
        <w:trPr>
          <w:cantSplit/>
          <w:trHeight w:val="1690"/>
        </w:trPr>
        <w:tc>
          <w:tcPr>
            <w:tcW w:w="459" w:type="dxa"/>
            <w:tcBorders>
              <w:top w:val="single" w:sz="4" w:space="0" w:color="auto"/>
              <w:left w:val="single" w:sz="4" w:space="0" w:color="auto"/>
              <w:bottom w:val="nil"/>
              <w:right w:val="single" w:sz="4" w:space="0" w:color="auto"/>
            </w:tcBorders>
            <w:noWrap/>
            <w:textDirection w:val="btLr"/>
            <w:vAlign w:val="center"/>
          </w:tcPr>
          <w:p w14:paraId="352787A8" w14:textId="77777777" w:rsidR="000D77C0" w:rsidRPr="001C1B28" w:rsidRDefault="00B72770">
            <w:pPr>
              <w:spacing w:after="0" w:line="240" w:lineRule="auto"/>
              <w:ind w:left="113" w:right="113"/>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w:t>
            </w:r>
          </w:p>
        </w:tc>
        <w:tc>
          <w:tcPr>
            <w:tcW w:w="1946" w:type="dxa"/>
            <w:tcBorders>
              <w:top w:val="single" w:sz="4" w:space="0" w:color="auto"/>
              <w:left w:val="nil"/>
              <w:bottom w:val="nil"/>
              <w:right w:val="single" w:sz="4" w:space="0" w:color="auto"/>
            </w:tcBorders>
            <w:textDirection w:val="btLr"/>
            <w:vAlign w:val="center"/>
          </w:tcPr>
          <w:p w14:paraId="352787A9"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Name of Institution</w:t>
            </w:r>
          </w:p>
        </w:tc>
        <w:tc>
          <w:tcPr>
            <w:tcW w:w="2180" w:type="dxa"/>
            <w:tcBorders>
              <w:top w:val="single" w:sz="4" w:space="0" w:color="auto"/>
              <w:left w:val="nil"/>
              <w:bottom w:val="nil"/>
              <w:right w:val="single" w:sz="4" w:space="0" w:color="auto"/>
            </w:tcBorders>
            <w:textDirection w:val="btLr"/>
            <w:vAlign w:val="center"/>
          </w:tcPr>
          <w:p w14:paraId="352787AA"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Sub-project name and implementation period</w:t>
            </w:r>
          </w:p>
        </w:tc>
        <w:tc>
          <w:tcPr>
            <w:tcW w:w="1302" w:type="dxa"/>
            <w:tcBorders>
              <w:top w:val="single" w:sz="4" w:space="0" w:color="auto"/>
              <w:left w:val="nil"/>
              <w:bottom w:val="nil"/>
              <w:right w:val="single" w:sz="4" w:space="0" w:color="auto"/>
            </w:tcBorders>
            <w:textDirection w:val="btLr"/>
            <w:vAlign w:val="center"/>
          </w:tcPr>
          <w:p w14:paraId="352787AB"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sub-project amount (EUR)</w:t>
            </w:r>
          </w:p>
        </w:tc>
        <w:tc>
          <w:tcPr>
            <w:tcW w:w="666" w:type="dxa"/>
            <w:tcBorders>
              <w:top w:val="single" w:sz="4" w:space="0" w:color="auto"/>
              <w:left w:val="nil"/>
              <w:bottom w:val="single" w:sz="4" w:space="0" w:color="auto"/>
              <w:right w:val="single" w:sz="4" w:space="0" w:color="auto"/>
            </w:tcBorders>
            <w:textDirection w:val="btLr"/>
            <w:vAlign w:val="center"/>
          </w:tcPr>
          <w:p w14:paraId="352787AC"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Total No of procurements </w:t>
            </w:r>
          </w:p>
        </w:tc>
        <w:tc>
          <w:tcPr>
            <w:tcW w:w="949" w:type="dxa"/>
            <w:tcBorders>
              <w:top w:val="single" w:sz="4" w:space="0" w:color="auto"/>
              <w:left w:val="nil"/>
              <w:bottom w:val="single" w:sz="4" w:space="0" w:color="auto"/>
              <w:right w:val="single" w:sz="4" w:space="0" w:color="auto"/>
            </w:tcBorders>
            <w:textDirection w:val="btLr"/>
            <w:vAlign w:val="center"/>
          </w:tcPr>
          <w:p w14:paraId="352787AD"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No of contracts signed</w:t>
            </w:r>
          </w:p>
        </w:tc>
        <w:tc>
          <w:tcPr>
            <w:tcW w:w="1440" w:type="dxa"/>
            <w:tcBorders>
              <w:top w:val="single" w:sz="4" w:space="0" w:color="auto"/>
              <w:left w:val="nil"/>
              <w:bottom w:val="nil"/>
              <w:right w:val="single" w:sz="4" w:space="0" w:color="auto"/>
            </w:tcBorders>
            <w:textDirection w:val="btLr"/>
            <w:vAlign w:val="center"/>
          </w:tcPr>
          <w:p w14:paraId="352787AE"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amount spent (EUR)</w:t>
            </w:r>
          </w:p>
        </w:tc>
        <w:tc>
          <w:tcPr>
            <w:tcW w:w="982" w:type="dxa"/>
            <w:tcBorders>
              <w:top w:val="single" w:sz="4" w:space="0" w:color="auto"/>
              <w:left w:val="nil"/>
              <w:bottom w:val="single" w:sz="4" w:space="0" w:color="auto"/>
              <w:right w:val="single" w:sz="4" w:space="0" w:color="auto"/>
            </w:tcBorders>
            <w:textDirection w:val="btLr"/>
            <w:vAlign w:val="center"/>
          </w:tcPr>
          <w:p w14:paraId="352787AF" w14:textId="77777777" w:rsidR="000D77C0" w:rsidRPr="001C1B28" w:rsidRDefault="00B72770">
            <w:pPr>
              <w:spacing w:after="0" w:line="240" w:lineRule="auto"/>
              <w:ind w:left="113" w:right="113"/>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Execution of the subprojects (%)</w:t>
            </w:r>
          </w:p>
        </w:tc>
      </w:tr>
      <w:tr w:rsidR="000D77C0" w:rsidRPr="001C1B28" w14:paraId="352787BA" w14:textId="77777777" w:rsidTr="0044199A">
        <w:trPr>
          <w:trHeight w:val="600"/>
        </w:trPr>
        <w:tc>
          <w:tcPr>
            <w:tcW w:w="459" w:type="dxa"/>
            <w:tcBorders>
              <w:top w:val="single" w:sz="4" w:space="0" w:color="auto"/>
              <w:left w:val="single" w:sz="4" w:space="0" w:color="auto"/>
              <w:bottom w:val="single" w:sz="4" w:space="0" w:color="auto"/>
              <w:right w:val="single" w:sz="4" w:space="0" w:color="auto"/>
            </w:tcBorders>
            <w:noWrap/>
            <w:vAlign w:val="center"/>
          </w:tcPr>
          <w:p w14:paraId="352787B1"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w:t>
            </w:r>
          </w:p>
        </w:tc>
        <w:tc>
          <w:tcPr>
            <w:tcW w:w="1946" w:type="dxa"/>
            <w:vMerge w:val="restart"/>
            <w:tcBorders>
              <w:top w:val="single" w:sz="4" w:space="0" w:color="auto"/>
              <w:left w:val="nil"/>
              <w:right w:val="single" w:sz="4" w:space="0" w:color="auto"/>
            </w:tcBorders>
          </w:tcPr>
          <w:p w14:paraId="352787B2"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B3"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Technical University of Moldova</w:t>
            </w:r>
          </w:p>
        </w:tc>
        <w:tc>
          <w:tcPr>
            <w:tcW w:w="2180" w:type="dxa"/>
            <w:tcBorders>
              <w:top w:val="single" w:sz="4" w:space="0" w:color="auto"/>
              <w:left w:val="nil"/>
              <w:bottom w:val="single" w:sz="4" w:space="0" w:color="auto"/>
              <w:right w:val="single" w:sz="4" w:space="0" w:color="auto"/>
            </w:tcBorders>
          </w:tcPr>
          <w:p w14:paraId="352787B4" w14:textId="48B4DDFE"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 xml:space="preserve"> </w:t>
            </w:r>
            <w:r w:rsidRPr="001C1B28">
              <w:rPr>
                <w:rFonts w:ascii="Times New Roman" w:eastAsia="Times New Roman" w:hAnsi="Times New Roman" w:cs="Times New Roman"/>
                <w:b/>
                <w:bCs/>
                <w:color w:val="000000"/>
                <w:sz w:val="20"/>
                <w:szCs w:val="20"/>
              </w:rPr>
              <w:t>DATA SEA</w:t>
            </w:r>
            <w:r w:rsidRPr="001C1B28">
              <w:rPr>
                <w:rFonts w:ascii="Times New Roman" w:eastAsia="Times New Roman" w:hAnsi="Times New Roman" w:cs="Times New Roman"/>
                <w:color w:val="000000"/>
                <w:sz w:val="20"/>
                <w:szCs w:val="20"/>
              </w:rPr>
              <w:t xml:space="preserve"> </w:t>
            </w:r>
            <w:r w:rsidR="0044199A" w:rsidRPr="001C1B28">
              <w:rPr>
                <w:rFonts w:ascii="Times New Roman" w:eastAsia="Times New Roman" w:hAnsi="Times New Roman" w:cs="Times New Roman"/>
                <w:color w:val="000000"/>
                <w:sz w:val="20"/>
                <w:szCs w:val="20"/>
              </w:rPr>
              <w:t>–</w:t>
            </w:r>
            <w:r w:rsidRPr="001C1B28">
              <w:rPr>
                <w:rFonts w:ascii="Times New Roman" w:eastAsia="Times New Roman" w:hAnsi="Times New Roman" w:cs="Times New Roman"/>
                <w:color w:val="000000"/>
                <w:sz w:val="20"/>
                <w:szCs w:val="20"/>
              </w:rPr>
              <w:t xml:space="preserve"> </w:t>
            </w:r>
            <w:r w:rsidR="0044199A" w:rsidRPr="001C1B28">
              <w:rPr>
                <w:rFonts w:ascii="Times New Roman" w:eastAsia="Times New Roman" w:hAnsi="Times New Roman" w:cs="Times New Roman"/>
                <w:color w:val="000000"/>
                <w:sz w:val="20"/>
                <w:szCs w:val="20"/>
              </w:rPr>
              <w:t>24.10.2022-</w:t>
            </w:r>
            <w:r w:rsidRPr="001C1B28">
              <w:rPr>
                <w:rFonts w:ascii="Times New Roman" w:eastAsia="Times New Roman" w:hAnsi="Times New Roman" w:cs="Times New Roman"/>
                <w:color w:val="000000"/>
                <w:sz w:val="20"/>
                <w:szCs w:val="20"/>
              </w:rPr>
              <w:t xml:space="preserve"> 31.12.2024</w:t>
            </w:r>
          </w:p>
        </w:tc>
        <w:tc>
          <w:tcPr>
            <w:tcW w:w="1302" w:type="dxa"/>
            <w:tcBorders>
              <w:top w:val="single" w:sz="4" w:space="0" w:color="auto"/>
              <w:left w:val="nil"/>
              <w:bottom w:val="single" w:sz="4" w:space="0" w:color="auto"/>
              <w:right w:val="single" w:sz="4" w:space="0" w:color="auto"/>
            </w:tcBorders>
            <w:vAlign w:val="center"/>
          </w:tcPr>
          <w:p w14:paraId="352787B5"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298.200,00</w:t>
            </w:r>
          </w:p>
        </w:tc>
        <w:tc>
          <w:tcPr>
            <w:tcW w:w="666" w:type="dxa"/>
            <w:tcBorders>
              <w:top w:val="nil"/>
              <w:left w:val="nil"/>
              <w:bottom w:val="single" w:sz="4" w:space="0" w:color="auto"/>
              <w:right w:val="single" w:sz="4" w:space="0" w:color="auto"/>
            </w:tcBorders>
            <w:noWrap/>
            <w:vAlign w:val="bottom"/>
          </w:tcPr>
          <w:p w14:paraId="352787B6"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13</w:t>
            </w:r>
          </w:p>
        </w:tc>
        <w:tc>
          <w:tcPr>
            <w:tcW w:w="949" w:type="dxa"/>
            <w:tcBorders>
              <w:top w:val="nil"/>
              <w:left w:val="nil"/>
              <w:bottom w:val="single" w:sz="4" w:space="0" w:color="auto"/>
              <w:right w:val="single" w:sz="4" w:space="0" w:color="auto"/>
            </w:tcBorders>
            <w:noWrap/>
            <w:vAlign w:val="bottom"/>
          </w:tcPr>
          <w:p w14:paraId="352787B7"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14</w:t>
            </w:r>
          </w:p>
        </w:tc>
        <w:tc>
          <w:tcPr>
            <w:tcW w:w="1440" w:type="dxa"/>
            <w:tcBorders>
              <w:top w:val="single" w:sz="4" w:space="0" w:color="auto"/>
              <w:left w:val="nil"/>
              <w:bottom w:val="single" w:sz="4" w:space="0" w:color="auto"/>
              <w:right w:val="single" w:sz="4" w:space="0" w:color="auto"/>
            </w:tcBorders>
            <w:vAlign w:val="center"/>
          </w:tcPr>
          <w:p w14:paraId="352787B8"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298.200,00</w:t>
            </w:r>
          </w:p>
        </w:tc>
        <w:tc>
          <w:tcPr>
            <w:tcW w:w="982" w:type="dxa"/>
            <w:tcBorders>
              <w:top w:val="nil"/>
              <w:left w:val="nil"/>
              <w:bottom w:val="single" w:sz="4" w:space="0" w:color="auto"/>
              <w:right w:val="single" w:sz="4" w:space="0" w:color="auto"/>
            </w:tcBorders>
            <w:noWrap/>
            <w:vAlign w:val="bottom"/>
          </w:tcPr>
          <w:p w14:paraId="352787B9"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100,0</w:t>
            </w:r>
          </w:p>
        </w:tc>
      </w:tr>
      <w:tr w:rsidR="000D77C0" w:rsidRPr="001C1B28" w14:paraId="352787C3" w14:textId="77777777" w:rsidTr="0044199A">
        <w:trPr>
          <w:trHeight w:val="570"/>
        </w:trPr>
        <w:tc>
          <w:tcPr>
            <w:tcW w:w="459" w:type="dxa"/>
            <w:tcBorders>
              <w:top w:val="nil"/>
              <w:left w:val="single" w:sz="4" w:space="0" w:color="auto"/>
              <w:bottom w:val="single" w:sz="4" w:space="0" w:color="auto"/>
              <w:right w:val="single" w:sz="4" w:space="0" w:color="auto"/>
            </w:tcBorders>
            <w:noWrap/>
            <w:vAlign w:val="center"/>
          </w:tcPr>
          <w:p w14:paraId="352787BB"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2</w:t>
            </w:r>
          </w:p>
        </w:tc>
        <w:tc>
          <w:tcPr>
            <w:tcW w:w="1946" w:type="dxa"/>
            <w:vMerge/>
            <w:tcBorders>
              <w:left w:val="nil"/>
              <w:bottom w:val="single" w:sz="4" w:space="0" w:color="auto"/>
              <w:right w:val="single" w:sz="4" w:space="0" w:color="auto"/>
            </w:tcBorders>
          </w:tcPr>
          <w:p w14:paraId="352787BC"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2180" w:type="dxa"/>
            <w:tcBorders>
              <w:top w:val="nil"/>
              <w:left w:val="nil"/>
              <w:bottom w:val="single" w:sz="4" w:space="0" w:color="auto"/>
              <w:right w:val="single" w:sz="4" w:space="0" w:color="auto"/>
            </w:tcBorders>
          </w:tcPr>
          <w:p w14:paraId="352787BD" w14:textId="1D6E94A4" w:rsidR="000D77C0"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GEAR 4.0 - extended until </w:t>
            </w:r>
            <w:r w:rsidR="00A82090" w:rsidRPr="001C1B28">
              <w:rPr>
                <w:rFonts w:ascii="Times New Roman" w:eastAsia="Times New Roman" w:hAnsi="Times New Roman" w:cs="Times New Roman"/>
                <w:b/>
                <w:bCs/>
                <w:color w:val="000000"/>
                <w:sz w:val="20"/>
                <w:szCs w:val="20"/>
              </w:rPr>
              <w:t>January 2026</w:t>
            </w:r>
          </w:p>
        </w:tc>
        <w:tc>
          <w:tcPr>
            <w:tcW w:w="1302" w:type="dxa"/>
            <w:tcBorders>
              <w:top w:val="nil"/>
              <w:left w:val="nil"/>
              <w:bottom w:val="single" w:sz="4" w:space="0" w:color="auto"/>
              <w:right w:val="single" w:sz="4" w:space="0" w:color="auto"/>
            </w:tcBorders>
            <w:vAlign w:val="center"/>
          </w:tcPr>
          <w:p w14:paraId="352787BE"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1.849.550,00</w:t>
            </w:r>
          </w:p>
        </w:tc>
        <w:tc>
          <w:tcPr>
            <w:tcW w:w="666" w:type="dxa"/>
            <w:tcBorders>
              <w:top w:val="nil"/>
              <w:left w:val="nil"/>
              <w:bottom w:val="single" w:sz="4" w:space="0" w:color="auto"/>
              <w:right w:val="single" w:sz="4" w:space="0" w:color="auto"/>
            </w:tcBorders>
            <w:noWrap/>
            <w:vAlign w:val="bottom"/>
          </w:tcPr>
          <w:p w14:paraId="352787BF"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34</w:t>
            </w:r>
          </w:p>
        </w:tc>
        <w:tc>
          <w:tcPr>
            <w:tcW w:w="949" w:type="dxa"/>
            <w:tcBorders>
              <w:top w:val="nil"/>
              <w:left w:val="nil"/>
              <w:bottom w:val="single" w:sz="4" w:space="0" w:color="auto"/>
              <w:right w:val="single" w:sz="4" w:space="0" w:color="auto"/>
            </w:tcBorders>
            <w:noWrap/>
            <w:vAlign w:val="bottom"/>
          </w:tcPr>
          <w:p w14:paraId="352787C0"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33</w:t>
            </w:r>
          </w:p>
        </w:tc>
        <w:tc>
          <w:tcPr>
            <w:tcW w:w="1440" w:type="dxa"/>
            <w:tcBorders>
              <w:top w:val="nil"/>
              <w:left w:val="nil"/>
              <w:bottom w:val="single" w:sz="4" w:space="0" w:color="auto"/>
              <w:right w:val="single" w:sz="4" w:space="0" w:color="auto"/>
            </w:tcBorders>
            <w:vAlign w:val="center"/>
          </w:tcPr>
          <w:p w14:paraId="352787C1" w14:textId="1AF189FB" w:rsidR="000D77C0" w:rsidRPr="001C1B28" w:rsidRDefault="00A255DE">
            <w:pPr>
              <w:spacing w:after="24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1.810.317,90</w:t>
            </w:r>
          </w:p>
        </w:tc>
        <w:tc>
          <w:tcPr>
            <w:tcW w:w="982" w:type="dxa"/>
            <w:tcBorders>
              <w:top w:val="nil"/>
              <w:left w:val="nil"/>
              <w:bottom w:val="single" w:sz="4" w:space="0" w:color="auto"/>
              <w:right w:val="single" w:sz="4" w:space="0" w:color="auto"/>
            </w:tcBorders>
            <w:noWrap/>
            <w:vAlign w:val="bottom"/>
          </w:tcPr>
          <w:p w14:paraId="352787C2" w14:textId="2B5421C8" w:rsidR="000D77C0" w:rsidRPr="001C1B28" w:rsidRDefault="00A255DE">
            <w:pPr>
              <w:spacing w:after="24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97,9</w:t>
            </w:r>
          </w:p>
        </w:tc>
      </w:tr>
      <w:tr w:rsidR="000D77C0" w:rsidRPr="001C1B28" w14:paraId="352787CE"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C4"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w:t>
            </w:r>
          </w:p>
        </w:tc>
        <w:tc>
          <w:tcPr>
            <w:tcW w:w="1946" w:type="dxa"/>
            <w:vMerge w:val="restart"/>
            <w:tcBorders>
              <w:top w:val="nil"/>
              <w:left w:val="nil"/>
              <w:right w:val="single" w:sz="4" w:space="0" w:color="auto"/>
            </w:tcBorders>
          </w:tcPr>
          <w:p w14:paraId="352787C5"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C6"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C7"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State University “B.P. Hasdeu” from Cahul</w:t>
            </w:r>
          </w:p>
        </w:tc>
        <w:tc>
          <w:tcPr>
            <w:tcW w:w="2180" w:type="dxa"/>
            <w:tcBorders>
              <w:top w:val="nil"/>
              <w:left w:val="nil"/>
              <w:bottom w:val="single" w:sz="4" w:space="0" w:color="auto"/>
              <w:right w:val="single" w:sz="4" w:space="0" w:color="auto"/>
            </w:tcBorders>
          </w:tcPr>
          <w:p w14:paraId="160C22A2" w14:textId="0FE1B93C" w:rsidR="000D77C0"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InoLAB </w:t>
            </w:r>
            <w:r w:rsidR="00BE1355" w:rsidRPr="001C1B28">
              <w:rPr>
                <w:rFonts w:ascii="Times New Roman" w:eastAsia="Times New Roman" w:hAnsi="Times New Roman" w:cs="Times New Roman"/>
                <w:b/>
                <w:bCs/>
                <w:color w:val="000000"/>
                <w:sz w:val="20"/>
                <w:szCs w:val="20"/>
              </w:rPr>
              <w:t>-</w:t>
            </w:r>
          </w:p>
          <w:p w14:paraId="352787C8" w14:textId="4863DF57" w:rsidR="00BE1355" w:rsidRPr="001C1B28" w:rsidRDefault="00BE1355">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24.10.2022- 24.10.2024</w:t>
            </w:r>
          </w:p>
        </w:tc>
        <w:tc>
          <w:tcPr>
            <w:tcW w:w="1302" w:type="dxa"/>
            <w:tcBorders>
              <w:top w:val="nil"/>
              <w:left w:val="nil"/>
              <w:bottom w:val="single" w:sz="4" w:space="0" w:color="auto"/>
              <w:right w:val="single" w:sz="4" w:space="0" w:color="auto"/>
            </w:tcBorders>
            <w:vAlign w:val="center"/>
          </w:tcPr>
          <w:p w14:paraId="352787C9"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52.750,00</w:t>
            </w:r>
          </w:p>
        </w:tc>
        <w:tc>
          <w:tcPr>
            <w:tcW w:w="666" w:type="dxa"/>
            <w:tcBorders>
              <w:top w:val="nil"/>
              <w:left w:val="nil"/>
              <w:bottom w:val="single" w:sz="4" w:space="0" w:color="auto"/>
              <w:right w:val="single" w:sz="4" w:space="0" w:color="auto"/>
            </w:tcBorders>
            <w:noWrap/>
            <w:vAlign w:val="bottom"/>
          </w:tcPr>
          <w:p w14:paraId="352787C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w:t>
            </w:r>
          </w:p>
        </w:tc>
        <w:tc>
          <w:tcPr>
            <w:tcW w:w="949" w:type="dxa"/>
            <w:tcBorders>
              <w:top w:val="nil"/>
              <w:left w:val="nil"/>
              <w:bottom w:val="single" w:sz="4" w:space="0" w:color="auto"/>
              <w:right w:val="single" w:sz="4" w:space="0" w:color="auto"/>
            </w:tcBorders>
            <w:noWrap/>
            <w:vAlign w:val="bottom"/>
          </w:tcPr>
          <w:p w14:paraId="352787CB"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1440" w:type="dxa"/>
            <w:tcBorders>
              <w:top w:val="nil"/>
              <w:left w:val="nil"/>
              <w:bottom w:val="single" w:sz="4" w:space="0" w:color="auto"/>
              <w:right w:val="single" w:sz="4" w:space="0" w:color="auto"/>
            </w:tcBorders>
            <w:vAlign w:val="center"/>
          </w:tcPr>
          <w:p w14:paraId="352787CC"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50.785,79</w:t>
            </w:r>
          </w:p>
        </w:tc>
        <w:tc>
          <w:tcPr>
            <w:tcW w:w="982" w:type="dxa"/>
            <w:tcBorders>
              <w:top w:val="nil"/>
              <w:left w:val="nil"/>
              <w:bottom w:val="single" w:sz="4" w:space="0" w:color="auto"/>
              <w:right w:val="single" w:sz="4" w:space="0" w:color="auto"/>
            </w:tcBorders>
            <w:noWrap/>
            <w:vAlign w:val="bottom"/>
          </w:tcPr>
          <w:p w14:paraId="352787C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96,3</w:t>
            </w:r>
          </w:p>
        </w:tc>
      </w:tr>
      <w:tr w:rsidR="000D77C0" w:rsidRPr="001C1B28" w14:paraId="352787D7"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CF"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4</w:t>
            </w:r>
          </w:p>
        </w:tc>
        <w:tc>
          <w:tcPr>
            <w:tcW w:w="1946" w:type="dxa"/>
            <w:vMerge/>
            <w:tcBorders>
              <w:left w:val="nil"/>
              <w:right w:val="single" w:sz="4" w:space="0" w:color="auto"/>
            </w:tcBorders>
          </w:tcPr>
          <w:p w14:paraId="352787D0"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2A57B47C" w14:textId="674FC6EF" w:rsidR="000D77C0"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 xml:space="preserve"> </w:t>
            </w:r>
            <w:r w:rsidRPr="001C1B28">
              <w:rPr>
                <w:rFonts w:ascii="Times New Roman" w:eastAsia="Times New Roman" w:hAnsi="Times New Roman" w:cs="Times New Roman"/>
                <w:b/>
                <w:bCs/>
                <w:color w:val="000000"/>
                <w:sz w:val="20"/>
                <w:szCs w:val="20"/>
              </w:rPr>
              <w:t xml:space="preserve">GreenINGLab </w:t>
            </w:r>
            <w:r w:rsidR="00BE1355" w:rsidRPr="001C1B28">
              <w:rPr>
                <w:rFonts w:ascii="Times New Roman" w:eastAsia="Times New Roman" w:hAnsi="Times New Roman" w:cs="Times New Roman"/>
                <w:b/>
                <w:bCs/>
                <w:color w:val="000000"/>
                <w:sz w:val="20"/>
                <w:szCs w:val="20"/>
              </w:rPr>
              <w:t>–</w:t>
            </w:r>
            <w:r w:rsidRPr="001C1B28">
              <w:rPr>
                <w:rFonts w:ascii="Times New Roman" w:eastAsia="Times New Roman" w:hAnsi="Times New Roman" w:cs="Times New Roman"/>
                <w:b/>
                <w:bCs/>
                <w:color w:val="000000"/>
                <w:sz w:val="20"/>
                <w:szCs w:val="20"/>
              </w:rPr>
              <w:t xml:space="preserve"> </w:t>
            </w:r>
          </w:p>
          <w:p w14:paraId="352787D1" w14:textId="7A8FA0E8" w:rsidR="00BE1355" w:rsidRPr="001C1B28" w:rsidRDefault="00BE1355">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24.10.2022- 24.10.2024</w:t>
            </w:r>
          </w:p>
        </w:tc>
        <w:tc>
          <w:tcPr>
            <w:tcW w:w="1302" w:type="dxa"/>
            <w:tcBorders>
              <w:top w:val="nil"/>
              <w:left w:val="nil"/>
              <w:bottom w:val="single" w:sz="4" w:space="0" w:color="auto"/>
              <w:right w:val="single" w:sz="4" w:space="0" w:color="auto"/>
            </w:tcBorders>
            <w:vAlign w:val="center"/>
          </w:tcPr>
          <w:p w14:paraId="352787D2"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44.770,00</w:t>
            </w:r>
          </w:p>
        </w:tc>
        <w:tc>
          <w:tcPr>
            <w:tcW w:w="666" w:type="dxa"/>
            <w:tcBorders>
              <w:top w:val="nil"/>
              <w:left w:val="nil"/>
              <w:bottom w:val="single" w:sz="4" w:space="0" w:color="auto"/>
              <w:right w:val="single" w:sz="4" w:space="0" w:color="auto"/>
            </w:tcBorders>
            <w:noWrap/>
            <w:vAlign w:val="bottom"/>
          </w:tcPr>
          <w:p w14:paraId="352787D3"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8</w:t>
            </w:r>
          </w:p>
        </w:tc>
        <w:tc>
          <w:tcPr>
            <w:tcW w:w="949" w:type="dxa"/>
            <w:tcBorders>
              <w:top w:val="nil"/>
              <w:left w:val="nil"/>
              <w:bottom w:val="single" w:sz="4" w:space="0" w:color="auto"/>
              <w:right w:val="single" w:sz="4" w:space="0" w:color="auto"/>
            </w:tcBorders>
            <w:noWrap/>
            <w:vAlign w:val="bottom"/>
          </w:tcPr>
          <w:p w14:paraId="352787D4"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7</w:t>
            </w:r>
          </w:p>
        </w:tc>
        <w:tc>
          <w:tcPr>
            <w:tcW w:w="1440" w:type="dxa"/>
            <w:tcBorders>
              <w:top w:val="nil"/>
              <w:left w:val="nil"/>
              <w:bottom w:val="single" w:sz="4" w:space="0" w:color="auto"/>
              <w:right w:val="single" w:sz="4" w:space="0" w:color="auto"/>
            </w:tcBorders>
            <w:vAlign w:val="center"/>
          </w:tcPr>
          <w:p w14:paraId="352787D5"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44.717,56</w:t>
            </w:r>
          </w:p>
        </w:tc>
        <w:tc>
          <w:tcPr>
            <w:tcW w:w="982" w:type="dxa"/>
            <w:tcBorders>
              <w:top w:val="nil"/>
              <w:left w:val="nil"/>
              <w:bottom w:val="single" w:sz="4" w:space="0" w:color="auto"/>
              <w:right w:val="single" w:sz="4" w:space="0" w:color="auto"/>
            </w:tcBorders>
            <w:noWrap/>
            <w:vAlign w:val="bottom"/>
          </w:tcPr>
          <w:p w14:paraId="352787D6"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99,9</w:t>
            </w:r>
          </w:p>
        </w:tc>
      </w:tr>
      <w:tr w:rsidR="000D77C0" w:rsidRPr="001C1B28" w14:paraId="352787E0"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D8"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lastRenderedPageBreak/>
              <w:t>5</w:t>
            </w:r>
          </w:p>
        </w:tc>
        <w:tc>
          <w:tcPr>
            <w:tcW w:w="1946" w:type="dxa"/>
            <w:vMerge/>
            <w:tcBorders>
              <w:left w:val="nil"/>
              <w:bottom w:val="single" w:sz="4" w:space="0" w:color="auto"/>
              <w:right w:val="single" w:sz="4" w:space="0" w:color="auto"/>
            </w:tcBorders>
          </w:tcPr>
          <w:p w14:paraId="352787D9"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365AE279" w14:textId="707A0095"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 xml:space="preserve">EdforCE </w:t>
            </w:r>
            <w:r w:rsidR="00BE1355" w:rsidRPr="001C1B28">
              <w:rPr>
                <w:rFonts w:ascii="Times New Roman" w:eastAsia="Times New Roman" w:hAnsi="Times New Roman" w:cs="Times New Roman"/>
                <w:color w:val="000000"/>
                <w:sz w:val="20"/>
                <w:szCs w:val="20"/>
              </w:rPr>
              <w:t>–</w:t>
            </w:r>
            <w:r w:rsidRPr="001C1B28">
              <w:rPr>
                <w:rFonts w:ascii="Times New Roman" w:eastAsia="Times New Roman" w:hAnsi="Times New Roman" w:cs="Times New Roman"/>
                <w:color w:val="000000"/>
                <w:sz w:val="20"/>
                <w:szCs w:val="20"/>
              </w:rPr>
              <w:t xml:space="preserve"> </w:t>
            </w:r>
          </w:p>
          <w:p w14:paraId="352787DA" w14:textId="1375578E" w:rsidR="00BE1355" w:rsidRPr="001C1B28" w:rsidRDefault="00BE1355">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24.10.2022- 31.12.2024</w:t>
            </w:r>
          </w:p>
        </w:tc>
        <w:tc>
          <w:tcPr>
            <w:tcW w:w="1302" w:type="dxa"/>
            <w:tcBorders>
              <w:top w:val="nil"/>
              <w:left w:val="nil"/>
              <w:bottom w:val="single" w:sz="4" w:space="0" w:color="auto"/>
              <w:right w:val="single" w:sz="4" w:space="0" w:color="auto"/>
            </w:tcBorders>
            <w:vAlign w:val="center"/>
          </w:tcPr>
          <w:p w14:paraId="352787DB"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355.600,00</w:t>
            </w:r>
          </w:p>
        </w:tc>
        <w:tc>
          <w:tcPr>
            <w:tcW w:w="666" w:type="dxa"/>
            <w:tcBorders>
              <w:top w:val="nil"/>
              <w:left w:val="nil"/>
              <w:bottom w:val="single" w:sz="4" w:space="0" w:color="auto"/>
              <w:right w:val="single" w:sz="4" w:space="0" w:color="auto"/>
            </w:tcBorders>
            <w:noWrap/>
            <w:vAlign w:val="bottom"/>
          </w:tcPr>
          <w:p w14:paraId="352787DC"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32</w:t>
            </w:r>
          </w:p>
        </w:tc>
        <w:tc>
          <w:tcPr>
            <w:tcW w:w="949" w:type="dxa"/>
            <w:tcBorders>
              <w:top w:val="nil"/>
              <w:left w:val="nil"/>
              <w:bottom w:val="single" w:sz="4" w:space="0" w:color="auto"/>
              <w:right w:val="single" w:sz="4" w:space="0" w:color="auto"/>
            </w:tcBorders>
            <w:noWrap/>
            <w:vAlign w:val="bottom"/>
          </w:tcPr>
          <w:p w14:paraId="352787D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36</w:t>
            </w:r>
          </w:p>
        </w:tc>
        <w:tc>
          <w:tcPr>
            <w:tcW w:w="1440" w:type="dxa"/>
            <w:tcBorders>
              <w:top w:val="nil"/>
              <w:left w:val="nil"/>
              <w:bottom w:val="single" w:sz="4" w:space="0" w:color="auto"/>
              <w:right w:val="single" w:sz="4" w:space="0" w:color="auto"/>
            </w:tcBorders>
            <w:vAlign w:val="center"/>
          </w:tcPr>
          <w:p w14:paraId="352787DE" w14:textId="387781AE"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355.5</w:t>
            </w:r>
            <w:r w:rsidR="00850BF5" w:rsidRPr="001C1B28">
              <w:rPr>
                <w:rFonts w:ascii="Times New Roman" w:eastAsia="Times New Roman" w:hAnsi="Times New Roman" w:cs="Times New Roman"/>
                <w:sz w:val="20"/>
                <w:szCs w:val="20"/>
              </w:rPr>
              <w:t>9</w:t>
            </w:r>
            <w:r w:rsidRPr="001C1B28">
              <w:rPr>
                <w:rFonts w:ascii="Times New Roman" w:eastAsia="Times New Roman" w:hAnsi="Times New Roman" w:cs="Times New Roman"/>
                <w:sz w:val="20"/>
                <w:szCs w:val="20"/>
              </w:rPr>
              <w:t>9,83</w:t>
            </w:r>
          </w:p>
        </w:tc>
        <w:tc>
          <w:tcPr>
            <w:tcW w:w="982" w:type="dxa"/>
            <w:tcBorders>
              <w:top w:val="nil"/>
              <w:left w:val="nil"/>
              <w:bottom w:val="single" w:sz="4" w:space="0" w:color="auto"/>
              <w:right w:val="single" w:sz="4" w:space="0" w:color="auto"/>
            </w:tcBorders>
            <w:noWrap/>
            <w:vAlign w:val="bottom"/>
          </w:tcPr>
          <w:p w14:paraId="352787DF"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100,0</w:t>
            </w:r>
          </w:p>
        </w:tc>
      </w:tr>
      <w:tr w:rsidR="000D77C0" w:rsidRPr="001C1B28" w14:paraId="352787EC"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E1"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6</w:t>
            </w:r>
          </w:p>
        </w:tc>
        <w:tc>
          <w:tcPr>
            <w:tcW w:w="1946" w:type="dxa"/>
            <w:vMerge w:val="restart"/>
            <w:tcBorders>
              <w:top w:val="nil"/>
              <w:left w:val="nil"/>
              <w:right w:val="single" w:sz="4" w:space="0" w:color="auto"/>
            </w:tcBorders>
          </w:tcPr>
          <w:p w14:paraId="352787E2"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E3"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E4"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p w14:paraId="352787E5"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Moldova State University</w:t>
            </w:r>
          </w:p>
        </w:tc>
        <w:tc>
          <w:tcPr>
            <w:tcW w:w="2180" w:type="dxa"/>
            <w:tcBorders>
              <w:top w:val="nil"/>
              <w:left w:val="nil"/>
              <w:bottom w:val="single" w:sz="4" w:space="0" w:color="auto"/>
              <w:right w:val="single" w:sz="4" w:space="0" w:color="auto"/>
            </w:tcBorders>
          </w:tcPr>
          <w:p w14:paraId="78832830" w14:textId="77777777" w:rsidR="00002BA1"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 xml:space="preserve">EduClass </w:t>
            </w:r>
            <w:r w:rsidR="00002BA1" w:rsidRPr="001C1B28">
              <w:rPr>
                <w:rFonts w:ascii="Times New Roman" w:eastAsia="Times New Roman" w:hAnsi="Times New Roman" w:cs="Times New Roman"/>
                <w:b/>
                <w:bCs/>
                <w:color w:val="000000"/>
                <w:sz w:val="20"/>
                <w:szCs w:val="20"/>
              </w:rPr>
              <w:t>–</w:t>
            </w:r>
            <w:r w:rsidRPr="001C1B28">
              <w:rPr>
                <w:rFonts w:ascii="Times New Roman" w:eastAsia="Times New Roman" w:hAnsi="Times New Roman" w:cs="Times New Roman"/>
                <w:color w:val="000000"/>
                <w:sz w:val="20"/>
                <w:szCs w:val="20"/>
              </w:rPr>
              <w:t xml:space="preserve"> </w:t>
            </w:r>
          </w:p>
          <w:p w14:paraId="352787E6" w14:textId="165FE93B" w:rsidR="000D77C0" w:rsidRPr="001C1B28" w:rsidRDefault="00002BA1">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24.10.2022 -</w:t>
            </w:r>
            <w:r w:rsidR="00B72770" w:rsidRPr="001C1B28">
              <w:rPr>
                <w:rFonts w:ascii="Times New Roman" w:eastAsia="Times New Roman" w:hAnsi="Times New Roman" w:cs="Times New Roman"/>
                <w:color w:val="000000"/>
                <w:sz w:val="20"/>
                <w:szCs w:val="20"/>
              </w:rPr>
              <w:t>31.03.2025</w:t>
            </w:r>
          </w:p>
        </w:tc>
        <w:tc>
          <w:tcPr>
            <w:tcW w:w="1302" w:type="dxa"/>
            <w:tcBorders>
              <w:top w:val="nil"/>
              <w:left w:val="nil"/>
              <w:bottom w:val="single" w:sz="4" w:space="0" w:color="auto"/>
              <w:right w:val="single" w:sz="4" w:space="0" w:color="auto"/>
            </w:tcBorders>
            <w:vAlign w:val="center"/>
          </w:tcPr>
          <w:p w14:paraId="352787E7"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1.049.450,00</w:t>
            </w:r>
          </w:p>
        </w:tc>
        <w:tc>
          <w:tcPr>
            <w:tcW w:w="666" w:type="dxa"/>
            <w:tcBorders>
              <w:top w:val="nil"/>
              <w:left w:val="nil"/>
              <w:bottom w:val="single" w:sz="4" w:space="0" w:color="auto"/>
              <w:right w:val="single" w:sz="4" w:space="0" w:color="auto"/>
            </w:tcBorders>
            <w:noWrap/>
            <w:vAlign w:val="bottom"/>
          </w:tcPr>
          <w:p w14:paraId="352787E8"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32</w:t>
            </w:r>
          </w:p>
        </w:tc>
        <w:tc>
          <w:tcPr>
            <w:tcW w:w="949" w:type="dxa"/>
            <w:tcBorders>
              <w:top w:val="nil"/>
              <w:left w:val="nil"/>
              <w:bottom w:val="single" w:sz="4" w:space="0" w:color="auto"/>
              <w:right w:val="single" w:sz="4" w:space="0" w:color="auto"/>
            </w:tcBorders>
            <w:noWrap/>
            <w:vAlign w:val="bottom"/>
          </w:tcPr>
          <w:p w14:paraId="352787E9"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39</w:t>
            </w:r>
          </w:p>
        </w:tc>
        <w:tc>
          <w:tcPr>
            <w:tcW w:w="1440" w:type="dxa"/>
            <w:tcBorders>
              <w:top w:val="nil"/>
              <w:left w:val="nil"/>
              <w:bottom w:val="single" w:sz="4" w:space="0" w:color="auto"/>
              <w:right w:val="single" w:sz="4" w:space="0" w:color="auto"/>
            </w:tcBorders>
            <w:vAlign w:val="center"/>
          </w:tcPr>
          <w:p w14:paraId="352787E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1.041.919,18</w:t>
            </w:r>
          </w:p>
        </w:tc>
        <w:tc>
          <w:tcPr>
            <w:tcW w:w="982" w:type="dxa"/>
            <w:tcBorders>
              <w:top w:val="nil"/>
              <w:left w:val="nil"/>
              <w:bottom w:val="single" w:sz="4" w:space="0" w:color="auto"/>
              <w:right w:val="single" w:sz="4" w:space="0" w:color="auto"/>
            </w:tcBorders>
            <w:noWrap/>
            <w:vAlign w:val="bottom"/>
          </w:tcPr>
          <w:p w14:paraId="352787EB"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99,3</w:t>
            </w:r>
          </w:p>
        </w:tc>
      </w:tr>
      <w:tr w:rsidR="000D77C0" w:rsidRPr="001C1B28" w14:paraId="352787F5"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ED"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7</w:t>
            </w:r>
          </w:p>
        </w:tc>
        <w:tc>
          <w:tcPr>
            <w:tcW w:w="1946" w:type="dxa"/>
            <w:vMerge/>
            <w:tcBorders>
              <w:left w:val="nil"/>
              <w:right w:val="single" w:sz="4" w:space="0" w:color="auto"/>
            </w:tcBorders>
          </w:tcPr>
          <w:p w14:paraId="352787EE"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352787EF" w14:textId="7AF0DD15" w:rsidR="000D77C0"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IT Hub MSU - </w:t>
            </w:r>
            <w:r w:rsidR="00002BA1" w:rsidRPr="001C1B28">
              <w:rPr>
                <w:rFonts w:ascii="Times New Roman" w:eastAsia="Times New Roman" w:hAnsi="Times New Roman" w:cs="Times New Roman"/>
                <w:color w:val="000000"/>
                <w:sz w:val="20"/>
                <w:szCs w:val="20"/>
              </w:rPr>
              <w:t xml:space="preserve">24.10.2022- </w:t>
            </w:r>
            <w:r w:rsidRPr="001C1B28">
              <w:rPr>
                <w:rFonts w:ascii="Times New Roman" w:eastAsia="Times New Roman" w:hAnsi="Times New Roman" w:cs="Times New Roman"/>
                <w:color w:val="000000"/>
                <w:sz w:val="20"/>
                <w:szCs w:val="20"/>
              </w:rPr>
              <w:t>31.03.2025</w:t>
            </w:r>
          </w:p>
        </w:tc>
        <w:tc>
          <w:tcPr>
            <w:tcW w:w="1302" w:type="dxa"/>
            <w:tcBorders>
              <w:top w:val="nil"/>
              <w:left w:val="nil"/>
              <w:bottom w:val="single" w:sz="4" w:space="0" w:color="auto"/>
              <w:right w:val="single" w:sz="4" w:space="0" w:color="auto"/>
            </w:tcBorders>
            <w:vAlign w:val="center"/>
          </w:tcPr>
          <w:p w14:paraId="352787F0"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793.045,00</w:t>
            </w:r>
          </w:p>
        </w:tc>
        <w:tc>
          <w:tcPr>
            <w:tcW w:w="666" w:type="dxa"/>
            <w:tcBorders>
              <w:top w:val="nil"/>
              <w:left w:val="nil"/>
              <w:bottom w:val="single" w:sz="4" w:space="0" w:color="auto"/>
              <w:right w:val="single" w:sz="4" w:space="0" w:color="auto"/>
            </w:tcBorders>
            <w:noWrap/>
            <w:vAlign w:val="bottom"/>
          </w:tcPr>
          <w:p w14:paraId="352787F1"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20</w:t>
            </w:r>
          </w:p>
        </w:tc>
        <w:tc>
          <w:tcPr>
            <w:tcW w:w="949" w:type="dxa"/>
            <w:tcBorders>
              <w:top w:val="nil"/>
              <w:left w:val="nil"/>
              <w:bottom w:val="single" w:sz="4" w:space="0" w:color="auto"/>
              <w:right w:val="single" w:sz="4" w:space="0" w:color="auto"/>
            </w:tcBorders>
            <w:noWrap/>
            <w:vAlign w:val="bottom"/>
          </w:tcPr>
          <w:p w14:paraId="352787F2"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27</w:t>
            </w:r>
          </w:p>
        </w:tc>
        <w:tc>
          <w:tcPr>
            <w:tcW w:w="1440" w:type="dxa"/>
            <w:tcBorders>
              <w:top w:val="nil"/>
              <w:left w:val="nil"/>
              <w:bottom w:val="single" w:sz="4" w:space="0" w:color="auto"/>
              <w:right w:val="single" w:sz="4" w:space="0" w:color="auto"/>
            </w:tcBorders>
            <w:vAlign w:val="center"/>
          </w:tcPr>
          <w:p w14:paraId="352787F3"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793.045,00</w:t>
            </w:r>
          </w:p>
        </w:tc>
        <w:tc>
          <w:tcPr>
            <w:tcW w:w="982" w:type="dxa"/>
            <w:tcBorders>
              <w:top w:val="nil"/>
              <w:left w:val="nil"/>
              <w:bottom w:val="single" w:sz="4" w:space="0" w:color="auto"/>
              <w:right w:val="single" w:sz="4" w:space="0" w:color="auto"/>
            </w:tcBorders>
            <w:noWrap/>
            <w:vAlign w:val="bottom"/>
          </w:tcPr>
          <w:p w14:paraId="352787F4"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100,0</w:t>
            </w:r>
          </w:p>
        </w:tc>
      </w:tr>
      <w:tr w:rsidR="000D77C0" w:rsidRPr="001C1B28" w14:paraId="352787FE"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7F6"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8</w:t>
            </w:r>
          </w:p>
        </w:tc>
        <w:tc>
          <w:tcPr>
            <w:tcW w:w="1946" w:type="dxa"/>
            <w:vMerge/>
            <w:tcBorders>
              <w:left w:val="nil"/>
              <w:bottom w:val="single" w:sz="4" w:space="0" w:color="auto"/>
              <w:right w:val="single" w:sz="4" w:space="0" w:color="auto"/>
            </w:tcBorders>
          </w:tcPr>
          <w:p w14:paraId="352787F7"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352787F8" w14:textId="42C7AD78"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TehFarmCosm</w:t>
            </w:r>
            <w:r w:rsidRPr="001C1B28">
              <w:rPr>
                <w:rFonts w:ascii="Times New Roman" w:eastAsia="Times New Roman" w:hAnsi="Times New Roman" w:cs="Times New Roman"/>
                <w:color w:val="000000"/>
                <w:sz w:val="20"/>
                <w:szCs w:val="20"/>
              </w:rPr>
              <w:t xml:space="preserve">- </w:t>
            </w:r>
            <w:r w:rsidR="00002BA1" w:rsidRPr="001C1B28">
              <w:rPr>
                <w:rFonts w:ascii="Times New Roman" w:eastAsia="Times New Roman" w:hAnsi="Times New Roman" w:cs="Times New Roman"/>
                <w:color w:val="000000"/>
                <w:sz w:val="20"/>
                <w:szCs w:val="20"/>
              </w:rPr>
              <w:t xml:space="preserve">24.10.2022- </w:t>
            </w:r>
            <w:r w:rsidRPr="001C1B28">
              <w:rPr>
                <w:rFonts w:ascii="Times New Roman" w:eastAsia="Times New Roman" w:hAnsi="Times New Roman" w:cs="Times New Roman"/>
                <w:color w:val="000000"/>
                <w:sz w:val="20"/>
                <w:szCs w:val="20"/>
              </w:rPr>
              <w:t>31.12.2024</w:t>
            </w:r>
          </w:p>
        </w:tc>
        <w:tc>
          <w:tcPr>
            <w:tcW w:w="1302" w:type="dxa"/>
            <w:tcBorders>
              <w:top w:val="nil"/>
              <w:left w:val="nil"/>
              <w:bottom w:val="single" w:sz="4" w:space="0" w:color="auto"/>
              <w:right w:val="single" w:sz="4" w:space="0" w:color="auto"/>
            </w:tcBorders>
            <w:vAlign w:val="center"/>
          </w:tcPr>
          <w:p w14:paraId="352787F9"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238.600,00</w:t>
            </w:r>
          </w:p>
        </w:tc>
        <w:tc>
          <w:tcPr>
            <w:tcW w:w="666" w:type="dxa"/>
            <w:tcBorders>
              <w:top w:val="nil"/>
              <w:left w:val="nil"/>
              <w:bottom w:val="single" w:sz="4" w:space="0" w:color="auto"/>
              <w:right w:val="single" w:sz="4" w:space="0" w:color="auto"/>
            </w:tcBorders>
            <w:noWrap/>
            <w:vAlign w:val="bottom"/>
          </w:tcPr>
          <w:p w14:paraId="352787F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949" w:type="dxa"/>
            <w:tcBorders>
              <w:top w:val="nil"/>
              <w:left w:val="nil"/>
              <w:bottom w:val="single" w:sz="4" w:space="0" w:color="auto"/>
              <w:right w:val="single" w:sz="4" w:space="0" w:color="auto"/>
            </w:tcBorders>
            <w:noWrap/>
            <w:vAlign w:val="bottom"/>
          </w:tcPr>
          <w:p w14:paraId="352787FB"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1440" w:type="dxa"/>
            <w:tcBorders>
              <w:top w:val="nil"/>
              <w:left w:val="nil"/>
              <w:bottom w:val="single" w:sz="4" w:space="0" w:color="auto"/>
              <w:right w:val="single" w:sz="4" w:space="0" w:color="auto"/>
            </w:tcBorders>
            <w:vAlign w:val="center"/>
          </w:tcPr>
          <w:p w14:paraId="352787FC"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236.551,23</w:t>
            </w:r>
          </w:p>
        </w:tc>
        <w:tc>
          <w:tcPr>
            <w:tcW w:w="982" w:type="dxa"/>
            <w:tcBorders>
              <w:top w:val="nil"/>
              <w:left w:val="nil"/>
              <w:bottom w:val="single" w:sz="4" w:space="0" w:color="auto"/>
              <w:right w:val="single" w:sz="4" w:space="0" w:color="auto"/>
            </w:tcBorders>
            <w:noWrap/>
            <w:vAlign w:val="bottom"/>
          </w:tcPr>
          <w:p w14:paraId="352787F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99,1</w:t>
            </w:r>
          </w:p>
        </w:tc>
      </w:tr>
      <w:tr w:rsidR="000D77C0" w:rsidRPr="001C1B28" w14:paraId="35278807" w14:textId="77777777" w:rsidTr="0044199A">
        <w:trPr>
          <w:trHeight w:val="930"/>
        </w:trPr>
        <w:tc>
          <w:tcPr>
            <w:tcW w:w="459" w:type="dxa"/>
            <w:tcBorders>
              <w:top w:val="nil"/>
              <w:left w:val="single" w:sz="4" w:space="0" w:color="auto"/>
              <w:bottom w:val="single" w:sz="4" w:space="0" w:color="auto"/>
              <w:right w:val="single" w:sz="4" w:space="0" w:color="auto"/>
            </w:tcBorders>
            <w:noWrap/>
            <w:vAlign w:val="center"/>
          </w:tcPr>
          <w:p w14:paraId="352787FF"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w:t>
            </w:r>
          </w:p>
        </w:tc>
        <w:tc>
          <w:tcPr>
            <w:tcW w:w="1946" w:type="dxa"/>
            <w:tcBorders>
              <w:top w:val="nil"/>
              <w:left w:val="nil"/>
              <w:bottom w:val="single" w:sz="4" w:space="0" w:color="auto"/>
              <w:right w:val="single" w:sz="4" w:space="0" w:color="auto"/>
            </w:tcBorders>
          </w:tcPr>
          <w:p w14:paraId="35278800" w14:textId="77777777"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State University of Medicine and Pharmacy "Nicolae Testemitanu"</w:t>
            </w:r>
          </w:p>
        </w:tc>
        <w:tc>
          <w:tcPr>
            <w:tcW w:w="2180" w:type="dxa"/>
            <w:tcBorders>
              <w:top w:val="nil"/>
              <w:left w:val="nil"/>
              <w:bottom w:val="single" w:sz="4" w:space="0" w:color="auto"/>
              <w:right w:val="single" w:sz="4" w:space="0" w:color="auto"/>
            </w:tcBorders>
          </w:tcPr>
          <w:p w14:paraId="2BE6E5F2" w14:textId="6A67721D" w:rsidR="00002BA1"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 xml:space="preserve">FORCE_Med </w:t>
            </w:r>
            <w:r w:rsidR="00002BA1" w:rsidRPr="001C1B28">
              <w:rPr>
                <w:rFonts w:ascii="Times New Roman" w:eastAsia="Times New Roman" w:hAnsi="Times New Roman" w:cs="Times New Roman"/>
                <w:color w:val="000000"/>
                <w:sz w:val="20"/>
                <w:szCs w:val="20"/>
              </w:rPr>
              <w:t>–</w:t>
            </w:r>
            <w:r w:rsidRPr="001C1B28">
              <w:rPr>
                <w:rFonts w:ascii="Times New Roman" w:eastAsia="Times New Roman" w:hAnsi="Times New Roman" w:cs="Times New Roman"/>
                <w:color w:val="000000"/>
                <w:sz w:val="20"/>
                <w:szCs w:val="20"/>
              </w:rPr>
              <w:t xml:space="preserve"> </w:t>
            </w:r>
          </w:p>
          <w:p w14:paraId="35278801" w14:textId="151014CE" w:rsidR="000D77C0" w:rsidRPr="001C1B28" w:rsidRDefault="00002BA1">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 xml:space="preserve">24.10.2022- </w:t>
            </w:r>
            <w:r w:rsidR="00B72770" w:rsidRPr="001C1B28">
              <w:rPr>
                <w:rFonts w:ascii="Times New Roman" w:eastAsia="Times New Roman" w:hAnsi="Times New Roman" w:cs="Times New Roman"/>
                <w:color w:val="000000"/>
                <w:sz w:val="20"/>
                <w:szCs w:val="20"/>
              </w:rPr>
              <w:t>28.02.2024</w:t>
            </w:r>
          </w:p>
        </w:tc>
        <w:tc>
          <w:tcPr>
            <w:tcW w:w="1302" w:type="dxa"/>
            <w:tcBorders>
              <w:top w:val="nil"/>
              <w:left w:val="nil"/>
              <w:bottom w:val="single" w:sz="4" w:space="0" w:color="auto"/>
              <w:right w:val="single" w:sz="4" w:space="0" w:color="auto"/>
            </w:tcBorders>
            <w:vAlign w:val="center"/>
          </w:tcPr>
          <w:p w14:paraId="35278802"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2.150.000,00</w:t>
            </w:r>
          </w:p>
        </w:tc>
        <w:tc>
          <w:tcPr>
            <w:tcW w:w="666" w:type="dxa"/>
            <w:tcBorders>
              <w:top w:val="nil"/>
              <w:left w:val="nil"/>
              <w:bottom w:val="single" w:sz="4" w:space="0" w:color="auto"/>
              <w:right w:val="single" w:sz="4" w:space="0" w:color="auto"/>
            </w:tcBorders>
            <w:noWrap/>
            <w:vAlign w:val="bottom"/>
          </w:tcPr>
          <w:p w14:paraId="35278803"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39</w:t>
            </w:r>
          </w:p>
        </w:tc>
        <w:tc>
          <w:tcPr>
            <w:tcW w:w="949" w:type="dxa"/>
            <w:tcBorders>
              <w:top w:val="nil"/>
              <w:left w:val="nil"/>
              <w:bottom w:val="single" w:sz="4" w:space="0" w:color="auto"/>
              <w:right w:val="single" w:sz="4" w:space="0" w:color="auto"/>
            </w:tcBorders>
            <w:noWrap/>
            <w:vAlign w:val="bottom"/>
          </w:tcPr>
          <w:p w14:paraId="35278804"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44</w:t>
            </w:r>
          </w:p>
        </w:tc>
        <w:tc>
          <w:tcPr>
            <w:tcW w:w="1440" w:type="dxa"/>
            <w:tcBorders>
              <w:top w:val="nil"/>
              <w:left w:val="nil"/>
              <w:bottom w:val="single" w:sz="4" w:space="0" w:color="auto"/>
              <w:right w:val="single" w:sz="4" w:space="0" w:color="auto"/>
            </w:tcBorders>
            <w:vAlign w:val="center"/>
          </w:tcPr>
          <w:p w14:paraId="35278805"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2.145.736,04</w:t>
            </w:r>
          </w:p>
        </w:tc>
        <w:tc>
          <w:tcPr>
            <w:tcW w:w="982" w:type="dxa"/>
            <w:tcBorders>
              <w:top w:val="nil"/>
              <w:left w:val="nil"/>
              <w:bottom w:val="single" w:sz="4" w:space="0" w:color="auto"/>
              <w:right w:val="single" w:sz="4" w:space="0" w:color="auto"/>
            </w:tcBorders>
            <w:noWrap/>
            <w:vAlign w:val="bottom"/>
          </w:tcPr>
          <w:p w14:paraId="35278806"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99,8</w:t>
            </w:r>
          </w:p>
        </w:tc>
      </w:tr>
      <w:tr w:rsidR="000D77C0" w:rsidRPr="001C1B28" w14:paraId="35278810"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08"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w:t>
            </w:r>
          </w:p>
        </w:tc>
        <w:tc>
          <w:tcPr>
            <w:tcW w:w="1946" w:type="dxa"/>
            <w:tcBorders>
              <w:top w:val="nil"/>
              <w:left w:val="nil"/>
              <w:bottom w:val="single" w:sz="4" w:space="0" w:color="auto"/>
              <w:right w:val="single" w:sz="4" w:space="0" w:color="auto"/>
            </w:tcBorders>
          </w:tcPr>
          <w:p w14:paraId="35278809"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Academy of Economic Studies of Moldova</w:t>
            </w:r>
          </w:p>
        </w:tc>
        <w:tc>
          <w:tcPr>
            <w:tcW w:w="2180" w:type="dxa"/>
            <w:tcBorders>
              <w:top w:val="nil"/>
              <w:left w:val="nil"/>
              <w:bottom w:val="single" w:sz="4" w:space="0" w:color="auto"/>
              <w:right w:val="single" w:sz="4" w:space="0" w:color="auto"/>
            </w:tcBorders>
          </w:tcPr>
          <w:p w14:paraId="1E625F60" w14:textId="56ABB6D2" w:rsidR="00002BA1"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TICpIA </w:t>
            </w:r>
            <w:r w:rsidR="00002BA1" w:rsidRPr="001C1B28">
              <w:rPr>
                <w:rFonts w:ascii="Times New Roman" w:eastAsia="Times New Roman" w:hAnsi="Times New Roman" w:cs="Times New Roman"/>
                <w:b/>
                <w:bCs/>
                <w:color w:val="000000"/>
                <w:sz w:val="20"/>
                <w:szCs w:val="20"/>
              </w:rPr>
              <w:t>–</w:t>
            </w:r>
            <w:r w:rsidRPr="001C1B28">
              <w:rPr>
                <w:rFonts w:ascii="Times New Roman" w:eastAsia="Times New Roman" w:hAnsi="Times New Roman" w:cs="Times New Roman"/>
                <w:b/>
                <w:bCs/>
                <w:color w:val="000000"/>
                <w:sz w:val="20"/>
                <w:szCs w:val="20"/>
              </w:rPr>
              <w:t xml:space="preserve"> </w:t>
            </w:r>
          </w:p>
          <w:p w14:paraId="3527880A" w14:textId="0D5D1771" w:rsidR="000D77C0" w:rsidRPr="001C1B28" w:rsidRDefault="00002BA1">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w:t>
            </w:r>
            <w:r w:rsidR="00B72770" w:rsidRPr="001C1B28">
              <w:rPr>
                <w:rFonts w:ascii="Times New Roman" w:eastAsia="Times New Roman" w:hAnsi="Times New Roman" w:cs="Times New Roman"/>
                <w:color w:val="000000"/>
                <w:sz w:val="20"/>
                <w:szCs w:val="20"/>
              </w:rPr>
              <w:t xml:space="preserve"> 31.03.2025</w:t>
            </w:r>
          </w:p>
        </w:tc>
        <w:tc>
          <w:tcPr>
            <w:tcW w:w="1302" w:type="dxa"/>
            <w:tcBorders>
              <w:top w:val="nil"/>
              <w:left w:val="nil"/>
              <w:bottom w:val="single" w:sz="4" w:space="0" w:color="auto"/>
              <w:right w:val="single" w:sz="4" w:space="0" w:color="auto"/>
            </w:tcBorders>
            <w:vAlign w:val="center"/>
          </w:tcPr>
          <w:p w14:paraId="3527880B"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629.292,00</w:t>
            </w:r>
          </w:p>
        </w:tc>
        <w:tc>
          <w:tcPr>
            <w:tcW w:w="666" w:type="dxa"/>
            <w:tcBorders>
              <w:top w:val="nil"/>
              <w:left w:val="nil"/>
              <w:bottom w:val="single" w:sz="4" w:space="0" w:color="auto"/>
              <w:right w:val="single" w:sz="4" w:space="0" w:color="auto"/>
            </w:tcBorders>
            <w:noWrap/>
            <w:vAlign w:val="bottom"/>
          </w:tcPr>
          <w:p w14:paraId="3527880C"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8</w:t>
            </w:r>
          </w:p>
        </w:tc>
        <w:tc>
          <w:tcPr>
            <w:tcW w:w="949" w:type="dxa"/>
            <w:tcBorders>
              <w:top w:val="nil"/>
              <w:left w:val="nil"/>
              <w:bottom w:val="single" w:sz="4" w:space="0" w:color="auto"/>
              <w:right w:val="single" w:sz="4" w:space="0" w:color="auto"/>
            </w:tcBorders>
            <w:noWrap/>
            <w:vAlign w:val="bottom"/>
          </w:tcPr>
          <w:p w14:paraId="3527880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1440" w:type="dxa"/>
            <w:tcBorders>
              <w:top w:val="nil"/>
              <w:left w:val="nil"/>
              <w:bottom w:val="single" w:sz="4" w:space="0" w:color="auto"/>
              <w:right w:val="single" w:sz="4" w:space="0" w:color="auto"/>
            </w:tcBorders>
            <w:vAlign w:val="center"/>
          </w:tcPr>
          <w:p w14:paraId="3527880E"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608.315,23</w:t>
            </w:r>
          </w:p>
        </w:tc>
        <w:tc>
          <w:tcPr>
            <w:tcW w:w="982" w:type="dxa"/>
            <w:tcBorders>
              <w:top w:val="nil"/>
              <w:left w:val="nil"/>
              <w:bottom w:val="single" w:sz="4" w:space="0" w:color="auto"/>
              <w:right w:val="single" w:sz="4" w:space="0" w:color="auto"/>
            </w:tcBorders>
            <w:noWrap/>
            <w:vAlign w:val="bottom"/>
          </w:tcPr>
          <w:p w14:paraId="3527880F"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96,7</w:t>
            </w:r>
          </w:p>
        </w:tc>
      </w:tr>
      <w:tr w:rsidR="000D77C0" w:rsidRPr="001C1B28" w14:paraId="3527881C"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11"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1946" w:type="dxa"/>
            <w:vMerge w:val="restart"/>
            <w:tcBorders>
              <w:top w:val="nil"/>
              <w:left w:val="nil"/>
              <w:right w:val="single" w:sz="4" w:space="0" w:color="auto"/>
            </w:tcBorders>
          </w:tcPr>
          <w:p w14:paraId="35278812" w14:textId="77777777" w:rsidR="000D77C0" w:rsidRPr="001C1B28" w:rsidRDefault="000D77C0">
            <w:pPr>
              <w:spacing w:after="0" w:line="240" w:lineRule="auto"/>
              <w:rPr>
                <w:rFonts w:ascii="Times New Roman" w:eastAsia="Times New Roman" w:hAnsi="Times New Roman" w:cs="Times New Roman"/>
                <w:color w:val="000000"/>
                <w:sz w:val="20"/>
                <w:szCs w:val="20"/>
              </w:rPr>
            </w:pPr>
          </w:p>
          <w:p w14:paraId="35278813" w14:textId="77777777" w:rsidR="000D77C0" w:rsidRPr="001C1B28" w:rsidRDefault="000D77C0">
            <w:pPr>
              <w:spacing w:after="0" w:line="240" w:lineRule="auto"/>
              <w:rPr>
                <w:rFonts w:ascii="Times New Roman" w:eastAsia="Times New Roman" w:hAnsi="Times New Roman" w:cs="Times New Roman"/>
                <w:color w:val="000000"/>
                <w:sz w:val="20"/>
                <w:szCs w:val="20"/>
              </w:rPr>
            </w:pPr>
          </w:p>
          <w:p w14:paraId="35278814" w14:textId="77777777" w:rsidR="000D77C0" w:rsidRPr="001C1B28" w:rsidRDefault="000D77C0">
            <w:pPr>
              <w:spacing w:after="0" w:line="240" w:lineRule="auto"/>
              <w:rPr>
                <w:rFonts w:ascii="Times New Roman" w:eastAsia="Times New Roman" w:hAnsi="Times New Roman" w:cs="Times New Roman"/>
                <w:color w:val="000000"/>
                <w:sz w:val="20"/>
                <w:szCs w:val="20"/>
              </w:rPr>
            </w:pPr>
          </w:p>
          <w:p w14:paraId="35278815" w14:textId="77777777"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"Alecu Russo" State University from Balti</w:t>
            </w:r>
          </w:p>
        </w:tc>
        <w:tc>
          <w:tcPr>
            <w:tcW w:w="2180" w:type="dxa"/>
            <w:tcBorders>
              <w:top w:val="nil"/>
              <w:left w:val="nil"/>
              <w:bottom w:val="single" w:sz="4" w:space="0" w:color="auto"/>
              <w:right w:val="single" w:sz="4" w:space="0" w:color="auto"/>
            </w:tcBorders>
          </w:tcPr>
          <w:p w14:paraId="1700317C" w14:textId="77777777" w:rsidR="002E4C8E"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EPICoM- </w:t>
            </w:r>
          </w:p>
          <w:p w14:paraId="35278816" w14:textId="1D05B4D7" w:rsidR="000D77C0" w:rsidRPr="001C1B28" w:rsidRDefault="002E4C8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24.10.2022 -</w:t>
            </w:r>
            <w:r w:rsidR="00B72770" w:rsidRPr="001C1B28">
              <w:rPr>
                <w:rFonts w:ascii="Times New Roman" w:eastAsia="Times New Roman" w:hAnsi="Times New Roman" w:cs="Times New Roman"/>
                <w:color w:val="000000"/>
                <w:sz w:val="20"/>
                <w:szCs w:val="20"/>
              </w:rPr>
              <w:t>30.05.2025</w:t>
            </w:r>
          </w:p>
        </w:tc>
        <w:tc>
          <w:tcPr>
            <w:tcW w:w="1302" w:type="dxa"/>
            <w:tcBorders>
              <w:top w:val="nil"/>
              <w:left w:val="nil"/>
              <w:bottom w:val="single" w:sz="4" w:space="0" w:color="auto"/>
              <w:right w:val="single" w:sz="4" w:space="0" w:color="auto"/>
            </w:tcBorders>
            <w:vAlign w:val="center"/>
          </w:tcPr>
          <w:p w14:paraId="35278817"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1.534.500,00</w:t>
            </w:r>
          </w:p>
        </w:tc>
        <w:tc>
          <w:tcPr>
            <w:tcW w:w="666" w:type="dxa"/>
            <w:tcBorders>
              <w:top w:val="nil"/>
              <w:left w:val="nil"/>
              <w:bottom w:val="single" w:sz="4" w:space="0" w:color="auto"/>
              <w:right w:val="single" w:sz="4" w:space="0" w:color="auto"/>
            </w:tcBorders>
            <w:noWrap/>
            <w:vAlign w:val="bottom"/>
          </w:tcPr>
          <w:p w14:paraId="35278818"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w:t>
            </w:r>
          </w:p>
        </w:tc>
        <w:tc>
          <w:tcPr>
            <w:tcW w:w="949" w:type="dxa"/>
            <w:tcBorders>
              <w:top w:val="nil"/>
              <w:left w:val="nil"/>
              <w:bottom w:val="single" w:sz="4" w:space="0" w:color="auto"/>
              <w:right w:val="single" w:sz="4" w:space="0" w:color="auto"/>
            </w:tcBorders>
            <w:noWrap/>
            <w:vAlign w:val="bottom"/>
          </w:tcPr>
          <w:p w14:paraId="35278819"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91</w:t>
            </w:r>
          </w:p>
        </w:tc>
        <w:tc>
          <w:tcPr>
            <w:tcW w:w="1440" w:type="dxa"/>
            <w:tcBorders>
              <w:top w:val="nil"/>
              <w:left w:val="nil"/>
              <w:bottom w:val="single" w:sz="4" w:space="0" w:color="auto"/>
              <w:right w:val="single" w:sz="4" w:space="0" w:color="auto"/>
            </w:tcBorders>
            <w:vAlign w:val="center"/>
          </w:tcPr>
          <w:p w14:paraId="3527881A"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1.521.947,73</w:t>
            </w:r>
          </w:p>
        </w:tc>
        <w:tc>
          <w:tcPr>
            <w:tcW w:w="982" w:type="dxa"/>
            <w:tcBorders>
              <w:top w:val="nil"/>
              <w:left w:val="nil"/>
              <w:bottom w:val="single" w:sz="4" w:space="0" w:color="auto"/>
              <w:right w:val="single" w:sz="4" w:space="0" w:color="auto"/>
            </w:tcBorders>
            <w:noWrap/>
            <w:vAlign w:val="bottom"/>
          </w:tcPr>
          <w:p w14:paraId="3527881B"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99,2</w:t>
            </w:r>
          </w:p>
        </w:tc>
      </w:tr>
      <w:tr w:rsidR="000D77C0" w:rsidRPr="001C1B28" w14:paraId="35278825"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1D"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12</w:t>
            </w:r>
          </w:p>
        </w:tc>
        <w:tc>
          <w:tcPr>
            <w:tcW w:w="1946" w:type="dxa"/>
            <w:vMerge/>
            <w:tcBorders>
              <w:left w:val="nil"/>
              <w:right w:val="single" w:sz="4" w:space="0" w:color="auto"/>
            </w:tcBorders>
          </w:tcPr>
          <w:p w14:paraId="3527881E"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3527881F" w14:textId="55E690B2"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 xml:space="preserve"> </w:t>
            </w:r>
            <w:r w:rsidRPr="001C1B28">
              <w:rPr>
                <w:rFonts w:ascii="Times New Roman" w:eastAsia="Times New Roman" w:hAnsi="Times New Roman" w:cs="Times New Roman"/>
                <w:b/>
                <w:bCs/>
                <w:color w:val="000000"/>
                <w:sz w:val="20"/>
                <w:szCs w:val="20"/>
              </w:rPr>
              <w:t>CreMA IT</w:t>
            </w:r>
            <w:r w:rsidRPr="001C1B28">
              <w:rPr>
                <w:rFonts w:ascii="Times New Roman" w:eastAsia="Times New Roman" w:hAnsi="Times New Roman" w:cs="Times New Roman"/>
                <w:color w:val="000000"/>
                <w:sz w:val="20"/>
                <w:szCs w:val="20"/>
              </w:rPr>
              <w:t xml:space="preserve">- </w:t>
            </w:r>
            <w:r w:rsidR="002E4C8E" w:rsidRPr="001C1B28">
              <w:rPr>
                <w:rFonts w:ascii="Times New Roman" w:eastAsia="Times New Roman" w:hAnsi="Times New Roman" w:cs="Times New Roman"/>
                <w:color w:val="000000"/>
                <w:sz w:val="20"/>
                <w:szCs w:val="20"/>
              </w:rPr>
              <w:t>24.10.2022-</w:t>
            </w:r>
            <w:r w:rsidRPr="001C1B28">
              <w:rPr>
                <w:rFonts w:ascii="Times New Roman" w:eastAsia="Times New Roman" w:hAnsi="Times New Roman" w:cs="Times New Roman"/>
                <w:color w:val="000000"/>
                <w:sz w:val="20"/>
                <w:szCs w:val="20"/>
              </w:rPr>
              <w:t xml:space="preserve"> 28.02.2025</w:t>
            </w:r>
          </w:p>
        </w:tc>
        <w:tc>
          <w:tcPr>
            <w:tcW w:w="1302" w:type="dxa"/>
            <w:tcBorders>
              <w:top w:val="nil"/>
              <w:left w:val="nil"/>
              <w:bottom w:val="single" w:sz="4" w:space="0" w:color="auto"/>
              <w:right w:val="single" w:sz="4" w:space="0" w:color="auto"/>
            </w:tcBorders>
            <w:vAlign w:val="center"/>
          </w:tcPr>
          <w:p w14:paraId="35278820"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255.000,00</w:t>
            </w:r>
          </w:p>
        </w:tc>
        <w:tc>
          <w:tcPr>
            <w:tcW w:w="666" w:type="dxa"/>
            <w:tcBorders>
              <w:top w:val="nil"/>
              <w:left w:val="nil"/>
              <w:bottom w:val="single" w:sz="4" w:space="0" w:color="auto"/>
              <w:right w:val="single" w:sz="4" w:space="0" w:color="auto"/>
            </w:tcBorders>
            <w:noWrap/>
            <w:vAlign w:val="bottom"/>
          </w:tcPr>
          <w:p w14:paraId="35278821"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17</w:t>
            </w:r>
          </w:p>
        </w:tc>
        <w:tc>
          <w:tcPr>
            <w:tcW w:w="949" w:type="dxa"/>
            <w:tcBorders>
              <w:top w:val="nil"/>
              <w:left w:val="nil"/>
              <w:bottom w:val="single" w:sz="4" w:space="0" w:color="auto"/>
              <w:right w:val="single" w:sz="4" w:space="0" w:color="auto"/>
            </w:tcBorders>
            <w:noWrap/>
            <w:vAlign w:val="bottom"/>
          </w:tcPr>
          <w:p w14:paraId="35278822"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17</w:t>
            </w:r>
          </w:p>
        </w:tc>
        <w:tc>
          <w:tcPr>
            <w:tcW w:w="1440" w:type="dxa"/>
            <w:tcBorders>
              <w:top w:val="nil"/>
              <w:left w:val="nil"/>
              <w:bottom w:val="single" w:sz="4" w:space="0" w:color="auto"/>
              <w:right w:val="single" w:sz="4" w:space="0" w:color="auto"/>
            </w:tcBorders>
            <w:vAlign w:val="center"/>
          </w:tcPr>
          <w:p w14:paraId="35278823"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240.626,80</w:t>
            </w:r>
          </w:p>
        </w:tc>
        <w:tc>
          <w:tcPr>
            <w:tcW w:w="982" w:type="dxa"/>
            <w:tcBorders>
              <w:top w:val="nil"/>
              <w:left w:val="nil"/>
              <w:bottom w:val="single" w:sz="4" w:space="0" w:color="auto"/>
              <w:right w:val="single" w:sz="4" w:space="0" w:color="auto"/>
            </w:tcBorders>
            <w:noWrap/>
            <w:vAlign w:val="bottom"/>
          </w:tcPr>
          <w:p w14:paraId="35278824"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94,4</w:t>
            </w:r>
          </w:p>
        </w:tc>
      </w:tr>
      <w:tr w:rsidR="000D77C0" w:rsidRPr="001C1B28" w14:paraId="3527882E"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26"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13</w:t>
            </w:r>
          </w:p>
        </w:tc>
        <w:tc>
          <w:tcPr>
            <w:tcW w:w="1946" w:type="dxa"/>
            <w:vMerge/>
            <w:tcBorders>
              <w:left w:val="nil"/>
              <w:bottom w:val="single" w:sz="4" w:space="0" w:color="auto"/>
              <w:right w:val="single" w:sz="4" w:space="0" w:color="auto"/>
            </w:tcBorders>
          </w:tcPr>
          <w:p w14:paraId="35278827"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single" w:sz="4" w:space="0" w:color="auto"/>
              <w:right w:val="single" w:sz="4" w:space="0" w:color="auto"/>
            </w:tcBorders>
          </w:tcPr>
          <w:p w14:paraId="35278828" w14:textId="2F62BA44" w:rsidR="000D77C0"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 xml:space="preserve">CONPROPRECERC- </w:t>
            </w:r>
            <w:r w:rsidR="002E4C8E" w:rsidRPr="001C1B28">
              <w:rPr>
                <w:rFonts w:ascii="Times New Roman" w:eastAsia="Times New Roman" w:hAnsi="Times New Roman" w:cs="Times New Roman"/>
                <w:color w:val="000000"/>
                <w:sz w:val="20"/>
                <w:szCs w:val="20"/>
              </w:rPr>
              <w:t>24.10.2022</w:t>
            </w:r>
            <w:r w:rsidR="002E4C8E" w:rsidRPr="001C1B28">
              <w:rPr>
                <w:rFonts w:ascii="Times New Roman" w:eastAsia="Times New Roman" w:hAnsi="Times New Roman" w:cs="Times New Roman"/>
                <w:b/>
                <w:bCs/>
                <w:color w:val="000000"/>
                <w:sz w:val="20"/>
                <w:szCs w:val="20"/>
              </w:rPr>
              <w:t xml:space="preserve">- </w:t>
            </w:r>
            <w:r w:rsidRPr="001C1B28">
              <w:rPr>
                <w:rFonts w:ascii="Times New Roman" w:eastAsia="Times New Roman" w:hAnsi="Times New Roman" w:cs="Times New Roman"/>
                <w:color w:val="000000"/>
                <w:sz w:val="20"/>
                <w:szCs w:val="20"/>
              </w:rPr>
              <w:t>24.10.2024</w:t>
            </w:r>
          </w:p>
        </w:tc>
        <w:tc>
          <w:tcPr>
            <w:tcW w:w="1302" w:type="dxa"/>
            <w:tcBorders>
              <w:top w:val="nil"/>
              <w:left w:val="nil"/>
              <w:bottom w:val="single" w:sz="4" w:space="0" w:color="auto"/>
              <w:right w:val="single" w:sz="4" w:space="0" w:color="auto"/>
            </w:tcBorders>
            <w:vAlign w:val="center"/>
          </w:tcPr>
          <w:p w14:paraId="35278829"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189.000,00</w:t>
            </w:r>
          </w:p>
        </w:tc>
        <w:tc>
          <w:tcPr>
            <w:tcW w:w="666" w:type="dxa"/>
            <w:tcBorders>
              <w:top w:val="nil"/>
              <w:left w:val="nil"/>
              <w:bottom w:val="single" w:sz="4" w:space="0" w:color="auto"/>
              <w:right w:val="single" w:sz="4" w:space="0" w:color="auto"/>
            </w:tcBorders>
            <w:noWrap/>
            <w:vAlign w:val="bottom"/>
          </w:tcPr>
          <w:p w14:paraId="3527882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12</w:t>
            </w:r>
          </w:p>
        </w:tc>
        <w:tc>
          <w:tcPr>
            <w:tcW w:w="949" w:type="dxa"/>
            <w:tcBorders>
              <w:top w:val="nil"/>
              <w:left w:val="nil"/>
              <w:bottom w:val="single" w:sz="4" w:space="0" w:color="auto"/>
              <w:right w:val="single" w:sz="4" w:space="0" w:color="auto"/>
            </w:tcBorders>
            <w:noWrap/>
            <w:vAlign w:val="bottom"/>
          </w:tcPr>
          <w:p w14:paraId="3527882B"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11</w:t>
            </w:r>
          </w:p>
        </w:tc>
        <w:tc>
          <w:tcPr>
            <w:tcW w:w="1440" w:type="dxa"/>
            <w:tcBorders>
              <w:top w:val="nil"/>
              <w:left w:val="nil"/>
              <w:bottom w:val="single" w:sz="4" w:space="0" w:color="auto"/>
              <w:right w:val="single" w:sz="4" w:space="0" w:color="auto"/>
            </w:tcBorders>
            <w:vAlign w:val="center"/>
          </w:tcPr>
          <w:p w14:paraId="3527882C"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188.982,53</w:t>
            </w:r>
          </w:p>
        </w:tc>
        <w:tc>
          <w:tcPr>
            <w:tcW w:w="982" w:type="dxa"/>
            <w:tcBorders>
              <w:top w:val="nil"/>
              <w:left w:val="nil"/>
              <w:bottom w:val="single" w:sz="4" w:space="0" w:color="auto"/>
              <w:right w:val="single" w:sz="4" w:space="0" w:color="auto"/>
            </w:tcBorders>
            <w:noWrap/>
            <w:vAlign w:val="bottom"/>
          </w:tcPr>
          <w:p w14:paraId="3527882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100,0</w:t>
            </w:r>
          </w:p>
        </w:tc>
      </w:tr>
      <w:tr w:rsidR="000D77C0" w:rsidRPr="001C1B28" w14:paraId="35278837" w14:textId="77777777" w:rsidTr="0044199A">
        <w:trPr>
          <w:trHeight w:val="900"/>
        </w:trPr>
        <w:tc>
          <w:tcPr>
            <w:tcW w:w="459" w:type="dxa"/>
            <w:tcBorders>
              <w:top w:val="nil"/>
              <w:left w:val="single" w:sz="4" w:space="0" w:color="auto"/>
              <w:bottom w:val="single" w:sz="4" w:space="0" w:color="auto"/>
              <w:right w:val="single" w:sz="4" w:space="0" w:color="auto"/>
            </w:tcBorders>
            <w:noWrap/>
            <w:vAlign w:val="center"/>
          </w:tcPr>
          <w:p w14:paraId="3527882F"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14</w:t>
            </w:r>
          </w:p>
        </w:tc>
        <w:tc>
          <w:tcPr>
            <w:tcW w:w="1946" w:type="dxa"/>
            <w:tcBorders>
              <w:top w:val="nil"/>
              <w:left w:val="nil"/>
              <w:bottom w:val="single" w:sz="4" w:space="0" w:color="auto"/>
              <w:right w:val="single" w:sz="4" w:space="0" w:color="auto"/>
            </w:tcBorders>
          </w:tcPr>
          <w:p w14:paraId="35278830"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"Ion Creanga" State Pedagogical University from Chisinau</w:t>
            </w:r>
          </w:p>
        </w:tc>
        <w:tc>
          <w:tcPr>
            <w:tcW w:w="2180" w:type="dxa"/>
            <w:tcBorders>
              <w:top w:val="nil"/>
              <w:left w:val="nil"/>
              <w:bottom w:val="single" w:sz="4" w:space="0" w:color="auto"/>
              <w:right w:val="single" w:sz="4" w:space="0" w:color="auto"/>
            </w:tcBorders>
          </w:tcPr>
          <w:p w14:paraId="36839AF8" w14:textId="414FEBFA" w:rsidR="002E4C8E"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ACRVP </w:t>
            </w:r>
            <w:r w:rsidR="002E4C8E" w:rsidRPr="001C1B28">
              <w:rPr>
                <w:rFonts w:ascii="Times New Roman" w:eastAsia="Times New Roman" w:hAnsi="Times New Roman" w:cs="Times New Roman"/>
                <w:b/>
                <w:bCs/>
                <w:color w:val="000000"/>
                <w:sz w:val="20"/>
                <w:szCs w:val="20"/>
              </w:rPr>
              <w:t>–</w:t>
            </w:r>
            <w:r w:rsidRPr="001C1B28">
              <w:rPr>
                <w:rFonts w:ascii="Times New Roman" w:eastAsia="Times New Roman" w:hAnsi="Times New Roman" w:cs="Times New Roman"/>
                <w:b/>
                <w:bCs/>
                <w:color w:val="000000"/>
                <w:sz w:val="20"/>
                <w:szCs w:val="20"/>
              </w:rPr>
              <w:t xml:space="preserve"> </w:t>
            </w:r>
          </w:p>
          <w:p w14:paraId="35278831" w14:textId="4917EA11" w:rsidR="000D77C0" w:rsidRPr="001C1B28" w:rsidRDefault="002E4C8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24.10.2022 -</w:t>
            </w:r>
            <w:r w:rsidR="00B72770" w:rsidRPr="001C1B28">
              <w:rPr>
                <w:rFonts w:ascii="Times New Roman" w:eastAsia="Times New Roman" w:hAnsi="Times New Roman" w:cs="Times New Roman"/>
                <w:color w:val="000000"/>
                <w:sz w:val="20"/>
                <w:szCs w:val="20"/>
              </w:rPr>
              <w:t>30.04.2025</w:t>
            </w:r>
          </w:p>
        </w:tc>
        <w:tc>
          <w:tcPr>
            <w:tcW w:w="1302" w:type="dxa"/>
            <w:tcBorders>
              <w:top w:val="nil"/>
              <w:left w:val="nil"/>
              <w:bottom w:val="single" w:sz="4" w:space="0" w:color="auto"/>
              <w:right w:val="single" w:sz="4" w:space="0" w:color="auto"/>
            </w:tcBorders>
            <w:vAlign w:val="center"/>
          </w:tcPr>
          <w:p w14:paraId="35278832"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2.141.500,00</w:t>
            </w:r>
          </w:p>
        </w:tc>
        <w:tc>
          <w:tcPr>
            <w:tcW w:w="666" w:type="dxa"/>
            <w:tcBorders>
              <w:top w:val="nil"/>
              <w:left w:val="nil"/>
              <w:bottom w:val="single" w:sz="4" w:space="0" w:color="auto"/>
              <w:right w:val="single" w:sz="4" w:space="0" w:color="auto"/>
            </w:tcBorders>
            <w:noWrap/>
            <w:vAlign w:val="bottom"/>
          </w:tcPr>
          <w:p w14:paraId="35278833"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56</w:t>
            </w:r>
          </w:p>
        </w:tc>
        <w:tc>
          <w:tcPr>
            <w:tcW w:w="949" w:type="dxa"/>
            <w:tcBorders>
              <w:top w:val="nil"/>
              <w:left w:val="nil"/>
              <w:bottom w:val="single" w:sz="4" w:space="0" w:color="auto"/>
              <w:right w:val="single" w:sz="4" w:space="0" w:color="auto"/>
            </w:tcBorders>
            <w:noWrap/>
            <w:vAlign w:val="bottom"/>
          </w:tcPr>
          <w:p w14:paraId="35278834"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73</w:t>
            </w:r>
          </w:p>
        </w:tc>
        <w:tc>
          <w:tcPr>
            <w:tcW w:w="1440" w:type="dxa"/>
            <w:tcBorders>
              <w:top w:val="nil"/>
              <w:left w:val="nil"/>
              <w:bottom w:val="single" w:sz="4" w:space="0" w:color="auto"/>
              <w:right w:val="single" w:sz="4" w:space="0" w:color="auto"/>
            </w:tcBorders>
            <w:noWrap/>
            <w:vAlign w:val="center"/>
          </w:tcPr>
          <w:p w14:paraId="35278835"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2.125.129,18</w:t>
            </w:r>
          </w:p>
        </w:tc>
        <w:tc>
          <w:tcPr>
            <w:tcW w:w="982" w:type="dxa"/>
            <w:tcBorders>
              <w:top w:val="nil"/>
              <w:left w:val="nil"/>
              <w:bottom w:val="single" w:sz="4" w:space="0" w:color="auto"/>
              <w:right w:val="single" w:sz="4" w:space="0" w:color="auto"/>
            </w:tcBorders>
            <w:noWrap/>
            <w:vAlign w:val="bottom"/>
          </w:tcPr>
          <w:p w14:paraId="35278836"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99,2</w:t>
            </w:r>
          </w:p>
        </w:tc>
      </w:tr>
      <w:tr w:rsidR="000D77C0" w:rsidRPr="001C1B28" w14:paraId="35278840" w14:textId="77777777" w:rsidTr="0044199A">
        <w:trPr>
          <w:trHeight w:val="900"/>
        </w:trPr>
        <w:tc>
          <w:tcPr>
            <w:tcW w:w="459" w:type="dxa"/>
            <w:tcBorders>
              <w:top w:val="nil"/>
              <w:left w:val="single" w:sz="4" w:space="0" w:color="auto"/>
              <w:bottom w:val="single" w:sz="4" w:space="0" w:color="auto"/>
              <w:right w:val="single" w:sz="4" w:space="0" w:color="auto"/>
            </w:tcBorders>
            <w:noWrap/>
            <w:vAlign w:val="center"/>
          </w:tcPr>
          <w:p w14:paraId="35278838"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15</w:t>
            </w:r>
          </w:p>
        </w:tc>
        <w:tc>
          <w:tcPr>
            <w:tcW w:w="1946" w:type="dxa"/>
            <w:tcBorders>
              <w:top w:val="nil"/>
              <w:left w:val="nil"/>
              <w:bottom w:val="single" w:sz="4" w:space="0" w:color="auto"/>
              <w:right w:val="single" w:sz="4" w:space="0" w:color="auto"/>
            </w:tcBorders>
          </w:tcPr>
          <w:p w14:paraId="35278839"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"Alexei Mateevici" Pedagogical College from Chisinau</w:t>
            </w:r>
          </w:p>
        </w:tc>
        <w:tc>
          <w:tcPr>
            <w:tcW w:w="2180" w:type="dxa"/>
            <w:tcBorders>
              <w:top w:val="nil"/>
              <w:left w:val="nil"/>
              <w:bottom w:val="single" w:sz="4" w:space="0" w:color="auto"/>
              <w:right w:val="single" w:sz="4" w:space="0" w:color="auto"/>
            </w:tcBorders>
          </w:tcPr>
          <w:p w14:paraId="463E02C1" w14:textId="77777777" w:rsidR="002E4C8E"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PACÎP</w:t>
            </w:r>
            <w:r w:rsidRPr="001C1B28">
              <w:rPr>
                <w:rFonts w:ascii="Times New Roman" w:eastAsia="Times New Roman" w:hAnsi="Times New Roman" w:cs="Times New Roman"/>
                <w:color w:val="000000"/>
                <w:sz w:val="20"/>
                <w:szCs w:val="20"/>
              </w:rPr>
              <w:t xml:space="preserve">- </w:t>
            </w:r>
          </w:p>
          <w:p w14:paraId="3527883A" w14:textId="46E58DD2" w:rsidR="000D77C0" w:rsidRPr="001C1B28" w:rsidRDefault="002E4C8E">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24.10.2022-</w:t>
            </w:r>
            <w:r w:rsidR="00B72770" w:rsidRPr="001C1B28">
              <w:rPr>
                <w:rFonts w:ascii="Times New Roman" w:eastAsia="Times New Roman" w:hAnsi="Times New Roman" w:cs="Times New Roman"/>
                <w:color w:val="000000"/>
                <w:sz w:val="20"/>
                <w:szCs w:val="20"/>
              </w:rPr>
              <w:t xml:space="preserve"> 31.12.2024</w:t>
            </w:r>
          </w:p>
        </w:tc>
        <w:tc>
          <w:tcPr>
            <w:tcW w:w="1302" w:type="dxa"/>
            <w:tcBorders>
              <w:top w:val="nil"/>
              <w:left w:val="nil"/>
              <w:bottom w:val="single" w:sz="4" w:space="0" w:color="auto"/>
              <w:right w:val="single" w:sz="4" w:space="0" w:color="auto"/>
            </w:tcBorders>
            <w:vAlign w:val="center"/>
          </w:tcPr>
          <w:p w14:paraId="3527883B"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808.500,00</w:t>
            </w:r>
          </w:p>
        </w:tc>
        <w:tc>
          <w:tcPr>
            <w:tcW w:w="666" w:type="dxa"/>
            <w:tcBorders>
              <w:top w:val="nil"/>
              <w:left w:val="nil"/>
              <w:bottom w:val="single" w:sz="4" w:space="0" w:color="auto"/>
              <w:right w:val="single" w:sz="4" w:space="0" w:color="auto"/>
            </w:tcBorders>
            <w:noWrap/>
            <w:vAlign w:val="bottom"/>
          </w:tcPr>
          <w:p w14:paraId="3527883C"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35</w:t>
            </w:r>
          </w:p>
        </w:tc>
        <w:tc>
          <w:tcPr>
            <w:tcW w:w="949" w:type="dxa"/>
            <w:tcBorders>
              <w:top w:val="nil"/>
              <w:left w:val="nil"/>
              <w:bottom w:val="single" w:sz="4" w:space="0" w:color="auto"/>
              <w:right w:val="single" w:sz="4" w:space="0" w:color="auto"/>
            </w:tcBorders>
            <w:noWrap/>
            <w:vAlign w:val="bottom"/>
          </w:tcPr>
          <w:p w14:paraId="3527883D"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43</w:t>
            </w:r>
          </w:p>
        </w:tc>
        <w:tc>
          <w:tcPr>
            <w:tcW w:w="1440" w:type="dxa"/>
            <w:tcBorders>
              <w:top w:val="nil"/>
              <w:left w:val="nil"/>
              <w:bottom w:val="single" w:sz="4" w:space="0" w:color="auto"/>
              <w:right w:val="single" w:sz="4" w:space="0" w:color="auto"/>
            </w:tcBorders>
            <w:vAlign w:val="center"/>
          </w:tcPr>
          <w:p w14:paraId="3527883E"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790.500,00</w:t>
            </w:r>
          </w:p>
        </w:tc>
        <w:tc>
          <w:tcPr>
            <w:tcW w:w="982" w:type="dxa"/>
            <w:tcBorders>
              <w:top w:val="nil"/>
              <w:left w:val="nil"/>
              <w:bottom w:val="single" w:sz="4" w:space="0" w:color="auto"/>
              <w:right w:val="single" w:sz="4" w:space="0" w:color="auto"/>
            </w:tcBorders>
            <w:noWrap/>
            <w:vAlign w:val="bottom"/>
          </w:tcPr>
          <w:p w14:paraId="3527883F"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97,8</w:t>
            </w:r>
          </w:p>
        </w:tc>
      </w:tr>
      <w:tr w:rsidR="000D77C0" w:rsidRPr="001C1B28" w14:paraId="35278849" w14:textId="77777777" w:rsidTr="0044199A">
        <w:trPr>
          <w:trHeight w:val="698"/>
        </w:trPr>
        <w:tc>
          <w:tcPr>
            <w:tcW w:w="459" w:type="dxa"/>
            <w:tcBorders>
              <w:top w:val="nil"/>
              <w:left w:val="single" w:sz="4" w:space="0" w:color="auto"/>
              <w:bottom w:val="single" w:sz="4" w:space="0" w:color="auto"/>
              <w:right w:val="single" w:sz="4" w:space="0" w:color="auto"/>
            </w:tcBorders>
            <w:noWrap/>
            <w:vAlign w:val="center"/>
          </w:tcPr>
          <w:p w14:paraId="35278841"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16</w:t>
            </w:r>
          </w:p>
        </w:tc>
        <w:tc>
          <w:tcPr>
            <w:tcW w:w="1946" w:type="dxa"/>
            <w:tcBorders>
              <w:top w:val="nil"/>
              <w:left w:val="nil"/>
              <w:bottom w:val="single" w:sz="4" w:space="0" w:color="auto"/>
              <w:right w:val="single" w:sz="4" w:space="0" w:color="auto"/>
            </w:tcBorders>
          </w:tcPr>
          <w:p w14:paraId="35278842"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"Ion Creanga" Pedagogical College from Balti</w:t>
            </w:r>
          </w:p>
        </w:tc>
        <w:tc>
          <w:tcPr>
            <w:tcW w:w="2180" w:type="dxa"/>
            <w:tcBorders>
              <w:top w:val="nil"/>
              <w:left w:val="nil"/>
              <w:bottom w:val="single" w:sz="4" w:space="0" w:color="auto"/>
              <w:right w:val="single" w:sz="4" w:space="0" w:color="auto"/>
            </w:tcBorders>
          </w:tcPr>
          <w:p w14:paraId="6EBEB867" w14:textId="77777777" w:rsidR="0094168D"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EDUSPACE</w:t>
            </w:r>
            <w:r w:rsidRPr="001C1B28">
              <w:rPr>
                <w:rFonts w:ascii="Times New Roman" w:eastAsia="Times New Roman" w:hAnsi="Times New Roman" w:cs="Times New Roman"/>
                <w:color w:val="000000"/>
                <w:sz w:val="20"/>
                <w:szCs w:val="20"/>
              </w:rPr>
              <w:t xml:space="preserve">- </w:t>
            </w:r>
          </w:p>
          <w:p w14:paraId="35278843" w14:textId="4AD5BA77" w:rsidR="000D77C0" w:rsidRPr="001C1B28" w:rsidRDefault="0094168D">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24.10.2022-</w:t>
            </w:r>
            <w:r w:rsidR="00B72770" w:rsidRPr="001C1B28">
              <w:rPr>
                <w:rFonts w:ascii="Times New Roman" w:eastAsia="Times New Roman" w:hAnsi="Times New Roman" w:cs="Times New Roman"/>
                <w:color w:val="000000"/>
                <w:sz w:val="20"/>
                <w:szCs w:val="20"/>
              </w:rPr>
              <w:t xml:space="preserve"> 31.12.2024</w:t>
            </w:r>
          </w:p>
        </w:tc>
        <w:tc>
          <w:tcPr>
            <w:tcW w:w="1302" w:type="dxa"/>
            <w:tcBorders>
              <w:top w:val="nil"/>
              <w:left w:val="nil"/>
              <w:bottom w:val="single" w:sz="4" w:space="0" w:color="auto"/>
              <w:right w:val="single" w:sz="4" w:space="0" w:color="auto"/>
            </w:tcBorders>
            <w:vAlign w:val="center"/>
          </w:tcPr>
          <w:p w14:paraId="35278844"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461.700,00</w:t>
            </w:r>
          </w:p>
        </w:tc>
        <w:tc>
          <w:tcPr>
            <w:tcW w:w="666" w:type="dxa"/>
            <w:tcBorders>
              <w:top w:val="nil"/>
              <w:left w:val="nil"/>
              <w:bottom w:val="single" w:sz="4" w:space="0" w:color="auto"/>
              <w:right w:val="single" w:sz="4" w:space="0" w:color="auto"/>
            </w:tcBorders>
            <w:noWrap/>
            <w:vAlign w:val="bottom"/>
          </w:tcPr>
          <w:p w14:paraId="35278845"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33</w:t>
            </w:r>
          </w:p>
        </w:tc>
        <w:tc>
          <w:tcPr>
            <w:tcW w:w="949" w:type="dxa"/>
            <w:tcBorders>
              <w:top w:val="nil"/>
              <w:left w:val="nil"/>
              <w:bottom w:val="single" w:sz="4" w:space="0" w:color="auto"/>
              <w:right w:val="single" w:sz="4" w:space="0" w:color="auto"/>
            </w:tcBorders>
            <w:noWrap/>
            <w:vAlign w:val="bottom"/>
          </w:tcPr>
          <w:p w14:paraId="35278846"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39</w:t>
            </w:r>
          </w:p>
        </w:tc>
        <w:tc>
          <w:tcPr>
            <w:tcW w:w="1440" w:type="dxa"/>
            <w:tcBorders>
              <w:top w:val="nil"/>
              <w:left w:val="nil"/>
              <w:bottom w:val="single" w:sz="4" w:space="0" w:color="auto"/>
              <w:right w:val="single" w:sz="4" w:space="0" w:color="auto"/>
            </w:tcBorders>
            <w:vAlign w:val="center"/>
          </w:tcPr>
          <w:p w14:paraId="35278847"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461.700,00</w:t>
            </w:r>
          </w:p>
        </w:tc>
        <w:tc>
          <w:tcPr>
            <w:tcW w:w="982" w:type="dxa"/>
            <w:tcBorders>
              <w:top w:val="nil"/>
              <w:left w:val="nil"/>
              <w:bottom w:val="single" w:sz="4" w:space="0" w:color="auto"/>
              <w:right w:val="single" w:sz="4" w:space="0" w:color="auto"/>
            </w:tcBorders>
            <w:noWrap/>
            <w:vAlign w:val="bottom"/>
          </w:tcPr>
          <w:p w14:paraId="35278848"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100,0</w:t>
            </w:r>
          </w:p>
        </w:tc>
      </w:tr>
      <w:tr w:rsidR="000D77C0" w:rsidRPr="001C1B28" w14:paraId="35278852" w14:textId="77777777" w:rsidTr="0044199A">
        <w:trPr>
          <w:trHeight w:val="640"/>
        </w:trPr>
        <w:tc>
          <w:tcPr>
            <w:tcW w:w="459" w:type="dxa"/>
            <w:tcBorders>
              <w:top w:val="nil"/>
              <w:left w:val="single" w:sz="4" w:space="0" w:color="auto"/>
              <w:bottom w:val="single" w:sz="4" w:space="0" w:color="auto"/>
              <w:right w:val="single" w:sz="4" w:space="0" w:color="auto"/>
            </w:tcBorders>
            <w:noWrap/>
            <w:vAlign w:val="center"/>
          </w:tcPr>
          <w:p w14:paraId="3527884A"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17</w:t>
            </w:r>
          </w:p>
        </w:tc>
        <w:tc>
          <w:tcPr>
            <w:tcW w:w="1946" w:type="dxa"/>
            <w:tcBorders>
              <w:top w:val="nil"/>
              <w:left w:val="nil"/>
              <w:bottom w:val="single" w:sz="4" w:space="0" w:color="auto"/>
              <w:right w:val="single" w:sz="4" w:space="0" w:color="auto"/>
            </w:tcBorders>
          </w:tcPr>
          <w:p w14:paraId="3527884B"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„Iulia Hașdeu” Pedagogical College from Cahul</w:t>
            </w:r>
          </w:p>
        </w:tc>
        <w:tc>
          <w:tcPr>
            <w:tcW w:w="2180" w:type="dxa"/>
            <w:tcBorders>
              <w:top w:val="nil"/>
              <w:left w:val="nil"/>
              <w:bottom w:val="single" w:sz="4" w:space="0" w:color="auto"/>
              <w:right w:val="single" w:sz="4" w:space="0" w:color="auto"/>
            </w:tcBorders>
          </w:tcPr>
          <w:p w14:paraId="3527884C" w14:textId="7830F9F0" w:rsidR="000D77C0"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EduHub - CIHCahul </w:t>
            </w:r>
            <w:r w:rsidR="0094168D" w:rsidRPr="001C1B28">
              <w:rPr>
                <w:rFonts w:ascii="Times New Roman" w:eastAsia="Times New Roman" w:hAnsi="Times New Roman" w:cs="Times New Roman"/>
                <w:b/>
                <w:bCs/>
                <w:color w:val="000000"/>
                <w:sz w:val="20"/>
                <w:szCs w:val="20"/>
              </w:rPr>
              <w:t>–</w:t>
            </w:r>
            <w:r w:rsidRPr="001C1B28">
              <w:rPr>
                <w:rFonts w:ascii="Times New Roman" w:eastAsia="Times New Roman" w:hAnsi="Times New Roman" w:cs="Times New Roman"/>
                <w:b/>
                <w:bCs/>
                <w:color w:val="000000"/>
                <w:sz w:val="20"/>
                <w:szCs w:val="20"/>
              </w:rPr>
              <w:t xml:space="preserve"> </w:t>
            </w:r>
            <w:r w:rsidR="0094168D" w:rsidRPr="001C1B28">
              <w:rPr>
                <w:rFonts w:ascii="Times New Roman" w:eastAsia="Times New Roman" w:hAnsi="Times New Roman" w:cs="Times New Roman"/>
                <w:color w:val="000000"/>
                <w:sz w:val="20"/>
                <w:szCs w:val="20"/>
              </w:rPr>
              <w:t>24.10.2022</w:t>
            </w:r>
            <w:r w:rsidR="0094168D" w:rsidRPr="001C1B28">
              <w:rPr>
                <w:rFonts w:ascii="Times New Roman" w:eastAsia="Times New Roman" w:hAnsi="Times New Roman" w:cs="Times New Roman"/>
                <w:b/>
                <w:bCs/>
                <w:color w:val="000000"/>
                <w:sz w:val="20"/>
                <w:szCs w:val="20"/>
              </w:rPr>
              <w:t xml:space="preserve"> -</w:t>
            </w:r>
            <w:r w:rsidRPr="001C1B28">
              <w:rPr>
                <w:rFonts w:ascii="Times New Roman" w:eastAsia="Times New Roman" w:hAnsi="Times New Roman" w:cs="Times New Roman"/>
                <w:color w:val="000000"/>
                <w:sz w:val="20"/>
                <w:szCs w:val="20"/>
              </w:rPr>
              <w:t xml:space="preserve">24.10.2024 </w:t>
            </w:r>
          </w:p>
        </w:tc>
        <w:tc>
          <w:tcPr>
            <w:tcW w:w="1302" w:type="dxa"/>
            <w:tcBorders>
              <w:top w:val="nil"/>
              <w:left w:val="nil"/>
              <w:bottom w:val="single" w:sz="4" w:space="0" w:color="auto"/>
              <w:right w:val="single" w:sz="4" w:space="0" w:color="auto"/>
            </w:tcBorders>
            <w:vAlign w:val="center"/>
          </w:tcPr>
          <w:p w14:paraId="3527884D"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339.175,00</w:t>
            </w:r>
          </w:p>
        </w:tc>
        <w:tc>
          <w:tcPr>
            <w:tcW w:w="666" w:type="dxa"/>
            <w:tcBorders>
              <w:top w:val="nil"/>
              <w:left w:val="nil"/>
              <w:bottom w:val="single" w:sz="4" w:space="0" w:color="auto"/>
              <w:right w:val="single" w:sz="4" w:space="0" w:color="auto"/>
            </w:tcBorders>
            <w:noWrap/>
            <w:vAlign w:val="bottom"/>
          </w:tcPr>
          <w:p w14:paraId="3527884E"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28</w:t>
            </w:r>
          </w:p>
        </w:tc>
        <w:tc>
          <w:tcPr>
            <w:tcW w:w="949" w:type="dxa"/>
            <w:tcBorders>
              <w:top w:val="nil"/>
              <w:left w:val="nil"/>
              <w:bottom w:val="single" w:sz="4" w:space="0" w:color="auto"/>
              <w:right w:val="single" w:sz="4" w:space="0" w:color="auto"/>
            </w:tcBorders>
            <w:noWrap/>
            <w:vAlign w:val="bottom"/>
          </w:tcPr>
          <w:p w14:paraId="3527884F"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34</w:t>
            </w:r>
          </w:p>
        </w:tc>
        <w:tc>
          <w:tcPr>
            <w:tcW w:w="1440" w:type="dxa"/>
            <w:tcBorders>
              <w:top w:val="nil"/>
              <w:left w:val="nil"/>
              <w:bottom w:val="single" w:sz="4" w:space="0" w:color="auto"/>
              <w:right w:val="single" w:sz="4" w:space="0" w:color="auto"/>
            </w:tcBorders>
            <w:vAlign w:val="center"/>
          </w:tcPr>
          <w:p w14:paraId="35278850"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338.842,23</w:t>
            </w:r>
          </w:p>
        </w:tc>
        <w:tc>
          <w:tcPr>
            <w:tcW w:w="982" w:type="dxa"/>
            <w:tcBorders>
              <w:top w:val="nil"/>
              <w:left w:val="nil"/>
              <w:bottom w:val="single" w:sz="4" w:space="0" w:color="auto"/>
              <w:right w:val="single" w:sz="4" w:space="0" w:color="auto"/>
            </w:tcBorders>
            <w:noWrap/>
            <w:vAlign w:val="bottom"/>
          </w:tcPr>
          <w:p w14:paraId="35278851"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99,9</w:t>
            </w:r>
          </w:p>
        </w:tc>
      </w:tr>
      <w:tr w:rsidR="000D77C0" w:rsidRPr="001C1B28" w14:paraId="3527885B"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53"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18</w:t>
            </w:r>
          </w:p>
        </w:tc>
        <w:tc>
          <w:tcPr>
            <w:tcW w:w="1946" w:type="dxa"/>
            <w:tcBorders>
              <w:top w:val="nil"/>
              <w:left w:val="nil"/>
              <w:bottom w:val="single" w:sz="4" w:space="0" w:color="auto"/>
              <w:right w:val="single" w:sz="4" w:space="0" w:color="auto"/>
            </w:tcBorders>
          </w:tcPr>
          <w:p w14:paraId="35278854"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"Vasile Lupu" College from Orhei</w:t>
            </w:r>
          </w:p>
        </w:tc>
        <w:tc>
          <w:tcPr>
            <w:tcW w:w="2180" w:type="dxa"/>
            <w:tcBorders>
              <w:top w:val="nil"/>
              <w:left w:val="nil"/>
              <w:bottom w:val="single" w:sz="4" w:space="0" w:color="auto"/>
              <w:right w:val="single" w:sz="4" w:space="0" w:color="auto"/>
            </w:tcBorders>
          </w:tcPr>
          <w:p w14:paraId="4E4841DA" w14:textId="77777777" w:rsidR="0094168D"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 xml:space="preserve"> </w:t>
            </w:r>
            <w:r w:rsidRPr="001C1B28">
              <w:rPr>
                <w:rFonts w:ascii="Times New Roman" w:eastAsia="Times New Roman" w:hAnsi="Times New Roman" w:cs="Times New Roman"/>
                <w:b/>
                <w:bCs/>
                <w:color w:val="000000"/>
                <w:sz w:val="20"/>
                <w:szCs w:val="20"/>
              </w:rPr>
              <w:t>PECCO</w:t>
            </w:r>
            <w:r w:rsidRPr="001C1B28">
              <w:rPr>
                <w:rFonts w:ascii="Times New Roman" w:eastAsia="Times New Roman" w:hAnsi="Times New Roman" w:cs="Times New Roman"/>
                <w:color w:val="000000"/>
                <w:sz w:val="20"/>
                <w:szCs w:val="20"/>
              </w:rPr>
              <w:t xml:space="preserve">- </w:t>
            </w:r>
          </w:p>
          <w:p w14:paraId="35278855" w14:textId="19CF7D45" w:rsidR="000D77C0" w:rsidRPr="001C1B28" w:rsidRDefault="0094168D">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24.10.2022-</w:t>
            </w:r>
            <w:r w:rsidR="00B72770" w:rsidRPr="001C1B28">
              <w:rPr>
                <w:rFonts w:ascii="Times New Roman" w:eastAsia="Times New Roman" w:hAnsi="Times New Roman" w:cs="Times New Roman"/>
                <w:color w:val="000000"/>
                <w:sz w:val="20"/>
                <w:szCs w:val="20"/>
              </w:rPr>
              <w:t xml:space="preserve"> 28.02.2025</w:t>
            </w:r>
          </w:p>
        </w:tc>
        <w:tc>
          <w:tcPr>
            <w:tcW w:w="1302" w:type="dxa"/>
            <w:tcBorders>
              <w:top w:val="nil"/>
              <w:left w:val="nil"/>
              <w:bottom w:val="single" w:sz="4" w:space="0" w:color="auto"/>
              <w:right w:val="single" w:sz="4" w:space="0" w:color="auto"/>
            </w:tcBorders>
            <w:vAlign w:val="center"/>
          </w:tcPr>
          <w:p w14:paraId="35278856"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217.170,00</w:t>
            </w:r>
          </w:p>
        </w:tc>
        <w:tc>
          <w:tcPr>
            <w:tcW w:w="666" w:type="dxa"/>
            <w:tcBorders>
              <w:top w:val="nil"/>
              <w:left w:val="nil"/>
              <w:bottom w:val="single" w:sz="4" w:space="0" w:color="auto"/>
              <w:right w:val="single" w:sz="4" w:space="0" w:color="auto"/>
            </w:tcBorders>
            <w:noWrap/>
            <w:vAlign w:val="bottom"/>
          </w:tcPr>
          <w:p w14:paraId="35278857"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25</w:t>
            </w:r>
          </w:p>
        </w:tc>
        <w:tc>
          <w:tcPr>
            <w:tcW w:w="949" w:type="dxa"/>
            <w:tcBorders>
              <w:top w:val="nil"/>
              <w:left w:val="nil"/>
              <w:bottom w:val="single" w:sz="4" w:space="0" w:color="auto"/>
              <w:right w:val="single" w:sz="4" w:space="0" w:color="auto"/>
            </w:tcBorders>
            <w:noWrap/>
            <w:vAlign w:val="bottom"/>
          </w:tcPr>
          <w:p w14:paraId="35278858"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29</w:t>
            </w:r>
          </w:p>
        </w:tc>
        <w:tc>
          <w:tcPr>
            <w:tcW w:w="1440" w:type="dxa"/>
            <w:tcBorders>
              <w:top w:val="nil"/>
              <w:left w:val="nil"/>
              <w:bottom w:val="single" w:sz="4" w:space="0" w:color="auto"/>
              <w:right w:val="single" w:sz="4" w:space="0" w:color="auto"/>
            </w:tcBorders>
            <w:vAlign w:val="center"/>
          </w:tcPr>
          <w:p w14:paraId="35278859"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216.401,35</w:t>
            </w:r>
          </w:p>
        </w:tc>
        <w:tc>
          <w:tcPr>
            <w:tcW w:w="982" w:type="dxa"/>
            <w:tcBorders>
              <w:top w:val="nil"/>
              <w:left w:val="nil"/>
              <w:bottom w:val="single" w:sz="4" w:space="0" w:color="auto"/>
              <w:right w:val="single" w:sz="4" w:space="0" w:color="auto"/>
            </w:tcBorders>
            <w:noWrap/>
            <w:vAlign w:val="bottom"/>
          </w:tcPr>
          <w:p w14:paraId="3527885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99,6</w:t>
            </w:r>
          </w:p>
        </w:tc>
      </w:tr>
      <w:tr w:rsidR="000D77C0" w:rsidRPr="001C1B28" w14:paraId="35278864" w14:textId="77777777" w:rsidTr="0044199A">
        <w:trPr>
          <w:trHeight w:val="429"/>
        </w:trPr>
        <w:tc>
          <w:tcPr>
            <w:tcW w:w="459" w:type="dxa"/>
            <w:tcBorders>
              <w:top w:val="nil"/>
              <w:left w:val="single" w:sz="4" w:space="0" w:color="auto"/>
              <w:bottom w:val="single" w:sz="4" w:space="0" w:color="auto"/>
              <w:right w:val="single" w:sz="4" w:space="0" w:color="auto"/>
            </w:tcBorders>
            <w:noWrap/>
            <w:vAlign w:val="center"/>
          </w:tcPr>
          <w:p w14:paraId="3527885C"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19</w:t>
            </w:r>
          </w:p>
        </w:tc>
        <w:tc>
          <w:tcPr>
            <w:tcW w:w="1946" w:type="dxa"/>
            <w:tcBorders>
              <w:top w:val="nil"/>
              <w:left w:val="nil"/>
              <w:bottom w:val="single" w:sz="4" w:space="0" w:color="auto"/>
              <w:right w:val="single" w:sz="4" w:space="0" w:color="auto"/>
            </w:tcBorders>
          </w:tcPr>
          <w:p w14:paraId="3527885D"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"Mihai Eminescu" College from Soroca</w:t>
            </w:r>
          </w:p>
        </w:tc>
        <w:tc>
          <w:tcPr>
            <w:tcW w:w="2180" w:type="dxa"/>
            <w:tcBorders>
              <w:top w:val="nil"/>
              <w:left w:val="nil"/>
              <w:bottom w:val="single" w:sz="4" w:space="0" w:color="auto"/>
              <w:right w:val="single" w:sz="4" w:space="0" w:color="auto"/>
            </w:tcBorders>
          </w:tcPr>
          <w:p w14:paraId="3368CCF6" w14:textId="77777777" w:rsidR="00FB24FD" w:rsidRPr="001C1B28" w:rsidRDefault="00B72770">
            <w:pPr>
              <w:spacing w:after="0" w:line="240" w:lineRule="auto"/>
              <w:rPr>
                <w:rFonts w:ascii="Times New Roman" w:eastAsia="Times New Roman" w:hAnsi="Times New Roman" w:cs="Times New Roman"/>
                <w:color w:val="000000"/>
                <w:sz w:val="20"/>
                <w:szCs w:val="20"/>
              </w:rPr>
            </w:pPr>
            <w:r w:rsidRPr="001C1B28">
              <w:rPr>
                <w:rFonts w:ascii="Times New Roman" w:eastAsia="Times New Roman" w:hAnsi="Times New Roman" w:cs="Times New Roman"/>
                <w:b/>
                <w:bCs/>
                <w:color w:val="000000"/>
                <w:sz w:val="20"/>
                <w:szCs w:val="20"/>
              </w:rPr>
              <w:t>IMASP</w:t>
            </w:r>
            <w:r w:rsidRPr="001C1B28">
              <w:rPr>
                <w:rFonts w:ascii="Times New Roman" w:eastAsia="Times New Roman" w:hAnsi="Times New Roman" w:cs="Times New Roman"/>
                <w:color w:val="000000"/>
                <w:sz w:val="20"/>
                <w:szCs w:val="20"/>
              </w:rPr>
              <w:t xml:space="preserve">- </w:t>
            </w:r>
          </w:p>
          <w:p w14:paraId="3527885E" w14:textId="6B898555" w:rsidR="000D77C0" w:rsidRPr="001C1B28" w:rsidRDefault="00FB24FD">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24.10.2022 -</w:t>
            </w:r>
            <w:r w:rsidR="00B72770" w:rsidRPr="001C1B28">
              <w:rPr>
                <w:rFonts w:ascii="Times New Roman" w:eastAsia="Times New Roman" w:hAnsi="Times New Roman" w:cs="Times New Roman"/>
                <w:color w:val="000000"/>
                <w:sz w:val="20"/>
                <w:szCs w:val="20"/>
              </w:rPr>
              <w:t>31.12.2024</w:t>
            </w:r>
          </w:p>
        </w:tc>
        <w:tc>
          <w:tcPr>
            <w:tcW w:w="1302" w:type="dxa"/>
            <w:tcBorders>
              <w:top w:val="nil"/>
              <w:left w:val="nil"/>
              <w:bottom w:val="single" w:sz="4" w:space="0" w:color="auto"/>
              <w:right w:val="single" w:sz="4" w:space="0" w:color="auto"/>
            </w:tcBorders>
            <w:vAlign w:val="center"/>
          </w:tcPr>
          <w:p w14:paraId="3527885F"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542.500,00</w:t>
            </w:r>
          </w:p>
        </w:tc>
        <w:tc>
          <w:tcPr>
            <w:tcW w:w="666" w:type="dxa"/>
            <w:tcBorders>
              <w:top w:val="nil"/>
              <w:left w:val="nil"/>
              <w:bottom w:val="single" w:sz="4" w:space="0" w:color="auto"/>
              <w:right w:val="single" w:sz="4" w:space="0" w:color="auto"/>
            </w:tcBorders>
            <w:noWrap/>
            <w:vAlign w:val="bottom"/>
          </w:tcPr>
          <w:p w14:paraId="35278860"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48</w:t>
            </w:r>
          </w:p>
        </w:tc>
        <w:tc>
          <w:tcPr>
            <w:tcW w:w="949" w:type="dxa"/>
            <w:tcBorders>
              <w:top w:val="nil"/>
              <w:left w:val="nil"/>
              <w:bottom w:val="single" w:sz="4" w:space="0" w:color="auto"/>
              <w:right w:val="single" w:sz="4" w:space="0" w:color="auto"/>
            </w:tcBorders>
            <w:noWrap/>
            <w:vAlign w:val="bottom"/>
          </w:tcPr>
          <w:p w14:paraId="35278861"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50</w:t>
            </w:r>
          </w:p>
        </w:tc>
        <w:tc>
          <w:tcPr>
            <w:tcW w:w="1440" w:type="dxa"/>
            <w:tcBorders>
              <w:top w:val="nil"/>
              <w:left w:val="nil"/>
              <w:bottom w:val="single" w:sz="4" w:space="0" w:color="auto"/>
              <w:right w:val="single" w:sz="4" w:space="0" w:color="auto"/>
            </w:tcBorders>
            <w:vAlign w:val="center"/>
          </w:tcPr>
          <w:p w14:paraId="35278862"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540.238,88</w:t>
            </w:r>
          </w:p>
        </w:tc>
        <w:tc>
          <w:tcPr>
            <w:tcW w:w="982" w:type="dxa"/>
            <w:tcBorders>
              <w:top w:val="nil"/>
              <w:left w:val="nil"/>
              <w:bottom w:val="single" w:sz="4" w:space="0" w:color="auto"/>
              <w:right w:val="single" w:sz="4" w:space="0" w:color="auto"/>
            </w:tcBorders>
            <w:noWrap/>
            <w:vAlign w:val="bottom"/>
          </w:tcPr>
          <w:p w14:paraId="35278863"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99,6</w:t>
            </w:r>
          </w:p>
        </w:tc>
      </w:tr>
      <w:tr w:rsidR="000D77C0" w:rsidRPr="001C1B28" w14:paraId="3527886D" w14:textId="77777777" w:rsidTr="0044199A">
        <w:trPr>
          <w:trHeight w:val="600"/>
        </w:trPr>
        <w:tc>
          <w:tcPr>
            <w:tcW w:w="459" w:type="dxa"/>
            <w:tcBorders>
              <w:top w:val="nil"/>
              <w:left w:val="single" w:sz="4" w:space="0" w:color="auto"/>
              <w:bottom w:val="single" w:sz="4" w:space="0" w:color="auto"/>
              <w:right w:val="single" w:sz="4" w:space="0" w:color="auto"/>
            </w:tcBorders>
            <w:noWrap/>
            <w:vAlign w:val="center"/>
          </w:tcPr>
          <w:p w14:paraId="35278865"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20</w:t>
            </w:r>
          </w:p>
        </w:tc>
        <w:tc>
          <w:tcPr>
            <w:tcW w:w="1946" w:type="dxa"/>
            <w:tcBorders>
              <w:top w:val="nil"/>
              <w:left w:val="nil"/>
              <w:bottom w:val="single" w:sz="4" w:space="0" w:color="auto"/>
              <w:right w:val="single" w:sz="4" w:space="0" w:color="auto"/>
            </w:tcBorders>
          </w:tcPr>
          <w:p w14:paraId="35278866"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„Mihail Ciachir” College from Comrat</w:t>
            </w:r>
          </w:p>
        </w:tc>
        <w:tc>
          <w:tcPr>
            <w:tcW w:w="2180" w:type="dxa"/>
            <w:tcBorders>
              <w:top w:val="nil"/>
              <w:left w:val="nil"/>
              <w:bottom w:val="single" w:sz="4" w:space="0" w:color="auto"/>
              <w:right w:val="single" w:sz="4" w:space="0" w:color="auto"/>
            </w:tcBorders>
          </w:tcPr>
          <w:p w14:paraId="1B841133" w14:textId="77777777" w:rsidR="00FB24FD" w:rsidRPr="001C1B28" w:rsidRDefault="00B72770">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CUCoPiM- </w:t>
            </w:r>
          </w:p>
          <w:p w14:paraId="35278867" w14:textId="44A27C24" w:rsidR="000D77C0" w:rsidRPr="001C1B28" w:rsidRDefault="00FB24FD">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24.10.202</w:t>
            </w:r>
            <w:r w:rsidR="00414B96" w:rsidRPr="001C1B28">
              <w:rPr>
                <w:rFonts w:ascii="Times New Roman" w:eastAsia="Times New Roman" w:hAnsi="Times New Roman" w:cs="Times New Roman"/>
                <w:color w:val="000000"/>
                <w:sz w:val="20"/>
                <w:szCs w:val="20"/>
              </w:rPr>
              <w:t>2</w:t>
            </w:r>
            <w:r w:rsidRPr="001C1B28">
              <w:rPr>
                <w:rFonts w:ascii="Times New Roman" w:eastAsia="Times New Roman" w:hAnsi="Times New Roman" w:cs="Times New Roman"/>
                <w:b/>
                <w:bCs/>
                <w:color w:val="000000"/>
                <w:sz w:val="20"/>
                <w:szCs w:val="20"/>
              </w:rPr>
              <w:t>-</w:t>
            </w:r>
            <w:r w:rsidR="00B72770" w:rsidRPr="001C1B28">
              <w:rPr>
                <w:rFonts w:ascii="Times New Roman" w:eastAsia="Times New Roman" w:hAnsi="Times New Roman" w:cs="Times New Roman"/>
                <w:color w:val="000000"/>
                <w:sz w:val="20"/>
                <w:szCs w:val="20"/>
              </w:rPr>
              <w:t xml:space="preserve"> 31.12.2024</w:t>
            </w:r>
          </w:p>
        </w:tc>
        <w:tc>
          <w:tcPr>
            <w:tcW w:w="1302" w:type="dxa"/>
            <w:tcBorders>
              <w:top w:val="nil"/>
              <w:left w:val="nil"/>
              <w:bottom w:val="single" w:sz="4" w:space="0" w:color="auto"/>
              <w:right w:val="single" w:sz="4" w:space="0" w:color="auto"/>
            </w:tcBorders>
            <w:vAlign w:val="center"/>
          </w:tcPr>
          <w:p w14:paraId="35278868"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386.830,00</w:t>
            </w:r>
          </w:p>
        </w:tc>
        <w:tc>
          <w:tcPr>
            <w:tcW w:w="666" w:type="dxa"/>
            <w:tcBorders>
              <w:top w:val="nil"/>
              <w:left w:val="nil"/>
              <w:bottom w:val="single" w:sz="4" w:space="0" w:color="auto"/>
              <w:right w:val="single" w:sz="4" w:space="0" w:color="auto"/>
            </w:tcBorders>
            <w:noWrap/>
            <w:vAlign w:val="bottom"/>
          </w:tcPr>
          <w:p w14:paraId="35278869"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28</w:t>
            </w:r>
          </w:p>
        </w:tc>
        <w:tc>
          <w:tcPr>
            <w:tcW w:w="949" w:type="dxa"/>
            <w:tcBorders>
              <w:top w:val="nil"/>
              <w:left w:val="nil"/>
              <w:bottom w:val="single" w:sz="4" w:space="0" w:color="auto"/>
              <w:right w:val="single" w:sz="4" w:space="0" w:color="auto"/>
            </w:tcBorders>
            <w:noWrap/>
            <w:vAlign w:val="bottom"/>
          </w:tcPr>
          <w:p w14:paraId="3527886A"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36</w:t>
            </w:r>
          </w:p>
        </w:tc>
        <w:tc>
          <w:tcPr>
            <w:tcW w:w="1440" w:type="dxa"/>
            <w:tcBorders>
              <w:top w:val="nil"/>
              <w:left w:val="nil"/>
              <w:bottom w:val="single" w:sz="4" w:space="0" w:color="auto"/>
              <w:right w:val="single" w:sz="4" w:space="0" w:color="auto"/>
            </w:tcBorders>
            <w:vAlign w:val="center"/>
          </w:tcPr>
          <w:p w14:paraId="3527886B" w14:textId="77777777" w:rsidR="000D77C0" w:rsidRPr="001C1B28" w:rsidRDefault="00B72770">
            <w:pPr>
              <w:spacing w:after="24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369.421,10</w:t>
            </w:r>
          </w:p>
        </w:tc>
        <w:tc>
          <w:tcPr>
            <w:tcW w:w="982" w:type="dxa"/>
            <w:tcBorders>
              <w:top w:val="nil"/>
              <w:left w:val="nil"/>
              <w:bottom w:val="single" w:sz="4" w:space="0" w:color="auto"/>
              <w:right w:val="single" w:sz="4" w:space="0" w:color="auto"/>
            </w:tcBorders>
            <w:noWrap/>
            <w:vAlign w:val="bottom"/>
          </w:tcPr>
          <w:p w14:paraId="3527886C" w14:textId="77777777" w:rsidR="000D77C0" w:rsidRPr="001C1B28" w:rsidRDefault="00B72770">
            <w:pPr>
              <w:spacing w:after="24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95,5</w:t>
            </w:r>
          </w:p>
        </w:tc>
      </w:tr>
      <w:tr w:rsidR="000D77C0" w:rsidRPr="001C1B28" w14:paraId="35278876" w14:textId="77777777" w:rsidTr="0044199A">
        <w:trPr>
          <w:trHeight w:val="300"/>
        </w:trPr>
        <w:tc>
          <w:tcPr>
            <w:tcW w:w="459" w:type="dxa"/>
            <w:tcBorders>
              <w:top w:val="nil"/>
              <w:left w:val="single" w:sz="4" w:space="0" w:color="auto"/>
              <w:bottom w:val="single" w:sz="4" w:space="0" w:color="auto"/>
              <w:right w:val="single" w:sz="4" w:space="0" w:color="auto"/>
            </w:tcBorders>
            <w:noWrap/>
            <w:vAlign w:val="center"/>
          </w:tcPr>
          <w:p w14:paraId="3527886E"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 </w:t>
            </w:r>
          </w:p>
        </w:tc>
        <w:tc>
          <w:tcPr>
            <w:tcW w:w="1946" w:type="dxa"/>
            <w:tcBorders>
              <w:top w:val="nil"/>
              <w:left w:val="nil"/>
              <w:bottom w:val="single" w:sz="4" w:space="0" w:color="auto"/>
              <w:right w:val="single" w:sz="4" w:space="0" w:color="auto"/>
            </w:tcBorders>
            <w:noWrap/>
            <w:vAlign w:val="bottom"/>
          </w:tcPr>
          <w:p w14:paraId="3527886F"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w:t>
            </w:r>
          </w:p>
        </w:tc>
        <w:tc>
          <w:tcPr>
            <w:tcW w:w="2180" w:type="dxa"/>
            <w:tcBorders>
              <w:top w:val="nil"/>
              <w:left w:val="nil"/>
              <w:bottom w:val="single" w:sz="4" w:space="0" w:color="auto"/>
              <w:right w:val="single" w:sz="4" w:space="0" w:color="auto"/>
            </w:tcBorders>
            <w:noWrap/>
            <w:vAlign w:val="bottom"/>
          </w:tcPr>
          <w:p w14:paraId="35278870"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w:t>
            </w:r>
          </w:p>
        </w:tc>
        <w:tc>
          <w:tcPr>
            <w:tcW w:w="1302" w:type="dxa"/>
            <w:tcBorders>
              <w:top w:val="nil"/>
              <w:left w:val="nil"/>
              <w:bottom w:val="single" w:sz="4" w:space="0" w:color="auto"/>
              <w:right w:val="single" w:sz="4" w:space="0" w:color="auto"/>
            </w:tcBorders>
            <w:noWrap/>
            <w:vAlign w:val="center"/>
          </w:tcPr>
          <w:p w14:paraId="35278871"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14,337,132.00</w:t>
            </w:r>
          </w:p>
        </w:tc>
        <w:tc>
          <w:tcPr>
            <w:tcW w:w="666" w:type="dxa"/>
            <w:tcBorders>
              <w:top w:val="nil"/>
              <w:left w:val="nil"/>
              <w:bottom w:val="single" w:sz="4" w:space="0" w:color="auto"/>
              <w:right w:val="single" w:sz="4" w:space="0" w:color="auto"/>
            </w:tcBorders>
            <w:noWrap/>
            <w:vAlign w:val="bottom"/>
          </w:tcPr>
          <w:p w14:paraId="35278872"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578</w:t>
            </w:r>
          </w:p>
        </w:tc>
        <w:tc>
          <w:tcPr>
            <w:tcW w:w="949" w:type="dxa"/>
            <w:tcBorders>
              <w:top w:val="nil"/>
              <w:left w:val="nil"/>
              <w:bottom w:val="single" w:sz="4" w:space="0" w:color="auto"/>
              <w:right w:val="single" w:sz="4" w:space="0" w:color="auto"/>
            </w:tcBorders>
            <w:noWrap/>
            <w:vAlign w:val="bottom"/>
          </w:tcPr>
          <w:p w14:paraId="35278873"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656</w:t>
            </w:r>
          </w:p>
        </w:tc>
        <w:tc>
          <w:tcPr>
            <w:tcW w:w="1440" w:type="dxa"/>
            <w:tcBorders>
              <w:top w:val="nil"/>
              <w:left w:val="nil"/>
              <w:bottom w:val="single" w:sz="4" w:space="0" w:color="auto"/>
              <w:right w:val="single" w:sz="4" w:space="0" w:color="auto"/>
            </w:tcBorders>
            <w:noWrap/>
            <w:vAlign w:val="center"/>
          </w:tcPr>
          <w:p w14:paraId="35278874" w14:textId="46185DAE" w:rsidR="000D77C0" w:rsidRPr="001C1B28" w:rsidRDefault="00B40D6F">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themeColor="text1"/>
                <w:sz w:val="20"/>
                <w:szCs w:val="20"/>
              </w:rPr>
              <w:t>14,178,977.55</w:t>
            </w:r>
          </w:p>
        </w:tc>
        <w:tc>
          <w:tcPr>
            <w:tcW w:w="982" w:type="dxa"/>
            <w:tcBorders>
              <w:top w:val="nil"/>
              <w:left w:val="nil"/>
              <w:bottom w:val="single" w:sz="4" w:space="0" w:color="auto"/>
              <w:right w:val="single" w:sz="4" w:space="0" w:color="auto"/>
            </w:tcBorders>
            <w:noWrap/>
            <w:vAlign w:val="bottom"/>
          </w:tcPr>
          <w:p w14:paraId="35278875" w14:textId="2AA11C41" w:rsidR="000D77C0" w:rsidRPr="001C1B28" w:rsidRDefault="00B40D6F">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themeColor="text1"/>
                <w:sz w:val="20"/>
                <w:szCs w:val="20"/>
              </w:rPr>
              <w:t>98,9</w:t>
            </w:r>
          </w:p>
        </w:tc>
      </w:tr>
    </w:tbl>
    <w:p w14:paraId="35278877" w14:textId="77777777" w:rsidR="000D77C0" w:rsidRPr="001C1B28" w:rsidRDefault="000D77C0">
      <w:pPr>
        <w:jc w:val="both"/>
        <w:rPr>
          <w:rFonts w:ascii="Times New Roman" w:eastAsiaTheme="minorEastAsia" w:hAnsi="Times New Roman" w:cs="Times New Roman"/>
          <w:b/>
          <w:bCs/>
          <w:i/>
          <w:iCs/>
          <w:color w:val="000000" w:themeColor="text1"/>
          <w:sz w:val="24"/>
          <w:szCs w:val="24"/>
        </w:rPr>
      </w:pPr>
    </w:p>
    <w:p w14:paraId="35278878" w14:textId="63EA5279" w:rsidR="000D77C0" w:rsidRPr="001C1B28" w:rsidRDefault="00B72770" w:rsidP="00E40E03">
      <w:pPr>
        <w:spacing w:after="0" w:line="240" w:lineRule="auto"/>
        <w:jc w:val="both"/>
        <w:rPr>
          <w:rFonts w:ascii="Times New Roman" w:eastAsia="Times New Roman" w:hAnsi="Times New Roman" w:cs="Times New Roman"/>
          <w:b/>
          <w:i/>
          <w:color w:val="000000"/>
          <w:sz w:val="24"/>
          <w:szCs w:val="24"/>
        </w:rPr>
      </w:pPr>
      <w:bookmarkStart w:id="12" w:name="_heading=h.26in1rg" w:colFirst="0" w:colLast="0"/>
      <w:bookmarkStart w:id="13" w:name="_heading=h.3rdcrjn" w:colFirst="0" w:colLast="0"/>
      <w:bookmarkStart w:id="14" w:name="_heading=h.lnxbz9" w:colFirst="0" w:colLast="0"/>
      <w:bookmarkStart w:id="15" w:name="_Hlk171933256"/>
      <w:bookmarkEnd w:id="12"/>
      <w:bookmarkEnd w:id="13"/>
      <w:bookmarkEnd w:id="14"/>
      <w:r w:rsidRPr="001C1B28">
        <w:rPr>
          <w:rFonts w:ascii="Times New Roman" w:eastAsia="Times New Roman" w:hAnsi="Times New Roman" w:cs="Times New Roman"/>
          <w:b/>
          <w:i/>
          <w:color w:val="000000"/>
          <w:sz w:val="24"/>
          <w:szCs w:val="24"/>
        </w:rPr>
        <w:t xml:space="preserve">The progress on implementation of 20 subprojects </w:t>
      </w:r>
      <w:r w:rsidR="00DF724E">
        <w:rPr>
          <w:rFonts w:ascii="Times New Roman" w:eastAsia="Times New Roman" w:hAnsi="Times New Roman" w:cs="Times New Roman"/>
          <w:b/>
          <w:i/>
          <w:color w:val="000000"/>
          <w:sz w:val="24"/>
          <w:szCs w:val="24"/>
        </w:rPr>
        <w:t xml:space="preserve">and achievement of indicators </w:t>
      </w:r>
      <w:r w:rsidRPr="001C1B28">
        <w:rPr>
          <w:rFonts w:ascii="Times New Roman" w:eastAsia="Times New Roman" w:hAnsi="Times New Roman" w:cs="Times New Roman"/>
          <w:b/>
          <w:i/>
          <w:color w:val="000000"/>
          <w:sz w:val="24"/>
          <w:szCs w:val="24"/>
        </w:rPr>
        <w:t>by HEIP beneficiaries under the first call is provided in Annex 2 to this report</w:t>
      </w:r>
      <w:bookmarkEnd w:id="15"/>
      <w:r w:rsidRPr="001C1B28">
        <w:rPr>
          <w:rFonts w:ascii="Times New Roman" w:eastAsia="Times New Roman" w:hAnsi="Times New Roman" w:cs="Times New Roman"/>
          <w:b/>
          <w:i/>
          <w:color w:val="000000"/>
          <w:sz w:val="24"/>
          <w:szCs w:val="24"/>
        </w:rPr>
        <w:t>.</w:t>
      </w:r>
    </w:p>
    <w:p w14:paraId="2EB44EF7" w14:textId="77777777" w:rsidR="00DF724E" w:rsidRDefault="00DF724E">
      <w:pPr>
        <w:spacing w:after="120" w:line="240" w:lineRule="auto"/>
        <w:jc w:val="both"/>
        <w:rPr>
          <w:rFonts w:ascii="Times New Roman" w:eastAsia="Times New Roman" w:hAnsi="Times New Roman" w:cs="Times New Roman"/>
          <w:b/>
          <w:bCs/>
          <w:color w:val="000000"/>
          <w:sz w:val="24"/>
          <w:szCs w:val="24"/>
        </w:rPr>
      </w:pPr>
    </w:p>
    <w:p w14:paraId="3527887A" w14:textId="2F6AC92B" w:rsidR="000D77C0" w:rsidRDefault="00B72770">
      <w:pPr>
        <w:spacing w:after="120" w:line="240" w:lineRule="auto"/>
        <w:jc w:val="both"/>
        <w:rPr>
          <w:rFonts w:ascii="Times New Roman" w:eastAsia="Times New Roman" w:hAnsi="Times New Roman" w:cs="Times New Roman"/>
          <w:b/>
          <w:bCs/>
          <w:color w:val="000000"/>
          <w:sz w:val="24"/>
          <w:szCs w:val="24"/>
        </w:rPr>
      </w:pPr>
      <w:r w:rsidRPr="001C1B28">
        <w:rPr>
          <w:rFonts w:ascii="Times New Roman" w:eastAsia="Times New Roman" w:hAnsi="Times New Roman" w:cs="Times New Roman"/>
          <w:b/>
          <w:bCs/>
          <w:color w:val="000000"/>
          <w:sz w:val="24"/>
          <w:szCs w:val="24"/>
        </w:rPr>
        <w:t>Second call of sub-project proposals</w:t>
      </w:r>
    </w:p>
    <w:p w14:paraId="7711CC36" w14:textId="56970E89" w:rsidR="000953C3" w:rsidRDefault="000953C3" w:rsidP="00222E22">
      <w:pPr>
        <w:pStyle w:val="NormalWeb"/>
        <w:jc w:val="both"/>
        <w:rPr>
          <w:lang w:val="en-US"/>
        </w:rPr>
      </w:pPr>
      <w:r w:rsidRPr="00222E22">
        <w:rPr>
          <w:lang w:val="en-US"/>
        </w:rPr>
        <w:t xml:space="preserve">Under the second call of </w:t>
      </w:r>
      <w:r>
        <w:rPr>
          <w:lang w:val="en-US"/>
        </w:rPr>
        <w:t>sub-project proposals</w:t>
      </w:r>
      <w:r w:rsidRPr="00222E22">
        <w:rPr>
          <w:lang w:val="en-US"/>
        </w:rPr>
        <w:t>, the M</w:t>
      </w:r>
      <w:r>
        <w:rPr>
          <w:lang w:val="en-US"/>
        </w:rPr>
        <w:t>oER</w:t>
      </w:r>
      <w:r w:rsidRPr="00222E22">
        <w:rPr>
          <w:lang w:val="en-US"/>
        </w:rPr>
        <w:t xml:space="preserve"> invited higher education institutions and pedagogical colleges not subject to optimization and offering programs in priority fields such as </w:t>
      </w:r>
      <w:r w:rsidRPr="00222E22">
        <w:rPr>
          <w:i/>
          <w:color w:val="000000"/>
          <w:lang w:val="en-US"/>
        </w:rPr>
        <w:t xml:space="preserve">Education sciences; Chemical sciences; Biological sciences; Environmental science; </w:t>
      </w:r>
      <w:r w:rsidRPr="00222E22">
        <w:rPr>
          <w:i/>
          <w:color w:val="000000"/>
          <w:lang w:val="en-US"/>
        </w:rPr>
        <w:lastRenderedPageBreak/>
        <w:t>Physical sciences; Mathematics and statistics; Engineering and engineering trades; Information and Communication technologies; Agriculture; Veterinary; and Health</w:t>
      </w:r>
      <w:r w:rsidRPr="00222E22">
        <w:rPr>
          <w:color w:val="000000"/>
          <w:lang w:val="en-US"/>
        </w:rPr>
        <w:t>.</w:t>
      </w:r>
      <w:r>
        <w:rPr>
          <w:lang w:val="en-US"/>
        </w:rPr>
        <w:t xml:space="preserve">    </w:t>
      </w:r>
    </w:p>
    <w:p w14:paraId="00D42ECE" w14:textId="019C66B7" w:rsidR="000953C3" w:rsidRPr="00A531DF" w:rsidRDefault="000953C3" w:rsidP="00222E22">
      <w:pPr>
        <w:pStyle w:val="NormalWeb"/>
        <w:jc w:val="both"/>
        <w:rPr>
          <w:b/>
          <w:bCs/>
          <w:lang w:val="en-US"/>
        </w:rPr>
      </w:pPr>
      <w:r w:rsidRPr="00222E22">
        <w:rPr>
          <w:lang w:val="en-US"/>
        </w:rPr>
        <w:t xml:space="preserve">Following the evaluation process, </w:t>
      </w:r>
      <w:r w:rsidRPr="00222E22">
        <w:rPr>
          <w:rStyle w:val="Strong"/>
          <w:lang w:val="en-US"/>
        </w:rPr>
        <w:t>13 sub-projects</w:t>
      </w:r>
      <w:r w:rsidRPr="00222E22">
        <w:rPr>
          <w:lang w:val="en-US"/>
        </w:rPr>
        <w:t xml:space="preserve"> were awarded to </w:t>
      </w:r>
      <w:r w:rsidRPr="00222E22">
        <w:rPr>
          <w:rStyle w:val="Strong"/>
          <w:lang w:val="en-US"/>
        </w:rPr>
        <w:t>five higher education institutions</w:t>
      </w:r>
      <w:r w:rsidRPr="00222E22">
        <w:rPr>
          <w:lang w:val="en-US"/>
        </w:rPr>
        <w:t xml:space="preserve">, with a total allocation of </w:t>
      </w:r>
      <w:r w:rsidRPr="00222E22">
        <w:rPr>
          <w:rStyle w:val="Strong"/>
          <w:lang w:val="en-US"/>
        </w:rPr>
        <w:t>EUR 10.37 million</w:t>
      </w:r>
      <w:r w:rsidRPr="00222E22">
        <w:rPr>
          <w:lang w:val="en-US"/>
        </w:rPr>
        <w:t xml:space="preserve">. The projects were distributed as follows: </w:t>
      </w:r>
      <w:r w:rsidRPr="00A407B6">
        <w:rPr>
          <w:rStyle w:val="Strong"/>
          <w:b w:val="0"/>
          <w:bCs w:val="0"/>
          <w:i/>
          <w:iCs/>
          <w:lang w:val="en-US"/>
        </w:rPr>
        <w:t>State University of Moldova (6 sub-projects), Technical University of Moldova (4 sub-projects), Nicolae Testemitanu State University of Medicine and Pharmacy (1 subproject), Alecu Russo State University of Balti (1 subproject), and Ion Creanga State Pedagogical University (1 sub-project)</w:t>
      </w:r>
      <w:r w:rsidRPr="00A407B6">
        <w:rPr>
          <w:b/>
          <w:bCs/>
          <w:i/>
          <w:iCs/>
          <w:lang w:val="en-US"/>
        </w:rPr>
        <w:t>.</w:t>
      </w:r>
      <w:r w:rsidRPr="00222E22">
        <w:rPr>
          <w:lang w:val="en-US"/>
        </w:rPr>
        <w:t xml:space="preserve"> Sub-Financing Agreements were signed on </w:t>
      </w:r>
      <w:r w:rsidRPr="00A531DF">
        <w:rPr>
          <w:rStyle w:val="Strong"/>
          <w:b w:val="0"/>
          <w:bCs w:val="0"/>
          <w:lang w:val="en-US"/>
        </w:rPr>
        <w:t>November 27, 2023</w:t>
      </w:r>
      <w:r w:rsidRPr="00A531DF">
        <w:rPr>
          <w:b/>
          <w:bCs/>
          <w:lang w:val="en-US"/>
        </w:rPr>
        <w:t>,</w:t>
      </w:r>
      <w:r w:rsidRPr="00222E22">
        <w:rPr>
          <w:lang w:val="en-US"/>
        </w:rPr>
        <w:t xml:space="preserve"> with implementation scheduled to conclude in </w:t>
      </w:r>
      <w:r w:rsidRPr="00A531DF">
        <w:rPr>
          <w:rStyle w:val="Strong"/>
          <w:b w:val="0"/>
          <w:bCs w:val="0"/>
          <w:lang w:val="en-US"/>
        </w:rPr>
        <w:t>December 2025</w:t>
      </w:r>
      <w:r w:rsidRPr="00A531DF">
        <w:rPr>
          <w:b/>
          <w:bCs/>
          <w:lang w:val="en-US"/>
        </w:rPr>
        <w:t>.</w:t>
      </w:r>
    </w:p>
    <w:p w14:paraId="379E25E2" w14:textId="6C055100" w:rsidR="000953C3" w:rsidRPr="0049052B" w:rsidRDefault="000953C3" w:rsidP="00A531DF">
      <w:pPr>
        <w:pStyle w:val="NormalWeb"/>
        <w:jc w:val="both"/>
        <w:rPr>
          <w:b/>
          <w:bCs/>
          <w:color w:val="000000"/>
          <w:lang w:val="en-US"/>
        </w:rPr>
      </w:pPr>
      <w:r w:rsidRPr="00222E22">
        <w:rPr>
          <w:lang w:val="en-US"/>
        </w:rPr>
        <w:t xml:space="preserve">By </w:t>
      </w:r>
      <w:r w:rsidRPr="00222E22">
        <w:rPr>
          <w:rStyle w:val="Strong"/>
          <w:b w:val="0"/>
          <w:bCs w:val="0"/>
          <w:lang w:val="en-US"/>
        </w:rPr>
        <w:t>December 31, 2025</w:t>
      </w:r>
      <w:r>
        <w:rPr>
          <w:rStyle w:val="Strong"/>
          <w:lang w:val="en-US"/>
        </w:rPr>
        <w:t>,</w:t>
      </w:r>
      <w:r w:rsidRPr="00222E22">
        <w:rPr>
          <w:lang w:val="en-US"/>
        </w:rPr>
        <w:t xml:space="preserve"> </w:t>
      </w:r>
      <w:r w:rsidRPr="00222E22">
        <w:rPr>
          <w:rStyle w:val="Strong"/>
          <w:lang w:val="en-US"/>
        </w:rPr>
        <w:t>EUR 9.50 million (91.6%)</w:t>
      </w:r>
      <w:r w:rsidRPr="00222E22">
        <w:rPr>
          <w:lang w:val="en-US"/>
        </w:rPr>
        <w:t xml:space="preserve"> had been disbursed and </w:t>
      </w:r>
      <w:r w:rsidRPr="00222E22">
        <w:rPr>
          <w:rStyle w:val="Strong"/>
          <w:lang w:val="en-US"/>
        </w:rPr>
        <w:t>EUR 9.43 million (90.9%)</w:t>
      </w:r>
      <w:r w:rsidRPr="00222E22">
        <w:rPr>
          <w:lang w:val="en-US"/>
        </w:rPr>
        <w:t xml:space="preserve"> executed. Activities were completed for </w:t>
      </w:r>
      <w:r w:rsidRPr="00222E22">
        <w:rPr>
          <w:rStyle w:val="Strong"/>
          <w:lang w:val="en-US"/>
        </w:rPr>
        <w:t>10 sub-projects</w:t>
      </w:r>
      <w:r w:rsidRPr="00222E22">
        <w:rPr>
          <w:lang w:val="en-US"/>
        </w:rPr>
        <w:t xml:space="preserve">, while </w:t>
      </w:r>
      <w:r w:rsidRPr="00222E22">
        <w:rPr>
          <w:rStyle w:val="Strong"/>
          <w:lang w:val="en-US"/>
        </w:rPr>
        <w:t>three projects at the State University of Moldova</w:t>
      </w:r>
      <w:r w:rsidRPr="00222E22">
        <w:rPr>
          <w:lang w:val="en-US"/>
        </w:rPr>
        <w:t xml:space="preserve"> received implementation extensions until </w:t>
      </w:r>
      <w:r w:rsidR="00D316B8">
        <w:rPr>
          <w:lang w:val="en-US"/>
        </w:rPr>
        <w:t>M</w:t>
      </w:r>
      <w:r w:rsidRPr="00222E22">
        <w:rPr>
          <w:rStyle w:val="Strong"/>
          <w:lang w:val="en-US"/>
        </w:rPr>
        <w:t xml:space="preserve">arch </w:t>
      </w:r>
      <w:r w:rsidR="00D316B8">
        <w:rPr>
          <w:rStyle w:val="Strong"/>
          <w:lang w:val="en-US"/>
        </w:rPr>
        <w:t xml:space="preserve">31, </w:t>
      </w:r>
      <w:r w:rsidRPr="00222E22">
        <w:rPr>
          <w:rStyle w:val="Strong"/>
          <w:lang w:val="en-US"/>
        </w:rPr>
        <w:t>2026</w:t>
      </w:r>
      <w:r w:rsidRPr="00222E22">
        <w:rPr>
          <w:lang w:val="en-US"/>
        </w:rPr>
        <w:t xml:space="preserve">. Procurement implementation progressed well, with </w:t>
      </w:r>
      <w:r w:rsidRPr="00222E22">
        <w:rPr>
          <w:rStyle w:val="Strong"/>
          <w:lang w:val="en-US"/>
        </w:rPr>
        <w:t>EUR 8.82 million in contracts signed</w:t>
      </w:r>
      <w:r w:rsidRPr="00222E22">
        <w:rPr>
          <w:lang w:val="en-US"/>
        </w:rPr>
        <w:t xml:space="preserve"> and </w:t>
      </w:r>
      <w:r w:rsidRPr="00222E22">
        <w:rPr>
          <w:rStyle w:val="Strong"/>
          <w:lang w:val="en-US"/>
        </w:rPr>
        <w:t>EUR 8.62 million executed</w:t>
      </w:r>
      <w:r w:rsidRPr="00222E22">
        <w:rPr>
          <w:lang w:val="en-US"/>
        </w:rPr>
        <w:t>, while a small share of procurements remained ongoing or scheduled to be launched</w:t>
      </w:r>
      <w:r w:rsidR="00D316B8">
        <w:rPr>
          <w:lang w:val="en-US"/>
        </w:rPr>
        <w:t xml:space="preserve"> at the State University of Moldova</w:t>
      </w:r>
      <w:r w:rsidRPr="00222E22">
        <w:rPr>
          <w:lang w:val="en-US"/>
        </w:rPr>
        <w:t>.</w:t>
      </w:r>
    </w:p>
    <w:p w14:paraId="35278880" w14:textId="0B72A5FA" w:rsidR="000D77C0" w:rsidRPr="001C1B28" w:rsidRDefault="00B72770">
      <w:pPr>
        <w:spacing w:after="120"/>
        <w:ind w:left="60"/>
        <w:jc w:val="both"/>
        <w:rPr>
          <w:rFonts w:ascii="Times New Roman" w:eastAsia="Times New Roman" w:hAnsi="Times New Roman" w:cs="Times New Roman"/>
          <w:color w:val="000000" w:themeColor="text1"/>
          <w:sz w:val="24"/>
          <w:szCs w:val="24"/>
        </w:rPr>
      </w:pPr>
      <w:bookmarkStart w:id="16" w:name="_heading=h.35nkun2" w:colFirst="0" w:colLast="0"/>
      <w:bookmarkEnd w:id="16"/>
      <w:r w:rsidRPr="001C1B28">
        <w:rPr>
          <w:rFonts w:ascii="Times New Roman" w:eastAsia="Times New Roman" w:hAnsi="Times New Roman" w:cs="Times New Roman"/>
          <w:b/>
          <w:bCs/>
          <w:color w:val="000000" w:themeColor="text1"/>
          <w:sz w:val="24"/>
          <w:szCs w:val="24"/>
        </w:rPr>
        <w:t>Please see below the status of implementation progress of sub-projects under the second call.</w:t>
      </w:r>
    </w:p>
    <w:tbl>
      <w:tblPr>
        <w:tblW w:w="11250" w:type="dxa"/>
        <w:tblInd w:w="-1085" w:type="dxa"/>
        <w:tblLayout w:type="fixed"/>
        <w:tblLook w:val="04A0" w:firstRow="1" w:lastRow="0" w:firstColumn="1" w:lastColumn="0" w:noHBand="0" w:noVBand="1"/>
      </w:tblPr>
      <w:tblGrid>
        <w:gridCol w:w="540"/>
        <w:gridCol w:w="1170"/>
        <w:gridCol w:w="2160"/>
        <w:gridCol w:w="1440"/>
        <w:gridCol w:w="1800"/>
        <w:gridCol w:w="1800"/>
        <w:gridCol w:w="1170"/>
        <w:gridCol w:w="1170"/>
      </w:tblGrid>
      <w:tr w:rsidR="000D77C0" w:rsidRPr="001C1B28" w14:paraId="3527888A" w14:textId="77777777" w:rsidTr="001E770E">
        <w:trPr>
          <w:trHeight w:val="936"/>
          <w:tblHeader/>
        </w:trPr>
        <w:tc>
          <w:tcPr>
            <w:tcW w:w="540" w:type="dxa"/>
            <w:tcBorders>
              <w:top w:val="single" w:sz="4" w:space="0" w:color="auto"/>
              <w:left w:val="single" w:sz="4" w:space="0" w:color="auto"/>
              <w:bottom w:val="nil"/>
              <w:right w:val="single" w:sz="4" w:space="0" w:color="auto"/>
            </w:tcBorders>
            <w:noWrap/>
            <w:vAlign w:val="center"/>
          </w:tcPr>
          <w:p w14:paraId="35278881" w14:textId="77777777" w:rsidR="000D77C0" w:rsidRPr="001C1B28" w:rsidRDefault="00B72770">
            <w:pPr>
              <w:spacing w:after="0" w:line="240" w:lineRule="auto"/>
              <w:jc w:val="center"/>
              <w:rPr>
                <w:rFonts w:ascii="Times New Roman" w:eastAsia="Times New Roman" w:hAnsi="Times New Roman" w:cs="Times New Roman"/>
                <w:color w:val="000000"/>
                <w:sz w:val="20"/>
                <w:szCs w:val="20"/>
              </w:rPr>
            </w:pPr>
            <w:r w:rsidRPr="001C1B28">
              <w:rPr>
                <w:rFonts w:ascii="Times New Roman" w:eastAsia="Times New Roman" w:hAnsi="Times New Roman" w:cs="Times New Roman"/>
                <w:color w:val="000000"/>
                <w:sz w:val="20"/>
                <w:szCs w:val="20"/>
              </w:rPr>
              <w:t>#</w:t>
            </w:r>
          </w:p>
        </w:tc>
        <w:tc>
          <w:tcPr>
            <w:tcW w:w="1170" w:type="dxa"/>
            <w:tcBorders>
              <w:top w:val="single" w:sz="4" w:space="0" w:color="auto"/>
              <w:left w:val="nil"/>
              <w:bottom w:val="nil"/>
              <w:right w:val="single" w:sz="4" w:space="0" w:color="auto"/>
            </w:tcBorders>
            <w:vAlign w:val="center"/>
          </w:tcPr>
          <w:p w14:paraId="35278882"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Name of Institution</w:t>
            </w:r>
          </w:p>
        </w:tc>
        <w:tc>
          <w:tcPr>
            <w:tcW w:w="2160" w:type="dxa"/>
            <w:tcBorders>
              <w:top w:val="single" w:sz="4" w:space="0" w:color="auto"/>
              <w:left w:val="nil"/>
              <w:bottom w:val="single" w:sz="4" w:space="0" w:color="auto"/>
              <w:right w:val="single" w:sz="4" w:space="0" w:color="auto"/>
            </w:tcBorders>
            <w:vAlign w:val="center"/>
          </w:tcPr>
          <w:p w14:paraId="35278883"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Sub-project name and implementation period</w:t>
            </w:r>
          </w:p>
        </w:tc>
        <w:tc>
          <w:tcPr>
            <w:tcW w:w="1440" w:type="dxa"/>
            <w:tcBorders>
              <w:top w:val="single" w:sz="4" w:space="0" w:color="auto"/>
              <w:left w:val="nil"/>
              <w:bottom w:val="nil"/>
              <w:right w:val="single" w:sz="4" w:space="0" w:color="auto"/>
            </w:tcBorders>
            <w:vAlign w:val="center"/>
          </w:tcPr>
          <w:p w14:paraId="35278884"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sub-project amount (EUR)</w:t>
            </w:r>
          </w:p>
        </w:tc>
        <w:tc>
          <w:tcPr>
            <w:tcW w:w="1800" w:type="dxa"/>
            <w:tcBorders>
              <w:top w:val="single" w:sz="4" w:space="0" w:color="auto"/>
              <w:left w:val="nil"/>
              <w:bottom w:val="single" w:sz="4" w:space="0" w:color="auto"/>
              <w:right w:val="single" w:sz="4" w:space="0" w:color="auto"/>
            </w:tcBorders>
            <w:vAlign w:val="center"/>
          </w:tcPr>
          <w:p w14:paraId="35278885" w14:textId="5644A1AA"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amount of disbursement at 3</w:t>
            </w:r>
            <w:r w:rsidR="00D0171D" w:rsidRPr="001C1B28">
              <w:rPr>
                <w:rFonts w:ascii="Times New Roman" w:eastAsia="Times New Roman" w:hAnsi="Times New Roman" w:cs="Times New Roman"/>
                <w:b/>
                <w:bCs/>
                <w:color w:val="000000"/>
                <w:sz w:val="20"/>
                <w:szCs w:val="20"/>
              </w:rPr>
              <w:t>1</w:t>
            </w:r>
            <w:r w:rsidRPr="001C1B28">
              <w:rPr>
                <w:rFonts w:ascii="Times New Roman" w:eastAsia="Times New Roman" w:hAnsi="Times New Roman" w:cs="Times New Roman"/>
                <w:b/>
                <w:bCs/>
                <w:color w:val="000000"/>
                <w:sz w:val="20"/>
                <w:szCs w:val="20"/>
              </w:rPr>
              <w:t>.</w:t>
            </w:r>
            <w:r w:rsidR="00D0171D" w:rsidRPr="001C1B28">
              <w:rPr>
                <w:rFonts w:ascii="Times New Roman" w:eastAsia="Times New Roman" w:hAnsi="Times New Roman" w:cs="Times New Roman"/>
                <w:b/>
                <w:bCs/>
                <w:color w:val="000000"/>
                <w:sz w:val="20"/>
                <w:szCs w:val="20"/>
              </w:rPr>
              <w:t>12</w:t>
            </w:r>
            <w:r w:rsidRPr="001C1B28">
              <w:rPr>
                <w:rFonts w:ascii="Times New Roman" w:eastAsia="Times New Roman" w:hAnsi="Times New Roman" w:cs="Times New Roman"/>
                <w:b/>
                <w:bCs/>
                <w:color w:val="000000"/>
                <w:sz w:val="20"/>
                <w:szCs w:val="20"/>
              </w:rPr>
              <w:t>.2025</w:t>
            </w:r>
          </w:p>
          <w:p w14:paraId="35278886"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(EUR)</w:t>
            </w:r>
          </w:p>
        </w:tc>
        <w:tc>
          <w:tcPr>
            <w:tcW w:w="1800" w:type="dxa"/>
            <w:tcBorders>
              <w:top w:val="single" w:sz="4" w:space="0" w:color="auto"/>
              <w:left w:val="nil"/>
              <w:bottom w:val="nil"/>
              <w:right w:val="single" w:sz="4" w:space="0" w:color="auto"/>
            </w:tcBorders>
            <w:vAlign w:val="center"/>
          </w:tcPr>
          <w:p w14:paraId="35278887" w14:textId="7E6457A1"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 amount spent at 3</w:t>
            </w:r>
            <w:r w:rsidR="00D0171D" w:rsidRPr="001C1B28">
              <w:rPr>
                <w:rFonts w:ascii="Times New Roman" w:eastAsia="Times New Roman" w:hAnsi="Times New Roman" w:cs="Times New Roman"/>
                <w:b/>
                <w:bCs/>
                <w:color w:val="000000"/>
                <w:sz w:val="20"/>
                <w:szCs w:val="20"/>
              </w:rPr>
              <w:t>1</w:t>
            </w:r>
            <w:r w:rsidRPr="001C1B28">
              <w:rPr>
                <w:rFonts w:ascii="Times New Roman" w:eastAsia="Times New Roman" w:hAnsi="Times New Roman" w:cs="Times New Roman"/>
                <w:b/>
                <w:bCs/>
                <w:color w:val="000000"/>
                <w:sz w:val="20"/>
                <w:szCs w:val="20"/>
              </w:rPr>
              <w:t>.</w:t>
            </w:r>
            <w:r w:rsidR="00D0171D" w:rsidRPr="001C1B28">
              <w:rPr>
                <w:rFonts w:ascii="Times New Roman" w:eastAsia="Times New Roman" w:hAnsi="Times New Roman" w:cs="Times New Roman"/>
                <w:b/>
                <w:bCs/>
                <w:color w:val="000000"/>
                <w:sz w:val="20"/>
                <w:szCs w:val="20"/>
              </w:rPr>
              <w:t>12</w:t>
            </w:r>
            <w:r w:rsidRPr="001C1B28">
              <w:rPr>
                <w:rFonts w:ascii="Times New Roman" w:eastAsia="Times New Roman" w:hAnsi="Times New Roman" w:cs="Times New Roman"/>
                <w:b/>
                <w:bCs/>
                <w:color w:val="000000"/>
                <w:sz w:val="20"/>
                <w:szCs w:val="20"/>
              </w:rPr>
              <w:t>.2025 (EUR)</w:t>
            </w:r>
          </w:p>
        </w:tc>
        <w:tc>
          <w:tcPr>
            <w:tcW w:w="1170" w:type="dxa"/>
            <w:tcBorders>
              <w:top w:val="single" w:sz="4" w:space="0" w:color="auto"/>
              <w:left w:val="nil"/>
              <w:bottom w:val="nil"/>
              <w:right w:val="single" w:sz="4" w:space="0" w:color="auto"/>
            </w:tcBorders>
            <w:vAlign w:val="center"/>
          </w:tcPr>
          <w:p w14:paraId="35278888"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spent of subproject amount</w:t>
            </w:r>
          </w:p>
        </w:tc>
        <w:tc>
          <w:tcPr>
            <w:tcW w:w="1170" w:type="dxa"/>
            <w:tcBorders>
              <w:top w:val="single" w:sz="4" w:space="0" w:color="auto"/>
              <w:left w:val="nil"/>
              <w:bottom w:val="nil"/>
              <w:right w:val="single" w:sz="4" w:space="0" w:color="auto"/>
            </w:tcBorders>
            <w:vAlign w:val="center"/>
          </w:tcPr>
          <w:p w14:paraId="35278889" w14:textId="77777777" w:rsidR="000D77C0" w:rsidRPr="001C1B28" w:rsidRDefault="00B72770">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spent of disbursement amount</w:t>
            </w:r>
          </w:p>
        </w:tc>
      </w:tr>
      <w:tr w:rsidR="003A52BA" w:rsidRPr="001C1B28" w14:paraId="35278893" w14:textId="77777777" w:rsidTr="001E770E">
        <w:trPr>
          <w:trHeight w:val="552"/>
        </w:trPr>
        <w:tc>
          <w:tcPr>
            <w:tcW w:w="540" w:type="dxa"/>
            <w:vMerge w:val="restart"/>
            <w:tcBorders>
              <w:top w:val="single" w:sz="4" w:space="0" w:color="auto"/>
              <w:left w:val="single" w:sz="4" w:space="0" w:color="auto"/>
              <w:bottom w:val="single" w:sz="4" w:space="0" w:color="000000"/>
              <w:right w:val="single" w:sz="4" w:space="0" w:color="auto"/>
            </w:tcBorders>
            <w:vAlign w:val="center"/>
          </w:tcPr>
          <w:p w14:paraId="3527888B" w14:textId="77777777" w:rsidR="003A52BA" w:rsidRPr="001C1B28" w:rsidRDefault="003A52BA" w:rsidP="003A52BA">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1</w:t>
            </w:r>
          </w:p>
        </w:tc>
        <w:tc>
          <w:tcPr>
            <w:tcW w:w="1170" w:type="dxa"/>
            <w:vMerge w:val="restart"/>
            <w:tcBorders>
              <w:top w:val="single" w:sz="4" w:space="0" w:color="auto"/>
              <w:left w:val="single" w:sz="4" w:space="0" w:color="auto"/>
              <w:bottom w:val="single" w:sz="4" w:space="0" w:color="000000"/>
              <w:right w:val="single" w:sz="4" w:space="0" w:color="auto"/>
            </w:tcBorders>
            <w:vAlign w:val="center"/>
          </w:tcPr>
          <w:p w14:paraId="3527888C"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Technical University of Moldova</w:t>
            </w:r>
          </w:p>
        </w:tc>
        <w:tc>
          <w:tcPr>
            <w:tcW w:w="2160" w:type="dxa"/>
            <w:tcBorders>
              <w:top w:val="nil"/>
              <w:left w:val="nil"/>
              <w:bottom w:val="single" w:sz="4" w:space="0" w:color="auto"/>
              <w:right w:val="single" w:sz="4" w:space="0" w:color="auto"/>
            </w:tcBorders>
            <w:noWrap/>
            <w:vAlign w:val="center"/>
          </w:tcPr>
          <w:p w14:paraId="3527888D" w14:textId="1119F100"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1.UNDERSEA- </w:t>
            </w:r>
            <w:r w:rsidRPr="001C1B28">
              <w:rPr>
                <w:rFonts w:ascii="Times New Roman" w:eastAsia="Times New Roman" w:hAnsi="Times New Roman" w:cs="Times New Roman"/>
                <w:color w:val="000000"/>
                <w:sz w:val="20"/>
                <w:szCs w:val="20"/>
              </w:rPr>
              <w:t>27.11.2023 -31.12.2025</w:t>
            </w:r>
          </w:p>
        </w:tc>
        <w:tc>
          <w:tcPr>
            <w:tcW w:w="1440" w:type="dxa"/>
            <w:tcBorders>
              <w:top w:val="single" w:sz="4" w:space="0" w:color="auto"/>
              <w:left w:val="nil"/>
              <w:bottom w:val="single" w:sz="4" w:space="0" w:color="auto"/>
              <w:right w:val="single" w:sz="4" w:space="0" w:color="auto"/>
            </w:tcBorders>
            <w:vAlign w:val="center"/>
          </w:tcPr>
          <w:p w14:paraId="3527888E" w14:textId="33D8BF06"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807,300.00</w:t>
            </w:r>
          </w:p>
        </w:tc>
        <w:tc>
          <w:tcPr>
            <w:tcW w:w="1800" w:type="dxa"/>
            <w:tcBorders>
              <w:top w:val="nil"/>
              <w:left w:val="nil"/>
              <w:bottom w:val="single" w:sz="4" w:space="0" w:color="auto"/>
              <w:right w:val="single" w:sz="4" w:space="0" w:color="auto"/>
            </w:tcBorders>
            <w:vAlign w:val="center"/>
          </w:tcPr>
          <w:p w14:paraId="3527888F" w14:textId="316D4EA4"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 xml:space="preserve">726,570.00 </w:t>
            </w:r>
          </w:p>
        </w:tc>
        <w:tc>
          <w:tcPr>
            <w:tcW w:w="1800" w:type="dxa"/>
            <w:tcBorders>
              <w:top w:val="single" w:sz="4" w:space="0" w:color="auto"/>
              <w:left w:val="nil"/>
              <w:bottom w:val="single" w:sz="4" w:space="0" w:color="auto"/>
              <w:right w:val="single" w:sz="4" w:space="0" w:color="auto"/>
            </w:tcBorders>
            <w:vAlign w:val="center"/>
          </w:tcPr>
          <w:p w14:paraId="35278890" w14:textId="377166E2"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779,437.28</w:t>
            </w:r>
          </w:p>
        </w:tc>
        <w:tc>
          <w:tcPr>
            <w:tcW w:w="1170" w:type="dxa"/>
            <w:tcBorders>
              <w:top w:val="single" w:sz="4" w:space="0" w:color="auto"/>
              <w:left w:val="nil"/>
              <w:bottom w:val="single" w:sz="4" w:space="0" w:color="auto"/>
              <w:right w:val="single" w:sz="4" w:space="0" w:color="auto"/>
            </w:tcBorders>
            <w:vAlign w:val="center"/>
          </w:tcPr>
          <w:p w14:paraId="35278891" w14:textId="4303F33C"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96.5</w:t>
            </w:r>
          </w:p>
        </w:tc>
        <w:tc>
          <w:tcPr>
            <w:tcW w:w="1170" w:type="dxa"/>
            <w:tcBorders>
              <w:top w:val="single" w:sz="4" w:space="0" w:color="auto"/>
              <w:left w:val="nil"/>
              <w:bottom w:val="single" w:sz="4" w:space="0" w:color="auto"/>
              <w:right w:val="single" w:sz="4" w:space="0" w:color="auto"/>
            </w:tcBorders>
            <w:noWrap/>
            <w:vAlign w:val="center"/>
          </w:tcPr>
          <w:p w14:paraId="35278892" w14:textId="043A5381"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3A52BA" w:rsidRPr="001C1B28" w14:paraId="3527889D" w14:textId="77777777" w:rsidTr="001E770E">
        <w:trPr>
          <w:trHeight w:val="552"/>
        </w:trPr>
        <w:tc>
          <w:tcPr>
            <w:tcW w:w="540" w:type="dxa"/>
            <w:vMerge/>
            <w:tcBorders>
              <w:top w:val="single" w:sz="4" w:space="0" w:color="auto"/>
              <w:left w:val="single" w:sz="4" w:space="0" w:color="auto"/>
              <w:bottom w:val="single" w:sz="4" w:space="0" w:color="000000"/>
              <w:right w:val="single" w:sz="4" w:space="0" w:color="auto"/>
            </w:tcBorders>
            <w:vAlign w:val="center"/>
          </w:tcPr>
          <w:p w14:paraId="35278894"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1170" w:type="dxa"/>
            <w:vMerge/>
            <w:tcBorders>
              <w:top w:val="single" w:sz="4" w:space="0" w:color="auto"/>
              <w:left w:val="single" w:sz="4" w:space="0" w:color="auto"/>
              <w:bottom w:val="single" w:sz="4" w:space="0" w:color="000000"/>
              <w:right w:val="single" w:sz="4" w:space="0" w:color="auto"/>
            </w:tcBorders>
            <w:vAlign w:val="center"/>
          </w:tcPr>
          <w:p w14:paraId="35278895"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single" w:sz="4" w:space="0" w:color="auto"/>
              <w:right w:val="single" w:sz="4" w:space="0" w:color="auto"/>
            </w:tcBorders>
            <w:noWrap/>
            <w:vAlign w:val="center"/>
          </w:tcPr>
          <w:p w14:paraId="35278896" w14:textId="77777777"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2.ONEHEALTH and Uni- </w:t>
            </w:r>
          </w:p>
          <w:p w14:paraId="35278897" w14:textId="45880AF3"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27.11.2023 -01.12.2025</w:t>
            </w:r>
          </w:p>
        </w:tc>
        <w:tc>
          <w:tcPr>
            <w:tcW w:w="1440" w:type="dxa"/>
            <w:tcBorders>
              <w:top w:val="nil"/>
              <w:left w:val="nil"/>
              <w:bottom w:val="single" w:sz="4" w:space="0" w:color="auto"/>
              <w:right w:val="single" w:sz="4" w:space="0" w:color="auto"/>
            </w:tcBorders>
            <w:vAlign w:val="center"/>
          </w:tcPr>
          <w:p w14:paraId="35278898" w14:textId="05B9C5E0"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400,542.00</w:t>
            </w:r>
          </w:p>
        </w:tc>
        <w:tc>
          <w:tcPr>
            <w:tcW w:w="1800" w:type="dxa"/>
            <w:tcBorders>
              <w:top w:val="nil"/>
              <w:left w:val="nil"/>
              <w:bottom w:val="single" w:sz="4" w:space="0" w:color="auto"/>
              <w:right w:val="single" w:sz="4" w:space="0" w:color="auto"/>
            </w:tcBorders>
            <w:vAlign w:val="center"/>
          </w:tcPr>
          <w:p w14:paraId="35278899" w14:textId="79697D7A"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397,453.94</w:t>
            </w:r>
          </w:p>
        </w:tc>
        <w:tc>
          <w:tcPr>
            <w:tcW w:w="1800" w:type="dxa"/>
            <w:tcBorders>
              <w:top w:val="nil"/>
              <w:left w:val="nil"/>
              <w:bottom w:val="single" w:sz="4" w:space="0" w:color="auto"/>
              <w:right w:val="single" w:sz="4" w:space="0" w:color="auto"/>
            </w:tcBorders>
            <w:vAlign w:val="center"/>
          </w:tcPr>
          <w:p w14:paraId="3527889A" w14:textId="105EA978"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397,453.94</w:t>
            </w:r>
          </w:p>
        </w:tc>
        <w:tc>
          <w:tcPr>
            <w:tcW w:w="1170" w:type="dxa"/>
            <w:tcBorders>
              <w:top w:val="nil"/>
              <w:left w:val="nil"/>
              <w:bottom w:val="single" w:sz="4" w:space="0" w:color="auto"/>
              <w:right w:val="single" w:sz="4" w:space="0" w:color="auto"/>
            </w:tcBorders>
            <w:vAlign w:val="center"/>
          </w:tcPr>
          <w:p w14:paraId="3527889B" w14:textId="5954D08B"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99.2</w:t>
            </w:r>
          </w:p>
        </w:tc>
        <w:tc>
          <w:tcPr>
            <w:tcW w:w="1170" w:type="dxa"/>
            <w:tcBorders>
              <w:top w:val="nil"/>
              <w:left w:val="nil"/>
              <w:bottom w:val="single" w:sz="4" w:space="0" w:color="auto"/>
              <w:right w:val="single" w:sz="4" w:space="0" w:color="auto"/>
            </w:tcBorders>
            <w:noWrap/>
            <w:vAlign w:val="center"/>
          </w:tcPr>
          <w:p w14:paraId="3527889C" w14:textId="6937050E"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3A52BA" w:rsidRPr="001C1B28" w14:paraId="352788A7" w14:textId="77777777" w:rsidTr="001E770E">
        <w:trPr>
          <w:trHeight w:val="552"/>
        </w:trPr>
        <w:tc>
          <w:tcPr>
            <w:tcW w:w="540" w:type="dxa"/>
            <w:vMerge/>
            <w:tcBorders>
              <w:top w:val="single" w:sz="4" w:space="0" w:color="auto"/>
              <w:left w:val="single" w:sz="4" w:space="0" w:color="auto"/>
              <w:bottom w:val="single" w:sz="4" w:space="0" w:color="000000"/>
              <w:right w:val="single" w:sz="4" w:space="0" w:color="auto"/>
            </w:tcBorders>
            <w:vAlign w:val="center"/>
          </w:tcPr>
          <w:p w14:paraId="3527889E"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1170" w:type="dxa"/>
            <w:vMerge/>
            <w:tcBorders>
              <w:top w:val="single" w:sz="4" w:space="0" w:color="auto"/>
              <w:left w:val="single" w:sz="4" w:space="0" w:color="auto"/>
              <w:bottom w:val="single" w:sz="4" w:space="0" w:color="000000"/>
              <w:right w:val="single" w:sz="4" w:space="0" w:color="auto"/>
            </w:tcBorders>
            <w:vAlign w:val="center"/>
          </w:tcPr>
          <w:p w14:paraId="3527889F"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single" w:sz="4" w:space="0" w:color="auto"/>
              <w:right w:val="single" w:sz="4" w:space="0" w:color="auto"/>
            </w:tcBorders>
            <w:noWrap/>
            <w:vAlign w:val="center"/>
          </w:tcPr>
          <w:p w14:paraId="352788A0" w14:textId="77777777"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3.GreenBioHub andNI- </w:t>
            </w:r>
          </w:p>
          <w:p w14:paraId="352788A1" w14:textId="7E803A84"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27.11.2023 -01.12.2025</w:t>
            </w:r>
          </w:p>
        </w:tc>
        <w:tc>
          <w:tcPr>
            <w:tcW w:w="1440" w:type="dxa"/>
            <w:tcBorders>
              <w:top w:val="nil"/>
              <w:left w:val="nil"/>
              <w:bottom w:val="single" w:sz="4" w:space="0" w:color="auto"/>
              <w:right w:val="single" w:sz="4" w:space="0" w:color="auto"/>
            </w:tcBorders>
            <w:vAlign w:val="center"/>
          </w:tcPr>
          <w:p w14:paraId="352788A2" w14:textId="2239958D"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639,090.00</w:t>
            </w:r>
          </w:p>
        </w:tc>
        <w:tc>
          <w:tcPr>
            <w:tcW w:w="1800" w:type="dxa"/>
            <w:tcBorders>
              <w:top w:val="nil"/>
              <w:left w:val="nil"/>
              <w:bottom w:val="single" w:sz="4" w:space="0" w:color="auto"/>
              <w:right w:val="single" w:sz="4" w:space="0" w:color="auto"/>
            </w:tcBorders>
            <w:vAlign w:val="center"/>
          </w:tcPr>
          <w:p w14:paraId="352788A3" w14:textId="09D2DDAF"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575,181.00</w:t>
            </w:r>
          </w:p>
        </w:tc>
        <w:tc>
          <w:tcPr>
            <w:tcW w:w="1800" w:type="dxa"/>
            <w:tcBorders>
              <w:top w:val="nil"/>
              <w:left w:val="nil"/>
              <w:bottom w:val="single" w:sz="4" w:space="0" w:color="auto"/>
              <w:right w:val="single" w:sz="4" w:space="0" w:color="auto"/>
            </w:tcBorders>
            <w:vAlign w:val="center"/>
          </w:tcPr>
          <w:p w14:paraId="352788A4" w14:textId="07FC4CAC"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632,989.89</w:t>
            </w:r>
          </w:p>
        </w:tc>
        <w:tc>
          <w:tcPr>
            <w:tcW w:w="1170" w:type="dxa"/>
            <w:tcBorders>
              <w:top w:val="nil"/>
              <w:left w:val="nil"/>
              <w:bottom w:val="single" w:sz="4" w:space="0" w:color="auto"/>
              <w:right w:val="single" w:sz="4" w:space="0" w:color="auto"/>
            </w:tcBorders>
            <w:vAlign w:val="center"/>
          </w:tcPr>
          <w:p w14:paraId="352788A5" w14:textId="6B04D3A8"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99.0</w:t>
            </w:r>
          </w:p>
        </w:tc>
        <w:tc>
          <w:tcPr>
            <w:tcW w:w="1170" w:type="dxa"/>
            <w:tcBorders>
              <w:top w:val="nil"/>
              <w:left w:val="nil"/>
              <w:bottom w:val="single" w:sz="4" w:space="0" w:color="auto"/>
              <w:right w:val="single" w:sz="4" w:space="0" w:color="auto"/>
            </w:tcBorders>
            <w:noWrap/>
            <w:vAlign w:val="center"/>
          </w:tcPr>
          <w:p w14:paraId="352788A6" w14:textId="2632D38C"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3A52BA" w:rsidRPr="001C1B28" w14:paraId="352788B1" w14:textId="77777777" w:rsidTr="001E770E">
        <w:trPr>
          <w:trHeight w:val="552"/>
        </w:trPr>
        <w:tc>
          <w:tcPr>
            <w:tcW w:w="540" w:type="dxa"/>
            <w:vMerge/>
            <w:tcBorders>
              <w:top w:val="single" w:sz="4" w:space="0" w:color="auto"/>
              <w:left w:val="single" w:sz="4" w:space="0" w:color="auto"/>
              <w:bottom w:val="single" w:sz="4" w:space="0" w:color="000000"/>
              <w:right w:val="single" w:sz="4" w:space="0" w:color="auto"/>
            </w:tcBorders>
            <w:vAlign w:val="center"/>
          </w:tcPr>
          <w:p w14:paraId="352788A8"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1170" w:type="dxa"/>
            <w:vMerge/>
            <w:tcBorders>
              <w:top w:val="single" w:sz="4" w:space="0" w:color="auto"/>
              <w:left w:val="single" w:sz="4" w:space="0" w:color="auto"/>
              <w:bottom w:val="single" w:sz="4" w:space="0" w:color="000000"/>
              <w:right w:val="single" w:sz="4" w:space="0" w:color="auto"/>
            </w:tcBorders>
            <w:vAlign w:val="center"/>
          </w:tcPr>
          <w:p w14:paraId="352788A9"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single" w:sz="4" w:space="0" w:color="auto"/>
              <w:right w:val="single" w:sz="4" w:space="0" w:color="auto"/>
            </w:tcBorders>
            <w:noWrap/>
            <w:vAlign w:val="center"/>
          </w:tcPr>
          <w:p w14:paraId="352788AA" w14:textId="77777777"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4.GEAR 4.0 MORE- </w:t>
            </w:r>
          </w:p>
          <w:p w14:paraId="352788AB" w14:textId="75AE5895" w:rsidR="003A52BA" w:rsidRPr="001C1B28" w:rsidRDefault="003A52BA" w:rsidP="003A52BA">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27.11.2023 -21.12.2025</w:t>
            </w:r>
          </w:p>
        </w:tc>
        <w:tc>
          <w:tcPr>
            <w:tcW w:w="1440" w:type="dxa"/>
            <w:tcBorders>
              <w:top w:val="nil"/>
              <w:left w:val="nil"/>
              <w:bottom w:val="single" w:sz="4" w:space="0" w:color="auto"/>
              <w:right w:val="single" w:sz="4" w:space="0" w:color="auto"/>
            </w:tcBorders>
            <w:vAlign w:val="center"/>
          </w:tcPr>
          <w:p w14:paraId="352788AC" w14:textId="67D2AAA9" w:rsidR="003A52BA" w:rsidRPr="001C1B28" w:rsidRDefault="003A52BA" w:rsidP="003A52BA">
            <w:pPr>
              <w:spacing w:after="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1,653,068.00</w:t>
            </w:r>
          </w:p>
        </w:tc>
        <w:tc>
          <w:tcPr>
            <w:tcW w:w="1800" w:type="dxa"/>
            <w:tcBorders>
              <w:top w:val="nil"/>
              <w:left w:val="nil"/>
              <w:bottom w:val="single" w:sz="4" w:space="0" w:color="auto"/>
              <w:right w:val="single" w:sz="4" w:space="0" w:color="auto"/>
            </w:tcBorders>
            <w:noWrap/>
            <w:vAlign w:val="center"/>
          </w:tcPr>
          <w:p w14:paraId="352788AD" w14:textId="083D57ED"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1,487,761.20</w:t>
            </w:r>
          </w:p>
        </w:tc>
        <w:tc>
          <w:tcPr>
            <w:tcW w:w="1800" w:type="dxa"/>
            <w:tcBorders>
              <w:top w:val="nil"/>
              <w:left w:val="nil"/>
              <w:bottom w:val="single" w:sz="4" w:space="0" w:color="auto"/>
              <w:right w:val="single" w:sz="4" w:space="0" w:color="auto"/>
            </w:tcBorders>
            <w:vAlign w:val="center"/>
          </w:tcPr>
          <w:p w14:paraId="352788AE" w14:textId="4C2CDA7B"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1,632,466.19</w:t>
            </w:r>
          </w:p>
        </w:tc>
        <w:tc>
          <w:tcPr>
            <w:tcW w:w="1170" w:type="dxa"/>
            <w:tcBorders>
              <w:top w:val="nil"/>
              <w:left w:val="nil"/>
              <w:bottom w:val="single" w:sz="4" w:space="0" w:color="auto"/>
              <w:right w:val="single" w:sz="4" w:space="0" w:color="auto"/>
            </w:tcBorders>
            <w:vAlign w:val="center"/>
          </w:tcPr>
          <w:p w14:paraId="352788AF" w14:textId="2ED27BC6"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98.8</w:t>
            </w:r>
          </w:p>
        </w:tc>
        <w:tc>
          <w:tcPr>
            <w:tcW w:w="1170" w:type="dxa"/>
            <w:tcBorders>
              <w:top w:val="nil"/>
              <w:left w:val="nil"/>
              <w:bottom w:val="single" w:sz="4" w:space="0" w:color="auto"/>
              <w:right w:val="single" w:sz="4" w:space="0" w:color="auto"/>
            </w:tcBorders>
            <w:noWrap/>
            <w:vAlign w:val="center"/>
          </w:tcPr>
          <w:p w14:paraId="352788B0" w14:textId="321C6CE7"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3A52BA" w:rsidRPr="001C1B28" w14:paraId="352788BB" w14:textId="77777777" w:rsidTr="001E770E">
        <w:trPr>
          <w:trHeight w:val="564"/>
        </w:trPr>
        <w:tc>
          <w:tcPr>
            <w:tcW w:w="540" w:type="dxa"/>
            <w:vMerge w:val="restart"/>
            <w:tcBorders>
              <w:top w:val="nil"/>
              <w:left w:val="single" w:sz="4" w:space="0" w:color="auto"/>
              <w:bottom w:val="single" w:sz="4" w:space="0" w:color="000000"/>
              <w:right w:val="single" w:sz="4" w:space="0" w:color="auto"/>
            </w:tcBorders>
            <w:vAlign w:val="center"/>
          </w:tcPr>
          <w:p w14:paraId="352788B2" w14:textId="77777777" w:rsidR="003A52BA" w:rsidRPr="001C1B28" w:rsidRDefault="003A52BA" w:rsidP="003A52BA">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2</w:t>
            </w:r>
          </w:p>
        </w:tc>
        <w:tc>
          <w:tcPr>
            <w:tcW w:w="1170" w:type="dxa"/>
            <w:vMerge w:val="restart"/>
            <w:tcBorders>
              <w:top w:val="nil"/>
              <w:left w:val="single" w:sz="4" w:space="0" w:color="auto"/>
              <w:bottom w:val="single" w:sz="4" w:space="0" w:color="000000"/>
              <w:right w:val="single" w:sz="4" w:space="0" w:color="auto"/>
            </w:tcBorders>
            <w:vAlign w:val="center"/>
          </w:tcPr>
          <w:p w14:paraId="352788B3"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Moldova State University</w:t>
            </w:r>
          </w:p>
        </w:tc>
        <w:tc>
          <w:tcPr>
            <w:tcW w:w="2160" w:type="dxa"/>
            <w:tcBorders>
              <w:top w:val="nil"/>
              <w:left w:val="nil"/>
              <w:bottom w:val="single" w:sz="4" w:space="0" w:color="auto"/>
              <w:right w:val="single" w:sz="4" w:space="0" w:color="auto"/>
            </w:tcBorders>
            <w:vAlign w:val="bottom"/>
          </w:tcPr>
          <w:p w14:paraId="352788B4"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1.MODERN-INFO-</w:t>
            </w:r>
          </w:p>
          <w:p w14:paraId="352788B5" w14:textId="52A1CA0A"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 xml:space="preserve">27.11.2023 -31.03.2026 </w:t>
            </w:r>
          </w:p>
        </w:tc>
        <w:tc>
          <w:tcPr>
            <w:tcW w:w="1440" w:type="dxa"/>
            <w:tcBorders>
              <w:top w:val="nil"/>
              <w:left w:val="nil"/>
              <w:bottom w:val="single" w:sz="4" w:space="0" w:color="auto"/>
              <w:right w:val="single" w:sz="4" w:space="0" w:color="auto"/>
            </w:tcBorders>
            <w:vAlign w:val="center"/>
          </w:tcPr>
          <w:p w14:paraId="352788B6" w14:textId="1D78D781" w:rsidR="003A52BA" w:rsidRPr="001C1B28" w:rsidRDefault="003A52BA" w:rsidP="003A52BA">
            <w:pPr>
              <w:spacing w:after="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900,000.00</w:t>
            </w:r>
          </w:p>
        </w:tc>
        <w:tc>
          <w:tcPr>
            <w:tcW w:w="1800" w:type="dxa"/>
            <w:tcBorders>
              <w:top w:val="nil"/>
              <w:left w:val="nil"/>
              <w:bottom w:val="single" w:sz="4" w:space="0" w:color="auto"/>
              <w:right w:val="single" w:sz="4" w:space="0" w:color="auto"/>
            </w:tcBorders>
            <w:noWrap/>
            <w:vAlign w:val="center"/>
          </w:tcPr>
          <w:p w14:paraId="352788B7" w14:textId="7CA4F9F6"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810,000.00</w:t>
            </w:r>
          </w:p>
        </w:tc>
        <w:tc>
          <w:tcPr>
            <w:tcW w:w="1800" w:type="dxa"/>
            <w:tcBorders>
              <w:top w:val="nil"/>
              <w:left w:val="nil"/>
              <w:bottom w:val="single" w:sz="4" w:space="0" w:color="auto"/>
              <w:right w:val="single" w:sz="4" w:space="0" w:color="auto"/>
            </w:tcBorders>
            <w:vAlign w:val="center"/>
          </w:tcPr>
          <w:p w14:paraId="352788B8" w14:textId="5239CA7E"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533,539.65</w:t>
            </w:r>
          </w:p>
        </w:tc>
        <w:tc>
          <w:tcPr>
            <w:tcW w:w="1170" w:type="dxa"/>
            <w:tcBorders>
              <w:top w:val="nil"/>
              <w:left w:val="nil"/>
              <w:bottom w:val="single" w:sz="4" w:space="0" w:color="auto"/>
              <w:right w:val="single" w:sz="4" w:space="0" w:color="auto"/>
            </w:tcBorders>
            <w:vAlign w:val="center"/>
          </w:tcPr>
          <w:p w14:paraId="352788B9" w14:textId="1E221CDA"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59.3</w:t>
            </w:r>
          </w:p>
        </w:tc>
        <w:tc>
          <w:tcPr>
            <w:tcW w:w="1170" w:type="dxa"/>
            <w:tcBorders>
              <w:top w:val="nil"/>
              <w:left w:val="nil"/>
              <w:bottom w:val="single" w:sz="4" w:space="0" w:color="auto"/>
              <w:right w:val="single" w:sz="4" w:space="0" w:color="auto"/>
            </w:tcBorders>
            <w:noWrap/>
            <w:vAlign w:val="center"/>
          </w:tcPr>
          <w:p w14:paraId="352788BA" w14:textId="742EC174"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65.9</w:t>
            </w:r>
          </w:p>
        </w:tc>
      </w:tr>
      <w:tr w:rsidR="003A52BA" w:rsidRPr="001C1B28" w14:paraId="352788C5" w14:textId="77777777" w:rsidTr="001E770E">
        <w:trPr>
          <w:trHeight w:val="564"/>
        </w:trPr>
        <w:tc>
          <w:tcPr>
            <w:tcW w:w="540" w:type="dxa"/>
            <w:vMerge/>
            <w:tcBorders>
              <w:top w:val="nil"/>
              <w:left w:val="single" w:sz="4" w:space="0" w:color="auto"/>
              <w:bottom w:val="single" w:sz="4" w:space="0" w:color="000000"/>
              <w:right w:val="single" w:sz="4" w:space="0" w:color="auto"/>
            </w:tcBorders>
            <w:vAlign w:val="center"/>
          </w:tcPr>
          <w:p w14:paraId="352788BC"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8BD"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nil"/>
              <w:right w:val="nil"/>
            </w:tcBorders>
            <w:vAlign w:val="bottom"/>
          </w:tcPr>
          <w:p w14:paraId="352788BE"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2.GEOBIOLAB-</w:t>
            </w:r>
          </w:p>
          <w:p w14:paraId="352788BF" w14:textId="06D5303D"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 xml:space="preserve">27.11.2023 -20.12.2025 </w:t>
            </w:r>
          </w:p>
        </w:tc>
        <w:tc>
          <w:tcPr>
            <w:tcW w:w="1440" w:type="dxa"/>
            <w:tcBorders>
              <w:top w:val="nil"/>
              <w:left w:val="single" w:sz="4" w:space="0" w:color="auto"/>
              <w:bottom w:val="single" w:sz="4" w:space="0" w:color="auto"/>
              <w:right w:val="single" w:sz="4" w:space="0" w:color="auto"/>
            </w:tcBorders>
            <w:vAlign w:val="center"/>
          </w:tcPr>
          <w:p w14:paraId="352788C0" w14:textId="30D727B0" w:rsidR="003A52BA" w:rsidRPr="001C1B28" w:rsidRDefault="003A52BA" w:rsidP="003A52BA">
            <w:pPr>
              <w:spacing w:after="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514,600.00</w:t>
            </w:r>
          </w:p>
        </w:tc>
        <w:tc>
          <w:tcPr>
            <w:tcW w:w="1800" w:type="dxa"/>
            <w:tcBorders>
              <w:top w:val="nil"/>
              <w:left w:val="nil"/>
              <w:bottom w:val="single" w:sz="4" w:space="0" w:color="auto"/>
              <w:right w:val="single" w:sz="4" w:space="0" w:color="auto"/>
            </w:tcBorders>
            <w:vAlign w:val="center"/>
          </w:tcPr>
          <w:p w14:paraId="352788C1" w14:textId="152B915F"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463,140.00</w:t>
            </w:r>
          </w:p>
        </w:tc>
        <w:tc>
          <w:tcPr>
            <w:tcW w:w="1800" w:type="dxa"/>
            <w:tcBorders>
              <w:top w:val="nil"/>
              <w:left w:val="nil"/>
              <w:bottom w:val="single" w:sz="4" w:space="0" w:color="auto"/>
              <w:right w:val="single" w:sz="4" w:space="0" w:color="auto"/>
            </w:tcBorders>
            <w:vAlign w:val="center"/>
          </w:tcPr>
          <w:p w14:paraId="352788C2" w14:textId="6EA5A5D3"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436,330.24</w:t>
            </w:r>
          </w:p>
        </w:tc>
        <w:tc>
          <w:tcPr>
            <w:tcW w:w="1170" w:type="dxa"/>
            <w:tcBorders>
              <w:top w:val="nil"/>
              <w:left w:val="nil"/>
              <w:bottom w:val="single" w:sz="4" w:space="0" w:color="auto"/>
              <w:right w:val="single" w:sz="4" w:space="0" w:color="auto"/>
            </w:tcBorders>
            <w:vAlign w:val="center"/>
          </w:tcPr>
          <w:p w14:paraId="352788C3" w14:textId="5F6EB99D"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84.8</w:t>
            </w:r>
          </w:p>
        </w:tc>
        <w:tc>
          <w:tcPr>
            <w:tcW w:w="1170" w:type="dxa"/>
            <w:tcBorders>
              <w:top w:val="nil"/>
              <w:left w:val="nil"/>
              <w:bottom w:val="single" w:sz="4" w:space="0" w:color="auto"/>
              <w:right w:val="single" w:sz="4" w:space="0" w:color="auto"/>
            </w:tcBorders>
            <w:noWrap/>
            <w:vAlign w:val="center"/>
          </w:tcPr>
          <w:p w14:paraId="352788C4" w14:textId="11602198"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94.2</w:t>
            </w:r>
          </w:p>
        </w:tc>
      </w:tr>
      <w:tr w:rsidR="003A52BA" w:rsidRPr="001C1B28" w14:paraId="352788CF" w14:textId="77777777" w:rsidTr="001E770E">
        <w:trPr>
          <w:trHeight w:val="564"/>
        </w:trPr>
        <w:tc>
          <w:tcPr>
            <w:tcW w:w="540" w:type="dxa"/>
            <w:vMerge/>
            <w:tcBorders>
              <w:top w:val="nil"/>
              <w:left w:val="single" w:sz="4" w:space="0" w:color="auto"/>
              <w:bottom w:val="single" w:sz="4" w:space="0" w:color="000000"/>
              <w:right w:val="single" w:sz="4" w:space="0" w:color="auto"/>
            </w:tcBorders>
            <w:vAlign w:val="center"/>
          </w:tcPr>
          <w:p w14:paraId="352788C6"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8C7"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p>
        </w:tc>
        <w:tc>
          <w:tcPr>
            <w:tcW w:w="2160" w:type="dxa"/>
            <w:tcBorders>
              <w:top w:val="single" w:sz="4" w:space="0" w:color="auto"/>
              <w:left w:val="nil"/>
              <w:bottom w:val="single" w:sz="4" w:space="0" w:color="auto"/>
              <w:right w:val="single" w:sz="4" w:space="0" w:color="auto"/>
            </w:tcBorders>
            <w:vAlign w:val="center"/>
          </w:tcPr>
          <w:p w14:paraId="352788C8" w14:textId="77777777"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3.DigiL- </w:t>
            </w:r>
          </w:p>
          <w:p w14:paraId="352788C9" w14:textId="15D54DB0" w:rsidR="003A52BA" w:rsidRPr="001C1B28" w:rsidRDefault="003A52BA" w:rsidP="003A52BA">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27.11.2023 -31.03.2026</w:t>
            </w:r>
          </w:p>
        </w:tc>
        <w:tc>
          <w:tcPr>
            <w:tcW w:w="1440" w:type="dxa"/>
            <w:tcBorders>
              <w:top w:val="nil"/>
              <w:left w:val="nil"/>
              <w:bottom w:val="single" w:sz="4" w:space="0" w:color="auto"/>
              <w:right w:val="single" w:sz="4" w:space="0" w:color="auto"/>
            </w:tcBorders>
            <w:vAlign w:val="center"/>
          </w:tcPr>
          <w:p w14:paraId="352788CA" w14:textId="76B01CD3" w:rsidR="003A52BA" w:rsidRPr="001C1B28" w:rsidRDefault="003A52BA" w:rsidP="003A52BA">
            <w:pPr>
              <w:spacing w:after="0" w:line="240" w:lineRule="auto"/>
              <w:jc w:val="center"/>
              <w:rPr>
                <w:rFonts w:ascii="Times New Roman" w:eastAsia="Times New Roman" w:hAnsi="Times New Roman" w:cs="Times New Roman"/>
                <w:sz w:val="20"/>
                <w:szCs w:val="20"/>
              </w:rPr>
            </w:pPr>
            <w:r w:rsidRPr="001C1B28">
              <w:rPr>
                <w:rFonts w:ascii="Times New Roman" w:eastAsia="Times New Roman" w:hAnsi="Times New Roman" w:cs="Times New Roman"/>
                <w:sz w:val="20"/>
                <w:szCs w:val="20"/>
              </w:rPr>
              <w:t>857,270.00</w:t>
            </w:r>
          </w:p>
        </w:tc>
        <w:tc>
          <w:tcPr>
            <w:tcW w:w="1800" w:type="dxa"/>
            <w:tcBorders>
              <w:top w:val="nil"/>
              <w:left w:val="nil"/>
              <w:bottom w:val="single" w:sz="4" w:space="0" w:color="auto"/>
              <w:right w:val="single" w:sz="4" w:space="0" w:color="auto"/>
            </w:tcBorders>
            <w:vAlign w:val="center"/>
          </w:tcPr>
          <w:p w14:paraId="352788CB" w14:textId="32252CC1"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591,249.30</w:t>
            </w:r>
          </w:p>
        </w:tc>
        <w:tc>
          <w:tcPr>
            <w:tcW w:w="1800" w:type="dxa"/>
            <w:tcBorders>
              <w:top w:val="nil"/>
              <w:left w:val="nil"/>
              <w:bottom w:val="single" w:sz="4" w:space="0" w:color="auto"/>
              <w:right w:val="single" w:sz="4" w:space="0" w:color="auto"/>
            </w:tcBorders>
            <w:vAlign w:val="center"/>
          </w:tcPr>
          <w:p w14:paraId="352788CC" w14:textId="4E42421A"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493,524.78</w:t>
            </w:r>
          </w:p>
        </w:tc>
        <w:tc>
          <w:tcPr>
            <w:tcW w:w="1170" w:type="dxa"/>
            <w:tcBorders>
              <w:top w:val="nil"/>
              <w:left w:val="nil"/>
              <w:bottom w:val="single" w:sz="4" w:space="0" w:color="auto"/>
              <w:right w:val="single" w:sz="4" w:space="0" w:color="auto"/>
            </w:tcBorders>
            <w:vAlign w:val="center"/>
          </w:tcPr>
          <w:p w14:paraId="352788CD" w14:textId="069D5ED3"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57.6</w:t>
            </w:r>
          </w:p>
        </w:tc>
        <w:tc>
          <w:tcPr>
            <w:tcW w:w="1170" w:type="dxa"/>
            <w:tcBorders>
              <w:top w:val="nil"/>
              <w:left w:val="nil"/>
              <w:bottom w:val="single" w:sz="4" w:space="0" w:color="auto"/>
              <w:right w:val="single" w:sz="4" w:space="0" w:color="auto"/>
            </w:tcBorders>
            <w:vAlign w:val="center"/>
          </w:tcPr>
          <w:p w14:paraId="352788CE" w14:textId="122C6611" w:rsidR="003A52BA" w:rsidRPr="001C1B28" w:rsidRDefault="003A52BA" w:rsidP="003A52BA">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83.5</w:t>
            </w:r>
          </w:p>
        </w:tc>
      </w:tr>
      <w:tr w:rsidR="00A069CF" w:rsidRPr="001C1B28" w14:paraId="352788D9" w14:textId="77777777" w:rsidTr="001E770E">
        <w:trPr>
          <w:trHeight w:val="552"/>
        </w:trPr>
        <w:tc>
          <w:tcPr>
            <w:tcW w:w="540" w:type="dxa"/>
            <w:vMerge/>
            <w:tcBorders>
              <w:top w:val="nil"/>
              <w:left w:val="single" w:sz="4" w:space="0" w:color="auto"/>
              <w:bottom w:val="single" w:sz="4" w:space="0" w:color="000000"/>
              <w:right w:val="single" w:sz="4" w:space="0" w:color="auto"/>
            </w:tcBorders>
            <w:vAlign w:val="center"/>
          </w:tcPr>
          <w:p w14:paraId="352788D0"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8D1"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nil"/>
              <w:right w:val="nil"/>
            </w:tcBorders>
            <w:noWrap/>
            <w:vAlign w:val="center"/>
          </w:tcPr>
          <w:p w14:paraId="352788D2" w14:textId="77777777" w:rsidR="00A069CF" w:rsidRPr="001C1B28" w:rsidRDefault="00A069CF" w:rsidP="00A069CF">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4.ChimBioFarmPro-</w:t>
            </w:r>
          </w:p>
          <w:p w14:paraId="352788D3" w14:textId="76174B85" w:rsidR="00A069CF" w:rsidRPr="001C1B28" w:rsidRDefault="00A069CF" w:rsidP="00A069CF">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 xml:space="preserve">27.11.2023 -20.12.2025 </w:t>
            </w:r>
          </w:p>
        </w:tc>
        <w:tc>
          <w:tcPr>
            <w:tcW w:w="1440" w:type="dxa"/>
            <w:tcBorders>
              <w:top w:val="nil"/>
              <w:left w:val="single" w:sz="4" w:space="0" w:color="auto"/>
              <w:bottom w:val="single" w:sz="4" w:space="0" w:color="auto"/>
              <w:right w:val="single" w:sz="4" w:space="0" w:color="auto"/>
            </w:tcBorders>
            <w:vAlign w:val="center"/>
          </w:tcPr>
          <w:p w14:paraId="352788D4" w14:textId="657DAF73"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319,130.00</w:t>
            </w:r>
          </w:p>
        </w:tc>
        <w:tc>
          <w:tcPr>
            <w:tcW w:w="1800" w:type="dxa"/>
            <w:tcBorders>
              <w:top w:val="nil"/>
              <w:left w:val="nil"/>
              <w:bottom w:val="single" w:sz="4" w:space="0" w:color="auto"/>
              <w:right w:val="single" w:sz="4" w:space="0" w:color="auto"/>
            </w:tcBorders>
            <w:vAlign w:val="center"/>
          </w:tcPr>
          <w:p w14:paraId="352788D5" w14:textId="772E45C6"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287,217.00</w:t>
            </w:r>
          </w:p>
        </w:tc>
        <w:tc>
          <w:tcPr>
            <w:tcW w:w="1800" w:type="dxa"/>
            <w:tcBorders>
              <w:top w:val="nil"/>
              <w:left w:val="nil"/>
              <w:bottom w:val="single" w:sz="4" w:space="0" w:color="auto"/>
              <w:right w:val="single" w:sz="4" w:space="0" w:color="auto"/>
            </w:tcBorders>
            <w:vAlign w:val="center"/>
          </w:tcPr>
          <w:p w14:paraId="352788D6" w14:textId="05E118CB"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300,566.46</w:t>
            </w:r>
          </w:p>
        </w:tc>
        <w:tc>
          <w:tcPr>
            <w:tcW w:w="1170" w:type="dxa"/>
            <w:tcBorders>
              <w:top w:val="nil"/>
              <w:left w:val="nil"/>
              <w:bottom w:val="single" w:sz="4" w:space="0" w:color="auto"/>
              <w:right w:val="single" w:sz="4" w:space="0" w:color="auto"/>
            </w:tcBorders>
            <w:vAlign w:val="center"/>
          </w:tcPr>
          <w:p w14:paraId="352788D7" w14:textId="14351E3C"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94.2</w:t>
            </w:r>
          </w:p>
        </w:tc>
        <w:tc>
          <w:tcPr>
            <w:tcW w:w="1170" w:type="dxa"/>
            <w:tcBorders>
              <w:top w:val="nil"/>
              <w:left w:val="nil"/>
              <w:bottom w:val="single" w:sz="4" w:space="0" w:color="auto"/>
              <w:right w:val="single" w:sz="4" w:space="0" w:color="auto"/>
            </w:tcBorders>
            <w:vAlign w:val="center"/>
          </w:tcPr>
          <w:p w14:paraId="352788D8" w14:textId="25045CF8"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A069CF" w:rsidRPr="001C1B28" w14:paraId="352788E3" w14:textId="77777777" w:rsidTr="001E770E">
        <w:trPr>
          <w:trHeight w:val="564"/>
        </w:trPr>
        <w:tc>
          <w:tcPr>
            <w:tcW w:w="540" w:type="dxa"/>
            <w:vMerge/>
            <w:tcBorders>
              <w:top w:val="nil"/>
              <w:left w:val="single" w:sz="4" w:space="0" w:color="auto"/>
              <w:bottom w:val="single" w:sz="4" w:space="0" w:color="000000"/>
              <w:right w:val="single" w:sz="4" w:space="0" w:color="auto"/>
            </w:tcBorders>
            <w:vAlign w:val="center"/>
          </w:tcPr>
          <w:p w14:paraId="352788DA"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8DB"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2160" w:type="dxa"/>
            <w:tcBorders>
              <w:top w:val="single" w:sz="4" w:space="0" w:color="auto"/>
              <w:left w:val="nil"/>
              <w:bottom w:val="single" w:sz="4" w:space="0" w:color="auto"/>
              <w:right w:val="single" w:sz="4" w:space="0" w:color="auto"/>
            </w:tcBorders>
            <w:vAlign w:val="bottom"/>
          </w:tcPr>
          <w:p w14:paraId="352788DC"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5.BIOTEHN-</w:t>
            </w:r>
          </w:p>
          <w:p w14:paraId="352788DD" w14:textId="3FD5F4E7" w:rsidR="00A069CF" w:rsidRPr="001C1B28" w:rsidRDefault="00A069CF" w:rsidP="00A069CF">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27.11.2023 -20.12.2025</w:t>
            </w:r>
            <w:r w:rsidRPr="001C1B28">
              <w:rPr>
                <w:rFonts w:ascii="Times New Roman" w:eastAsia="Times New Roman" w:hAnsi="Times New Roman" w:cs="Times New Roman"/>
                <w:b/>
                <w:bCs/>
                <w:color w:val="000000"/>
                <w:sz w:val="20"/>
                <w:szCs w:val="20"/>
              </w:rPr>
              <w:t xml:space="preserve"> </w:t>
            </w:r>
          </w:p>
        </w:tc>
        <w:tc>
          <w:tcPr>
            <w:tcW w:w="1440" w:type="dxa"/>
            <w:tcBorders>
              <w:top w:val="nil"/>
              <w:left w:val="nil"/>
              <w:bottom w:val="single" w:sz="4" w:space="0" w:color="auto"/>
              <w:right w:val="single" w:sz="4" w:space="0" w:color="auto"/>
            </w:tcBorders>
            <w:vAlign w:val="center"/>
          </w:tcPr>
          <w:p w14:paraId="352788DE" w14:textId="524336BB"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249,000.00</w:t>
            </w:r>
          </w:p>
        </w:tc>
        <w:tc>
          <w:tcPr>
            <w:tcW w:w="1800" w:type="dxa"/>
            <w:tcBorders>
              <w:top w:val="nil"/>
              <w:left w:val="nil"/>
              <w:bottom w:val="single" w:sz="4" w:space="0" w:color="auto"/>
              <w:right w:val="single" w:sz="4" w:space="0" w:color="auto"/>
            </w:tcBorders>
            <w:vAlign w:val="center"/>
          </w:tcPr>
          <w:p w14:paraId="352788DF" w14:textId="0D2D9F29"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224,100.00</w:t>
            </w:r>
          </w:p>
        </w:tc>
        <w:tc>
          <w:tcPr>
            <w:tcW w:w="1800" w:type="dxa"/>
            <w:tcBorders>
              <w:top w:val="nil"/>
              <w:left w:val="nil"/>
              <w:bottom w:val="single" w:sz="4" w:space="0" w:color="auto"/>
              <w:right w:val="single" w:sz="4" w:space="0" w:color="auto"/>
            </w:tcBorders>
            <w:vAlign w:val="center"/>
          </w:tcPr>
          <w:p w14:paraId="352788E0" w14:textId="6685CE2E"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245,098.33</w:t>
            </w:r>
          </w:p>
        </w:tc>
        <w:tc>
          <w:tcPr>
            <w:tcW w:w="1170" w:type="dxa"/>
            <w:tcBorders>
              <w:top w:val="nil"/>
              <w:left w:val="nil"/>
              <w:bottom w:val="single" w:sz="4" w:space="0" w:color="auto"/>
              <w:right w:val="single" w:sz="4" w:space="0" w:color="auto"/>
            </w:tcBorders>
            <w:vAlign w:val="center"/>
          </w:tcPr>
          <w:p w14:paraId="352788E1" w14:textId="5CAED3FA"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98.4</w:t>
            </w:r>
          </w:p>
        </w:tc>
        <w:tc>
          <w:tcPr>
            <w:tcW w:w="1170" w:type="dxa"/>
            <w:tcBorders>
              <w:top w:val="nil"/>
              <w:left w:val="nil"/>
              <w:bottom w:val="single" w:sz="4" w:space="0" w:color="auto"/>
              <w:right w:val="single" w:sz="4" w:space="0" w:color="auto"/>
            </w:tcBorders>
            <w:vAlign w:val="center"/>
          </w:tcPr>
          <w:p w14:paraId="352788E2" w14:textId="3840E11A"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A069CF" w:rsidRPr="001C1B28" w14:paraId="352788ED" w14:textId="77777777" w:rsidTr="001E770E">
        <w:trPr>
          <w:trHeight w:val="564"/>
        </w:trPr>
        <w:tc>
          <w:tcPr>
            <w:tcW w:w="540" w:type="dxa"/>
            <w:vMerge/>
            <w:tcBorders>
              <w:top w:val="nil"/>
              <w:left w:val="single" w:sz="4" w:space="0" w:color="auto"/>
              <w:bottom w:val="single" w:sz="4" w:space="0" w:color="000000"/>
              <w:right w:val="single" w:sz="4" w:space="0" w:color="auto"/>
            </w:tcBorders>
            <w:vAlign w:val="center"/>
          </w:tcPr>
          <w:p w14:paraId="352788E4"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8E5"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p>
        </w:tc>
        <w:tc>
          <w:tcPr>
            <w:tcW w:w="2160" w:type="dxa"/>
            <w:tcBorders>
              <w:top w:val="nil"/>
              <w:left w:val="nil"/>
              <w:bottom w:val="single" w:sz="4" w:space="0" w:color="auto"/>
              <w:right w:val="single" w:sz="4" w:space="0" w:color="auto"/>
            </w:tcBorders>
            <w:vAlign w:val="bottom"/>
          </w:tcPr>
          <w:p w14:paraId="352788E6" w14:textId="77777777" w:rsidR="00A069CF" w:rsidRPr="001C1B28" w:rsidRDefault="00A069CF" w:rsidP="00A069CF">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6.ADVANCEDPHYS-</w:t>
            </w:r>
          </w:p>
          <w:p w14:paraId="352788E7" w14:textId="09BFD079" w:rsidR="00A069CF" w:rsidRPr="001C1B28" w:rsidRDefault="00A069CF" w:rsidP="00A069CF">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27.11.2023 -10.01.2026</w:t>
            </w:r>
          </w:p>
        </w:tc>
        <w:tc>
          <w:tcPr>
            <w:tcW w:w="1440" w:type="dxa"/>
            <w:tcBorders>
              <w:top w:val="nil"/>
              <w:left w:val="nil"/>
              <w:bottom w:val="single" w:sz="4" w:space="0" w:color="auto"/>
              <w:right w:val="single" w:sz="4" w:space="0" w:color="auto"/>
            </w:tcBorders>
            <w:vAlign w:val="center"/>
          </w:tcPr>
          <w:p w14:paraId="352788E8" w14:textId="5BB49847"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660,000.00</w:t>
            </w:r>
          </w:p>
        </w:tc>
        <w:tc>
          <w:tcPr>
            <w:tcW w:w="1800" w:type="dxa"/>
            <w:tcBorders>
              <w:top w:val="nil"/>
              <w:left w:val="nil"/>
              <w:bottom w:val="single" w:sz="4" w:space="0" w:color="auto"/>
              <w:right w:val="single" w:sz="4" w:space="0" w:color="auto"/>
            </w:tcBorders>
            <w:vAlign w:val="center"/>
          </w:tcPr>
          <w:p w14:paraId="352788E9" w14:textId="2E5B4136"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 xml:space="preserve">594,000.20 </w:t>
            </w:r>
          </w:p>
        </w:tc>
        <w:tc>
          <w:tcPr>
            <w:tcW w:w="1800" w:type="dxa"/>
            <w:tcBorders>
              <w:top w:val="nil"/>
              <w:left w:val="nil"/>
              <w:bottom w:val="single" w:sz="4" w:space="0" w:color="auto"/>
              <w:right w:val="single" w:sz="4" w:space="0" w:color="auto"/>
            </w:tcBorders>
            <w:vAlign w:val="center"/>
          </w:tcPr>
          <w:p w14:paraId="352788EA" w14:textId="4FF23DE2"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635,616.86</w:t>
            </w:r>
          </w:p>
        </w:tc>
        <w:tc>
          <w:tcPr>
            <w:tcW w:w="1170" w:type="dxa"/>
            <w:tcBorders>
              <w:top w:val="nil"/>
              <w:left w:val="nil"/>
              <w:bottom w:val="single" w:sz="4" w:space="0" w:color="auto"/>
              <w:right w:val="single" w:sz="4" w:space="0" w:color="auto"/>
            </w:tcBorders>
            <w:vAlign w:val="center"/>
          </w:tcPr>
          <w:p w14:paraId="352788EB" w14:textId="0BB63665"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96.3</w:t>
            </w:r>
          </w:p>
        </w:tc>
        <w:tc>
          <w:tcPr>
            <w:tcW w:w="1170" w:type="dxa"/>
            <w:tcBorders>
              <w:top w:val="nil"/>
              <w:left w:val="nil"/>
              <w:bottom w:val="single" w:sz="4" w:space="0" w:color="auto"/>
              <w:right w:val="single" w:sz="4" w:space="0" w:color="auto"/>
            </w:tcBorders>
            <w:vAlign w:val="center"/>
          </w:tcPr>
          <w:p w14:paraId="352788EC" w14:textId="19F90F3E" w:rsidR="00A069CF" w:rsidRPr="001C1B28" w:rsidRDefault="00A069CF" w:rsidP="00A069CF">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291D2E" w:rsidRPr="001C1B28" w14:paraId="352788F7" w14:textId="77777777" w:rsidTr="001E770E">
        <w:trPr>
          <w:trHeight w:val="1844"/>
        </w:trPr>
        <w:tc>
          <w:tcPr>
            <w:tcW w:w="540" w:type="dxa"/>
            <w:tcBorders>
              <w:top w:val="nil"/>
              <w:left w:val="single" w:sz="4" w:space="0" w:color="auto"/>
              <w:bottom w:val="single" w:sz="4" w:space="0" w:color="auto"/>
              <w:right w:val="single" w:sz="4" w:space="0" w:color="auto"/>
            </w:tcBorders>
            <w:shd w:val="clear" w:color="000000" w:fill="FFFFFF"/>
            <w:noWrap/>
            <w:vAlign w:val="center"/>
          </w:tcPr>
          <w:p w14:paraId="352788EE" w14:textId="77777777" w:rsidR="00291D2E" w:rsidRPr="001C1B28" w:rsidRDefault="00291D2E" w:rsidP="00291D2E">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lastRenderedPageBreak/>
              <w:t>3</w:t>
            </w:r>
          </w:p>
        </w:tc>
        <w:tc>
          <w:tcPr>
            <w:tcW w:w="1170" w:type="dxa"/>
            <w:tcBorders>
              <w:top w:val="nil"/>
              <w:left w:val="nil"/>
              <w:bottom w:val="single" w:sz="4" w:space="0" w:color="auto"/>
              <w:right w:val="single" w:sz="4" w:space="0" w:color="auto"/>
            </w:tcBorders>
            <w:shd w:val="clear" w:color="000000" w:fill="FFFFFF"/>
            <w:vAlign w:val="center"/>
          </w:tcPr>
          <w:p w14:paraId="352788EF" w14:textId="1E20CCEE" w:rsidR="00291D2E" w:rsidRPr="001C1B28" w:rsidRDefault="00291D2E" w:rsidP="00291D2E">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State University of Medicine and Pharmacy </w:t>
            </w:r>
          </w:p>
        </w:tc>
        <w:tc>
          <w:tcPr>
            <w:tcW w:w="2160" w:type="dxa"/>
            <w:tcBorders>
              <w:top w:val="nil"/>
              <w:left w:val="nil"/>
              <w:bottom w:val="nil"/>
              <w:right w:val="nil"/>
            </w:tcBorders>
            <w:shd w:val="clear" w:color="000000" w:fill="FFFFFF"/>
            <w:noWrap/>
            <w:vAlign w:val="center"/>
          </w:tcPr>
          <w:p w14:paraId="352788F0" w14:textId="77777777" w:rsidR="00291D2E" w:rsidRPr="001C1B28" w:rsidRDefault="00291D2E" w:rsidP="00291D2E">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SUMPh FORCE FARM-</w:t>
            </w:r>
          </w:p>
          <w:p w14:paraId="352788F1" w14:textId="49D64BBD" w:rsidR="00291D2E" w:rsidRPr="001C1B28" w:rsidRDefault="00291D2E" w:rsidP="00291D2E">
            <w:pPr>
              <w:spacing w:after="0" w:line="240" w:lineRule="auto"/>
              <w:jc w:val="both"/>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27.11.2023 -01.12.2025</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352788F2" w14:textId="6265ACEF"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2,000,000.00</w:t>
            </w:r>
          </w:p>
        </w:tc>
        <w:tc>
          <w:tcPr>
            <w:tcW w:w="1800" w:type="dxa"/>
            <w:tcBorders>
              <w:top w:val="nil"/>
              <w:left w:val="nil"/>
              <w:bottom w:val="single" w:sz="4" w:space="0" w:color="auto"/>
              <w:right w:val="single" w:sz="4" w:space="0" w:color="auto"/>
            </w:tcBorders>
            <w:shd w:val="clear" w:color="000000" w:fill="FFFFFF"/>
            <w:vAlign w:val="center"/>
          </w:tcPr>
          <w:p w14:paraId="352788F3" w14:textId="5D35FE87"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1,989,206.49</w:t>
            </w:r>
          </w:p>
        </w:tc>
        <w:tc>
          <w:tcPr>
            <w:tcW w:w="1800" w:type="dxa"/>
            <w:tcBorders>
              <w:top w:val="nil"/>
              <w:left w:val="nil"/>
              <w:bottom w:val="single" w:sz="4" w:space="0" w:color="auto"/>
              <w:right w:val="single" w:sz="4" w:space="0" w:color="auto"/>
            </w:tcBorders>
            <w:shd w:val="clear" w:color="000000" w:fill="FFFFFF"/>
            <w:vAlign w:val="center"/>
          </w:tcPr>
          <w:p w14:paraId="352788F4" w14:textId="70CFB6D6"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1,989,206.49</w:t>
            </w:r>
          </w:p>
        </w:tc>
        <w:tc>
          <w:tcPr>
            <w:tcW w:w="1170" w:type="dxa"/>
            <w:tcBorders>
              <w:top w:val="nil"/>
              <w:left w:val="nil"/>
              <w:bottom w:val="single" w:sz="4" w:space="0" w:color="auto"/>
              <w:right w:val="single" w:sz="4" w:space="0" w:color="auto"/>
            </w:tcBorders>
            <w:shd w:val="clear" w:color="000000" w:fill="FFFFFF"/>
            <w:vAlign w:val="center"/>
          </w:tcPr>
          <w:p w14:paraId="352788F5" w14:textId="5DAD5526"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99.5</w:t>
            </w:r>
          </w:p>
        </w:tc>
        <w:tc>
          <w:tcPr>
            <w:tcW w:w="1170" w:type="dxa"/>
            <w:tcBorders>
              <w:top w:val="nil"/>
              <w:left w:val="nil"/>
              <w:bottom w:val="single" w:sz="4" w:space="0" w:color="auto"/>
              <w:right w:val="single" w:sz="4" w:space="0" w:color="auto"/>
            </w:tcBorders>
            <w:shd w:val="clear" w:color="000000" w:fill="FFFFFF"/>
            <w:noWrap/>
            <w:vAlign w:val="center"/>
          </w:tcPr>
          <w:p w14:paraId="352788F6" w14:textId="2214BF57"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291D2E" w:rsidRPr="001C1B28" w14:paraId="35278901" w14:textId="77777777" w:rsidTr="001E770E">
        <w:trPr>
          <w:trHeight w:val="453"/>
        </w:trPr>
        <w:tc>
          <w:tcPr>
            <w:tcW w:w="540" w:type="dxa"/>
            <w:vMerge w:val="restart"/>
            <w:tcBorders>
              <w:top w:val="nil"/>
              <w:left w:val="single" w:sz="4" w:space="0" w:color="auto"/>
              <w:bottom w:val="single" w:sz="4" w:space="0" w:color="000000"/>
              <w:right w:val="single" w:sz="4" w:space="0" w:color="auto"/>
            </w:tcBorders>
            <w:shd w:val="clear" w:color="000000" w:fill="FFFFFF"/>
            <w:vAlign w:val="center"/>
          </w:tcPr>
          <w:p w14:paraId="352788F8" w14:textId="77777777" w:rsidR="00291D2E" w:rsidRPr="001C1B28" w:rsidRDefault="00291D2E" w:rsidP="00291D2E">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4</w:t>
            </w:r>
          </w:p>
        </w:tc>
        <w:tc>
          <w:tcPr>
            <w:tcW w:w="1170" w:type="dxa"/>
            <w:vMerge w:val="restart"/>
            <w:tcBorders>
              <w:top w:val="nil"/>
              <w:left w:val="single" w:sz="4" w:space="0" w:color="auto"/>
              <w:bottom w:val="single" w:sz="4" w:space="0" w:color="000000"/>
              <w:right w:val="single" w:sz="4" w:space="0" w:color="auto"/>
            </w:tcBorders>
            <w:shd w:val="clear" w:color="000000" w:fill="FFFFFF"/>
            <w:vAlign w:val="center"/>
          </w:tcPr>
          <w:p w14:paraId="352788F9" w14:textId="77777777"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"Alecu Russo" State University from Balti</w:t>
            </w:r>
          </w:p>
        </w:tc>
        <w:tc>
          <w:tcPr>
            <w:tcW w:w="2160" w:type="dxa"/>
            <w:vMerge w:val="restart"/>
            <w:tcBorders>
              <w:top w:val="single" w:sz="4" w:space="0" w:color="auto"/>
              <w:left w:val="single" w:sz="4" w:space="0" w:color="auto"/>
              <w:bottom w:val="single" w:sz="4" w:space="0" w:color="000000"/>
              <w:right w:val="single" w:sz="4" w:space="0" w:color="auto"/>
            </w:tcBorders>
            <w:shd w:val="clear" w:color="000000" w:fill="FFFFFF"/>
          </w:tcPr>
          <w:p w14:paraId="352788FA" w14:textId="77777777"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 xml:space="preserve">DEZPROAUTO – </w:t>
            </w:r>
          </w:p>
          <w:p w14:paraId="352788FB" w14:textId="18F636B3"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27.11.2023 -01.12.2025</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tcPr>
          <w:p w14:paraId="352788FC" w14:textId="5A6B4FCC"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189,000.00</w:t>
            </w:r>
          </w:p>
        </w:tc>
        <w:tc>
          <w:tcPr>
            <w:tcW w:w="1800" w:type="dxa"/>
            <w:vMerge w:val="restart"/>
            <w:tcBorders>
              <w:top w:val="nil"/>
              <w:left w:val="single" w:sz="4" w:space="0" w:color="auto"/>
              <w:bottom w:val="single" w:sz="4" w:space="0" w:color="000000"/>
              <w:right w:val="single" w:sz="4" w:space="0" w:color="auto"/>
            </w:tcBorders>
            <w:shd w:val="clear" w:color="000000" w:fill="FFFFFF"/>
            <w:vAlign w:val="center"/>
          </w:tcPr>
          <w:p w14:paraId="352788FD" w14:textId="18C86FC6"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183,158.79</w:t>
            </w:r>
          </w:p>
        </w:tc>
        <w:tc>
          <w:tcPr>
            <w:tcW w:w="1800" w:type="dxa"/>
            <w:vMerge w:val="restart"/>
            <w:tcBorders>
              <w:top w:val="nil"/>
              <w:left w:val="single" w:sz="4" w:space="0" w:color="auto"/>
              <w:bottom w:val="single" w:sz="4" w:space="0" w:color="000000"/>
              <w:right w:val="single" w:sz="4" w:space="0" w:color="auto"/>
            </w:tcBorders>
            <w:shd w:val="clear" w:color="000000" w:fill="FFFFFF"/>
            <w:vAlign w:val="center"/>
          </w:tcPr>
          <w:p w14:paraId="352788FE" w14:textId="05B33D06"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183,158.79</w:t>
            </w:r>
          </w:p>
        </w:tc>
        <w:tc>
          <w:tcPr>
            <w:tcW w:w="1170" w:type="dxa"/>
            <w:vMerge w:val="restart"/>
            <w:tcBorders>
              <w:top w:val="nil"/>
              <w:left w:val="single" w:sz="4" w:space="0" w:color="auto"/>
              <w:bottom w:val="single" w:sz="4" w:space="0" w:color="000000"/>
              <w:right w:val="single" w:sz="4" w:space="0" w:color="auto"/>
            </w:tcBorders>
            <w:shd w:val="clear" w:color="000000" w:fill="FFFFFF"/>
            <w:vAlign w:val="center"/>
          </w:tcPr>
          <w:p w14:paraId="352788FF" w14:textId="44A777AB"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96.9</w:t>
            </w:r>
          </w:p>
        </w:tc>
        <w:tc>
          <w:tcPr>
            <w:tcW w:w="1170" w:type="dxa"/>
            <w:vMerge w:val="restart"/>
            <w:tcBorders>
              <w:top w:val="nil"/>
              <w:left w:val="single" w:sz="4" w:space="0" w:color="auto"/>
              <w:bottom w:val="single" w:sz="4" w:space="0" w:color="000000"/>
              <w:right w:val="single" w:sz="4" w:space="0" w:color="auto"/>
            </w:tcBorders>
            <w:shd w:val="clear" w:color="000000" w:fill="FFFFFF"/>
            <w:noWrap/>
            <w:vAlign w:val="center"/>
          </w:tcPr>
          <w:p w14:paraId="35278900" w14:textId="0236CA82"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0D77C0" w:rsidRPr="001C1B28" w14:paraId="3527890A" w14:textId="77777777" w:rsidTr="001E770E">
        <w:trPr>
          <w:trHeight w:val="444"/>
        </w:trPr>
        <w:tc>
          <w:tcPr>
            <w:tcW w:w="540" w:type="dxa"/>
            <w:vMerge/>
            <w:tcBorders>
              <w:top w:val="nil"/>
              <w:left w:val="single" w:sz="4" w:space="0" w:color="auto"/>
              <w:bottom w:val="single" w:sz="4" w:space="0" w:color="000000"/>
              <w:right w:val="single" w:sz="4" w:space="0" w:color="auto"/>
            </w:tcBorders>
            <w:vAlign w:val="center"/>
          </w:tcPr>
          <w:p w14:paraId="35278902"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03"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2160" w:type="dxa"/>
            <w:vMerge/>
            <w:tcBorders>
              <w:top w:val="single" w:sz="4" w:space="0" w:color="auto"/>
              <w:left w:val="single" w:sz="4" w:space="0" w:color="auto"/>
              <w:bottom w:val="single" w:sz="4" w:space="0" w:color="000000"/>
              <w:right w:val="single" w:sz="4" w:space="0" w:color="auto"/>
            </w:tcBorders>
            <w:vAlign w:val="center"/>
          </w:tcPr>
          <w:p w14:paraId="35278904"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1440" w:type="dxa"/>
            <w:vMerge/>
            <w:tcBorders>
              <w:top w:val="nil"/>
              <w:left w:val="single" w:sz="4" w:space="0" w:color="auto"/>
              <w:bottom w:val="single" w:sz="4" w:space="0" w:color="000000"/>
              <w:right w:val="single" w:sz="4" w:space="0" w:color="auto"/>
            </w:tcBorders>
            <w:vAlign w:val="center"/>
          </w:tcPr>
          <w:p w14:paraId="35278905" w14:textId="77777777" w:rsidR="000D77C0" w:rsidRPr="001C1B28" w:rsidRDefault="000D77C0">
            <w:pPr>
              <w:spacing w:after="0" w:line="240" w:lineRule="auto"/>
              <w:rPr>
                <w:rFonts w:ascii="Times New Roman" w:eastAsia="Times New Roman" w:hAnsi="Times New Roman" w:cs="Times New Roman"/>
                <w:sz w:val="20"/>
                <w:szCs w:val="20"/>
              </w:rPr>
            </w:pPr>
          </w:p>
        </w:tc>
        <w:tc>
          <w:tcPr>
            <w:tcW w:w="1800" w:type="dxa"/>
            <w:vMerge/>
            <w:tcBorders>
              <w:top w:val="nil"/>
              <w:left w:val="single" w:sz="4" w:space="0" w:color="auto"/>
              <w:bottom w:val="single" w:sz="4" w:space="0" w:color="000000"/>
              <w:right w:val="single" w:sz="4" w:space="0" w:color="auto"/>
            </w:tcBorders>
            <w:vAlign w:val="center"/>
          </w:tcPr>
          <w:p w14:paraId="35278906"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1800" w:type="dxa"/>
            <w:vMerge/>
            <w:tcBorders>
              <w:top w:val="nil"/>
              <w:left w:val="single" w:sz="4" w:space="0" w:color="auto"/>
              <w:bottom w:val="single" w:sz="4" w:space="0" w:color="000000"/>
              <w:right w:val="single" w:sz="4" w:space="0" w:color="auto"/>
            </w:tcBorders>
            <w:vAlign w:val="center"/>
          </w:tcPr>
          <w:p w14:paraId="35278907" w14:textId="77777777" w:rsidR="000D77C0" w:rsidRPr="001C1B28" w:rsidRDefault="000D77C0">
            <w:pPr>
              <w:spacing w:after="0" w:line="240" w:lineRule="auto"/>
              <w:rPr>
                <w:rFonts w:ascii="Times New Roman" w:eastAsia="Times New Roman" w:hAnsi="Times New Roman" w:cs="Times New Roman"/>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08" w14:textId="77777777" w:rsidR="000D77C0" w:rsidRPr="001C1B28" w:rsidRDefault="000D77C0">
            <w:pPr>
              <w:spacing w:after="0" w:line="240" w:lineRule="auto"/>
              <w:rPr>
                <w:rFonts w:ascii="Times New Roman" w:eastAsia="Times New Roman" w:hAnsi="Times New Roman" w:cs="Times New Roman"/>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09"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tc>
      </w:tr>
      <w:tr w:rsidR="000D77C0" w:rsidRPr="001C1B28" w14:paraId="35278913" w14:textId="77777777" w:rsidTr="001E770E">
        <w:trPr>
          <w:trHeight w:val="444"/>
        </w:trPr>
        <w:tc>
          <w:tcPr>
            <w:tcW w:w="540" w:type="dxa"/>
            <w:vMerge/>
            <w:tcBorders>
              <w:top w:val="nil"/>
              <w:left w:val="single" w:sz="4" w:space="0" w:color="auto"/>
              <w:bottom w:val="single" w:sz="4" w:space="0" w:color="000000"/>
              <w:right w:val="single" w:sz="4" w:space="0" w:color="auto"/>
            </w:tcBorders>
            <w:vAlign w:val="center"/>
          </w:tcPr>
          <w:p w14:paraId="3527890B"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0C"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2160" w:type="dxa"/>
            <w:vMerge/>
            <w:tcBorders>
              <w:top w:val="single" w:sz="4" w:space="0" w:color="auto"/>
              <w:left w:val="single" w:sz="4" w:space="0" w:color="auto"/>
              <w:bottom w:val="single" w:sz="4" w:space="0" w:color="000000"/>
              <w:right w:val="single" w:sz="4" w:space="0" w:color="auto"/>
            </w:tcBorders>
            <w:vAlign w:val="center"/>
          </w:tcPr>
          <w:p w14:paraId="3527890D" w14:textId="77777777" w:rsidR="000D77C0" w:rsidRPr="001C1B28" w:rsidRDefault="000D77C0">
            <w:pPr>
              <w:spacing w:after="0" w:line="240" w:lineRule="auto"/>
              <w:rPr>
                <w:rFonts w:ascii="Times New Roman" w:eastAsia="Times New Roman" w:hAnsi="Times New Roman" w:cs="Times New Roman"/>
                <w:b/>
                <w:bCs/>
                <w:color w:val="000000"/>
                <w:sz w:val="20"/>
                <w:szCs w:val="20"/>
              </w:rPr>
            </w:pPr>
          </w:p>
        </w:tc>
        <w:tc>
          <w:tcPr>
            <w:tcW w:w="1440" w:type="dxa"/>
            <w:vMerge/>
            <w:tcBorders>
              <w:top w:val="nil"/>
              <w:left w:val="single" w:sz="4" w:space="0" w:color="auto"/>
              <w:bottom w:val="single" w:sz="4" w:space="0" w:color="000000"/>
              <w:right w:val="single" w:sz="4" w:space="0" w:color="auto"/>
            </w:tcBorders>
            <w:vAlign w:val="center"/>
          </w:tcPr>
          <w:p w14:paraId="3527890E" w14:textId="77777777" w:rsidR="000D77C0" w:rsidRPr="001C1B28" w:rsidRDefault="000D77C0">
            <w:pPr>
              <w:spacing w:after="0" w:line="240" w:lineRule="auto"/>
              <w:rPr>
                <w:rFonts w:ascii="Times New Roman" w:eastAsia="Times New Roman" w:hAnsi="Times New Roman" w:cs="Times New Roman"/>
                <w:sz w:val="20"/>
                <w:szCs w:val="20"/>
              </w:rPr>
            </w:pPr>
          </w:p>
        </w:tc>
        <w:tc>
          <w:tcPr>
            <w:tcW w:w="1800" w:type="dxa"/>
            <w:vMerge/>
            <w:tcBorders>
              <w:top w:val="nil"/>
              <w:left w:val="single" w:sz="4" w:space="0" w:color="auto"/>
              <w:bottom w:val="single" w:sz="4" w:space="0" w:color="000000"/>
              <w:right w:val="single" w:sz="4" w:space="0" w:color="auto"/>
            </w:tcBorders>
            <w:vAlign w:val="center"/>
          </w:tcPr>
          <w:p w14:paraId="3527890F" w14:textId="77777777" w:rsidR="000D77C0" w:rsidRPr="001C1B28" w:rsidRDefault="000D77C0">
            <w:pPr>
              <w:spacing w:after="0" w:line="240" w:lineRule="auto"/>
              <w:rPr>
                <w:rFonts w:ascii="Times New Roman" w:eastAsia="Times New Roman" w:hAnsi="Times New Roman" w:cs="Times New Roman"/>
                <w:color w:val="000000"/>
                <w:sz w:val="20"/>
                <w:szCs w:val="20"/>
              </w:rPr>
            </w:pPr>
          </w:p>
        </w:tc>
        <w:tc>
          <w:tcPr>
            <w:tcW w:w="1800" w:type="dxa"/>
            <w:vMerge/>
            <w:tcBorders>
              <w:top w:val="nil"/>
              <w:left w:val="single" w:sz="4" w:space="0" w:color="auto"/>
              <w:bottom w:val="single" w:sz="4" w:space="0" w:color="000000"/>
              <w:right w:val="single" w:sz="4" w:space="0" w:color="auto"/>
            </w:tcBorders>
            <w:vAlign w:val="center"/>
          </w:tcPr>
          <w:p w14:paraId="35278910" w14:textId="77777777" w:rsidR="000D77C0" w:rsidRPr="001C1B28" w:rsidRDefault="000D77C0">
            <w:pPr>
              <w:spacing w:after="0" w:line="240" w:lineRule="auto"/>
              <w:rPr>
                <w:rFonts w:ascii="Times New Roman" w:eastAsia="Times New Roman" w:hAnsi="Times New Roman" w:cs="Times New Roman"/>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11" w14:textId="77777777" w:rsidR="000D77C0" w:rsidRPr="001C1B28" w:rsidRDefault="000D77C0">
            <w:pPr>
              <w:spacing w:after="0" w:line="240" w:lineRule="auto"/>
              <w:rPr>
                <w:rFonts w:ascii="Times New Roman" w:eastAsia="Times New Roman" w:hAnsi="Times New Roman" w:cs="Times New Roman"/>
                <w:sz w:val="20"/>
                <w:szCs w:val="20"/>
              </w:rPr>
            </w:pPr>
          </w:p>
        </w:tc>
        <w:tc>
          <w:tcPr>
            <w:tcW w:w="1170" w:type="dxa"/>
            <w:vMerge/>
            <w:tcBorders>
              <w:top w:val="nil"/>
              <w:left w:val="single" w:sz="4" w:space="0" w:color="auto"/>
              <w:bottom w:val="single" w:sz="4" w:space="0" w:color="000000"/>
              <w:right w:val="single" w:sz="4" w:space="0" w:color="auto"/>
            </w:tcBorders>
            <w:vAlign w:val="center"/>
          </w:tcPr>
          <w:p w14:paraId="35278912" w14:textId="77777777" w:rsidR="000D77C0" w:rsidRPr="001C1B28" w:rsidRDefault="000D77C0">
            <w:pPr>
              <w:spacing w:after="0" w:line="240" w:lineRule="auto"/>
              <w:jc w:val="center"/>
              <w:rPr>
                <w:rFonts w:ascii="Times New Roman" w:eastAsia="Times New Roman" w:hAnsi="Times New Roman" w:cs="Times New Roman"/>
                <w:color w:val="000000"/>
                <w:sz w:val="20"/>
                <w:szCs w:val="20"/>
              </w:rPr>
            </w:pPr>
          </w:p>
        </w:tc>
      </w:tr>
      <w:tr w:rsidR="00291D2E" w:rsidRPr="001C1B28" w14:paraId="3527891D" w14:textId="77777777" w:rsidTr="001E770E">
        <w:trPr>
          <w:trHeight w:val="828"/>
        </w:trPr>
        <w:tc>
          <w:tcPr>
            <w:tcW w:w="540" w:type="dxa"/>
            <w:tcBorders>
              <w:top w:val="nil"/>
              <w:left w:val="single" w:sz="4" w:space="0" w:color="auto"/>
              <w:bottom w:val="single" w:sz="4" w:space="0" w:color="auto"/>
              <w:right w:val="single" w:sz="4" w:space="0" w:color="auto"/>
            </w:tcBorders>
            <w:shd w:val="clear" w:color="000000" w:fill="FFFFFF"/>
            <w:noWrap/>
            <w:vAlign w:val="center"/>
          </w:tcPr>
          <w:p w14:paraId="35278914" w14:textId="77777777" w:rsidR="00291D2E" w:rsidRPr="001C1B28" w:rsidRDefault="00291D2E" w:rsidP="00291D2E">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5</w:t>
            </w:r>
          </w:p>
        </w:tc>
        <w:tc>
          <w:tcPr>
            <w:tcW w:w="1170" w:type="dxa"/>
            <w:tcBorders>
              <w:top w:val="nil"/>
              <w:left w:val="nil"/>
              <w:bottom w:val="single" w:sz="4" w:space="0" w:color="auto"/>
              <w:right w:val="single" w:sz="4" w:space="0" w:color="auto"/>
            </w:tcBorders>
            <w:shd w:val="clear" w:color="000000" w:fill="FFFFFF"/>
            <w:vAlign w:val="center"/>
          </w:tcPr>
          <w:p w14:paraId="35278915" w14:textId="77777777"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"Ion Creanga" State Pedagogical University from Chisinau</w:t>
            </w:r>
          </w:p>
        </w:tc>
        <w:tc>
          <w:tcPr>
            <w:tcW w:w="2160" w:type="dxa"/>
            <w:tcBorders>
              <w:top w:val="nil"/>
              <w:left w:val="nil"/>
              <w:bottom w:val="nil"/>
              <w:right w:val="nil"/>
            </w:tcBorders>
            <w:shd w:val="clear" w:color="000000" w:fill="FFFFFF"/>
            <w:vAlign w:val="center"/>
          </w:tcPr>
          <w:p w14:paraId="35278916" w14:textId="762BF334"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EduPerformance</w:t>
            </w:r>
            <w:r w:rsidRPr="001C1B28">
              <w:rPr>
                <w:rFonts w:ascii="Times New Roman" w:eastAsia="Times New Roman" w:hAnsi="Times New Roman" w:cs="Times New Roman"/>
                <w:b/>
                <w:bCs/>
                <w:color w:val="000000"/>
                <w:sz w:val="20"/>
                <w:szCs w:val="20"/>
                <w:lang w:val="en-US"/>
              </w:rPr>
              <w:t xml:space="preserve"> </w:t>
            </w:r>
            <w:r w:rsidRPr="001C1B28">
              <w:rPr>
                <w:rFonts w:ascii="Times New Roman" w:eastAsia="Times New Roman" w:hAnsi="Times New Roman" w:cs="Times New Roman"/>
                <w:b/>
                <w:bCs/>
                <w:color w:val="000000"/>
                <w:sz w:val="20"/>
                <w:szCs w:val="20"/>
              </w:rPr>
              <w:t xml:space="preserve">- </w:t>
            </w:r>
          </w:p>
          <w:p w14:paraId="35278917" w14:textId="22294AEA" w:rsidR="00291D2E" w:rsidRPr="001C1B28" w:rsidRDefault="00291D2E" w:rsidP="00291D2E">
            <w:pPr>
              <w:spacing w:after="0" w:line="240" w:lineRule="auto"/>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color w:val="000000"/>
                <w:sz w:val="20"/>
                <w:szCs w:val="20"/>
              </w:rPr>
              <w:t>27.11.2023 -01.12.2025</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35278918" w14:textId="4B95F402"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1,179,868.00</w:t>
            </w:r>
          </w:p>
        </w:tc>
        <w:tc>
          <w:tcPr>
            <w:tcW w:w="1800" w:type="dxa"/>
            <w:tcBorders>
              <w:top w:val="nil"/>
              <w:left w:val="nil"/>
              <w:bottom w:val="single" w:sz="4" w:space="0" w:color="auto"/>
              <w:right w:val="single" w:sz="4" w:space="0" w:color="auto"/>
            </w:tcBorders>
            <w:shd w:val="clear" w:color="000000" w:fill="FFFFFF"/>
            <w:vAlign w:val="center"/>
          </w:tcPr>
          <w:p w14:paraId="35278919" w14:textId="7C2EB130"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1,167,060.81</w:t>
            </w:r>
          </w:p>
        </w:tc>
        <w:tc>
          <w:tcPr>
            <w:tcW w:w="1800" w:type="dxa"/>
            <w:tcBorders>
              <w:top w:val="nil"/>
              <w:left w:val="nil"/>
              <w:bottom w:val="single" w:sz="4" w:space="0" w:color="auto"/>
              <w:right w:val="single" w:sz="4" w:space="0" w:color="auto"/>
            </w:tcBorders>
            <w:shd w:val="clear" w:color="000000" w:fill="FFFFFF"/>
            <w:noWrap/>
            <w:vAlign w:val="center"/>
          </w:tcPr>
          <w:p w14:paraId="3527891A" w14:textId="7B1C940B"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1,167,060.81</w:t>
            </w:r>
          </w:p>
        </w:tc>
        <w:tc>
          <w:tcPr>
            <w:tcW w:w="1170" w:type="dxa"/>
            <w:tcBorders>
              <w:top w:val="nil"/>
              <w:left w:val="nil"/>
              <w:bottom w:val="single" w:sz="4" w:space="0" w:color="auto"/>
              <w:right w:val="single" w:sz="4" w:space="0" w:color="auto"/>
            </w:tcBorders>
            <w:shd w:val="clear" w:color="000000" w:fill="FFFFFF"/>
            <w:vAlign w:val="center"/>
          </w:tcPr>
          <w:p w14:paraId="3527891B" w14:textId="49CAA357"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98.9</w:t>
            </w:r>
          </w:p>
        </w:tc>
        <w:tc>
          <w:tcPr>
            <w:tcW w:w="1170" w:type="dxa"/>
            <w:tcBorders>
              <w:top w:val="nil"/>
              <w:left w:val="nil"/>
              <w:bottom w:val="single" w:sz="4" w:space="0" w:color="auto"/>
              <w:right w:val="single" w:sz="4" w:space="0" w:color="auto"/>
            </w:tcBorders>
            <w:shd w:val="clear" w:color="000000" w:fill="FFFFFF"/>
            <w:noWrap/>
            <w:vAlign w:val="center"/>
          </w:tcPr>
          <w:p w14:paraId="3527891C" w14:textId="756E5924" w:rsidR="00291D2E" w:rsidRPr="001C1B28" w:rsidRDefault="00291D2E" w:rsidP="00291D2E">
            <w:pPr>
              <w:spacing w:after="0" w:line="240" w:lineRule="auto"/>
              <w:jc w:val="center"/>
              <w:rPr>
                <w:rFonts w:ascii="Times New Roman" w:eastAsia="Times New Roman" w:hAnsi="Times New Roman" w:cs="Times New Roman"/>
                <w:color w:val="000000" w:themeColor="text1"/>
                <w:sz w:val="20"/>
                <w:szCs w:val="20"/>
              </w:rPr>
            </w:pPr>
            <w:r w:rsidRPr="001C1B28">
              <w:rPr>
                <w:rFonts w:ascii="Times New Roman" w:eastAsia="Times New Roman" w:hAnsi="Times New Roman" w:cs="Times New Roman"/>
                <w:color w:val="000000" w:themeColor="text1"/>
                <w:sz w:val="20"/>
                <w:szCs w:val="20"/>
              </w:rPr>
              <w:t>100.0</w:t>
            </w:r>
          </w:p>
        </w:tc>
      </w:tr>
      <w:tr w:rsidR="00291D2E" w:rsidRPr="001C1B28" w14:paraId="35278924" w14:textId="77777777" w:rsidTr="001E770E">
        <w:trPr>
          <w:trHeight w:val="312"/>
        </w:trPr>
        <w:tc>
          <w:tcPr>
            <w:tcW w:w="3870" w:type="dxa"/>
            <w:gridSpan w:val="3"/>
            <w:tcBorders>
              <w:top w:val="single" w:sz="4" w:space="0" w:color="auto"/>
              <w:left w:val="single" w:sz="4" w:space="0" w:color="auto"/>
              <w:bottom w:val="single" w:sz="4" w:space="0" w:color="auto"/>
              <w:right w:val="single" w:sz="4" w:space="0" w:color="000000"/>
            </w:tcBorders>
            <w:noWrap/>
            <w:vAlign w:val="bottom"/>
          </w:tcPr>
          <w:p w14:paraId="3527891E" w14:textId="77777777" w:rsidR="00291D2E" w:rsidRPr="001C1B28" w:rsidRDefault="00291D2E" w:rsidP="00291D2E">
            <w:pPr>
              <w:spacing w:after="0" w:line="240" w:lineRule="auto"/>
              <w:jc w:val="center"/>
              <w:rPr>
                <w:rFonts w:ascii="Times New Roman" w:eastAsia="Times New Roman" w:hAnsi="Times New Roman" w:cs="Times New Roman"/>
                <w:b/>
                <w:bCs/>
                <w:color w:val="000000"/>
                <w:sz w:val="20"/>
                <w:szCs w:val="20"/>
              </w:rPr>
            </w:pPr>
            <w:r w:rsidRPr="001C1B28">
              <w:rPr>
                <w:rFonts w:ascii="Times New Roman" w:eastAsia="Times New Roman" w:hAnsi="Times New Roman" w:cs="Times New Roman"/>
                <w:b/>
                <w:bCs/>
                <w:color w:val="000000"/>
                <w:sz w:val="20"/>
                <w:szCs w:val="20"/>
              </w:rPr>
              <w:t>TOTAL</w:t>
            </w:r>
          </w:p>
        </w:tc>
        <w:tc>
          <w:tcPr>
            <w:tcW w:w="1440" w:type="dxa"/>
            <w:tcBorders>
              <w:top w:val="nil"/>
              <w:left w:val="nil"/>
              <w:bottom w:val="single" w:sz="4" w:space="0" w:color="auto"/>
              <w:right w:val="single" w:sz="4" w:space="0" w:color="auto"/>
            </w:tcBorders>
            <w:vAlign w:val="center"/>
          </w:tcPr>
          <w:p w14:paraId="3527891F" w14:textId="5A973498" w:rsidR="00291D2E" w:rsidRPr="001C1B28" w:rsidRDefault="00291D2E" w:rsidP="00291D2E">
            <w:pPr>
              <w:spacing w:after="0" w:line="240" w:lineRule="auto"/>
              <w:jc w:val="center"/>
              <w:rPr>
                <w:rFonts w:ascii="Times New Roman" w:eastAsia="Times New Roman" w:hAnsi="Times New Roman" w:cs="Times New Roman"/>
                <w:b/>
                <w:bCs/>
                <w:color w:val="000000" w:themeColor="text1"/>
                <w:sz w:val="20"/>
                <w:szCs w:val="20"/>
                <w:lang w:val="en-US"/>
              </w:rPr>
            </w:pPr>
            <w:r w:rsidRPr="001C1B28">
              <w:rPr>
                <w:rFonts w:ascii="Times New Roman" w:eastAsia="Times New Roman" w:hAnsi="Times New Roman" w:cs="Times New Roman"/>
                <w:b/>
                <w:bCs/>
                <w:color w:val="000000" w:themeColor="text1"/>
                <w:sz w:val="20"/>
                <w:szCs w:val="20"/>
              </w:rPr>
              <w:t>10,368,868.00</w:t>
            </w:r>
            <w:r w:rsidRPr="001C1B28">
              <w:rPr>
                <w:rFonts w:ascii="Times New Roman" w:eastAsia="Times New Roman" w:hAnsi="Times New Roman" w:cs="Times New Roman"/>
                <w:b/>
                <w:bCs/>
                <w:color w:val="000000" w:themeColor="text1"/>
                <w:sz w:val="20"/>
                <w:szCs w:val="20"/>
                <w:lang w:val="en-US"/>
              </w:rPr>
              <w:t xml:space="preserve"> </w:t>
            </w:r>
          </w:p>
        </w:tc>
        <w:tc>
          <w:tcPr>
            <w:tcW w:w="1800" w:type="dxa"/>
            <w:tcBorders>
              <w:top w:val="nil"/>
              <w:left w:val="nil"/>
              <w:bottom w:val="single" w:sz="4" w:space="0" w:color="auto"/>
              <w:right w:val="single" w:sz="4" w:space="0" w:color="auto"/>
            </w:tcBorders>
            <w:noWrap/>
            <w:vAlign w:val="center"/>
          </w:tcPr>
          <w:p w14:paraId="35278920" w14:textId="528059E6" w:rsidR="00291D2E" w:rsidRPr="001C1B28" w:rsidRDefault="00291D2E" w:rsidP="00291D2E">
            <w:pPr>
              <w:spacing w:after="0" w:line="240" w:lineRule="auto"/>
              <w:jc w:val="center"/>
              <w:rPr>
                <w:rFonts w:ascii="Times New Roman" w:eastAsia="Times New Roman" w:hAnsi="Times New Roman" w:cs="Times New Roman"/>
                <w:b/>
                <w:bCs/>
                <w:color w:val="000000" w:themeColor="text1"/>
                <w:sz w:val="20"/>
                <w:szCs w:val="20"/>
              </w:rPr>
            </w:pPr>
            <w:r w:rsidRPr="001C1B28">
              <w:rPr>
                <w:rFonts w:ascii="Times New Roman" w:eastAsia="Times New Roman" w:hAnsi="Times New Roman" w:cs="Times New Roman"/>
                <w:b/>
                <w:bCs/>
                <w:color w:val="000000" w:themeColor="text1"/>
                <w:sz w:val="20"/>
                <w:szCs w:val="20"/>
              </w:rPr>
              <w:t xml:space="preserve">9,496,098.73 </w:t>
            </w:r>
          </w:p>
        </w:tc>
        <w:tc>
          <w:tcPr>
            <w:tcW w:w="1800" w:type="dxa"/>
            <w:tcBorders>
              <w:top w:val="nil"/>
              <w:left w:val="nil"/>
              <w:bottom w:val="single" w:sz="4" w:space="0" w:color="auto"/>
              <w:right w:val="single" w:sz="4" w:space="0" w:color="auto"/>
            </w:tcBorders>
            <w:noWrap/>
            <w:vAlign w:val="center"/>
          </w:tcPr>
          <w:p w14:paraId="35278921" w14:textId="7425DBD2" w:rsidR="00291D2E" w:rsidRPr="001C1B28" w:rsidRDefault="00291D2E" w:rsidP="00291D2E">
            <w:pPr>
              <w:spacing w:after="0" w:line="240" w:lineRule="auto"/>
              <w:jc w:val="center"/>
              <w:rPr>
                <w:rFonts w:ascii="Times New Roman" w:eastAsia="Times New Roman" w:hAnsi="Times New Roman" w:cs="Times New Roman"/>
                <w:b/>
                <w:bCs/>
                <w:color w:val="000000" w:themeColor="text1"/>
                <w:sz w:val="20"/>
                <w:szCs w:val="20"/>
              </w:rPr>
            </w:pPr>
            <w:r w:rsidRPr="001C1B28">
              <w:rPr>
                <w:rFonts w:ascii="Times New Roman" w:eastAsia="Times New Roman" w:hAnsi="Times New Roman" w:cs="Times New Roman"/>
                <w:b/>
                <w:bCs/>
                <w:color w:val="000000" w:themeColor="text1"/>
                <w:sz w:val="20"/>
                <w:szCs w:val="20"/>
              </w:rPr>
              <w:t>9,426,449.71</w:t>
            </w:r>
          </w:p>
        </w:tc>
        <w:tc>
          <w:tcPr>
            <w:tcW w:w="1170" w:type="dxa"/>
            <w:tcBorders>
              <w:top w:val="nil"/>
              <w:left w:val="nil"/>
              <w:bottom w:val="single" w:sz="4" w:space="0" w:color="auto"/>
              <w:right w:val="single" w:sz="4" w:space="0" w:color="auto"/>
            </w:tcBorders>
            <w:noWrap/>
            <w:vAlign w:val="center"/>
          </w:tcPr>
          <w:p w14:paraId="35278922" w14:textId="1D5CC013" w:rsidR="00291D2E" w:rsidRPr="001C1B28" w:rsidRDefault="00291D2E" w:rsidP="00291D2E">
            <w:pPr>
              <w:spacing w:after="0" w:line="240" w:lineRule="auto"/>
              <w:jc w:val="center"/>
              <w:rPr>
                <w:rFonts w:ascii="Times New Roman" w:eastAsia="Times New Roman" w:hAnsi="Times New Roman" w:cs="Times New Roman"/>
                <w:b/>
                <w:bCs/>
                <w:color w:val="000000" w:themeColor="text1"/>
                <w:sz w:val="20"/>
                <w:szCs w:val="20"/>
              </w:rPr>
            </w:pPr>
            <w:r w:rsidRPr="001C1B28">
              <w:rPr>
                <w:rFonts w:ascii="Times New Roman" w:eastAsia="Times New Roman" w:hAnsi="Times New Roman" w:cs="Times New Roman"/>
                <w:b/>
                <w:bCs/>
                <w:color w:val="000000" w:themeColor="text1"/>
                <w:sz w:val="20"/>
                <w:szCs w:val="20"/>
              </w:rPr>
              <w:t>90.9</w:t>
            </w:r>
          </w:p>
        </w:tc>
        <w:tc>
          <w:tcPr>
            <w:tcW w:w="1170" w:type="dxa"/>
            <w:tcBorders>
              <w:top w:val="nil"/>
              <w:left w:val="nil"/>
              <w:bottom w:val="single" w:sz="4" w:space="0" w:color="auto"/>
              <w:right w:val="single" w:sz="4" w:space="0" w:color="auto"/>
            </w:tcBorders>
            <w:noWrap/>
            <w:vAlign w:val="center"/>
          </w:tcPr>
          <w:p w14:paraId="35278923" w14:textId="08C25865" w:rsidR="00291D2E" w:rsidRPr="001C1B28" w:rsidRDefault="00291D2E" w:rsidP="00291D2E">
            <w:pPr>
              <w:spacing w:after="0" w:line="240" w:lineRule="auto"/>
              <w:jc w:val="center"/>
              <w:rPr>
                <w:rFonts w:ascii="Times New Roman" w:eastAsia="Times New Roman" w:hAnsi="Times New Roman" w:cs="Times New Roman"/>
                <w:b/>
                <w:bCs/>
                <w:color w:val="000000" w:themeColor="text1"/>
                <w:sz w:val="20"/>
                <w:szCs w:val="20"/>
              </w:rPr>
            </w:pPr>
            <w:r w:rsidRPr="001C1B28">
              <w:rPr>
                <w:rFonts w:ascii="Times New Roman" w:eastAsia="Times New Roman" w:hAnsi="Times New Roman" w:cs="Times New Roman"/>
                <w:b/>
                <w:bCs/>
                <w:color w:val="000000" w:themeColor="text1"/>
                <w:sz w:val="20"/>
                <w:szCs w:val="20"/>
              </w:rPr>
              <w:t>95.7</w:t>
            </w:r>
          </w:p>
        </w:tc>
      </w:tr>
    </w:tbl>
    <w:p w14:paraId="35278925" w14:textId="77777777" w:rsidR="000D77C0" w:rsidRPr="001C1B28" w:rsidRDefault="000D77C0">
      <w:pPr>
        <w:spacing w:after="120"/>
        <w:ind w:left="60"/>
        <w:jc w:val="both"/>
        <w:rPr>
          <w:rFonts w:ascii="Times New Roman" w:eastAsia="Times New Roman" w:hAnsi="Times New Roman" w:cs="Times New Roman"/>
          <w:color w:val="000000" w:themeColor="text1"/>
          <w:sz w:val="24"/>
          <w:szCs w:val="24"/>
        </w:rPr>
      </w:pPr>
    </w:p>
    <w:p w14:paraId="3527894F" w14:textId="765B2E1F" w:rsidR="000D77C0" w:rsidRDefault="00B72770">
      <w:pPr>
        <w:spacing w:after="0" w:line="240" w:lineRule="auto"/>
        <w:jc w:val="both"/>
        <w:rPr>
          <w:rFonts w:ascii="Times New Roman" w:eastAsia="Times New Roman" w:hAnsi="Times New Roman" w:cs="Times New Roman"/>
          <w:b/>
          <w:i/>
          <w:color w:val="000000"/>
          <w:sz w:val="24"/>
          <w:szCs w:val="24"/>
        </w:rPr>
      </w:pPr>
      <w:r w:rsidRPr="001C1B28">
        <w:rPr>
          <w:rFonts w:ascii="Times New Roman" w:eastAsia="Times New Roman" w:hAnsi="Times New Roman" w:cs="Times New Roman"/>
          <w:b/>
          <w:i/>
          <w:color w:val="000000"/>
          <w:sz w:val="24"/>
          <w:szCs w:val="24"/>
        </w:rPr>
        <w:t xml:space="preserve">The progress on implementation of 13 subprojects </w:t>
      </w:r>
      <w:r w:rsidR="004C2586">
        <w:rPr>
          <w:rFonts w:ascii="Times New Roman" w:eastAsia="Times New Roman" w:hAnsi="Times New Roman" w:cs="Times New Roman"/>
          <w:b/>
          <w:i/>
          <w:color w:val="000000"/>
          <w:sz w:val="24"/>
          <w:szCs w:val="24"/>
        </w:rPr>
        <w:t xml:space="preserve">and achievement of indicators </w:t>
      </w:r>
      <w:r w:rsidRPr="001C1B28">
        <w:rPr>
          <w:rFonts w:ascii="Times New Roman" w:eastAsia="Times New Roman" w:hAnsi="Times New Roman" w:cs="Times New Roman"/>
          <w:b/>
          <w:i/>
          <w:color w:val="000000"/>
          <w:sz w:val="24"/>
          <w:szCs w:val="24"/>
        </w:rPr>
        <w:t>by HEIP beneficiaries under the second call is provided in Annex 3 to this report.</w:t>
      </w:r>
    </w:p>
    <w:p w14:paraId="75B26E0E" w14:textId="77777777" w:rsidR="00992026" w:rsidRDefault="00992026">
      <w:pPr>
        <w:spacing w:after="0" w:line="240" w:lineRule="auto"/>
        <w:jc w:val="both"/>
        <w:rPr>
          <w:rFonts w:ascii="Times New Roman" w:eastAsia="Times New Roman" w:hAnsi="Times New Roman" w:cs="Times New Roman"/>
          <w:b/>
          <w:i/>
          <w:color w:val="000000"/>
          <w:sz w:val="24"/>
          <w:szCs w:val="24"/>
        </w:rPr>
      </w:pPr>
    </w:p>
    <w:p w14:paraId="332136D7" w14:textId="5F0E095E" w:rsidR="002E70DD" w:rsidRPr="001C1B28" w:rsidRDefault="002E70DD" w:rsidP="002E70DD">
      <w:pPr>
        <w:pStyle w:val="Heading2"/>
        <w:rPr>
          <w:rFonts w:ascii="Times New Roman" w:hAnsi="Times New Roman" w:cs="Times New Roman"/>
          <w:bCs w:val="0"/>
          <w:i/>
          <w:sz w:val="24"/>
          <w:szCs w:val="24"/>
        </w:rPr>
      </w:pPr>
      <w:bookmarkStart w:id="17" w:name="_Toc224293435"/>
      <w:r w:rsidRPr="001C1B28">
        <w:rPr>
          <w:rFonts w:ascii="Times New Roman" w:eastAsia="Times New Roman" w:hAnsi="Times New Roman" w:cs="Times New Roman"/>
          <w:bCs w:val="0"/>
          <w:i/>
          <w:color w:val="000000"/>
          <w:sz w:val="24"/>
          <w:szCs w:val="24"/>
        </w:rPr>
        <w:t xml:space="preserve">Sub-component 2.3 - </w:t>
      </w:r>
      <w:r w:rsidRPr="001C1B28">
        <w:rPr>
          <w:rFonts w:ascii="Times New Roman" w:hAnsi="Times New Roman" w:cs="Times New Roman"/>
          <w:bCs w:val="0"/>
          <w:i/>
          <w:sz w:val="24"/>
          <w:szCs w:val="24"/>
        </w:rPr>
        <w:t>Improving Research and Innovation in Higher Education</w:t>
      </w:r>
      <w:bookmarkEnd w:id="17"/>
    </w:p>
    <w:p w14:paraId="2CFACA7E" w14:textId="77777777" w:rsidR="00BC23B3" w:rsidRDefault="00F00F3F" w:rsidP="00F00F3F">
      <w:pPr>
        <w:pStyle w:val="NormalWeb"/>
        <w:jc w:val="both"/>
        <w:rPr>
          <w:lang w:val="en-US"/>
        </w:rPr>
      </w:pPr>
      <w:r w:rsidRPr="00222E22">
        <w:rPr>
          <w:lang w:val="en-US"/>
        </w:rPr>
        <w:t xml:space="preserve">This </w:t>
      </w:r>
      <w:r>
        <w:rPr>
          <w:lang w:val="en-US"/>
        </w:rPr>
        <w:t>Sub-component</w:t>
      </w:r>
      <w:r w:rsidRPr="00222E22">
        <w:rPr>
          <w:lang w:val="en-US"/>
        </w:rPr>
        <w:t xml:space="preserve"> aims to strengthen national capacity for research </w:t>
      </w:r>
      <w:r>
        <w:rPr>
          <w:lang w:val="en-US"/>
        </w:rPr>
        <w:t xml:space="preserve">and innovation </w:t>
      </w:r>
      <w:r w:rsidRPr="00222E22">
        <w:rPr>
          <w:lang w:val="en-US"/>
        </w:rPr>
        <w:t xml:space="preserve">and increase the ability of Moldovan researchers to attract competitive international research funding. </w:t>
      </w:r>
    </w:p>
    <w:p w14:paraId="76E3FB4D" w14:textId="25EF2144" w:rsidR="00F00F3F" w:rsidRDefault="00F00F3F" w:rsidP="00222E22">
      <w:pPr>
        <w:pStyle w:val="NormalWeb"/>
        <w:jc w:val="both"/>
        <w:rPr>
          <w:lang w:val="en-US"/>
        </w:rPr>
      </w:pPr>
      <w:r w:rsidRPr="00222E22">
        <w:rPr>
          <w:lang w:val="en-US"/>
        </w:rPr>
        <w:t xml:space="preserve">Through </w:t>
      </w:r>
      <w:r w:rsidRPr="001E770E">
        <w:rPr>
          <w:rStyle w:val="Strong"/>
          <w:lang w:val="en-US"/>
        </w:rPr>
        <w:t>PBC-4</w:t>
      </w:r>
      <w:r>
        <w:rPr>
          <w:rStyle w:val="Strong"/>
          <w:lang w:val="en-US"/>
        </w:rPr>
        <w:t xml:space="preserve"> </w:t>
      </w:r>
      <w:r w:rsidRPr="001C1B28">
        <w:rPr>
          <w:rFonts w:eastAsia="Calibri"/>
          <w:lang w:val="en-GB"/>
        </w:rPr>
        <w:t>(</w:t>
      </w:r>
      <w:r w:rsidRPr="001C1B28">
        <w:rPr>
          <w:rFonts w:eastAsia="Calibri"/>
          <w:i/>
          <w:iCs/>
          <w:lang w:val="en-GB"/>
        </w:rPr>
        <w:t>Students and researchers from selected universities and other relevant institutions, who are trained and certified in research proposal writing to access external research funding)</w:t>
      </w:r>
      <w:r w:rsidRPr="00222E22">
        <w:rPr>
          <w:lang w:val="en-US"/>
        </w:rPr>
        <w:t>, the project supports the N</w:t>
      </w:r>
      <w:r w:rsidR="009A0AD7">
        <w:rPr>
          <w:lang w:val="en-US"/>
        </w:rPr>
        <w:t>ARD</w:t>
      </w:r>
      <w:r w:rsidRPr="00222E22">
        <w:rPr>
          <w:lang w:val="en-US"/>
        </w:rPr>
        <w:t xml:space="preserve"> in implementing a capacity-building program for doctoral students and researchers from universities and other research institutions, including industry, non-profits, </w:t>
      </w:r>
      <w:r w:rsidRPr="001C1B28">
        <w:rPr>
          <w:rFonts w:eastAsia="Calibri"/>
          <w:lang w:val="en-GB"/>
        </w:rPr>
        <w:t>and affiliate research organizations, including those with refugee status, in Moldova in the management of research grants</w:t>
      </w:r>
      <w:r w:rsidRPr="00222E22">
        <w:rPr>
          <w:lang w:val="en-US"/>
        </w:rPr>
        <w:t>. The program focuses on training in research proposal writing, grant management, and research project planning to facilitate access to external research funding.</w:t>
      </w:r>
    </w:p>
    <w:p w14:paraId="232CA087" w14:textId="0622358D" w:rsidR="00F00F3F" w:rsidRPr="009A0AD7" w:rsidRDefault="00F00F3F" w:rsidP="00222E22">
      <w:pPr>
        <w:pStyle w:val="NormalWeb"/>
        <w:jc w:val="both"/>
        <w:rPr>
          <w:b/>
          <w:bCs/>
          <w:lang w:val="en-US"/>
        </w:rPr>
      </w:pPr>
      <w:r w:rsidRPr="00222E22">
        <w:rPr>
          <w:lang w:val="en-US"/>
        </w:rPr>
        <w:t xml:space="preserve">Through </w:t>
      </w:r>
      <w:r w:rsidRPr="001E770E">
        <w:rPr>
          <w:rStyle w:val="Strong"/>
          <w:lang w:val="en-US"/>
        </w:rPr>
        <w:t>PBC-5</w:t>
      </w:r>
      <w:r w:rsidR="00BC23B3">
        <w:rPr>
          <w:rStyle w:val="Strong"/>
          <w:lang w:val="en-US"/>
        </w:rPr>
        <w:t xml:space="preserve"> </w:t>
      </w:r>
      <w:r w:rsidR="00BC23B3" w:rsidRPr="00222E22">
        <w:rPr>
          <w:rFonts w:eastAsia="Calibri"/>
          <w:lang w:val="en-US"/>
        </w:rPr>
        <w:t>(</w:t>
      </w:r>
      <w:r w:rsidR="00BC23B3" w:rsidRPr="00222E22">
        <w:rPr>
          <w:rFonts w:eastAsia="Calibri"/>
          <w:i/>
          <w:iCs/>
          <w:lang w:val="en-US"/>
        </w:rPr>
        <w:t>Financing attracted from Horizon Europe and European Research Council Grants</w:t>
      </w:r>
      <w:r w:rsidR="00BC23B3" w:rsidRPr="00222E22">
        <w:rPr>
          <w:rFonts w:eastAsia="Calibri"/>
          <w:lang w:val="en-US"/>
        </w:rPr>
        <w:t>)</w:t>
      </w:r>
      <w:r w:rsidRPr="00222E22">
        <w:rPr>
          <w:lang w:val="en-US"/>
        </w:rPr>
        <w:t xml:space="preserve">, the project provides incentives for researchers to secure competitive funding from international programs such as Horizon Europe and the European Research Council by offering matching grants of up to </w:t>
      </w:r>
      <w:r w:rsidRPr="009A0AD7">
        <w:rPr>
          <w:rStyle w:val="Strong"/>
          <w:b w:val="0"/>
          <w:bCs w:val="0"/>
          <w:lang w:val="en-US"/>
        </w:rPr>
        <w:t>50 percent of the funding attracted</w:t>
      </w:r>
      <w:r w:rsidRPr="009A0AD7">
        <w:rPr>
          <w:b/>
          <w:bCs/>
          <w:lang w:val="en-US"/>
        </w:rPr>
        <w:t xml:space="preserve"> </w:t>
      </w:r>
      <w:r w:rsidRPr="00A10089">
        <w:rPr>
          <w:lang w:val="en-US"/>
        </w:rPr>
        <w:t>(up to</w:t>
      </w:r>
      <w:r w:rsidRPr="009A0AD7">
        <w:rPr>
          <w:b/>
          <w:bCs/>
          <w:lang w:val="en-US"/>
        </w:rPr>
        <w:t xml:space="preserve"> </w:t>
      </w:r>
      <w:r w:rsidRPr="009A0AD7">
        <w:rPr>
          <w:rStyle w:val="Strong"/>
          <w:b w:val="0"/>
          <w:bCs w:val="0"/>
          <w:lang w:val="en-US"/>
        </w:rPr>
        <w:t>EUR 500,000</w:t>
      </w:r>
      <w:r w:rsidRPr="009A0AD7">
        <w:rPr>
          <w:b/>
          <w:bCs/>
          <w:lang w:val="en-US"/>
        </w:rPr>
        <w:t>).</w:t>
      </w:r>
    </w:p>
    <w:p w14:paraId="17333755" w14:textId="1C303B7A" w:rsidR="00830626" w:rsidRPr="00222E22" w:rsidRDefault="006009E6" w:rsidP="00222E22">
      <w:pPr>
        <w:pStyle w:val="NormalWeb"/>
        <w:jc w:val="both"/>
        <w:rPr>
          <w:lang w:val="en-US"/>
        </w:rPr>
      </w:pPr>
      <w:r w:rsidRPr="006009E6">
        <w:rPr>
          <w:b/>
          <w:bCs/>
          <w:i/>
          <w:iCs/>
          <w:lang w:val="en-US"/>
        </w:rPr>
        <w:t>Activity 2.3.1: Improving Capacity for Management of Research and Innovation</w:t>
      </w:r>
    </w:p>
    <w:p w14:paraId="626BE9F8" w14:textId="77777777" w:rsidR="00BC23B3" w:rsidRDefault="00F00F3F" w:rsidP="00F00F3F">
      <w:pPr>
        <w:pStyle w:val="NormalWeb"/>
        <w:jc w:val="both"/>
        <w:rPr>
          <w:lang w:val="en-US"/>
        </w:rPr>
      </w:pPr>
      <w:r w:rsidRPr="00222E22">
        <w:rPr>
          <w:lang w:val="en-US"/>
        </w:rPr>
        <w:lastRenderedPageBreak/>
        <w:t xml:space="preserve">Implementation started in </w:t>
      </w:r>
      <w:r w:rsidRPr="00222E22">
        <w:rPr>
          <w:rStyle w:val="Strong"/>
          <w:b w:val="0"/>
          <w:bCs w:val="0"/>
          <w:lang w:val="en-US"/>
        </w:rPr>
        <w:t>November 2025</w:t>
      </w:r>
      <w:r w:rsidRPr="00222E22">
        <w:rPr>
          <w:lang w:val="en-US"/>
        </w:rPr>
        <w:t xml:space="preserve">. </w:t>
      </w:r>
      <w:r w:rsidRPr="00BB3D60">
        <w:rPr>
          <w:lang w:val="en-US"/>
        </w:rPr>
        <w:t xml:space="preserve">By </w:t>
      </w:r>
      <w:r w:rsidR="00BC23B3" w:rsidRPr="00BB3D60">
        <w:rPr>
          <w:lang w:val="en-US"/>
        </w:rPr>
        <w:t>D</w:t>
      </w:r>
      <w:r w:rsidRPr="00BB3D60">
        <w:rPr>
          <w:rStyle w:val="Strong"/>
          <w:b w:val="0"/>
          <w:bCs w:val="0"/>
          <w:lang w:val="en-US"/>
        </w:rPr>
        <w:t xml:space="preserve">ecember </w:t>
      </w:r>
      <w:r w:rsidR="00BC23B3" w:rsidRPr="00BB3D60">
        <w:rPr>
          <w:rStyle w:val="Strong"/>
          <w:b w:val="0"/>
          <w:bCs w:val="0"/>
          <w:lang w:val="en-US"/>
        </w:rPr>
        <w:t xml:space="preserve">31, </w:t>
      </w:r>
      <w:r w:rsidRPr="00BB3D60">
        <w:rPr>
          <w:rStyle w:val="Strong"/>
          <w:b w:val="0"/>
          <w:bCs w:val="0"/>
          <w:lang w:val="en-US"/>
        </w:rPr>
        <w:t>2025</w:t>
      </w:r>
      <w:r w:rsidRPr="00222E22">
        <w:rPr>
          <w:lang w:val="en-US"/>
        </w:rPr>
        <w:t xml:space="preserve">, NARD had already trained </w:t>
      </w:r>
      <w:r w:rsidRPr="00222E22">
        <w:rPr>
          <w:rStyle w:val="Strong"/>
          <w:lang w:val="en-US"/>
        </w:rPr>
        <w:t>164 doctoral students and researchers</w:t>
      </w:r>
      <w:r w:rsidRPr="00222E22">
        <w:rPr>
          <w:lang w:val="en-US"/>
        </w:rPr>
        <w:t xml:space="preserve"> toward the project target of </w:t>
      </w:r>
      <w:r w:rsidRPr="00222E22">
        <w:rPr>
          <w:rStyle w:val="Strong"/>
          <w:lang w:val="en-US"/>
        </w:rPr>
        <w:t>400 beneficiaries</w:t>
      </w:r>
      <w:r w:rsidRPr="00222E22">
        <w:rPr>
          <w:lang w:val="en-US"/>
        </w:rPr>
        <w:t>.</w:t>
      </w:r>
    </w:p>
    <w:p w14:paraId="02170FB9" w14:textId="56FE033F" w:rsidR="00F00F3F" w:rsidRDefault="00F00F3F" w:rsidP="00222E22">
      <w:pPr>
        <w:pStyle w:val="NormalWeb"/>
        <w:jc w:val="both"/>
        <w:rPr>
          <w:lang w:val="en-US"/>
        </w:rPr>
      </w:pPr>
      <w:r w:rsidRPr="00222E22">
        <w:rPr>
          <w:lang w:val="en-US"/>
        </w:rPr>
        <w:t xml:space="preserve">In addition, several preparatory activities were initiated to strengthen the research ecosystem, including the development of </w:t>
      </w:r>
      <w:r w:rsidRPr="005640D7">
        <w:rPr>
          <w:b/>
          <w:bCs/>
          <w:lang w:val="en-US"/>
        </w:rPr>
        <w:t xml:space="preserve">a </w:t>
      </w:r>
      <w:r w:rsidRPr="005640D7">
        <w:rPr>
          <w:rStyle w:val="Strong"/>
          <w:b w:val="0"/>
          <w:bCs w:val="0"/>
          <w:lang w:val="en-US"/>
        </w:rPr>
        <w:t>concept for consolidating NARD’s institutional capacities</w:t>
      </w:r>
      <w:r w:rsidRPr="005640D7">
        <w:rPr>
          <w:b/>
          <w:bCs/>
          <w:lang w:val="en-US"/>
        </w:rPr>
        <w:t xml:space="preserve">, preparation of </w:t>
      </w:r>
      <w:r w:rsidR="00BC23B3" w:rsidRPr="005640D7">
        <w:rPr>
          <w:b/>
          <w:bCs/>
          <w:lang w:val="en-US"/>
        </w:rPr>
        <w:t xml:space="preserve">ToR </w:t>
      </w:r>
      <w:r w:rsidRPr="005640D7">
        <w:rPr>
          <w:rStyle w:val="Strong"/>
          <w:b w:val="0"/>
          <w:bCs w:val="0"/>
          <w:lang w:val="en-US"/>
        </w:rPr>
        <w:t>for developing a national e-research system</w:t>
      </w:r>
      <w:r w:rsidRPr="005640D7">
        <w:rPr>
          <w:b/>
          <w:bCs/>
          <w:lang w:val="en-US"/>
        </w:rPr>
        <w:t xml:space="preserve">, and drafting </w:t>
      </w:r>
      <w:r w:rsidR="00BC23B3" w:rsidRPr="005640D7">
        <w:rPr>
          <w:b/>
          <w:bCs/>
          <w:lang w:val="en-US"/>
        </w:rPr>
        <w:t xml:space="preserve">ToR </w:t>
      </w:r>
      <w:r w:rsidRPr="005640D7">
        <w:rPr>
          <w:rStyle w:val="Strong"/>
          <w:b w:val="0"/>
          <w:bCs w:val="0"/>
          <w:lang w:val="en-US"/>
        </w:rPr>
        <w:t>for mapping existing research infrastructure at the university level</w:t>
      </w:r>
      <w:r w:rsidRPr="005640D7">
        <w:rPr>
          <w:b/>
          <w:bCs/>
          <w:lang w:val="en-US"/>
        </w:rPr>
        <w:t>.</w:t>
      </w:r>
      <w:r w:rsidRPr="00222E22">
        <w:rPr>
          <w:lang w:val="en-US"/>
        </w:rPr>
        <w:t xml:space="preserve"> These activities will support the modernization of research management and infrastructure in Moldova.</w:t>
      </w:r>
    </w:p>
    <w:p w14:paraId="38583F23" w14:textId="5F7E18D4" w:rsidR="00830626" w:rsidRPr="006009E6" w:rsidRDefault="00830626" w:rsidP="00830626">
      <w:pPr>
        <w:pStyle w:val="NormalWeb"/>
        <w:jc w:val="both"/>
        <w:rPr>
          <w:i/>
          <w:iCs/>
          <w:lang w:val="en-US"/>
        </w:rPr>
      </w:pPr>
      <w:r w:rsidRPr="006009E6">
        <w:rPr>
          <w:rStyle w:val="Strong"/>
          <w:i/>
          <w:iCs/>
          <w:lang w:val="en-US"/>
        </w:rPr>
        <w:t>Activity 2.3.2: Establishing Research Infrastructure and Promoting Culture of Research</w:t>
      </w:r>
    </w:p>
    <w:p w14:paraId="45A5E2FC" w14:textId="5E0F5210" w:rsidR="00830626" w:rsidRDefault="00830626" w:rsidP="00830626">
      <w:pPr>
        <w:pStyle w:val="NormalWeb"/>
        <w:jc w:val="both"/>
        <w:rPr>
          <w:lang w:val="en-US"/>
        </w:rPr>
      </w:pPr>
      <w:r w:rsidRPr="00830626">
        <w:rPr>
          <w:lang w:val="en-US"/>
        </w:rPr>
        <w:t>This activity aims to strengthen research capacity and promote a stronger research culture within Moldova’s higher education system. During the reporting period, key preparatory steps for implementation were completed. An</w:t>
      </w:r>
      <w:r w:rsidRPr="002C32A5">
        <w:rPr>
          <w:b/>
          <w:bCs/>
          <w:lang w:val="en-US"/>
        </w:rPr>
        <w:t xml:space="preserve"> Inter-Agency Agreement between the MoER and the NARD was</w:t>
      </w:r>
      <w:r w:rsidRPr="00830626">
        <w:rPr>
          <w:lang w:val="en-US"/>
        </w:rPr>
        <w:t xml:space="preserve"> prepared, approved, and </w:t>
      </w:r>
      <w:r w:rsidRPr="002C32A5">
        <w:rPr>
          <w:b/>
          <w:bCs/>
          <w:lang w:val="en-US"/>
        </w:rPr>
        <w:t>signed</w:t>
      </w:r>
      <w:r w:rsidRPr="00830626">
        <w:rPr>
          <w:lang w:val="en-US"/>
        </w:rPr>
        <w:t xml:space="preserve"> to ensure coordinated implementation of the planned activities. </w:t>
      </w:r>
    </w:p>
    <w:p w14:paraId="655FBA01" w14:textId="605EBC47" w:rsidR="00BB3D60" w:rsidRDefault="00830626" w:rsidP="006009E6">
      <w:pPr>
        <w:pStyle w:val="NormalWeb"/>
        <w:jc w:val="both"/>
        <w:rPr>
          <w:rFonts w:eastAsia="Calibri"/>
          <w:lang w:val="en-GB"/>
        </w:rPr>
      </w:pPr>
      <w:r w:rsidRPr="00830626">
        <w:rPr>
          <w:lang w:val="en-US"/>
        </w:rPr>
        <w:t>In addition, the Higher Education Improvement Program Operational Manual (HEIPOM) was updated to incorporate the new sub-components introduced under the A</w:t>
      </w:r>
      <w:r w:rsidR="00D07EE9">
        <w:rPr>
          <w:lang w:val="en-US"/>
        </w:rPr>
        <w:t>F,</w:t>
      </w:r>
      <w:r w:rsidRPr="00830626">
        <w:rPr>
          <w:lang w:val="en-US"/>
        </w:rPr>
        <w:t xml:space="preserve"> and was submitted to the Bank for approval. Following the approval of the updated HEIPOM, the MoER will launch calls for sub-project proposals to support the establishment of research infrastructure, provide grants for young researchers, and finance research dissemination activities, thereby contributing to strengthening research capacity and fostering a more dynamic research environment in universities.</w:t>
      </w:r>
    </w:p>
    <w:p w14:paraId="617C4540" w14:textId="1B857F8E" w:rsidR="00FB7521" w:rsidRPr="00222E22" w:rsidRDefault="00D5276A" w:rsidP="006326A8">
      <w:pPr>
        <w:pStyle w:val="Heading2"/>
        <w:rPr>
          <w:rFonts w:ascii="Times New Roman" w:hAnsi="Times New Roman" w:cs="Times New Roman"/>
          <w:b w:val="0"/>
          <w:bCs w:val="0"/>
          <w:i/>
          <w:iCs/>
          <w:sz w:val="24"/>
          <w:szCs w:val="24"/>
        </w:rPr>
      </w:pPr>
      <w:bookmarkStart w:id="18" w:name="_Toc224293436"/>
      <w:r w:rsidRPr="00222E22">
        <w:rPr>
          <w:rFonts w:ascii="Times New Roman" w:hAnsi="Times New Roman" w:cs="Times New Roman"/>
          <w:i/>
          <w:iCs/>
          <w:sz w:val="24"/>
          <w:szCs w:val="24"/>
        </w:rPr>
        <w:t>Sub-component 2.4 Establishing Agriculture Innovation Center</w:t>
      </w:r>
      <w:bookmarkEnd w:id="18"/>
    </w:p>
    <w:p w14:paraId="50CC911B" w14:textId="27B73F87" w:rsidR="007C7993" w:rsidRDefault="007C7993" w:rsidP="00D926AD">
      <w:pPr>
        <w:pStyle w:val="NormalWeb"/>
        <w:spacing w:before="120" w:beforeAutospacing="0" w:after="0" w:afterAutospacing="0"/>
        <w:jc w:val="both"/>
        <w:rPr>
          <w:lang w:val="en-US"/>
        </w:rPr>
      </w:pPr>
      <w:r w:rsidRPr="00222E22">
        <w:rPr>
          <w:lang w:val="en-US"/>
        </w:rPr>
        <w:t xml:space="preserve">This sub-component aims to support the establishment of an </w:t>
      </w:r>
      <w:r w:rsidRPr="00222E22">
        <w:rPr>
          <w:rStyle w:val="Strong"/>
          <w:lang w:val="en-US"/>
        </w:rPr>
        <w:t>Agriculture Innovation Center</w:t>
      </w:r>
      <w:r w:rsidRPr="00222E22">
        <w:rPr>
          <w:lang w:val="en-US"/>
        </w:rPr>
        <w:t xml:space="preserve"> focused on climate-resilient agriculture and food technology, with the goal of strengthening collaboration between universities and the private sector. The Center will facilitate technology transfer, provide high-quality training and internships for students and entrepreneurs, support business incubation and acceleration for start-ups, and promote applied research relevant to Moldova’s agricultural sector. The </w:t>
      </w:r>
      <w:r w:rsidRPr="005640D7">
        <w:rPr>
          <w:rStyle w:val="Strong"/>
          <w:b w:val="0"/>
          <w:bCs w:val="0"/>
          <w:lang w:val="en-US"/>
        </w:rPr>
        <w:t>Technical University of Moldova (TUM)</w:t>
      </w:r>
      <w:r w:rsidRPr="00222E22">
        <w:rPr>
          <w:lang w:val="en-US"/>
        </w:rPr>
        <w:t xml:space="preserve"> has been selected by the M</w:t>
      </w:r>
      <w:r>
        <w:rPr>
          <w:lang w:val="en-US"/>
        </w:rPr>
        <w:t>oER</w:t>
      </w:r>
      <w:r w:rsidRPr="00222E22">
        <w:rPr>
          <w:lang w:val="en-US"/>
        </w:rPr>
        <w:t xml:space="preserve"> to </w:t>
      </w:r>
      <w:r w:rsidRPr="00D44B7C">
        <w:rPr>
          <w:lang w:val="en-US"/>
        </w:rPr>
        <w:t>host the Center,</w:t>
      </w:r>
      <w:r w:rsidRPr="00222E22">
        <w:rPr>
          <w:lang w:val="en-US"/>
        </w:rPr>
        <w:t xml:space="preserve"> given its existing infrastructure, laboratories, academic expertise, and land for agricultural experimentation.</w:t>
      </w:r>
    </w:p>
    <w:p w14:paraId="52E7A18F" w14:textId="740CB867" w:rsidR="007C7993" w:rsidRDefault="007C7993" w:rsidP="00D926AD">
      <w:pPr>
        <w:pStyle w:val="NormalWeb"/>
        <w:spacing w:before="120" w:beforeAutospacing="0" w:after="0" w:afterAutospacing="0"/>
        <w:jc w:val="both"/>
        <w:rPr>
          <w:lang w:val="en-US"/>
        </w:rPr>
      </w:pPr>
      <w:r w:rsidRPr="00222E22">
        <w:rPr>
          <w:lang w:val="en-US"/>
        </w:rPr>
        <w:t xml:space="preserve">The first activity under this sub-component involves conducting a </w:t>
      </w:r>
      <w:r w:rsidRPr="00222E22">
        <w:rPr>
          <w:rStyle w:val="Strong"/>
          <w:lang w:val="en-US"/>
        </w:rPr>
        <w:t>technical feasibility study</w:t>
      </w:r>
      <w:r w:rsidRPr="00222E22">
        <w:rPr>
          <w:lang w:val="en-US"/>
        </w:rPr>
        <w:t xml:space="preserve"> to identify industry partners, potential investors, and develop a business plan for the Center. The </w:t>
      </w:r>
      <w:r w:rsidRPr="00222E22">
        <w:rPr>
          <w:rStyle w:val="Strong"/>
          <w:b w:val="0"/>
          <w:bCs w:val="0"/>
          <w:lang w:val="en-US"/>
        </w:rPr>
        <w:t>ToR</w:t>
      </w:r>
      <w:r w:rsidRPr="00222E22">
        <w:rPr>
          <w:lang w:val="en-US"/>
        </w:rPr>
        <w:t xml:space="preserve"> for the study </w:t>
      </w:r>
      <w:r w:rsidRPr="007C7993">
        <w:rPr>
          <w:lang w:val="en-US"/>
        </w:rPr>
        <w:t>has</w:t>
      </w:r>
      <w:r w:rsidRPr="00222E22">
        <w:rPr>
          <w:lang w:val="en-US"/>
        </w:rPr>
        <w:t xml:space="preserve"> been developed and approved by the Bank. </w:t>
      </w:r>
      <w:r>
        <w:rPr>
          <w:lang w:val="en-US"/>
        </w:rPr>
        <w:t>T</w:t>
      </w:r>
      <w:r w:rsidRPr="00222E22">
        <w:rPr>
          <w:lang w:val="en-US"/>
        </w:rPr>
        <w:t>he procurement process for selecting the consultan</w:t>
      </w:r>
      <w:r>
        <w:rPr>
          <w:lang w:val="en-US"/>
        </w:rPr>
        <w:t>cy</w:t>
      </w:r>
      <w:r w:rsidRPr="00222E22">
        <w:rPr>
          <w:lang w:val="en-US"/>
        </w:rPr>
        <w:t xml:space="preserve"> </w:t>
      </w:r>
      <w:r>
        <w:rPr>
          <w:lang w:val="en-US"/>
        </w:rPr>
        <w:t xml:space="preserve">is </w:t>
      </w:r>
      <w:r w:rsidRPr="00222E22">
        <w:rPr>
          <w:lang w:val="en-US"/>
        </w:rPr>
        <w:t xml:space="preserve">expected to be launched in </w:t>
      </w:r>
      <w:r w:rsidRPr="00222E22">
        <w:rPr>
          <w:rStyle w:val="Strong"/>
          <w:b w:val="0"/>
          <w:bCs w:val="0"/>
          <w:lang w:val="en-US"/>
        </w:rPr>
        <w:t>January 2026</w:t>
      </w:r>
      <w:r w:rsidRPr="00222E22">
        <w:rPr>
          <w:lang w:val="en-US"/>
        </w:rPr>
        <w:t>.</w:t>
      </w:r>
    </w:p>
    <w:p w14:paraId="6722C37C" w14:textId="77777777" w:rsidR="00A10089" w:rsidRDefault="00A10089" w:rsidP="00A10089">
      <w:pPr>
        <w:spacing w:after="0" w:line="240" w:lineRule="auto"/>
        <w:jc w:val="both"/>
        <w:rPr>
          <w:rFonts w:ascii="Times New Roman" w:eastAsia="Times New Roman" w:hAnsi="Times New Roman" w:cs="Times New Roman"/>
          <w:b/>
          <w:i/>
          <w:color w:val="000000"/>
          <w:sz w:val="24"/>
          <w:szCs w:val="24"/>
        </w:rPr>
      </w:pPr>
    </w:p>
    <w:p w14:paraId="35278950" w14:textId="77777777" w:rsidR="000D77C0" w:rsidRPr="001C1B28" w:rsidRDefault="00000000" w:rsidP="00D926AD">
      <w:pPr>
        <w:pStyle w:val="Heading1"/>
        <w:spacing w:before="120"/>
        <w:rPr>
          <w:rFonts w:ascii="Times New Roman" w:eastAsia="Times New Roman" w:hAnsi="Times New Roman" w:cs="Times New Roman"/>
          <w:bCs w:val="0"/>
          <w:sz w:val="24"/>
          <w:szCs w:val="24"/>
        </w:rPr>
      </w:pPr>
      <w:sdt>
        <w:sdtPr>
          <w:rPr>
            <w:rFonts w:ascii="Times New Roman" w:hAnsi="Times New Roman" w:cs="Times New Roman"/>
            <w:bCs w:val="0"/>
          </w:rPr>
          <w:tag w:val="goog_rdk_0"/>
          <w:id w:val="897714804"/>
          <w:showingPlcHdr/>
        </w:sdtPr>
        <w:sdtContent>
          <w:r w:rsidR="00B72770" w:rsidRPr="001C1B28">
            <w:rPr>
              <w:rFonts w:ascii="Times New Roman" w:hAnsi="Times New Roman" w:cs="Times New Roman"/>
              <w:bCs w:val="0"/>
            </w:rPr>
            <w:t xml:space="preserve">    </w:t>
          </w:r>
          <w:bookmarkStart w:id="19" w:name="_Toc224293437"/>
          <w:r w:rsidR="00B72770" w:rsidRPr="001C1B28">
            <w:rPr>
              <w:rFonts w:ascii="Times New Roman" w:hAnsi="Times New Roman" w:cs="Times New Roman"/>
              <w:bCs w:val="0"/>
            </w:rPr>
            <w:t xml:space="preserve"> </w:t>
          </w:r>
        </w:sdtContent>
      </w:sdt>
      <w:r w:rsidR="00B72770" w:rsidRPr="001C1B28">
        <w:rPr>
          <w:rFonts w:ascii="Times New Roman" w:eastAsia="Times New Roman" w:hAnsi="Times New Roman" w:cs="Times New Roman"/>
          <w:bCs w:val="0"/>
          <w:sz w:val="24"/>
          <w:szCs w:val="24"/>
        </w:rPr>
        <w:t>Project Promotion</w:t>
      </w:r>
      <w:bookmarkEnd w:id="19"/>
      <w:r w:rsidR="00B72770" w:rsidRPr="001C1B28">
        <w:rPr>
          <w:rFonts w:ascii="Times New Roman" w:eastAsia="Times New Roman" w:hAnsi="Times New Roman" w:cs="Times New Roman"/>
          <w:bCs w:val="0"/>
          <w:sz w:val="24"/>
          <w:szCs w:val="24"/>
        </w:rPr>
        <w:t xml:space="preserve"> </w:t>
      </w:r>
    </w:p>
    <w:p w14:paraId="1858EFE2" w14:textId="4DED8599" w:rsidR="0034242B" w:rsidRDefault="0034242B" w:rsidP="00D926AD">
      <w:pPr>
        <w:pStyle w:val="NormalWeb"/>
        <w:spacing w:before="120" w:beforeAutospacing="0" w:after="0" w:afterAutospacing="0"/>
        <w:jc w:val="both"/>
        <w:rPr>
          <w:lang w:val="en-US"/>
        </w:rPr>
      </w:pPr>
      <w:r w:rsidRPr="00222E22">
        <w:rPr>
          <w:lang w:val="en-US"/>
        </w:rPr>
        <w:t xml:space="preserve">Project promotion activities were implemented in line with the Communication Strategy and Action Plan approved by the </w:t>
      </w:r>
      <w:r w:rsidRPr="00222E22">
        <w:rPr>
          <w:rStyle w:val="whitespace-normal"/>
          <w:lang w:val="en-US"/>
        </w:rPr>
        <w:t>World Bank</w:t>
      </w:r>
      <w:r w:rsidRPr="00222E22">
        <w:rPr>
          <w:lang w:val="en-US"/>
        </w:rPr>
        <w:t xml:space="preserve"> and implemented by the </w:t>
      </w:r>
      <w:r w:rsidRPr="00222E22">
        <w:rPr>
          <w:rStyle w:val="whitespace-normal"/>
          <w:lang w:val="en-US"/>
        </w:rPr>
        <w:t>M</w:t>
      </w:r>
      <w:r>
        <w:rPr>
          <w:rStyle w:val="whitespace-normal"/>
          <w:lang w:val="en-US"/>
        </w:rPr>
        <w:t xml:space="preserve">oER under MHEP. </w:t>
      </w:r>
      <w:r w:rsidRPr="00222E22">
        <w:rPr>
          <w:lang w:val="en-US"/>
        </w:rPr>
        <w:t xml:space="preserve">To support professional communication and outreach, the PR company </w:t>
      </w:r>
      <w:r w:rsidRPr="00222E22">
        <w:rPr>
          <w:rStyle w:val="whitespace-normal"/>
          <w:lang w:val="en-US"/>
        </w:rPr>
        <w:t>PROIMAGINE PR</w:t>
      </w:r>
      <w:r w:rsidRPr="00222E22">
        <w:rPr>
          <w:lang w:val="en-US"/>
        </w:rPr>
        <w:t xml:space="preserve"> was contracted to develop and implement the project’s communication and visibility activities during 2024–2025.</w:t>
      </w:r>
    </w:p>
    <w:p w14:paraId="0A8852FE" w14:textId="589CF467" w:rsidR="0034242B" w:rsidRPr="00222E22" w:rsidRDefault="0034242B" w:rsidP="00D926AD">
      <w:pPr>
        <w:pStyle w:val="NormalWeb"/>
        <w:spacing w:before="120" w:beforeAutospacing="0" w:after="0" w:afterAutospacing="0"/>
        <w:jc w:val="both"/>
        <w:rPr>
          <w:lang w:val="en-US"/>
        </w:rPr>
      </w:pPr>
      <w:r w:rsidRPr="00222E22">
        <w:rPr>
          <w:lang w:val="en-US"/>
        </w:rPr>
        <w:t xml:space="preserve">A comprehensive project brand identity was developed, including a logo, slogan, and brand book, which was shared with beneficiary institutions. Communication Guidelines were also prepared for universities and pedagogical colleges to ensure consistent promotion of project </w:t>
      </w:r>
      <w:r w:rsidRPr="00222E22">
        <w:rPr>
          <w:lang w:val="en-US"/>
        </w:rPr>
        <w:lastRenderedPageBreak/>
        <w:t>activities and results. Coordination meetings with communication focal points from beneficiary institutions further strengthened communication efforts.</w:t>
      </w:r>
    </w:p>
    <w:p w14:paraId="2AE492B2" w14:textId="48DE6692" w:rsidR="0034242B" w:rsidRPr="00222E22" w:rsidRDefault="0034242B" w:rsidP="00D926AD">
      <w:pPr>
        <w:pStyle w:val="NormalWeb"/>
        <w:spacing w:before="120" w:beforeAutospacing="0" w:after="0" w:afterAutospacing="0"/>
        <w:jc w:val="both"/>
        <w:rPr>
          <w:lang w:val="en-US"/>
        </w:rPr>
      </w:pPr>
      <w:r w:rsidRPr="00222E22">
        <w:rPr>
          <w:lang w:val="en-US"/>
        </w:rPr>
        <w:t xml:space="preserve">To enhance project visibility, extensive multimedia content was produced and disseminated through the Ministry’s website and social media platforms (Facebook, YouTube, Instagram, Telegram, and Viber). In total, 58 videos showcasing subproject implementation </w:t>
      </w:r>
      <w:hyperlink r:id="rId14">
        <w:r w:rsidR="00A86864" w:rsidRPr="00A86864">
          <w:rPr>
            <w:color w:val="1155CC"/>
            <w:u w:val="single"/>
            <w:lang w:val="en-US"/>
          </w:rPr>
          <w:t>https://mec.gov.md/ro/content/media</w:t>
        </w:r>
      </w:hyperlink>
      <w:r w:rsidR="00A86864" w:rsidRPr="00A86864">
        <w:rPr>
          <w:lang w:val="en-US"/>
        </w:rPr>
        <w:t xml:space="preserve"> </w:t>
      </w:r>
      <w:r w:rsidRPr="00222E22">
        <w:rPr>
          <w:lang w:val="en-US"/>
        </w:rPr>
        <w:t xml:space="preserve">and results in beneficiary institutions were produced and published online. Additionally, 56 photo albums </w:t>
      </w:r>
      <w:r w:rsidR="00D02B6D" w:rsidRPr="00D02B6D">
        <w:rPr>
          <w:lang w:val="en-US"/>
        </w:rPr>
        <w:t>(</w:t>
      </w:r>
      <w:hyperlink r:id="rId15">
        <w:r w:rsidR="00D02B6D" w:rsidRPr="00D02B6D">
          <w:rPr>
            <w:color w:val="0563C1"/>
            <w:u w:val="single"/>
            <w:lang w:val="en-US"/>
          </w:rPr>
          <w:t>https://www.facebook.com/mec.gov.md</w:t>
        </w:r>
      </w:hyperlink>
      <w:r w:rsidR="00D02B6D" w:rsidRPr="00D02B6D">
        <w:rPr>
          <w:lang w:val="en-US"/>
        </w:rPr>
        <w:t>)</w:t>
      </w:r>
      <w:r w:rsidR="00D02B6D">
        <w:rPr>
          <w:lang w:val="en-US"/>
        </w:rPr>
        <w:t xml:space="preserve"> </w:t>
      </w:r>
      <w:r w:rsidRPr="00222E22">
        <w:rPr>
          <w:lang w:val="en-US"/>
        </w:rPr>
        <w:t>and 58 press releases were prepared and disseminated</w:t>
      </w:r>
      <w:r w:rsidR="00D02B6D">
        <w:rPr>
          <w:lang w:val="en-US"/>
        </w:rPr>
        <w:t xml:space="preserve"> (</w:t>
      </w:r>
      <w:hyperlink r:id="rId16">
        <w:r w:rsidR="00D02B6D" w:rsidRPr="00D02B6D">
          <w:rPr>
            <w:color w:val="1155CC"/>
            <w:u w:val="single"/>
            <w:lang w:val="en-US"/>
          </w:rPr>
          <w:t>https://mec.gov.md/ro/advanced-page-type/comunicate-pism-0</w:t>
        </w:r>
      </w:hyperlink>
      <w:r w:rsidR="00D02B6D">
        <w:rPr>
          <w:lang w:val="en-US"/>
        </w:rPr>
        <w:t>)</w:t>
      </w:r>
      <w:r w:rsidRPr="00222E22">
        <w:rPr>
          <w:lang w:val="en-US"/>
        </w:rPr>
        <w:t>, while more than 310 posts were published on social media platforms with a combined audience of over 81,000 followers. Visual communication products such as informational cards highlighting key project indicators and study results were also created and shared widely.</w:t>
      </w:r>
    </w:p>
    <w:p w14:paraId="1DDC87E4" w14:textId="7A2E15BC" w:rsidR="0034242B" w:rsidRPr="00222E22" w:rsidRDefault="0034242B" w:rsidP="00D926AD">
      <w:pPr>
        <w:pStyle w:val="NormalWeb"/>
        <w:spacing w:before="120" w:beforeAutospacing="0" w:after="0" w:afterAutospacing="0"/>
        <w:jc w:val="both"/>
        <w:rPr>
          <w:lang w:val="en-US"/>
        </w:rPr>
      </w:pPr>
      <w:r w:rsidRPr="00222E22">
        <w:rPr>
          <w:lang w:val="en-US"/>
        </w:rPr>
        <w:t>Public engagement was further supported through the organization of 18 public events</w:t>
      </w:r>
      <w:r w:rsidR="00D9677F">
        <w:rPr>
          <w:lang w:val="en-US"/>
        </w:rPr>
        <w:t xml:space="preserve"> </w:t>
      </w:r>
      <w:r w:rsidR="00D9677F" w:rsidRPr="00D9677F">
        <w:rPr>
          <w:color w:val="000000" w:themeColor="text1"/>
          <w:lang w:val="en-US"/>
        </w:rPr>
        <w:t>(</w:t>
      </w:r>
      <w:hyperlink r:id="rId17" w:history="1">
        <w:r w:rsidR="00D9677F" w:rsidRPr="00D9677F">
          <w:rPr>
            <w:rStyle w:val="Hyperlink"/>
            <w:lang w:val="en-US"/>
          </w:rPr>
          <w:t>https://mec.gov.md/ro/content/media</w:t>
        </w:r>
      </w:hyperlink>
      <w:r w:rsidR="00D9677F" w:rsidRPr="00D9677F">
        <w:rPr>
          <w:lang w:val="en-US"/>
        </w:rPr>
        <w:t xml:space="preserve"> </w:t>
      </w:r>
      <w:r w:rsidR="00D9677F" w:rsidRPr="00D9677F">
        <w:rPr>
          <w:color w:val="000000" w:themeColor="text1"/>
          <w:lang w:val="en-US"/>
        </w:rPr>
        <w:t>)</w:t>
      </w:r>
      <w:r w:rsidRPr="00222E22">
        <w:rPr>
          <w:lang w:val="en-US"/>
        </w:rPr>
        <w:t>, including inaugurations of laboratories, educational spaces, and learning facilities renovated or equipped under the project. These events involved participation from university leadership, academic staff, students, government representatives, media, and other stakeholders, contributing to broad media coverage of project achievements.</w:t>
      </w:r>
    </w:p>
    <w:p w14:paraId="58CCE1E1" w14:textId="77777777" w:rsidR="00D9677F" w:rsidRDefault="0034242B" w:rsidP="00D926AD">
      <w:pPr>
        <w:pStyle w:val="NormalWeb"/>
        <w:spacing w:before="120" w:beforeAutospacing="0" w:after="0" w:afterAutospacing="0"/>
        <w:jc w:val="both"/>
        <w:rPr>
          <w:lang w:val="en-US"/>
        </w:rPr>
      </w:pPr>
      <w:r w:rsidRPr="00222E22">
        <w:rPr>
          <w:lang w:val="en-US"/>
        </w:rPr>
        <w:t xml:space="preserve">A major communication initiative focused on promoting the national </w:t>
      </w:r>
      <w:r w:rsidRPr="00222E22">
        <w:rPr>
          <w:rStyle w:val="Strong"/>
          <w:lang w:val="en-US"/>
        </w:rPr>
        <w:t>e-Admission</w:t>
      </w:r>
      <w:r w:rsidRPr="00222E22">
        <w:rPr>
          <w:lang w:val="en-US"/>
        </w:rPr>
        <w:t xml:space="preserve"> system through a dedicated communication campaign. The campaign included explanatory videos, infographics, testimonials from students, and 15 training sessions for high school graduates from 35 districts. </w:t>
      </w:r>
    </w:p>
    <w:p w14:paraId="61357DB0" w14:textId="7499E674" w:rsidR="00D9677F" w:rsidRPr="00D9677F" w:rsidRDefault="00D9677F" w:rsidP="00D926AD">
      <w:pPr>
        <w:pStyle w:val="NormalWeb"/>
        <w:spacing w:before="120" w:beforeAutospacing="0" w:after="0" w:afterAutospacing="0"/>
        <w:jc w:val="both"/>
        <w:rPr>
          <w:lang w:val="en-US"/>
        </w:rPr>
      </w:pPr>
      <w:r w:rsidRPr="00D9677F">
        <w:rPr>
          <w:color w:val="000000" w:themeColor="text1"/>
          <w:lang w:val="en-US"/>
        </w:rPr>
        <w:t xml:space="preserve">At the same time, the results of the project activities were elaborated and disseminated through the cards, that were posted on the MoER web page </w:t>
      </w:r>
      <w:hyperlink r:id="rId18" w:history="1">
        <w:r w:rsidRPr="00D9677F">
          <w:rPr>
            <w:rStyle w:val="Hyperlink"/>
            <w:lang w:val="en-US"/>
          </w:rPr>
          <w:t>https://mec.gov.md/ro/content/media</w:t>
        </w:r>
      </w:hyperlink>
      <w:r>
        <w:rPr>
          <w:lang w:val="en-US"/>
        </w:rPr>
        <w:t>.</w:t>
      </w:r>
    </w:p>
    <w:p w14:paraId="3055E569" w14:textId="3D82AA52" w:rsidR="0034242B" w:rsidRDefault="0034242B" w:rsidP="0034242B">
      <w:pPr>
        <w:pStyle w:val="NormalWeb"/>
        <w:jc w:val="both"/>
        <w:rPr>
          <w:lang w:val="en-US"/>
        </w:rPr>
      </w:pPr>
      <w:r w:rsidRPr="00222E22">
        <w:rPr>
          <w:lang w:val="en-US"/>
        </w:rPr>
        <w:t>The increased visibility of improvements in higher education institutions supported enrollment growth, with student numbers increasing by 7% in the 2024/2025 academic year and by 11% in 2025/2026.</w:t>
      </w:r>
    </w:p>
    <w:p w14:paraId="352789B2" w14:textId="2B5DADF0" w:rsidR="000D77C0" w:rsidRPr="001C1B28" w:rsidRDefault="00B72770" w:rsidP="00EF73B3">
      <w:pPr>
        <w:pStyle w:val="Heading1"/>
        <w:spacing w:before="0" w:after="120" w:line="240" w:lineRule="auto"/>
        <w:rPr>
          <w:rFonts w:ascii="Times New Roman" w:eastAsia="Times New Roman" w:hAnsi="Times New Roman" w:cs="Times New Roman"/>
          <w:color w:val="000000"/>
          <w:sz w:val="24"/>
          <w:szCs w:val="24"/>
        </w:rPr>
      </w:pPr>
      <w:bookmarkStart w:id="20" w:name="_Toc224293438"/>
      <w:r w:rsidRPr="001C1B28">
        <w:rPr>
          <w:rFonts w:ascii="Times New Roman" w:eastAsia="Times New Roman" w:hAnsi="Times New Roman" w:cs="Times New Roman"/>
          <w:color w:val="000000"/>
          <w:sz w:val="24"/>
          <w:szCs w:val="24"/>
        </w:rPr>
        <w:t xml:space="preserve">Component 3. Project Management </w:t>
      </w:r>
      <w:r w:rsidR="004F39AB" w:rsidRPr="001C1B28">
        <w:rPr>
          <w:rFonts w:ascii="Times New Roman" w:eastAsia="Times New Roman" w:hAnsi="Times New Roman" w:cs="Times New Roman"/>
          <w:color w:val="000000"/>
          <w:sz w:val="24"/>
          <w:szCs w:val="24"/>
        </w:rPr>
        <w:t>and Monitoring and Evaluation</w:t>
      </w:r>
      <w:bookmarkEnd w:id="20"/>
    </w:p>
    <w:p w14:paraId="352789B3" w14:textId="77777777" w:rsidR="000D77C0" w:rsidRPr="001C1B28" w:rsidRDefault="00B72770">
      <w:pPr>
        <w:spacing w:after="120" w:line="240" w:lineRule="auto"/>
        <w:jc w:val="both"/>
        <w:rPr>
          <w:rFonts w:ascii="Times New Roman" w:eastAsia="Times New Roman" w:hAnsi="Times New Roman" w:cs="Times New Roman"/>
          <w:b/>
          <w:i/>
          <w:color w:val="000000"/>
          <w:sz w:val="24"/>
          <w:szCs w:val="24"/>
        </w:rPr>
      </w:pPr>
      <w:r w:rsidRPr="001C1B28">
        <w:rPr>
          <w:rFonts w:ascii="Times New Roman" w:eastAsia="Times New Roman" w:hAnsi="Times New Roman" w:cs="Times New Roman"/>
          <w:b/>
          <w:i/>
          <w:color w:val="000000"/>
          <w:sz w:val="24"/>
          <w:szCs w:val="24"/>
        </w:rPr>
        <w:t>Project Management Team (PMT)</w:t>
      </w:r>
    </w:p>
    <w:p w14:paraId="038AB8F5" w14:textId="31277932" w:rsidR="0054744F" w:rsidRPr="001C1B28" w:rsidRDefault="00B72770">
      <w:p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 xml:space="preserve">Since launching the Project, the PMT continued to provide managerial, fiduciary, and technical support to the MoER in the Project implementation. The PMT is responsible for day-to-day project management activities including financial management, disbursement, procurement, and monitoring and evaluation. </w:t>
      </w:r>
    </w:p>
    <w:p w14:paraId="49747962" w14:textId="03D85EC6" w:rsidR="0054744F" w:rsidRPr="001C1B28" w:rsidRDefault="0054744F">
      <w:p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Please see below the table with the PMT staff contracted and additional consultants hired as per the Project needs.</w:t>
      </w:r>
    </w:p>
    <w:p w14:paraId="52877B09" w14:textId="77777777" w:rsidR="00E81EEC" w:rsidRPr="001C1B28" w:rsidRDefault="00E81EEC">
      <w:pPr>
        <w:spacing w:after="0" w:line="240" w:lineRule="auto"/>
        <w:jc w:val="both"/>
        <w:rPr>
          <w:rFonts w:ascii="Times New Roman" w:eastAsia="Times New Roman" w:hAnsi="Times New Roman" w:cs="Times New Roman"/>
          <w:color w:val="000000"/>
          <w:sz w:val="24"/>
          <w:szCs w:val="24"/>
        </w:rPr>
      </w:pPr>
    </w:p>
    <w:tbl>
      <w:tblPr>
        <w:tblpPr w:leftFromText="180" w:rightFromText="180" w:vertAnchor="text" w:tblpXSpec="center" w:tblpY="1"/>
        <w:tblOverlap w:val="neve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975"/>
        <w:gridCol w:w="2885"/>
        <w:gridCol w:w="1279"/>
        <w:gridCol w:w="2411"/>
      </w:tblGrid>
      <w:tr w:rsidR="00E81EEC" w:rsidRPr="001C1B28" w14:paraId="24A737AC" w14:textId="77777777" w:rsidTr="009B33A3">
        <w:trPr>
          <w:trHeight w:val="348"/>
        </w:trPr>
        <w:tc>
          <w:tcPr>
            <w:tcW w:w="6859" w:type="dxa"/>
            <w:gridSpan w:val="4"/>
          </w:tcPr>
          <w:p w14:paraId="0F221374" w14:textId="77777777" w:rsidR="00E81EEC" w:rsidRPr="001C1B28" w:rsidRDefault="00E81EEC" w:rsidP="009B33A3">
            <w:pPr>
              <w:spacing w:after="0" w:line="240" w:lineRule="auto"/>
              <w:jc w:val="center"/>
              <w:rPr>
                <w:rFonts w:ascii="Times New Roman" w:eastAsia="Times New Roman" w:hAnsi="Times New Roman" w:cs="Times New Roman"/>
                <w:b/>
                <w:bCs/>
                <w:color w:val="000000"/>
                <w:sz w:val="28"/>
                <w:szCs w:val="28"/>
              </w:rPr>
            </w:pPr>
            <w:r w:rsidRPr="001C1B28">
              <w:rPr>
                <w:rFonts w:ascii="Times New Roman" w:eastAsia="Times New Roman" w:hAnsi="Times New Roman" w:cs="Times New Roman"/>
                <w:b/>
                <w:bCs/>
                <w:color w:val="000000"/>
                <w:sz w:val="28"/>
                <w:szCs w:val="28"/>
              </w:rPr>
              <w:t>MHEP Consultants</w:t>
            </w:r>
          </w:p>
        </w:tc>
        <w:tc>
          <w:tcPr>
            <w:tcW w:w="2411" w:type="dxa"/>
          </w:tcPr>
          <w:p w14:paraId="295107DB" w14:textId="77777777" w:rsidR="00E81EEC" w:rsidRPr="001C1B28" w:rsidRDefault="00E81EEC" w:rsidP="009B33A3">
            <w:pPr>
              <w:spacing w:after="0" w:line="240" w:lineRule="auto"/>
              <w:jc w:val="center"/>
              <w:rPr>
                <w:rFonts w:ascii="Times New Roman" w:eastAsia="Times New Roman" w:hAnsi="Times New Roman" w:cs="Times New Roman"/>
                <w:b/>
                <w:bCs/>
                <w:color w:val="000000"/>
                <w:sz w:val="28"/>
                <w:szCs w:val="28"/>
              </w:rPr>
            </w:pPr>
          </w:p>
        </w:tc>
      </w:tr>
      <w:tr w:rsidR="00E81EEC" w:rsidRPr="001C1B28" w14:paraId="41FF64B9" w14:textId="77777777" w:rsidTr="00517C82">
        <w:trPr>
          <w:trHeight w:val="276"/>
        </w:trPr>
        <w:tc>
          <w:tcPr>
            <w:tcW w:w="720" w:type="dxa"/>
            <w:shd w:val="clear" w:color="000000" w:fill="FFD966"/>
            <w:vAlign w:val="center"/>
            <w:hideMark/>
          </w:tcPr>
          <w:p w14:paraId="3E0F9687" w14:textId="77777777" w:rsidR="00E81EEC" w:rsidRPr="001C1B28" w:rsidRDefault="00E81EEC" w:rsidP="009B33A3">
            <w:pPr>
              <w:spacing w:after="0" w:line="240" w:lineRule="auto"/>
              <w:jc w:val="center"/>
              <w:rPr>
                <w:rFonts w:ascii="Times New Roman" w:eastAsia="Times New Roman" w:hAnsi="Times New Roman" w:cs="Times New Roman"/>
                <w:b/>
                <w:bCs/>
                <w:color w:val="000000"/>
              </w:rPr>
            </w:pPr>
            <w:r w:rsidRPr="001C1B28">
              <w:rPr>
                <w:rFonts w:ascii="Times New Roman" w:eastAsia="Times New Roman" w:hAnsi="Times New Roman" w:cs="Times New Roman"/>
                <w:b/>
                <w:bCs/>
                <w:color w:val="000000"/>
              </w:rPr>
              <w:t>No</w:t>
            </w:r>
          </w:p>
        </w:tc>
        <w:tc>
          <w:tcPr>
            <w:tcW w:w="1975" w:type="dxa"/>
            <w:shd w:val="clear" w:color="000000" w:fill="FFD966"/>
            <w:vAlign w:val="center"/>
            <w:hideMark/>
          </w:tcPr>
          <w:p w14:paraId="770E9919" w14:textId="77777777" w:rsidR="00E81EEC" w:rsidRPr="001C1B28" w:rsidRDefault="00E81EEC" w:rsidP="009B33A3">
            <w:pPr>
              <w:spacing w:after="0" w:line="240" w:lineRule="auto"/>
              <w:jc w:val="center"/>
              <w:rPr>
                <w:rFonts w:ascii="Times New Roman" w:eastAsia="Times New Roman" w:hAnsi="Times New Roman" w:cs="Times New Roman"/>
                <w:b/>
                <w:bCs/>
                <w:color w:val="000000"/>
              </w:rPr>
            </w:pPr>
            <w:r w:rsidRPr="001C1B28">
              <w:rPr>
                <w:rFonts w:ascii="Times New Roman" w:eastAsia="Times New Roman" w:hAnsi="Times New Roman" w:cs="Times New Roman"/>
                <w:b/>
                <w:bCs/>
                <w:color w:val="000000"/>
              </w:rPr>
              <w:t>Name</w:t>
            </w:r>
          </w:p>
        </w:tc>
        <w:tc>
          <w:tcPr>
            <w:tcW w:w="2885" w:type="dxa"/>
            <w:shd w:val="clear" w:color="000000" w:fill="FFD966"/>
          </w:tcPr>
          <w:p w14:paraId="06144F0B" w14:textId="77777777" w:rsidR="00E81EEC" w:rsidRPr="001C1B28" w:rsidRDefault="00E81EEC" w:rsidP="009B33A3">
            <w:pPr>
              <w:spacing w:after="0" w:line="240" w:lineRule="auto"/>
              <w:jc w:val="center"/>
              <w:rPr>
                <w:rFonts w:ascii="Times New Roman" w:eastAsia="Times New Roman" w:hAnsi="Times New Roman" w:cs="Times New Roman"/>
                <w:b/>
                <w:bCs/>
                <w:color w:val="000000"/>
              </w:rPr>
            </w:pPr>
            <w:r w:rsidRPr="001C1B28">
              <w:rPr>
                <w:rFonts w:ascii="Times New Roman" w:eastAsia="Times New Roman" w:hAnsi="Times New Roman" w:cs="Times New Roman"/>
                <w:b/>
                <w:bCs/>
                <w:color w:val="000000"/>
              </w:rPr>
              <w:t>Position</w:t>
            </w:r>
          </w:p>
        </w:tc>
        <w:tc>
          <w:tcPr>
            <w:tcW w:w="1279" w:type="dxa"/>
            <w:shd w:val="clear" w:color="000000" w:fill="FFD966"/>
            <w:vAlign w:val="center"/>
            <w:hideMark/>
          </w:tcPr>
          <w:p w14:paraId="54290F51" w14:textId="77777777" w:rsidR="00E81EEC" w:rsidRPr="001C1B28" w:rsidRDefault="00E81EEC" w:rsidP="009B33A3">
            <w:pPr>
              <w:spacing w:after="0" w:line="240" w:lineRule="auto"/>
              <w:jc w:val="center"/>
              <w:rPr>
                <w:rFonts w:ascii="Times New Roman" w:eastAsia="Times New Roman" w:hAnsi="Times New Roman" w:cs="Times New Roman"/>
                <w:b/>
                <w:bCs/>
                <w:color w:val="000000"/>
              </w:rPr>
            </w:pPr>
            <w:r w:rsidRPr="001C1B28">
              <w:rPr>
                <w:rFonts w:ascii="Times New Roman" w:eastAsia="Times New Roman" w:hAnsi="Times New Roman" w:cs="Times New Roman"/>
                <w:b/>
                <w:bCs/>
                <w:color w:val="000000"/>
              </w:rPr>
              <w:t>Type of contract</w:t>
            </w:r>
          </w:p>
        </w:tc>
        <w:tc>
          <w:tcPr>
            <w:tcW w:w="2411" w:type="dxa"/>
            <w:shd w:val="clear" w:color="000000" w:fill="FFD966"/>
          </w:tcPr>
          <w:p w14:paraId="463D8AB7" w14:textId="77777777" w:rsidR="00E81EEC" w:rsidRPr="001C1B28" w:rsidRDefault="00E81EEC" w:rsidP="009B33A3">
            <w:pPr>
              <w:spacing w:after="0" w:line="240" w:lineRule="auto"/>
              <w:jc w:val="center"/>
              <w:rPr>
                <w:rFonts w:ascii="Times New Roman" w:eastAsia="Times New Roman" w:hAnsi="Times New Roman" w:cs="Times New Roman"/>
                <w:b/>
                <w:bCs/>
                <w:color w:val="000000"/>
              </w:rPr>
            </w:pPr>
            <w:r w:rsidRPr="001C1B28">
              <w:rPr>
                <w:rFonts w:ascii="Times New Roman" w:eastAsia="Times New Roman" w:hAnsi="Times New Roman" w:cs="Times New Roman"/>
                <w:b/>
                <w:bCs/>
                <w:color w:val="000000"/>
              </w:rPr>
              <w:t>Contracting period</w:t>
            </w:r>
          </w:p>
        </w:tc>
      </w:tr>
      <w:tr w:rsidR="00E81EEC" w:rsidRPr="001C1B28" w14:paraId="795C2480" w14:textId="77777777" w:rsidTr="009B33A3">
        <w:trPr>
          <w:trHeight w:val="276"/>
        </w:trPr>
        <w:tc>
          <w:tcPr>
            <w:tcW w:w="9270" w:type="dxa"/>
            <w:gridSpan w:val="5"/>
            <w:shd w:val="clear" w:color="000000" w:fill="FFFFFF"/>
            <w:noWrap/>
            <w:vAlign w:val="center"/>
          </w:tcPr>
          <w:p w14:paraId="7DC7E9AA" w14:textId="77777777" w:rsidR="00E81EEC" w:rsidRPr="001C1B28" w:rsidRDefault="00E81EEC" w:rsidP="009B33A3">
            <w:pPr>
              <w:spacing w:after="0" w:line="240" w:lineRule="auto"/>
              <w:jc w:val="both"/>
              <w:rPr>
                <w:rFonts w:ascii="Times New Roman" w:eastAsia="Times New Roman" w:hAnsi="Times New Roman" w:cs="Times New Roman"/>
                <w:b/>
                <w:bCs/>
              </w:rPr>
            </w:pPr>
            <w:r w:rsidRPr="001C1B28">
              <w:rPr>
                <w:rFonts w:ascii="Times New Roman" w:eastAsia="Times New Roman" w:hAnsi="Times New Roman" w:cs="Times New Roman"/>
                <w:b/>
                <w:bCs/>
              </w:rPr>
              <w:t>Additional consultants hired for Component 1</w:t>
            </w:r>
          </w:p>
        </w:tc>
      </w:tr>
      <w:tr w:rsidR="00E81EEC" w:rsidRPr="001C1B28" w14:paraId="5FCE93F9" w14:textId="77777777" w:rsidTr="00517C82">
        <w:trPr>
          <w:trHeight w:val="276"/>
        </w:trPr>
        <w:tc>
          <w:tcPr>
            <w:tcW w:w="720" w:type="dxa"/>
            <w:shd w:val="clear" w:color="000000" w:fill="FFFFFF"/>
            <w:noWrap/>
            <w:vAlign w:val="center"/>
          </w:tcPr>
          <w:p w14:paraId="5EF14B8B"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w:t>
            </w:r>
          </w:p>
        </w:tc>
        <w:tc>
          <w:tcPr>
            <w:tcW w:w="1975" w:type="dxa"/>
            <w:shd w:val="clear" w:color="000000" w:fill="FFFFFF"/>
            <w:noWrap/>
            <w:vAlign w:val="center"/>
          </w:tcPr>
          <w:p w14:paraId="69EBF5E0" w14:textId="77777777" w:rsidR="00E81EEC" w:rsidRPr="001C1B28" w:rsidRDefault="00E81EEC" w:rsidP="00517C82">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Grunzu Tatiana</w:t>
            </w:r>
          </w:p>
        </w:tc>
        <w:tc>
          <w:tcPr>
            <w:tcW w:w="2885" w:type="dxa"/>
            <w:shd w:val="clear" w:color="000000" w:fill="FFFFFF"/>
            <w:vAlign w:val="center"/>
          </w:tcPr>
          <w:p w14:paraId="1C447F2C"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Consultant for assistance in carrying out the activities related to the elaboration of the qualification standards</w:t>
            </w:r>
          </w:p>
        </w:tc>
        <w:tc>
          <w:tcPr>
            <w:tcW w:w="1279" w:type="dxa"/>
            <w:shd w:val="clear" w:color="000000" w:fill="FFFFFF"/>
            <w:noWrap/>
            <w:vAlign w:val="center"/>
          </w:tcPr>
          <w:p w14:paraId="0ACF8AF0"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5711C565"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13.11.2023-31.12.2025</w:t>
            </w:r>
          </w:p>
        </w:tc>
      </w:tr>
      <w:tr w:rsidR="00E81EEC" w:rsidRPr="001C1B28" w14:paraId="1A9DE7D0" w14:textId="77777777" w:rsidTr="00517C82">
        <w:trPr>
          <w:trHeight w:val="276"/>
        </w:trPr>
        <w:tc>
          <w:tcPr>
            <w:tcW w:w="720" w:type="dxa"/>
            <w:shd w:val="clear" w:color="000000" w:fill="FFFFFF"/>
            <w:noWrap/>
            <w:vAlign w:val="center"/>
          </w:tcPr>
          <w:p w14:paraId="130FA0F6"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2</w:t>
            </w:r>
          </w:p>
        </w:tc>
        <w:tc>
          <w:tcPr>
            <w:tcW w:w="1975" w:type="dxa"/>
            <w:shd w:val="clear" w:color="000000" w:fill="FFFFFF"/>
            <w:noWrap/>
            <w:vAlign w:val="center"/>
          </w:tcPr>
          <w:p w14:paraId="599EA740"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Vartic Aurelia</w:t>
            </w:r>
          </w:p>
        </w:tc>
        <w:tc>
          <w:tcPr>
            <w:tcW w:w="2885" w:type="dxa"/>
            <w:shd w:val="clear" w:color="000000" w:fill="FFFFFF"/>
            <w:vAlign w:val="center"/>
          </w:tcPr>
          <w:p w14:paraId="368330B2"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Consultant for assistance of the MoER in the development of the NQF</w:t>
            </w:r>
          </w:p>
        </w:tc>
        <w:tc>
          <w:tcPr>
            <w:tcW w:w="1279" w:type="dxa"/>
            <w:shd w:val="clear" w:color="000000" w:fill="FFFFFF"/>
            <w:noWrap/>
            <w:vAlign w:val="center"/>
          </w:tcPr>
          <w:p w14:paraId="61EFEC76"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deliverables</w:t>
            </w:r>
          </w:p>
        </w:tc>
        <w:tc>
          <w:tcPr>
            <w:tcW w:w="2411" w:type="dxa"/>
            <w:shd w:val="clear" w:color="000000" w:fill="FFFFFF"/>
            <w:vAlign w:val="center"/>
          </w:tcPr>
          <w:p w14:paraId="4C4F55DD"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10.04.2025-31.12.2025</w:t>
            </w:r>
          </w:p>
        </w:tc>
      </w:tr>
      <w:tr w:rsidR="00E81EEC" w:rsidRPr="001C1B28" w14:paraId="51D9B991" w14:textId="77777777" w:rsidTr="009B33A3">
        <w:trPr>
          <w:trHeight w:val="276"/>
        </w:trPr>
        <w:tc>
          <w:tcPr>
            <w:tcW w:w="9270" w:type="dxa"/>
            <w:gridSpan w:val="5"/>
            <w:shd w:val="clear" w:color="000000" w:fill="FFFFFF"/>
            <w:noWrap/>
            <w:vAlign w:val="center"/>
          </w:tcPr>
          <w:p w14:paraId="36D2D8F3" w14:textId="77777777" w:rsidR="00E81EEC" w:rsidRPr="001C1B28" w:rsidRDefault="00E81EEC" w:rsidP="009B33A3">
            <w:pPr>
              <w:spacing w:after="0" w:line="240" w:lineRule="auto"/>
              <w:jc w:val="both"/>
              <w:rPr>
                <w:rFonts w:ascii="Times New Roman" w:eastAsia="Times New Roman" w:hAnsi="Times New Roman" w:cs="Times New Roman"/>
                <w:b/>
                <w:bCs/>
              </w:rPr>
            </w:pPr>
            <w:r w:rsidRPr="001C1B28">
              <w:rPr>
                <w:rFonts w:ascii="Times New Roman" w:eastAsia="Times New Roman" w:hAnsi="Times New Roman" w:cs="Times New Roman"/>
                <w:b/>
                <w:bCs/>
              </w:rPr>
              <w:lastRenderedPageBreak/>
              <w:t>Additional consultants hired for Component 2</w:t>
            </w:r>
          </w:p>
        </w:tc>
      </w:tr>
      <w:tr w:rsidR="00E81EEC" w:rsidRPr="001C1B28" w14:paraId="5DC341EC" w14:textId="77777777" w:rsidTr="00517C82">
        <w:trPr>
          <w:trHeight w:val="276"/>
        </w:trPr>
        <w:tc>
          <w:tcPr>
            <w:tcW w:w="720" w:type="dxa"/>
            <w:shd w:val="clear" w:color="000000" w:fill="FFFFFF"/>
            <w:noWrap/>
            <w:vAlign w:val="center"/>
          </w:tcPr>
          <w:p w14:paraId="28B0E0F8"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3</w:t>
            </w:r>
          </w:p>
        </w:tc>
        <w:tc>
          <w:tcPr>
            <w:tcW w:w="1975" w:type="dxa"/>
            <w:shd w:val="clear" w:color="000000" w:fill="FFFFFF"/>
            <w:noWrap/>
            <w:vAlign w:val="center"/>
          </w:tcPr>
          <w:p w14:paraId="24B35626"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Ciorba Mariana</w:t>
            </w:r>
          </w:p>
        </w:tc>
        <w:tc>
          <w:tcPr>
            <w:tcW w:w="2885" w:type="dxa"/>
            <w:shd w:val="clear" w:color="000000" w:fill="FFFFFF"/>
            <w:vAlign w:val="center"/>
          </w:tcPr>
          <w:p w14:paraId="0EFCB14C"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Fiduciary Support Procurement specialist</w:t>
            </w:r>
          </w:p>
        </w:tc>
        <w:tc>
          <w:tcPr>
            <w:tcW w:w="1279" w:type="dxa"/>
            <w:shd w:val="clear" w:color="000000" w:fill="FFFFFF"/>
            <w:noWrap/>
            <w:vAlign w:val="center"/>
          </w:tcPr>
          <w:p w14:paraId="0F2A5AA6"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66E441F5" w14:textId="5E47A00D"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19.09.202</w:t>
            </w:r>
            <w:r w:rsidR="004161CB" w:rsidRPr="001C1B28">
              <w:rPr>
                <w:rFonts w:ascii="Times New Roman" w:eastAsia="Times New Roman" w:hAnsi="Times New Roman" w:cs="Times New Roman"/>
              </w:rPr>
              <w:t>3</w:t>
            </w:r>
            <w:r w:rsidRPr="001C1B28">
              <w:rPr>
                <w:rFonts w:ascii="Times New Roman" w:eastAsia="Times New Roman" w:hAnsi="Times New Roman" w:cs="Times New Roman"/>
              </w:rPr>
              <w:t xml:space="preserve"> – 30.09.2026</w:t>
            </w:r>
          </w:p>
        </w:tc>
      </w:tr>
      <w:tr w:rsidR="00E81EEC" w:rsidRPr="001C1B28" w14:paraId="34132BBC" w14:textId="77777777" w:rsidTr="00517C82">
        <w:trPr>
          <w:trHeight w:val="276"/>
        </w:trPr>
        <w:tc>
          <w:tcPr>
            <w:tcW w:w="720" w:type="dxa"/>
            <w:shd w:val="clear" w:color="000000" w:fill="FFFFFF"/>
            <w:noWrap/>
            <w:vAlign w:val="center"/>
          </w:tcPr>
          <w:p w14:paraId="26C4E67C"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4</w:t>
            </w:r>
          </w:p>
        </w:tc>
        <w:tc>
          <w:tcPr>
            <w:tcW w:w="1975" w:type="dxa"/>
            <w:shd w:val="clear" w:color="000000" w:fill="FFFFFF"/>
            <w:noWrap/>
            <w:vAlign w:val="center"/>
          </w:tcPr>
          <w:p w14:paraId="6ACADE2A"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Gogu Nicolae</w:t>
            </w:r>
          </w:p>
        </w:tc>
        <w:tc>
          <w:tcPr>
            <w:tcW w:w="2885" w:type="dxa"/>
            <w:shd w:val="clear" w:color="000000" w:fill="FFFFFF"/>
            <w:vAlign w:val="center"/>
          </w:tcPr>
          <w:p w14:paraId="03B9D72A"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Financial management specialist</w:t>
            </w:r>
          </w:p>
        </w:tc>
        <w:tc>
          <w:tcPr>
            <w:tcW w:w="1279" w:type="dxa"/>
            <w:shd w:val="clear" w:color="000000" w:fill="FFFFFF"/>
            <w:noWrap/>
            <w:vAlign w:val="center"/>
          </w:tcPr>
          <w:p w14:paraId="0B801AF0"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4C9610E6"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01.11.2022 – 30.09.2026</w:t>
            </w:r>
          </w:p>
        </w:tc>
      </w:tr>
      <w:tr w:rsidR="00E81EEC" w:rsidRPr="001C1B28" w14:paraId="7B7BF06C" w14:textId="77777777" w:rsidTr="00517C82">
        <w:trPr>
          <w:trHeight w:val="276"/>
        </w:trPr>
        <w:tc>
          <w:tcPr>
            <w:tcW w:w="720" w:type="dxa"/>
            <w:shd w:val="clear" w:color="000000" w:fill="FFFFFF"/>
            <w:noWrap/>
            <w:vAlign w:val="center"/>
          </w:tcPr>
          <w:p w14:paraId="5E819F84"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5</w:t>
            </w:r>
          </w:p>
        </w:tc>
        <w:tc>
          <w:tcPr>
            <w:tcW w:w="1975" w:type="dxa"/>
            <w:shd w:val="clear" w:color="000000" w:fill="FFFFFF"/>
            <w:noWrap/>
            <w:vAlign w:val="center"/>
          </w:tcPr>
          <w:p w14:paraId="2DD16B16"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Paslariuc Ala</w:t>
            </w:r>
          </w:p>
        </w:tc>
        <w:tc>
          <w:tcPr>
            <w:tcW w:w="2885" w:type="dxa"/>
            <w:shd w:val="clear" w:color="000000" w:fill="FFFFFF"/>
            <w:vAlign w:val="center"/>
          </w:tcPr>
          <w:p w14:paraId="5606068E"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PR consultant</w:t>
            </w:r>
          </w:p>
        </w:tc>
        <w:tc>
          <w:tcPr>
            <w:tcW w:w="1279" w:type="dxa"/>
            <w:shd w:val="clear" w:color="000000" w:fill="FFFFFF"/>
            <w:noWrap/>
            <w:vAlign w:val="center"/>
          </w:tcPr>
          <w:p w14:paraId="40364E14"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part-time</w:t>
            </w:r>
          </w:p>
        </w:tc>
        <w:tc>
          <w:tcPr>
            <w:tcW w:w="2411" w:type="dxa"/>
            <w:shd w:val="clear" w:color="000000" w:fill="FFFFFF"/>
            <w:vAlign w:val="center"/>
          </w:tcPr>
          <w:p w14:paraId="7E5E1C98"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01.11.2023 – 31.10.2026</w:t>
            </w:r>
          </w:p>
        </w:tc>
      </w:tr>
      <w:tr w:rsidR="00E81EEC" w:rsidRPr="001C1B28" w14:paraId="0B9AA1E5" w14:textId="77777777" w:rsidTr="00517C82">
        <w:trPr>
          <w:trHeight w:val="276"/>
        </w:trPr>
        <w:tc>
          <w:tcPr>
            <w:tcW w:w="720" w:type="dxa"/>
            <w:shd w:val="clear" w:color="000000" w:fill="FFFFFF"/>
            <w:noWrap/>
            <w:vAlign w:val="center"/>
          </w:tcPr>
          <w:p w14:paraId="5CC34D27"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6</w:t>
            </w:r>
          </w:p>
        </w:tc>
        <w:tc>
          <w:tcPr>
            <w:tcW w:w="1975" w:type="dxa"/>
            <w:shd w:val="clear" w:color="000000" w:fill="FFFFFF"/>
            <w:noWrap/>
            <w:vAlign w:val="center"/>
          </w:tcPr>
          <w:p w14:paraId="4B73BCFD"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Baxanean Mariana</w:t>
            </w:r>
          </w:p>
        </w:tc>
        <w:tc>
          <w:tcPr>
            <w:tcW w:w="2885" w:type="dxa"/>
            <w:shd w:val="clear" w:color="000000" w:fill="FFFFFF"/>
            <w:vAlign w:val="center"/>
          </w:tcPr>
          <w:p w14:paraId="32261E5D"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Stakeholder Engagement Consultant</w:t>
            </w:r>
          </w:p>
        </w:tc>
        <w:tc>
          <w:tcPr>
            <w:tcW w:w="1279" w:type="dxa"/>
            <w:shd w:val="clear" w:color="000000" w:fill="FFFFFF"/>
            <w:noWrap/>
            <w:vAlign w:val="center"/>
          </w:tcPr>
          <w:p w14:paraId="7B679133"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deliverables</w:t>
            </w:r>
          </w:p>
        </w:tc>
        <w:tc>
          <w:tcPr>
            <w:tcW w:w="2411" w:type="dxa"/>
            <w:shd w:val="clear" w:color="000000" w:fill="FFFFFF"/>
            <w:vAlign w:val="center"/>
          </w:tcPr>
          <w:p w14:paraId="4F3A534D"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04.05.2023 – 31.12.2026</w:t>
            </w:r>
          </w:p>
        </w:tc>
      </w:tr>
      <w:tr w:rsidR="00E81EEC" w:rsidRPr="001C1B28" w14:paraId="588E8082" w14:textId="77777777" w:rsidTr="009B33A3">
        <w:trPr>
          <w:trHeight w:val="276"/>
        </w:trPr>
        <w:tc>
          <w:tcPr>
            <w:tcW w:w="9270" w:type="dxa"/>
            <w:gridSpan w:val="5"/>
            <w:shd w:val="clear" w:color="000000" w:fill="FFFFFF"/>
            <w:noWrap/>
            <w:vAlign w:val="center"/>
          </w:tcPr>
          <w:p w14:paraId="46417767" w14:textId="77777777" w:rsidR="00E81EEC" w:rsidRPr="001C1B28" w:rsidRDefault="00E81EEC" w:rsidP="009B33A3">
            <w:pPr>
              <w:spacing w:after="0" w:line="240" w:lineRule="auto"/>
              <w:jc w:val="both"/>
              <w:rPr>
                <w:rFonts w:ascii="Times New Roman" w:eastAsia="Times New Roman" w:hAnsi="Times New Roman" w:cs="Times New Roman"/>
                <w:b/>
                <w:bCs/>
              </w:rPr>
            </w:pPr>
            <w:r w:rsidRPr="001C1B28">
              <w:rPr>
                <w:rFonts w:ascii="Times New Roman" w:eastAsia="Times New Roman" w:hAnsi="Times New Roman" w:cs="Times New Roman"/>
                <w:b/>
                <w:bCs/>
              </w:rPr>
              <w:t>Additional consultants hired for Component 3</w:t>
            </w:r>
          </w:p>
        </w:tc>
      </w:tr>
      <w:tr w:rsidR="00E81EEC" w:rsidRPr="001C1B28" w14:paraId="682ED377" w14:textId="77777777" w:rsidTr="00517C82">
        <w:trPr>
          <w:trHeight w:val="276"/>
        </w:trPr>
        <w:tc>
          <w:tcPr>
            <w:tcW w:w="720" w:type="dxa"/>
            <w:shd w:val="clear" w:color="000000" w:fill="FFFFFF"/>
            <w:noWrap/>
            <w:vAlign w:val="center"/>
          </w:tcPr>
          <w:p w14:paraId="6DE4F01D"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7</w:t>
            </w:r>
          </w:p>
        </w:tc>
        <w:tc>
          <w:tcPr>
            <w:tcW w:w="1975" w:type="dxa"/>
            <w:shd w:val="clear" w:color="000000" w:fill="FFFFFF"/>
            <w:noWrap/>
            <w:vAlign w:val="center"/>
            <w:hideMark/>
          </w:tcPr>
          <w:p w14:paraId="02DC702A"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Harea Sergiu</w:t>
            </w:r>
          </w:p>
        </w:tc>
        <w:tc>
          <w:tcPr>
            <w:tcW w:w="2885" w:type="dxa"/>
            <w:shd w:val="clear" w:color="000000" w:fill="FFFFFF"/>
            <w:vAlign w:val="center"/>
          </w:tcPr>
          <w:p w14:paraId="5DC7B6D3"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Project Coordinator </w:t>
            </w:r>
          </w:p>
        </w:tc>
        <w:tc>
          <w:tcPr>
            <w:tcW w:w="1279" w:type="dxa"/>
            <w:shd w:val="clear" w:color="000000" w:fill="FFFFFF"/>
            <w:noWrap/>
            <w:vAlign w:val="center"/>
            <w:hideMark/>
          </w:tcPr>
          <w:p w14:paraId="51BDA601"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part-time</w:t>
            </w:r>
          </w:p>
        </w:tc>
        <w:tc>
          <w:tcPr>
            <w:tcW w:w="2411" w:type="dxa"/>
            <w:shd w:val="clear" w:color="000000" w:fill="FFFFFF"/>
            <w:vAlign w:val="center"/>
          </w:tcPr>
          <w:p w14:paraId="73964DAD"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14.09.2020-31.12.2027</w:t>
            </w:r>
          </w:p>
        </w:tc>
      </w:tr>
      <w:tr w:rsidR="00E81EEC" w:rsidRPr="001C1B28" w14:paraId="605F2C1D" w14:textId="77777777" w:rsidTr="00517C82">
        <w:trPr>
          <w:trHeight w:val="276"/>
        </w:trPr>
        <w:tc>
          <w:tcPr>
            <w:tcW w:w="720" w:type="dxa"/>
            <w:shd w:val="clear" w:color="000000" w:fill="FFFFFF"/>
            <w:noWrap/>
            <w:vAlign w:val="center"/>
          </w:tcPr>
          <w:p w14:paraId="6773728A"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8</w:t>
            </w:r>
          </w:p>
        </w:tc>
        <w:tc>
          <w:tcPr>
            <w:tcW w:w="1975" w:type="dxa"/>
            <w:shd w:val="clear" w:color="000000" w:fill="FFFFFF"/>
            <w:noWrap/>
            <w:vAlign w:val="center"/>
            <w:hideMark/>
          </w:tcPr>
          <w:p w14:paraId="52FE1111"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Cerescu Tatiana</w:t>
            </w:r>
          </w:p>
        </w:tc>
        <w:tc>
          <w:tcPr>
            <w:tcW w:w="2885" w:type="dxa"/>
            <w:shd w:val="clear" w:color="000000" w:fill="FFFFFF"/>
            <w:vAlign w:val="center"/>
          </w:tcPr>
          <w:p w14:paraId="77E19975"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Financial Management Specialist </w:t>
            </w:r>
          </w:p>
        </w:tc>
        <w:tc>
          <w:tcPr>
            <w:tcW w:w="1279" w:type="dxa"/>
            <w:shd w:val="clear" w:color="000000" w:fill="FFFFFF"/>
            <w:noWrap/>
            <w:vAlign w:val="center"/>
            <w:hideMark/>
          </w:tcPr>
          <w:p w14:paraId="24C90701"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4F1E819C"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03.06.2024 – 31.12.2027</w:t>
            </w:r>
          </w:p>
        </w:tc>
      </w:tr>
      <w:tr w:rsidR="00E81EEC" w:rsidRPr="001C1B28" w14:paraId="2A902E84" w14:textId="77777777" w:rsidTr="00517C82">
        <w:trPr>
          <w:trHeight w:val="276"/>
        </w:trPr>
        <w:tc>
          <w:tcPr>
            <w:tcW w:w="720" w:type="dxa"/>
            <w:shd w:val="clear" w:color="000000" w:fill="FFFFFF"/>
            <w:noWrap/>
            <w:vAlign w:val="center"/>
          </w:tcPr>
          <w:p w14:paraId="3E2C4AB3"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9</w:t>
            </w:r>
          </w:p>
        </w:tc>
        <w:tc>
          <w:tcPr>
            <w:tcW w:w="1975" w:type="dxa"/>
            <w:shd w:val="clear" w:color="000000" w:fill="FFFFFF"/>
            <w:noWrap/>
            <w:vAlign w:val="center"/>
            <w:hideMark/>
          </w:tcPr>
          <w:p w14:paraId="443A79A9"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Captaciuc Cezar</w:t>
            </w:r>
          </w:p>
        </w:tc>
        <w:tc>
          <w:tcPr>
            <w:tcW w:w="2885" w:type="dxa"/>
            <w:shd w:val="clear" w:color="000000" w:fill="FFFFFF"/>
            <w:vAlign w:val="center"/>
          </w:tcPr>
          <w:p w14:paraId="125A30EC"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Procurement specialist </w:t>
            </w:r>
          </w:p>
        </w:tc>
        <w:tc>
          <w:tcPr>
            <w:tcW w:w="1279" w:type="dxa"/>
            <w:shd w:val="clear" w:color="000000" w:fill="FFFFFF"/>
            <w:noWrap/>
            <w:vAlign w:val="center"/>
            <w:hideMark/>
          </w:tcPr>
          <w:p w14:paraId="2913901F"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part-time</w:t>
            </w:r>
          </w:p>
        </w:tc>
        <w:tc>
          <w:tcPr>
            <w:tcW w:w="2411" w:type="dxa"/>
            <w:shd w:val="clear" w:color="000000" w:fill="FFFFFF"/>
            <w:vAlign w:val="center"/>
          </w:tcPr>
          <w:p w14:paraId="6E8CCC8D"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14.09.2020-31.12.2027</w:t>
            </w:r>
          </w:p>
        </w:tc>
      </w:tr>
      <w:tr w:rsidR="00E81EEC" w:rsidRPr="001C1B28" w14:paraId="13304374" w14:textId="77777777" w:rsidTr="00517C82">
        <w:trPr>
          <w:trHeight w:val="276"/>
        </w:trPr>
        <w:tc>
          <w:tcPr>
            <w:tcW w:w="720" w:type="dxa"/>
            <w:shd w:val="clear" w:color="000000" w:fill="FFFFFF"/>
            <w:noWrap/>
            <w:vAlign w:val="center"/>
          </w:tcPr>
          <w:p w14:paraId="78554A01"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10</w:t>
            </w:r>
          </w:p>
        </w:tc>
        <w:tc>
          <w:tcPr>
            <w:tcW w:w="1975" w:type="dxa"/>
            <w:shd w:val="clear" w:color="000000" w:fill="FFFFFF"/>
            <w:noWrap/>
            <w:vAlign w:val="center"/>
            <w:hideMark/>
          </w:tcPr>
          <w:p w14:paraId="7B04F036"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Tataru Silvia</w:t>
            </w:r>
          </w:p>
        </w:tc>
        <w:tc>
          <w:tcPr>
            <w:tcW w:w="2885" w:type="dxa"/>
            <w:shd w:val="clear" w:color="000000" w:fill="FFFFFF"/>
            <w:vAlign w:val="center"/>
          </w:tcPr>
          <w:p w14:paraId="07803E88"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Monitoring and Evaluation specialist </w:t>
            </w:r>
          </w:p>
        </w:tc>
        <w:tc>
          <w:tcPr>
            <w:tcW w:w="1279" w:type="dxa"/>
            <w:shd w:val="clear" w:color="000000" w:fill="FFFFFF"/>
            <w:noWrap/>
            <w:vAlign w:val="center"/>
            <w:hideMark/>
          </w:tcPr>
          <w:p w14:paraId="5DEBA512"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34289030"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14.09.2020-31.12.2027</w:t>
            </w:r>
          </w:p>
        </w:tc>
      </w:tr>
      <w:tr w:rsidR="00E81EEC" w:rsidRPr="001C1B28" w14:paraId="71D4D0EE" w14:textId="77777777" w:rsidTr="00517C82">
        <w:trPr>
          <w:trHeight w:val="276"/>
        </w:trPr>
        <w:tc>
          <w:tcPr>
            <w:tcW w:w="720" w:type="dxa"/>
            <w:shd w:val="clear" w:color="000000" w:fill="FFFFFF"/>
            <w:noWrap/>
            <w:vAlign w:val="center"/>
          </w:tcPr>
          <w:p w14:paraId="3D986D97"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11</w:t>
            </w:r>
          </w:p>
        </w:tc>
        <w:tc>
          <w:tcPr>
            <w:tcW w:w="1975" w:type="dxa"/>
            <w:shd w:val="clear" w:color="000000" w:fill="FFFFFF"/>
            <w:noWrap/>
            <w:vAlign w:val="center"/>
            <w:hideMark/>
          </w:tcPr>
          <w:p w14:paraId="1BB11964"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Topala Anatolie</w:t>
            </w:r>
          </w:p>
        </w:tc>
        <w:tc>
          <w:tcPr>
            <w:tcW w:w="2885" w:type="dxa"/>
            <w:shd w:val="clear" w:color="000000" w:fill="FFFFFF"/>
            <w:vAlign w:val="center"/>
          </w:tcPr>
          <w:p w14:paraId="7427DB81"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HEIP officer </w:t>
            </w:r>
          </w:p>
        </w:tc>
        <w:tc>
          <w:tcPr>
            <w:tcW w:w="1279" w:type="dxa"/>
            <w:shd w:val="clear" w:color="000000" w:fill="FFFFFF"/>
            <w:noWrap/>
            <w:vAlign w:val="center"/>
            <w:hideMark/>
          </w:tcPr>
          <w:p w14:paraId="381CDD53"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46637D90"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07.07.2025 – 31.12.2027</w:t>
            </w:r>
          </w:p>
        </w:tc>
      </w:tr>
      <w:tr w:rsidR="00E81EEC" w:rsidRPr="001C1B28" w14:paraId="3298257A" w14:textId="77777777" w:rsidTr="00517C82">
        <w:trPr>
          <w:trHeight w:val="276"/>
        </w:trPr>
        <w:tc>
          <w:tcPr>
            <w:tcW w:w="720" w:type="dxa"/>
            <w:shd w:val="clear" w:color="000000" w:fill="FFFFFF"/>
            <w:noWrap/>
            <w:vAlign w:val="center"/>
          </w:tcPr>
          <w:p w14:paraId="0C602F94"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12</w:t>
            </w:r>
          </w:p>
        </w:tc>
        <w:tc>
          <w:tcPr>
            <w:tcW w:w="1975" w:type="dxa"/>
            <w:shd w:val="clear" w:color="000000" w:fill="FFFFFF"/>
            <w:noWrap/>
            <w:vAlign w:val="center"/>
          </w:tcPr>
          <w:p w14:paraId="610DF0A5"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Mustea Mihail</w:t>
            </w:r>
          </w:p>
        </w:tc>
        <w:tc>
          <w:tcPr>
            <w:tcW w:w="2885" w:type="dxa"/>
            <w:shd w:val="clear" w:color="000000" w:fill="FFFFFF"/>
            <w:vAlign w:val="center"/>
          </w:tcPr>
          <w:p w14:paraId="6ED5C666"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Social and Environmental specialist</w:t>
            </w:r>
          </w:p>
        </w:tc>
        <w:tc>
          <w:tcPr>
            <w:tcW w:w="1279" w:type="dxa"/>
            <w:shd w:val="clear" w:color="000000" w:fill="FFFFFF"/>
            <w:noWrap/>
            <w:vAlign w:val="center"/>
          </w:tcPr>
          <w:p w14:paraId="1A293CCE"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3B0E6727"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14.09.2020-31.10.2026</w:t>
            </w:r>
          </w:p>
        </w:tc>
      </w:tr>
      <w:tr w:rsidR="00E81EEC" w:rsidRPr="001C1B28" w14:paraId="32724EE5" w14:textId="77777777" w:rsidTr="00517C82">
        <w:trPr>
          <w:trHeight w:val="276"/>
        </w:trPr>
        <w:tc>
          <w:tcPr>
            <w:tcW w:w="720" w:type="dxa"/>
            <w:shd w:val="clear" w:color="000000" w:fill="FFFFFF"/>
            <w:noWrap/>
            <w:vAlign w:val="center"/>
          </w:tcPr>
          <w:p w14:paraId="11E278CA"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13</w:t>
            </w:r>
          </w:p>
        </w:tc>
        <w:tc>
          <w:tcPr>
            <w:tcW w:w="1975" w:type="dxa"/>
            <w:shd w:val="clear" w:color="000000" w:fill="FFFFFF"/>
            <w:noWrap/>
            <w:vAlign w:val="center"/>
            <w:hideMark/>
          </w:tcPr>
          <w:p w14:paraId="38408B17"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Ojog Gabriela</w:t>
            </w:r>
          </w:p>
        </w:tc>
        <w:tc>
          <w:tcPr>
            <w:tcW w:w="2885" w:type="dxa"/>
            <w:shd w:val="clear" w:color="000000" w:fill="FFFFFF"/>
            <w:vAlign w:val="center"/>
          </w:tcPr>
          <w:p w14:paraId="1F24C38E" w14:textId="012A22E3"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Consultant for </w:t>
            </w:r>
            <w:r w:rsidR="0027258E" w:rsidRPr="001C1B28">
              <w:rPr>
                <w:rFonts w:ascii="Times New Roman" w:eastAsia="Times New Roman" w:hAnsi="Times New Roman" w:cs="Times New Roman"/>
              </w:rPr>
              <w:t>i</w:t>
            </w:r>
            <w:r w:rsidRPr="001C1B28">
              <w:rPr>
                <w:rFonts w:ascii="Times New Roman" w:eastAsia="Times New Roman" w:hAnsi="Times New Roman" w:cs="Times New Roman"/>
              </w:rPr>
              <w:t xml:space="preserve">nternationalization related activities </w:t>
            </w:r>
          </w:p>
        </w:tc>
        <w:tc>
          <w:tcPr>
            <w:tcW w:w="1279" w:type="dxa"/>
            <w:shd w:val="clear" w:color="000000" w:fill="FFFFFF"/>
            <w:noWrap/>
            <w:vAlign w:val="center"/>
            <w:hideMark/>
          </w:tcPr>
          <w:p w14:paraId="606EDC07"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17FBD049" w14:textId="77777777" w:rsidR="00E81EEC" w:rsidRPr="001C1B28" w:rsidRDefault="00E81EEC" w:rsidP="009B33A3">
            <w:pPr>
              <w:spacing w:after="0" w:line="240" w:lineRule="auto"/>
              <w:jc w:val="both"/>
              <w:rPr>
                <w:rFonts w:ascii="Times New Roman" w:eastAsia="Times New Roman" w:hAnsi="Times New Roman" w:cs="Times New Roman"/>
                <w:lang w:val="ro-RO"/>
              </w:rPr>
            </w:pPr>
            <w:r w:rsidRPr="001C1B28">
              <w:rPr>
                <w:rFonts w:ascii="Times New Roman" w:eastAsia="Times New Roman" w:hAnsi="Times New Roman" w:cs="Times New Roman"/>
                <w:lang w:val="ro-RO"/>
              </w:rPr>
              <w:t>16.09.2024-30.06.2026</w:t>
            </w:r>
          </w:p>
        </w:tc>
      </w:tr>
      <w:tr w:rsidR="00E81EEC" w:rsidRPr="001C1B28" w14:paraId="34D3836A" w14:textId="77777777" w:rsidTr="00517C82">
        <w:trPr>
          <w:trHeight w:val="276"/>
        </w:trPr>
        <w:tc>
          <w:tcPr>
            <w:tcW w:w="720" w:type="dxa"/>
            <w:shd w:val="clear" w:color="000000" w:fill="FFFFFF"/>
            <w:noWrap/>
            <w:vAlign w:val="center"/>
          </w:tcPr>
          <w:p w14:paraId="664980E1"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14</w:t>
            </w:r>
          </w:p>
        </w:tc>
        <w:tc>
          <w:tcPr>
            <w:tcW w:w="1975" w:type="dxa"/>
            <w:shd w:val="clear" w:color="000000" w:fill="FFFFFF"/>
            <w:noWrap/>
            <w:vAlign w:val="center"/>
            <w:hideMark/>
          </w:tcPr>
          <w:p w14:paraId="2CE221D7"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Agapie Andrei</w:t>
            </w:r>
          </w:p>
        </w:tc>
        <w:tc>
          <w:tcPr>
            <w:tcW w:w="2885" w:type="dxa"/>
            <w:shd w:val="clear" w:color="000000" w:fill="FFFFFF"/>
            <w:vAlign w:val="center"/>
          </w:tcPr>
          <w:p w14:paraId="7A38F05F"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 xml:space="preserve">Engineer </w:t>
            </w:r>
          </w:p>
        </w:tc>
        <w:tc>
          <w:tcPr>
            <w:tcW w:w="1279" w:type="dxa"/>
            <w:shd w:val="clear" w:color="000000" w:fill="FFFFFF"/>
            <w:noWrap/>
            <w:vAlign w:val="center"/>
            <w:hideMark/>
          </w:tcPr>
          <w:p w14:paraId="756A6059"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part-time</w:t>
            </w:r>
          </w:p>
        </w:tc>
        <w:tc>
          <w:tcPr>
            <w:tcW w:w="2411" w:type="dxa"/>
            <w:shd w:val="clear" w:color="000000" w:fill="FFFFFF"/>
            <w:vAlign w:val="center"/>
          </w:tcPr>
          <w:p w14:paraId="0CFF2FA5"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11.11.2024 – 31.12.2026</w:t>
            </w:r>
          </w:p>
        </w:tc>
      </w:tr>
      <w:tr w:rsidR="00E81EEC" w:rsidRPr="001C1B28" w14:paraId="63A968BE" w14:textId="77777777" w:rsidTr="00517C82">
        <w:trPr>
          <w:trHeight w:val="276"/>
        </w:trPr>
        <w:tc>
          <w:tcPr>
            <w:tcW w:w="720" w:type="dxa"/>
            <w:shd w:val="clear" w:color="000000" w:fill="FFFFFF"/>
            <w:noWrap/>
            <w:vAlign w:val="center"/>
          </w:tcPr>
          <w:p w14:paraId="3165555F"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15</w:t>
            </w:r>
          </w:p>
        </w:tc>
        <w:tc>
          <w:tcPr>
            <w:tcW w:w="1975" w:type="dxa"/>
            <w:shd w:val="clear" w:color="000000" w:fill="FFFFFF"/>
            <w:noWrap/>
            <w:vAlign w:val="center"/>
            <w:hideMark/>
          </w:tcPr>
          <w:p w14:paraId="1788EB84"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Bercu Igor</w:t>
            </w:r>
          </w:p>
        </w:tc>
        <w:tc>
          <w:tcPr>
            <w:tcW w:w="2885" w:type="dxa"/>
            <w:shd w:val="clear" w:color="000000" w:fill="FFFFFF"/>
            <w:vAlign w:val="center"/>
          </w:tcPr>
          <w:p w14:paraId="7ABFDDCC"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IT specialist</w:t>
            </w:r>
          </w:p>
        </w:tc>
        <w:tc>
          <w:tcPr>
            <w:tcW w:w="1279" w:type="dxa"/>
            <w:shd w:val="clear" w:color="000000" w:fill="FFFFFF"/>
            <w:noWrap/>
            <w:vAlign w:val="center"/>
            <w:hideMark/>
          </w:tcPr>
          <w:p w14:paraId="2DACD9D1"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part-time</w:t>
            </w:r>
          </w:p>
        </w:tc>
        <w:tc>
          <w:tcPr>
            <w:tcW w:w="2411" w:type="dxa"/>
            <w:shd w:val="clear" w:color="000000" w:fill="FFFFFF"/>
            <w:vAlign w:val="center"/>
          </w:tcPr>
          <w:p w14:paraId="5B2CE065"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19.05.2025-31.03.2026</w:t>
            </w:r>
          </w:p>
        </w:tc>
      </w:tr>
      <w:tr w:rsidR="00E81EEC" w:rsidRPr="001C1B28" w14:paraId="5369EAC7" w14:textId="77777777" w:rsidTr="00517C82">
        <w:trPr>
          <w:trHeight w:val="276"/>
        </w:trPr>
        <w:tc>
          <w:tcPr>
            <w:tcW w:w="720" w:type="dxa"/>
            <w:shd w:val="clear" w:color="000000" w:fill="FFFFFF"/>
            <w:noWrap/>
            <w:vAlign w:val="center"/>
          </w:tcPr>
          <w:p w14:paraId="752429FF"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16</w:t>
            </w:r>
          </w:p>
        </w:tc>
        <w:tc>
          <w:tcPr>
            <w:tcW w:w="1975" w:type="dxa"/>
            <w:shd w:val="clear" w:color="000000" w:fill="FFFFFF"/>
            <w:noWrap/>
            <w:vAlign w:val="center"/>
          </w:tcPr>
          <w:p w14:paraId="076C07D6"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Gurghis Mariana</w:t>
            </w:r>
          </w:p>
        </w:tc>
        <w:tc>
          <w:tcPr>
            <w:tcW w:w="2885" w:type="dxa"/>
            <w:shd w:val="clear" w:color="000000" w:fill="FFFFFF"/>
            <w:vAlign w:val="center"/>
          </w:tcPr>
          <w:p w14:paraId="56755B4E"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IT specialist</w:t>
            </w:r>
          </w:p>
        </w:tc>
        <w:tc>
          <w:tcPr>
            <w:tcW w:w="1279" w:type="dxa"/>
            <w:shd w:val="clear" w:color="000000" w:fill="FFFFFF"/>
            <w:noWrap/>
            <w:vAlign w:val="center"/>
          </w:tcPr>
          <w:p w14:paraId="6F3CB2DF"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part- time</w:t>
            </w:r>
          </w:p>
        </w:tc>
        <w:tc>
          <w:tcPr>
            <w:tcW w:w="2411" w:type="dxa"/>
            <w:shd w:val="clear" w:color="000000" w:fill="FFFFFF"/>
            <w:vAlign w:val="center"/>
          </w:tcPr>
          <w:p w14:paraId="06A718AA"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01.11.2024 – 31.12.2026</w:t>
            </w:r>
          </w:p>
        </w:tc>
      </w:tr>
      <w:tr w:rsidR="00E81EEC" w:rsidRPr="001C1B28" w14:paraId="5796B689" w14:textId="77777777" w:rsidTr="00517C82">
        <w:trPr>
          <w:trHeight w:val="276"/>
        </w:trPr>
        <w:tc>
          <w:tcPr>
            <w:tcW w:w="720" w:type="dxa"/>
            <w:shd w:val="clear" w:color="000000" w:fill="FFFFFF"/>
            <w:noWrap/>
            <w:vAlign w:val="center"/>
          </w:tcPr>
          <w:p w14:paraId="2160B6E7"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17</w:t>
            </w:r>
          </w:p>
        </w:tc>
        <w:tc>
          <w:tcPr>
            <w:tcW w:w="1975" w:type="dxa"/>
            <w:shd w:val="clear" w:color="000000" w:fill="FFFFFF"/>
            <w:noWrap/>
            <w:vAlign w:val="center"/>
          </w:tcPr>
          <w:p w14:paraId="165570E5"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Balan Stela</w:t>
            </w:r>
          </w:p>
        </w:tc>
        <w:tc>
          <w:tcPr>
            <w:tcW w:w="2885" w:type="dxa"/>
            <w:shd w:val="clear" w:color="000000" w:fill="FFFFFF"/>
            <w:vAlign w:val="center"/>
          </w:tcPr>
          <w:p w14:paraId="66D8C4C6"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Technical policy adviser Consultant</w:t>
            </w:r>
          </w:p>
        </w:tc>
        <w:tc>
          <w:tcPr>
            <w:tcW w:w="1279" w:type="dxa"/>
            <w:shd w:val="clear" w:color="000000" w:fill="FFFFFF"/>
            <w:noWrap/>
            <w:vAlign w:val="center"/>
          </w:tcPr>
          <w:p w14:paraId="2501D9FD"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531494A1"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03.11.2025-31.10.2026</w:t>
            </w:r>
          </w:p>
        </w:tc>
      </w:tr>
      <w:tr w:rsidR="00E81EEC" w:rsidRPr="001C1B28" w14:paraId="0565CE8A" w14:textId="77777777" w:rsidTr="00517C82">
        <w:trPr>
          <w:trHeight w:val="70"/>
        </w:trPr>
        <w:tc>
          <w:tcPr>
            <w:tcW w:w="720" w:type="dxa"/>
            <w:shd w:val="clear" w:color="000000" w:fill="FFFFFF"/>
            <w:noWrap/>
            <w:vAlign w:val="center"/>
          </w:tcPr>
          <w:p w14:paraId="4BE57BA3" w14:textId="77777777" w:rsidR="00E81EEC" w:rsidRPr="001C1B28" w:rsidRDefault="00E81EEC"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18</w:t>
            </w:r>
          </w:p>
        </w:tc>
        <w:tc>
          <w:tcPr>
            <w:tcW w:w="1975" w:type="dxa"/>
            <w:shd w:val="clear" w:color="000000" w:fill="FFFFFF"/>
            <w:noWrap/>
            <w:vAlign w:val="center"/>
          </w:tcPr>
          <w:p w14:paraId="3DC4FC33" w14:textId="77777777" w:rsidR="00E81EEC" w:rsidRPr="001C1B28" w:rsidRDefault="00E81EEC"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Ruslan Harea</w:t>
            </w:r>
          </w:p>
        </w:tc>
        <w:tc>
          <w:tcPr>
            <w:tcW w:w="2885" w:type="dxa"/>
            <w:shd w:val="clear" w:color="000000" w:fill="FFFFFF"/>
            <w:vAlign w:val="center"/>
          </w:tcPr>
          <w:p w14:paraId="490BFE27"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Third-Party Verification Agent</w:t>
            </w:r>
          </w:p>
        </w:tc>
        <w:tc>
          <w:tcPr>
            <w:tcW w:w="1279" w:type="dxa"/>
            <w:shd w:val="clear" w:color="000000" w:fill="FFFFFF"/>
            <w:noWrap/>
            <w:vAlign w:val="center"/>
          </w:tcPr>
          <w:p w14:paraId="6C21FEE6" w14:textId="77777777" w:rsidR="00E81EEC" w:rsidRPr="001C1B28" w:rsidRDefault="00E81EEC"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deliverables</w:t>
            </w:r>
          </w:p>
        </w:tc>
        <w:tc>
          <w:tcPr>
            <w:tcW w:w="2411" w:type="dxa"/>
            <w:shd w:val="clear" w:color="000000" w:fill="FFFFFF"/>
            <w:vAlign w:val="center"/>
          </w:tcPr>
          <w:p w14:paraId="6F3CAA7F" w14:textId="77777777" w:rsidR="00E81EEC" w:rsidRPr="001C1B28" w:rsidRDefault="00E81EEC"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03.11.2025-31.10.2029</w:t>
            </w:r>
          </w:p>
        </w:tc>
      </w:tr>
      <w:tr w:rsidR="00A31796" w:rsidRPr="001C1B28" w14:paraId="5E4BFE67" w14:textId="77777777" w:rsidTr="00517C82">
        <w:trPr>
          <w:trHeight w:val="70"/>
        </w:trPr>
        <w:tc>
          <w:tcPr>
            <w:tcW w:w="720" w:type="dxa"/>
            <w:shd w:val="clear" w:color="000000" w:fill="FFFFFF"/>
            <w:noWrap/>
            <w:vAlign w:val="center"/>
          </w:tcPr>
          <w:p w14:paraId="1FDE7FFE" w14:textId="4CD3EF1D" w:rsidR="00A31796" w:rsidRPr="001C1B28" w:rsidRDefault="00A31796" w:rsidP="009B33A3">
            <w:pPr>
              <w:spacing w:after="0" w:line="240" w:lineRule="auto"/>
              <w:jc w:val="center"/>
              <w:rPr>
                <w:rFonts w:ascii="Times New Roman" w:eastAsia="Times New Roman" w:hAnsi="Times New Roman" w:cs="Times New Roman"/>
                <w:color w:val="44546A"/>
              </w:rPr>
            </w:pPr>
            <w:r w:rsidRPr="001C1B28">
              <w:rPr>
                <w:rFonts w:ascii="Times New Roman" w:eastAsia="Times New Roman" w:hAnsi="Times New Roman" w:cs="Times New Roman"/>
                <w:color w:val="44546A"/>
              </w:rPr>
              <w:t>19</w:t>
            </w:r>
          </w:p>
        </w:tc>
        <w:tc>
          <w:tcPr>
            <w:tcW w:w="1975" w:type="dxa"/>
            <w:shd w:val="clear" w:color="000000" w:fill="FFFFFF"/>
            <w:noWrap/>
            <w:vAlign w:val="center"/>
          </w:tcPr>
          <w:p w14:paraId="35E0F55C" w14:textId="369F5650" w:rsidR="00A31796" w:rsidRPr="001C1B28" w:rsidRDefault="00A31796" w:rsidP="009B33A3">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Barbulat Victoria</w:t>
            </w:r>
          </w:p>
        </w:tc>
        <w:tc>
          <w:tcPr>
            <w:tcW w:w="2885" w:type="dxa"/>
            <w:shd w:val="clear" w:color="000000" w:fill="FFFFFF"/>
            <w:vAlign w:val="center"/>
          </w:tcPr>
          <w:p w14:paraId="1231AC35" w14:textId="581E540B" w:rsidR="00A31796" w:rsidRPr="001C1B28" w:rsidRDefault="00A31796"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Additional consultant for internationalization related activities</w:t>
            </w:r>
          </w:p>
        </w:tc>
        <w:tc>
          <w:tcPr>
            <w:tcW w:w="1279" w:type="dxa"/>
            <w:shd w:val="clear" w:color="000000" w:fill="FFFFFF"/>
            <w:noWrap/>
            <w:vAlign w:val="center"/>
          </w:tcPr>
          <w:p w14:paraId="16A8224E" w14:textId="7276AF01" w:rsidR="00A31796" w:rsidRPr="001C1B28" w:rsidRDefault="00A31796" w:rsidP="009B33A3">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full-time</w:t>
            </w:r>
          </w:p>
        </w:tc>
        <w:tc>
          <w:tcPr>
            <w:tcW w:w="2411" w:type="dxa"/>
            <w:shd w:val="clear" w:color="000000" w:fill="FFFFFF"/>
            <w:vAlign w:val="center"/>
          </w:tcPr>
          <w:p w14:paraId="4B38D4E4" w14:textId="775D682A" w:rsidR="00A31796" w:rsidRPr="001C1B28" w:rsidRDefault="00A31796" w:rsidP="009B33A3">
            <w:pPr>
              <w:spacing w:after="0" w:line="240" w:lineRule="auto"/>
              <w:jc w:val="both"/>
              <w:rPr>
                <w:rFonts w:ascii="Times New Roman" w:eastAsia="Times New Roman" w:hAnsi="Times New Roman" w:cs="Times New Roman"/>
              </w:rPr>
            </w:pPr>
            <w:r w:rsidRPr="001C1B28">
              <w:rPr>
                <w:rFonts w:ascii="Times New Roman" w:eastAsia="Times New Roman" w:hAnsi="Times New Roman" w:cs="Times New Roman"/>
              </w:rPr>
              <w:t>30.12.202</w:t>
            </w:r>
            <w:r w:rsidR="001D2AF0">
              <w:rPr>
                <w:rFonts w:ascii="Times New Roman" w:eastAsia="Times New Roman" w:hAnsi="Times New Roman" w:cs="Times New Roman"/>
              </w:rPr>
              <w:t>5</w:t>
            </w:r>
            <w:r w:rsidRPr="001C1B28">
              <w:rPr>
                <w:rFonts w:ascii="Times New Roman" w:eastAsia="Times New Roman" w:hAnsi="Times New Roman" w:cs="Times New Roman"/>
              </w:rPr>
              <w:t xml:space="preserve"> -31.12.2026</w:t>
            </w:r>
          </w:p>
        </w:tc>
      </w:tr>
    </w:tbl>
    <w:p w14:paraId="10AF9DBB" w14:textId="77777777" w:rsidR="001623D3" w:rsidRDefault="001623D3" w:rsidP="00683100">
      <w:pPr>
        <w:rPr>
          <w:rFonts w:ascii="Times New Roman" w:hAnsi="Times New Roman" w:cs="Times New Roman"/>
          <w:b/>
          <w:bCs/>
          <w:sz w:val="24"/>
          <w:szCs w:val="24"/>
        </w:rPr>
      </w:pPr>
      <w:bookmarkStart w:id="21" w:name="_heading=h.2jxsxqh" w:colFirst="0" w:colLast="0"/>
      <w:bookmarkStart w:id="22" w:name="_Toc213830031"/>
      <w:bookmarkEnd w:id="21"/>
    </w:p>
    <w:p w14:paraId="0007ED1F" w14:textId="0B066DD1" w:rsidR="00683100" w:rsidRPr="001C1B28" w:rsidRDefault="00683100" w:rsidP="00683100">
      <w:pPr>
        <w:rPr>
          <w:rFonts w:ascii="Times New Roman" w:hAnsi="Times New Roman" w:cs="Times New Roman"/>
          <w:b/>
          <w:bCs/>
          <w:sz w:val="24"/>
          <w:szCs w:val="24"/>
        </w:rPr>
      </w:pPr>
      <w:r w:rsidRPr="001C1B28">
        <w:rPr>
          <w:rFonts w:ascii="Times New Roman" w:hAnsi="Times New Roman" w:cs="Times New Roman"/>
          <w:b/>
          <w:bCs/>
          <w:sz w:val="24"/>
          <w:szCs w:val="24"/>
        </w:rPr>
        <w:t>Higher Education Stakeholders Committee</w:t>
      </w:r>
      <w:bookmarkEnd w:id="22"/>
    </w:p>
    <w:p w14:paraId="04E8171F" w14:textId="04E2B13D" w:rsidR="00683100" w:rsidRPr="001C1B28" w:rsidRDefault="00683100" w:rsidP="00AA4E5E">
      <w:pPr>
        <w:jc w:val="both"/>
        <w:rPr>
          <w:rFonts w:ascii="Times New Roman" w:hAnsi="Times New Roman" w:cs="Times New Roman"/>
          <w:color w:val="000000" w:themeColor="text1"/>
          <w:sz w:val="24"/>
          <w:szCs w:val="24"/>
        </w:rPr>
      </w:pPr>
      <w:r w:rsidRPr="001C1B28">
        <w:rPr>
          <w:rFonts w:ascii="Times New Roman" w:hAnsi="Times New Roman" w:cs="Times New Roman"/>
          <w:sz w:val="24"/>
          <w:szCs w:val="24"/>
        </w:rPr>
        <w:t xml:space="preserve">According to the Loan Agreement and the POM, </w:t>
      </w:r>
      <w:r w:rsidR="00AA4E5E" w:rsidRPr="001C1B28">
        <w:rPr>
          <w:rFonts w:ascii="Times New Roman" w:hAnsi="Times New Roman" w:cs="Times New Roman"/>
          <w:sz w:val="24"/>
          <w:szCs w:val="24"/>
        </w:rPr>
        <w:t xml:space="preserve">the MoER established the Higher Education Stakeholders Committee (HESC), </w:t>
      </w:r>
      <w:r w:rsidR="00AA4E5E" w:rsidRPr="001C1B28">
        <w:rPr>
          <w:rFonts w:ascii="Times New Roman" w:hAnsi="Times New Roman" w:cs="Times New Roman"/>
          <w:color w:val="000000" w:themeColor="text1"/>
          <w:sz w:val="24"/>
          <w:szCs w:val="24"/>
        </w:rPr>
        <w:t xml:space="preserve">which </w:t>
      </w:r>
      <w:r w:rsidR="00F97C13" w:rsidRPr="001C1B28">
        <w:rPr>
          <w:rFonts w:ascii="Times New Roman" w:hAnsi="Times New Roman" w:cs="Times New Roman"/>
          <w:color w:val="000000" w:themeColor="text1"/>
          <w:sz w:val="24"/>
          <w:szCs w:val="24"/>
        </w:rPr>
        <w:t>is to be</w:t>
      </w:r>
      <w:r w:rsidR="00AA4E5E" w:rsidRPr="001C1B28">
        <w:rPr>
          <w:rFonts w:ascii="Times New Roman" w:hAnsi="Times New Roman" w:cs="Times New Roman"/>
          <w:color w:val="000000" w:themeColor="text1"/>
          <w:sz w:val="24"/>
          <w:szCs w:val="24"/>
        </w:rPr>
        <w:t xml:space="preserve"> approved by the MoER’s Order</w:t>
      </w:r>
      <w:r w:rsidR="00AA4E5E" w:rsidRPr="001C1B28">
        <w:rPr>
          <w:rFonts w:ascii="Times New Roman" w:hAnsi="Times New Roman" w:cs="Times New Roman"/>
          <w:sz w:val="24"/>
          <w:szCs w:val="24"/>
        </w:rPr>
        <w:t>. The HESC is a consultative and information sharing body. The HESC is chaired by the Minister of Education and Research. The Committee comprise</w:t>
      </w:r>
      <w:r w:rsidR="00672DB0" w:rsidRPr="001C1B28">
        <w:rPr>
          <w:rFonts w:ascii="Times New Roman" w:hAnsi="Times New Roman" w:cs="Times New Roman"/>
          <w:sz w:val="24"/>
          <w:szCs w:val="24"/>
        </w:rPr>
        <w:t>s</w:t>
      </w:r>
      <w:r w:rsidR="00AA4E5E" w:rsidRPr="001C1B28">
        <w:rPr>
          <w:rFonts w:ascii="Times New Roman" w:hAnsi="Times New Roman" w:cs="Times New Roman"/>
          <w:sz w:val="24"/>
          <w:szCs w:val="24"/>
        </w:rPr>
        <w:t xml:space="preserve"> </w:t>
      </w:r>
      <w:r w:rsidR="00672DB0" w:rsidRPr="001C1B28">
        <w:rPr>
          <w:rFonts w:ascii="Times New Roman" w:hAnsi="Times New Roman" w:cs="Times New Roman"/>
          <w:sz w:val="24"/>
          <w:szCs w:val="24"/>
        </w:rPr>
        <w:t xml:space="preserve">representatives of the Ministry of Economic Development and Digitalization, </w:t>
      </w:r>
      <w:r w:rsidR="00AA4E5E" w:rsidRPr="001C1B28">
        <w:rPr>
          <w:rFonts w:ascii="Times New Roman" w:hAnsi="Times New Roman" w:cs="Times New Roman"/>
          <w:sz w:val="24"/>
          <w:szCs w:val="24"/>
        </w:rPr>
        <w:t xml:space="preserve">Ministry of Agriculture and Food Industry, the Ministry of Environment, university rectors </w:t>
      </w:r>
      <w:r w:rsidR="00672DB0" w:rsidRPr="001C1B28">
        <w:rPr>
          <w:rFonts w:ascii="Times New Roman" w:hAnsi="Times New Roman" w:cs="Times New Roman"/>
          <w:sz w:val="24"/>
          <w:szCs w:val="24"/>
        </w:rPr>
        <w:t>of the Technical University of Moldova, Academy of Economic Studies of Moldova, State Pedagogical University “Ion Creanga”, Head</w:t>
      </w:r>
      <w:r w:rsidR="00AA4E5E" w:rsidRPr="001C1B28">
        <w:rPr>
          <w:rFonts w:ascii="Times New Roman" w:hAnsi="Times New Roman" w:cs="Times New Roman"/>
          <w:sz w:val="24"/>
          <w:szCs w:val="24"/>
        </w:rPr>
        <w:t xml:space="preserve"> of Higher Education Department, </w:t>
      </w:r>
      <w:r w:rsidR="00672DB0" w:rsidRPr="001C1B28">
        <w:rPr>
          <w:rFonts w:ascii="Times New Roman" w:hAnsi="Times New Roman" w:cs="Times New Roman"/>
          <w:sz w:val="24"/>
          <w:szCs w:val="24"/>
        </w:rPr>
        <w:t>Head</w:t>
      </w:r>
      <w:r w:rsidR="00AA4E5E" w:rsidRPr="001C1B28">
        <w:rPr>
          <w:rFonts w:ascii="Times New Roman" w:hAnsi="Times New Roman" w:cs="Times New Roman"/>
          <w:sz w:val="24"/>
          <w:szCs w:val="24"/>
        </w:rPr>
        <w:t xml:space="preserve"> of Research and Innovation Policy Department (MoER), Director of NARD</w:t>
      </w:r>
      <w:r w:rsidR="00672DB0" w:rsidRPr="001C1B28">
        <w:rPr>
          <w:rFonts w:ascii="Times New Roman" w:hAnsi="Times New Roman" w:cs="Times New Roman"/>
          <w:sz w:val="24"/>
          <w:szCs w:val="24"/>
        </w:rPr>
        <w:t xml:space="preserve">, </w:t>
      </w:r>
      <w:r w:rsidR="00EA12E9" w:rsidRPr="001C1B28">
        <w:rPr>
          <w:rFonts w:ascii="Times New Roman" w:hAnsi="Times New Roman" w:cs="Times New Roman"/>
          <w:sz w:val="24"/>
          <w:szCs w:val="24"/>
        </w:rPr>
        <w:t xml:space="preserve">representatives of </w:t>
      </w:r>
      <w:r w:rsidR="00672DB0" w:rsidRPr="001C1B28">
        <w:rPr>
          <w:rFonts w:ascii="Times New Roman" w:hAnsi="Times New Roman" w:cs="Times New Roman"/>
          <w:color w:val="000000" w:themeColor="text1"/>
          <w:sz w:val="24"/>
          <w:szCs w:val="24"/>
        </w:rPr>
        <w:t>Company Orange.</w:t>
      </w:r>
    </w:p>
    <w:p w14:paraId="73DD507F" w14:textId="3C018E27" w:rsidR="00672DB0" w:rsidRPr="001C1B28" w:rsidRDefault="00672DB0" w:rsidP="00AA4E5E">
      <w:pPr>
        <w:jc w:val="both"/>
        <w:rPr>
          <w:rFonts w:ascii="Times New Roman" w:hAnsi="Times New Roman" w:cs="Times New Roman"/>
          <w:sz w:val="24"/>
          <w:szCs w:val="24"/>
        </w:rPr>
      </w:pPr>
      <w:r w:rsidRPr="001C1B28">
        <w:rPr>
          <w:rFonts w:ascii="Times New Roman" w:hAnsi="Times New Roman" w:cs="Times New Roman"/>
          <w:sz w:val="24"/>
          <w:szCs w:val="24"/>
        </w:rPr>
        <w:t xml:space="preserve">The HESC is expected to meet </w:t>
      </w:r>
      <w:r w:rsidR="00C755E5">
        <w:rPr>
          <w:rFonts w:ascii="Times New Roman" w:hAnsi="Times New Roman" w:cs="Times New Roman"/>
          <w:sz w:val="24"/>
          <w:szCs w:val="24"/>
        </w:rPr>
        <w:t>in the first quarter of</w:t>
      </w:r>
      <w:r w:rsidRPr="001C1B28">
        <w:rPr>
          <w:rFonts w:ascii="Times New Roman" w:hAnsi="Times New Roman" w:cs="Times New Roman"/>
          <w:sz w:val="24"/>
          <w:szCs w:val="24"/>
        </w:rPr>
        <w:t xml:space="preserve"> 2026.</w:t>
      </w:r>
    </w:p>
    <w:p w14:paraId="352789CB" w14:textId="52614A3B" w:rsidR="000D77C0" w:rsidRPr="001C1B28" w:rsidRDefault="00B72770">
      <w:pPr>
        <w:pStyle w:val="Heading1"/>
        <w:rPr>
          <w:rFonts w:ascii="Times New Roman" w:hAnsi="Times New Roman" w:cs="Times New Roman"/>
          <w:sz w:val="24"/>
          <w:szCs w:val="24"/>
        </w:rPr>
      </w:pPr>
      <w:bookmarkStart w:id="23" w:name="_Toc224293439"/>
      <w:r w:rsidRPr="001C1B28">
        <w:rPr>
          <w:rFonts w:ascii="Times New Roman" w:hAnsi="Times New Roman" w:cs="Times New Roman"/>
          <w:sz w:val="24"/>
          <w:szCs w:val="24"/>
        </w:rPr>
        <w:t>Component 4 – Internationalization of higher education</w:t>
      </w:r>
      <w:bookmarkEnd w:id="23"/>
    </w:p>
    <w:p w14:paraId="352789CE" w14:textId="17AB5D50" w:rsidR="000D77C0" w:rsidRDefault="00B72770">
      <w:pPr>
        <w:jc w:val="both"/>
        <w:rPr>
          <w:rFonts w:ascii="Times New Roman" w:hAnsi="Times New Roman" w:cs="Times New Roman"/>
          <w:i/>
          <w:iCs/>
          <w:sz w:val="24"/>
          <w:szCs w:val="24"/>
        </w:rPr>
      </w:pPr>
      <w:r w:rsidRPr="001C1B28">
        <w:rPr>
          <w:rFonts w:ascii="Times New Roman" w:hAnsi="Times New Roman" w:cs="Times New Roman"/>
          <w:sz w:val="24"/>
          <w:szCs w:val="24"/>
        </w:rPr>
        <w:t>This component supports internationalization of select</w:t>
      </w:r>
      <w:r w:rsidR="00D70552" w:rsidRPr="001C1B28">
        <w:rPr>
          <w:rFonts w:ascii="Times New Roman" w:hAnsi="Times New Roman" w:cs="Times New Roman"/>
          <w:sz w:val="24"/>
          <w:szCs w:val="24"/>
        </w:rPr>
        <w:t>ed</w:t>
      </w:r>
      <w:r w:rsidRPr="001C1B28">
        <w:rPr>
          <w:rFonts w:ascii="Times New Roman" w:hAnsi="Times New Roman" w:cs="Times New Roman"/>
          <w:sz w:val="24"/>
          <w:szCs w:val="24"/>
        </w:rPr>
        <w:t xml:space="preserve"> higher education programs and improvement of on-campus living conditions of students by renovating and refurbishing selected student dormitories with modern amenities that would enhance student’s on-campus </w:t>
      </w:r>
      <w:r w:rsidRPr="001C1B28">
        <w:rPr>
          <w:rFonts w:ascii="Times New Roman" w:hAnsi="Times New Roman" w:cs="Times New Roman"/>
          <w:sz w:val="24"/>
          <w:szCs w:val="24"/>
        </w:rPr>
        <w:lastRenderedPageBreak/>
        <w:t xml:space="preserve">experience. These activities are implemented under two sub-components: </w:t>
      </w:r>
      <w:r w:rsidR="005C34FA">
        <w:rPr>
          <w:rFonts w:ascii="Times New Roman" w:hAnsi="Times New Roman" w:cs="Times New Roman"/>
          <w:sz w:val="24"/>
          <w:szCs w:val="24"/>
        </w:rPr>
        <w:t xml:space="preserve">(i) </w:t>
      </w:r>
      <w:r w:rsidRPr="001C1B28">
        <w:rPr>
          <w:rFonts w:ascii="Times New Roman" w:hAnsi="Times New Roman" w:cs="Times New Roman"/>
          <w:i/>
          <w:iCs/>
          <w:sz w:val="24"/>
          <w:szCs w:val="24"/>
        </w:rPr>
        <w:t xml:space="preserve">Sub-component 4.1 Internationalization of Higher Education programs, and </w:t>
      </w:r>
      <w:r w:rsidR="005C34FA">
        <w:rPr>
          <w:rFonts w:ascii="Times New Roman" w:hAnsi="Times New Roman" w:cs="Times New Roman"/>
          <w:i/>
          <w:iCs/>
          <w:sz w:val="24"/>
          <w:szCs w:val="24"/>
        </w:rPr>
        <w:t xml:space="preserve">(ii) </w:t>
      </w:r>
      <w:r w:rsidRPr="001C1B28">
        <w:rPr>
          <w:rFonts w:ascii="Times New Roman" w:hAnsi="Times New Roman" w:cs="Times New Roman"/>
          <w:i/>
          <w:iCs/>
          <w:sz w:val="24"/>
          <w:szCs w:val="24"/>
        </w:rPr>
        <w:t xml:space="preserve">Sub-component 4.2 </w:t>
      </w:r>
      <w:bookmarkStart w:id="24" w:name="_Hlk184895608"/>
      <w:r w:rsidRPr="001C1B28">
        <w:rPr>
          <w:rFonts w:ascii="Times New Roman" w:hAnsi="Times New Roman" w:cs="Times New Roman"/>
          <w:i/>
          <w:iCs/>
          <w:sz w:val="24"/>
          <w:szCs w:val="24"/>
        </w:rPr>
        <w:t xml:space="preserve">Enhancing </w:t>
      </w:r>
      <w:r w:rsidR="004D60F2" w:rsidRPr="001C1B28">
        <w:rPr>
          <w:rFonts w:ascii="Times New Roman" w:hAnsi="Times New Roman" w:cs="Times New Roman"/>
          <w:i/>
          <w:iCs/>
          <w:sz w:val="24"/>
          <w:szCs w:val="24"/>
        </w:rPr>
        <w:t>Students ‘on</w:t>
      </w:r>
      <w:r w:rsidRPr="001C1B28">
        <w:rPr>
          <w:rFonts w:ascii="Times New Roman" w:hAnsi="Times New Roman" w:cs="Times New Roman"/>
          <w:i/>
          <w:iCs/>
          <w:sz w:val="24"/>
          <w:szCs w:val="24"/>
        </w:rPr>
        <w:t>-campus living experience.</w:t>
      </w:r>
    </w:p>
    <w:p w14:paraId="2F1545A4" w14:textId="77777777" w:rsidR="00141ACB" w:rsidRDefault="00141ACB" w:rsidP="00141ACB">
      <w:pPr>
        <w:pStyle w:val="NormalWeb"/>
        <w:rPr>
          <w:lang w:val="en-US"/>
        </w:rPr>
      </w:pPr>
      <w:r w:rsidRPr="001623D3">
        <w:rPr>
          <w:rStyle w:val="Strong"/>
          <w:lang w:val="en-US"/>
        </w:rPr>
        <w:t xml:space="preserve">Key Achievements under Component 4 </w:t>
      </w:r>
    </w:p>
    <w:p w14:paraId="5E1D804A" w14:textId="77777777" w:rsidR="00141ACB" w:rsidRPr="001623D3" w:rsidRDefault="00141ACB" w:rsidP="00141ACB">
      <w:pPr>
        <w:pStyle w:val="NormalWeb"/>
        <w:numPr>
          <w:ilvl w:val="0"/>
          <w:numId w:val="69"/>
        </w:numPr>
        <w:jc w:val="both"/>
        <w:rPr>
          <w:lang w:val="en-US"/>
        </w:rPr>
      </w:pPr>
      <w:r w:rsidRPr="001623D3">
        <w:rPr>
          <w:rStyle w:val="Strong"/>
          <w:lang w:val="en-US"/>
        </w:rPr>
        <w:t>18 Bachelor’s and Master’s programs developed</w:t>
      </w:r>
      <w:r>
        <w:rPr>
          <w:rStyle w:val="Strong"/>
          <w:lang w:val="en-US"/>
        </w:rPr>
        <w:t>/</w:t>
      </w:r>
      <w:r w:rsidRPr="001623D3">
        <w:rPr>
          <w:rStyle w:val="Strong"/>
          <w:lang w:val="en-US"/>
        </w:rPr>
        <w:t xml:space="preserve"> updated in English</w:t>
      </w:r>
      <w:r w:rsidRPr="001623D3">
        <w:rPr>
          <w:lang w:val="en-US"/>
        </w:rPr>
        <w:t xml:space="preserve"> across four universities (</w:t>
      </w:r>
      <w:r w:rsidRPr="00B52CDD">
        <w:rPr>
          <w:i/>
          <w:iCs/>
          <w:lang w:val="en-US"/>
        </w:rPr>
        <w:t>Moldova State University, Technical University of Moldova, “Ion Creangă” State Pedagogical University, and the Academy of Economic Studies</w:t>
      </w:r>
      <w:r w:rsidRPr="001623D3">
        <w:rPr>
          <w:lang w:val="en-US"/>
        </w:rPr>
        <w:t>).</w:t>
      </w:r>
      <w:r w:rsidRPr="008F04B6">
        <w:rPr>
          <w:lang w:val="en-US"/>
        </w:rPr>
        <w:t xml:space="preserve"> </w:t>
      </w:r>
      <w:r>
        <w:rPr>
          <w:lang w:val="en-US"/>
        </w:rPr>
        <w:t xml:space="preserve">This activity </w:t>
      </w:r>
      <w:r w:rsidRPr="008F04B6">
        <w:rPr>
          <w:lang w:val="en-US"/>
        </w:rPr>
        <w:t xml:space="preserve">contributes to the PDO indicator </w:t>
      </w:r>
      <w:r w:rsidRPr="00E20026">
        <w:rPr>
          <w:rStyle w:val="Strong"/>
          <w:rFonts w:eastAsiaTheme="majorEastAsia"/>
          <w:b w:val="0"/>
          <w:bCs w:val="0"/>
          <w:i/>
          <w:iCs/>
          <w:lang w:val="en-US"/>
        </w:rPr>
        <w:t>“Additional international students enrolled and completed one semester in targeted universities</w:t>
      </w:r>
      <w:r w:rsidRPr="00E20026">
        <w:rPr>
          <w:rStyle w:val="Strong"/>
          <w:rFonts w:eastAsiaTheme="majorEastAsia"/>
          <w:b w:val="0"/>
          <w:bCs w:val="0"/>
          <w:lang w:val="en-US"/>
        </w:rPr>
        <w:t>.”</w:t>
      </w:r>
      <w:r w:rsidRPr="008F04B6">
        <w:rPr>
          <w:lang w:val="en-US"/>
        </w:rPr>
        <w:t xml:space="preserve"> Expanding English-taught programs increases the attractiveness of Moldovan universities for international students and supports the achievement of the PDO target. As of December 2025, </w:t>
      </w:r>
      <w:r w:rsidRPr="008F04B6">
        <w:rPr>
          <w:rStyle w:val="Strong"/>
          <w:rFonts w:eastAsiaTheme="majorEastAsia"/>
          <w:lang w:val="en-US"/>
        </w:rPr>
        <w:t>746 international students have enrolled and completed at least one semester</w:t>
      </w:r>
      <w:r w:rsidRPr="008F04B6">
        <w:rPr>
          <w:lang w:val="en-US"/>
        </w:rPr>
        <w:t>, exceeding the intermediate target of 500</w:t>
      </w:r>
      <w:r>
        <w:rPr>
          <w:lang w:val="en-US"/>
        </w:rPr>
        <w:t xml:space="preserve"> international students.</w:t>
      </w:r>
    </w:p>
    <w:p w14:paraId="2CCF7D50" w14:textId="77777777" w:rsidR="00141ACB" w:rsidRPr="001623D3" w:rsidRDefault="00141ACB" w:rsidP="00141ACB">
      <w:pPr>
        <w:pStyle w:val="NormalWeb"/>
        <w:numPr>
          <w:ilvl w:val="0"/>
          <w:numId w:val="69"/>
        </w:numPr>
        <w:jc w:val="both"/>
        <w:rPr>
          <w:lang w:val="en-US"/>
        </w:rPr>
      </w:pPr>
      <w:r w:rsidRPr="001623D3">
        <w:rPr>
          <w:rStyle w:val="Strong"/>
          <w:lang w:val="en-US"/>
        </w:rPr>
        <w:t>240 university teachers completed English language training</w:t>
      </w:r>
      <w:r w:rsidRPr="001623D3">
        <w:rPr>
          <w:lang w:val="en-US"/>
        </w:rPr>
        <w:t>, strengthening institutional capacity to deliver English-taught programs and support international</w:t>
      </w:r>
      <w:r>
        <w:rPr>
          <w:lang w:val="en-US"/>
        </w:rPr>
        <w:t xml:space="preserve"> </w:t>
      </w:r>
      <w:r w:rsidRPr="001623D3">
        <w:rPr>
          <w:lang w:val="en-US"/>
        </w:rPr>
        <w:t>students.</w:t>
      </w:r>
    </w:p>
    <w:p w14:paraId="2F072527" w14:textId="77777777" w:rsidR="00141ACB" w:rsidRPr="006D562F" w:rsidRDefault="00141ACB" w:rsidP="00141ACB">
      <w:pPr>
        <w:pStyle w:val="NormalWeb"/>
        <w:numPr>
          <w:ilvl w:val="0"/>
          <w:numId w:val="69"/>
        </w:numPr>
        <w:jc w:val="both"/>
        <w:rPr>
          <w:lang w:val="en-US"/>
        </w:rPr>
      </w:pPr>
      <w:r w:rsidRPr="001623D3">
        <w:rPr>
          <w:rStyle w:val="Strong"/>
          <w:lang w:val="en-US"/>
        </w:rPr>
        <w:t>Course materials developed and translated into English</w:t>
      </w:r>
      <w:r w:rsidRPr="001623D3">
        <w:rPr>
          <w:lang w:val="en-US"/>
        </w:rPr>
        <w:t xml:space="preserve"> and </w:t>
      </w:r>
      <w:r w:rsidRPr="001623D3">
        <w:rPr>
          <w:rStyle w:val="Strong"/>
          <w:lang w:val="en-US"/>
        </w:rPr>
        <w:t>didactic equipment procured</w:t>
      </w:r>
      <w:r w:rsidRPr="001623D3">
        <w:rPr>
          <w:lang w:val="en-US"/>
        </w:rPr>
        <w:t xml:space="preserve"> to support the implementation of internationalized study programs</w:t>
      </w:r>
      <w:r>
        <w:rPr>
          <w:lang w:val="en-US"/>
        </w:rPr>
        <w:t xml:space="preserve">, </w:t>
      </w:r>
      <w:r w:rsidRPr="006D562F">
        <w:rPr>
          <w:lang w:val="en-US"/>
        </w:rPr>
        <w:t>ensuring that universities can effectively implement English-language curricula and maintain the quality of teaching.</w:t>
      </w:r>
    </w:p>
    <w:p w14:paraId="402920C2" w14:textId="77777777" w:rsidR="00141ACB" w:rsidRPr="001623D3" w:rsidRDefault="00141ACB" w:rsidP="00141ACB">
      <w:pPr>
        <w:pStyle w:val="NormalWeb"/>
        <w:numPr>
          <w:ilvl w:val="0"/>
          <w:numId w:val="69"/>
        </w:numPr>
        <w:jc w:val="both"/>
        <w:rPr>
          <w:lang w:val="en-US"/>
        </w:rPr>
      </w:pPr>
      <w:r w:rsidRPr="001623D3">
        <w:rPr>
          <w:rStyle w:val="Strong"/>
          <w:lang w:val="en-US"/>
        </w:rPr>
        <w:t>Promotion of Moldova as a study destination internationally</w:t>
      </w:r>
      <w:r w:rsidRPr="001623D3">
        <w:rPr>
          <w:lang w:val="en-US"/>
        </w:rPr>
        <w:t xml:space="preserve">, including participation in education fairs in India (New Delhi, Mumbai, and Bangalore), where </w:t>
      </w:r>
      <w:r w:rsidRPr="001623D3">
        <w:rPr>
          <w:rStyle w:val="Strong"/>
          <w:lang w:val="en-US"/>
        </w:rPr>
        <w:t>over 400 prospective students were informed</w:t>
      </w:r>
      <w:r w:rsidRPr="001623D3">
        <w:rPr>
          <w:lang w:val="en-US"/>
        </w:rPr>
        <w:t xml:space="preserve"> about study opportunities and </w:t>
      </w:r>
      <w:r>
        <w:rPr>
          <w:lang w:val="en-US"/>
        </w:rPr>
        <w:t>p</w:t>
      </w:r>
      <w:r w:rsidRPr="001623D3">
        <w:rPr>
          <w:lang w:val="en-US"/>
        </w:rPr>
        <w:t>artnerships with recruitment agencies and institutions were initiated.</w:t>
      </w:r>
    </w:p>
    <w:p w14:paraId="04DA9948" w14:textId="77777777" w:rsidR="00141ACB" w:rsidRPr="00CA3D0B" w:rsidRDefault="00141ACB" w:rsidP="00141ACB">
      <w:pPr>
        <w:pStyle w:val="NormalWeb"/>
        <w:numPr>
          <w:ilvl w:val="0"/>
          <w:numId w:val="69"/>
        </w:numPr>
        <w:jc w:val="both"/>
        <w:rPr>
          <w:lang w:val="en-US"/>
        </w:rPr>
      </w:pPr>
      <w:r w:rsidRPr="001623D3">
        <w:rPr>
          <w:rStyle w:val="Strong"/>
          <w:lang w:val="en-US"/>
        </w:rPr>
        <w:t>“Study in Moldova” website developed and launched</w:t>
      </w:r>
      <w:r w:rsidRPr="001623D3">
        <w:rPr>
          <w:lang w:val="en-US"/>
        </w:rPr>
        <w:t>, providing a centralized platform</w:t>
      </w:r>
      <w:r>
        <w:rPr>
          <w:lang w:val="en-US"/>
        </w:rPr>
        <w:t xml:space="preserve"> and</w:t>
      </w:r>
      <w:r w:rsidRPr="00CA3D0B">
        <w:rPr>
          <w:lang w:val="en-US"/>
        </w:rPr>
        <w:t xml:space="preserve"> contribute to increasing the visibility of Moldovan higher education institutions internationally and support progress toward the PDO indicator on </w:t>
      </w:r>
      <w:r w:rsidRPr="00CA3D0B">
        <w:rPr>
          <w:rStyle w:val="Strong"/>
          <w:rFonts w:eastAsiaTheme="majorEastAsia"/>
          <w:lang w:val="en-US"/>
        </w:rPr>
        <w:t>international student enrollment</w:t>
      </w:r>
      <w:r w:rsidRPr="00CA3D0B">
        <w:rPr>
          <w:lang w:val="en-US"/>
        </w:rPr>
        <w:t>.</w:t>
      </w:r>
    </w:p>
    <w:p w14:paraId="51371AB9" w14:textId="5C749B38" w:rsidR="00141ACB" w:rsidRPr="001623D3" w:rsidRDefault="00141ACB" w:rsidP="00141ACB">
      <w:pPr>
        <w:pStyle w:val="NormalWeb"/>
        <w:numPr>
          <w:ilvl w:val="0"/>
          <w:numId w:val="69"/>
        </w:numPr>
        <w:jc w:val="both"/>
        <w:rPr>
          <w:lang w:val="en-US"/>
        </w:rPr>
      </w:pPr>
      <w:r w:rsidRPr="001623D3">
        <w:rPr>
          <w:rStyle w:val="Strong"/>
          <w:lang w:val="en-US"/>
        </w:rPr>
        <w:t xml:space="preserve">Preparation of </w:t>
      </w:r>
      <w:r w:rsidR="00F8303B">
        <w:rPr>
          <w:rStyle w:val="Strong"/>
          <w:lang w:val="en-US"/>
        </w:rPr>
        <w:t>U</w:t>
      </w:r>
      <w:r w:rsidRPr="001623D3">
        <w:rPr>
          <w:rStyle w:val="Strong"/>
          <w:lang w:val="en-US"/>
        </w:rPr>
        <w:t>niversity Strategic Plans for Internationalization</w:t>
      </w:r>
      <w:r w:rsidRPr="001623D3">
        <w:rPr>
          <w:lang w:val="en-US"/>
        </w:rPr>
        <w:t xml:space="preserve"> initiated under A</w:t>
      </w:r>
      <w:r w:rsidR="00F8303B">
        <w:rPr>
          <w:lang w:val="en-US"/>
        </w:rPr>
        <w:t>F</w:t>
      </w:r>
      <w:r w:rsidRPr="001623D3">
        <w:rPr>
          <w:lang w:val="en-US"/>
        </w:rPr>
        <w:t xml:space="preserve"> (PBC-6), including measures to attract international students and</w:t>
      </w:r>
      <w:r w:rsidR="00F8303B">
        <w:rPr>
          <w:lang w:val="en-US"/>
        </w:rPr>
        <w:t xml:space="preserve"> </w:t>
      </w:r>
      <w:r w:rsidRPr="001623D3">
        <w:rPr>
          <w:lang w:val="en-US"/>
        </w:rPr>
        <w:t>host refugees.</w:t>
      </w:r>
      <w:r w:rsidRPr="007D24E9">
        <w:rPr>
          <w:lang w:val="en-US"/>
        </w:rPr>
        <w:t xml:space="preserve"> </w:t>
      </w:r>
    </w:p>
    <w:p w14:paraId="4A09148E" w14:textId="77777777" w:rsidR="00141ACB" w:rsidRPr="007D24E9" w:rsidRDefault="00141ACB" w:rsidP="00141ACB">
      <w:pPr>
        <w:pStyle w:val="NormalWeb"/>
        <w:numPr>
          <w:ilvl w:val="0"/>
          <w:numId w:val="69"/>
        </w:numPr>
        <w:jc w:val="both"/>
        <w:rPr>
          <w:lang w:val="en-US"/>
        </w:rPr>
      </w:pPr>
      <w:r w:rsidRPr="0091641C">
        <w:rPr>
          <w:rStyle w:val="Strong"/>
          <w:lang w:val="en-US"/>
        </w:rPr>
        <w:t>Renovation of two student dormitories underway</w:t>
      </w:r>
      <w:r w:rsidRPr="0091641C">
        <w:rPr>
          <w:lang w:val="en-US"/>
        </w:rPr>
        <w:t xml:space="preserve"> at Moldova State University and “Ion Creangă” State Pedagogical University, aimed at significantly improving on-campus living conditions.</w:t>
      </w:r>
      <w:r>
        <w:rPr>
          <w:lang w:val="en-US"/>
        </w:rPr>
        <w:t xml:space="preserve"> </w:t>
      </w:r>
      <w:r w:rsidRPr="0091641C">
        <w:rPr>
          <w:rStyle w:val="Strong"/>
          <w:lang w:val="en-US"/>
        </w:rPr>
        <w:t>78% of renovation works completed</w:t>
      </w:r>
      <w:r w:rsidRPr="0091641C">
        <w:rPr>
          <w:lang w:val="en-US"/>
        </w:rPr>
        <w:t xml:space="preserve"> at the “Ion Creangă” State Pedagogical University dormitory, with procurement of furniture and household appliances initiated.</w:t>
      </w:r>
      <w:r w:rsidRPr="007D24E9">
        <w:rPr>
          <w:lang w:val="en-US"/>
        </w:rPr>
        <w:t xml:space="preserve"> </w:t>
      </w:r>
      <w:r>
        <w:rPr>
          <w:lang w:val="en-US"/>
        </w:rPr>
        <w:t xml:space="preserve">This activity </w:t>
      </w:r>
      <w:r w:rsidRPr="007D24E9">
        <w:rPr>
          <w:lang w:val="en-US"/>
        </w:rPr>
        <w:t>contribute</w:t>
      </w:r>
      <w:r>
        <w:rPr>
          <w:lang w:val="en-US"/>
        </w:rPr>
        <w:t>s</w:t>
      </w:r>
      <w:r w:rsidRPr="007D24E9">
        <w:rPr>
          <w:lang w:val="en-US"/>
        </w:rPr>
        <w:t xml:space="preserve"> to the Intermediate Results Indicators </w:t>
      </w:r>
      <w:r w:rsidRPr="007D24E9">
        <w:rPr>
          <w:rStyle w:val="Strong"/>
          <w:rFonts w:eastAsiaTheme="majorEastAsia"/>
          <w:i/>
          <w:iCs/>
          <w:lang w:val="en-US"/>
        </w:rPr>
        <w:t>“Students living in renovated dormitories</w:t>
      </w:r>
      <w:r w:rsidRPr="007D24E9">
        <w:rPr>
          <w:rStyle w:val="Strong"/>
          <w:rFonts w:eastAsiaTheme="majorEastAsia"/>
          <w:lang w:val="en-US"/>
        </w:rPr>
        <w:t>”</w:t>
      </w:r>
      <w:r w:rsidRPr="007D24E9">
        <w:rPr>
          <w:lang w:val="en-US"/>
        </w:rPr>
        <w:t xml:space="preserve"> and </w:t>
      </w:r>
      <w:r w:rsidRPr="007D24E9">
        <w:rPr>
          <w:rStyle w:val="Strong"/>
          <w:rFonts w:eastAsiaTheme="majorEastAsia"/>
          <w:lang w:val="en-US"/>
        </w:rPr>
        <w:t>“</w:t>
      </w:r>
      <w:r w:rsidRPr="007D24E9">
        <w:rPr>
          <w:rStyle w:val="Strong"/>
          <w:rFonts w:eastAsiaTheme="majorEastAsia"/>
          <w:i/>
          <w:iCs/>
          <w:lang w:val="en-US"/>
        </w:rPr>
        <w:t>Refugees living in renovated dormitories.”</w:t>
      </w:r>
      <w:r w:rsidRPr="007D24E9">
        <w:rPr>
          <w:i/>
          <w:iCs/>
          <w:lang w:val="en-US"/>
        </w:rPr>
        <w:t xml:space="preserve"> </w:t>
      </w:r>
      <w:r w:rsidRPr="007D24E9">
        <w:rPr>
          <w:lang w:val="en-US"/>
        </w:rPr>
        <w:t>These investments improve on-campus living conditions and strengthen universities’ capacity to host international and refugee students.</w:t>
      </w:r>
    </w:p>
    <w:p w14:paraId="59667442" w14:textId="382F7CCA" w:rsidR="00141ACB" w:rsidRDefault="00141ACB" w:rsidP="00141ACB">
      <w:pPr>
        <w:pStyle w:val="NormalWeb"/>
        <w:numPr>
          <w:ilvl w:val="0"/>
          <w:numId w:val="69"/>
        </w:numPr>
        <w:jc w:val="both"/>
        <w:rPr>
          <w:lang w:val="en-US"/>
        </w:rPr>
      </w:pPr>
      <w:r w:rsidRPr="001623D3">
        <w:rPr>
          <w:rStyle w:val="Strong"/>
          <w:lang w:val="en-US"/>
        </w:rPr>
        <w:t>Competitive call for proposals launched (December 2025)</w:t>
      </w:r>
      <w:r w:rsidRPr="001623D3">
        <w:rPr>
          <w:lang w:val="en-US"/>
        </w:rPr>
        <w:t xml:space="preserve"> under A</w:t>
      </w:r>
      <w:r w:rsidR="00F8303B">
        <w:rPr>
          <w:lang w:val="en-US"/>
        </w:rPr>
        <w:t>F</w:t>
      </w:r>
      <w:r w:rsidRPr="001623D3">
        <w:rPr>
          <w:lang w:val="en-US"/>
        </w:rPr>
        <w:t xml:space="preserve"> to support </w:t>
      </w:r>
      <w:r w:rsidRPr="001623D3">
        <w:rPr>
          <w:rStyle w:val="Strong"/>
          <w:lang w:val="en-US"/>
        </w:rPr>
        <w:t>renovation of additional student dormitories</w:t>
      </w:r>
      <w:r w:rsidRPr="001623D3">
        <w:rPr>
          <w:lang w:val="en-US"/>
        </w:rPr>
        <w:t xml:space="preserve"> in selected universities, expanding improvements to student accommodation and on-campus living conditions.</w:t>
      </w:r>
    </w:p>
    <w:p w14:paraId="07DCD9B2" w14:textId="4817535C" w:rsidR="00141ACB" w:rsidRDefault="00141ACB" w:rsidP="00141ACB">
      <w:pPr>
        <w:jc w:val="both"/>
        <w:rPr>
          <w:rFonts w:ascii="Times New Roman" w:hAnsi="Times New Roman" w:cs="Times New Roman"/>
          <w:sz w:val="24"/>
          <w:szCs w:val="24"/>
          <w:lang w:val="en-US"/>
        </w:rPr>
      </w:pPr>
      <w:r w:rsidRPr="00141ACB">
        <w:rPr>
          <w:rFonts w:ascii="Times New Roman" w:hAnsi="Times New Roman" w:cs="Times New Roman"/>
          <w:sz w:val="24"/>
          <w:szCs w:val="24"/>
          <w:lang w:val="en-US"/>
        </w:rPr>
        <w:t>Overall, the achievements under Component 4 contribute to the PDO by strengthening the internationalization of Moldovan higher education institutions, expanding English-taught programs, increasing international student enrollment, and improving student accommodation and campus infrastructure to support international and refugee students</w:t>
      </w:r>
      <w:r>
        <w:rPr>
          <w:rFonts w:ascii="Times New Roman" w:hAnsi="Times New Roman" w:cs="Times New Roman"/>
          <w:sz w:val="24"/>
          <w:szCs w:val="24"/>
          <w:lang w:val="en-US"/>
        </w:rPr>
        <w:t>.</w:t>
      </w:r>
    </w:p>
    <w:p w14:paraId="03F3256A" w14:textId="69B1620F" w:rsidR="00B2048C" w:rsidRPr="00B2048C" w:rsidRDefault="00B2048C" w:rsidP="00141ACB">
      <w:pPr>
        <w:jc w:val="both"/>
        <w:rPr>
          <w:rFonts w:ascii="Times New Roman" w:hAnsi="Times New Roman" w:cs="Times New Roman"/>
          <w:b/>
          <w:bCs/>
          <w:sz w:val="24"/>
          <w:szCs w:val="24"/>
          <w:lang w:val="en-US"/>
        </w:rPr>
      </w:pPr>
      <w:r w:rsidRPr="00B2048C">
        <w:rPr>
          <w:rFonts w:ascii="Times New Roman" w:hAnsi="Times New Roman" w:cs="Times New Roman"/>
          <w:b/>
          <w:bCs/>
          <w:sz w:val="24"/>
          <w:szCs w:val="24"/>
          <w:lang w:val="en-US"/>
        </w:rPr>
        <w:t>Implementation progress of activities under Component 4</w:t>
      </w:r>
    </w:p>
    <w:p w14:paraId="352789CF" w14:textId="77777777" w:rsidR="000D77C0" w:rsidRPr="001C1B28" w:rsidRDefault="00B72770" w:rsidP="002A7414">
      <w:pPr>
        <w:pStyle w:val="Heading2"/>
        <w:rPr>
          <w:rFonts w:ascii="Times New Roman" w:hAnsi="Times New Roman" w:cs="Times New Roman"/>
          <w:b w:val="0"/>
          <w:bCs w:val="0"/>
          <w:i/>
          <w:iCs/>
          <w:sz w:val="24"/>
          <w:szCs w:val="24"/>
        </w:rPr>
      </w:pPr>
      <w:bookmarkStart w:id="25" w:name="_Toc224293440"/>
      <w:bookmarkEnd w:id="24"/>
      <w:r w:rsidRPr="001C1B28">
        <w:rPr>
          <w:rFonts w:ascii="Times New Roman" w:hAnsi="Times New Roman" w:cs="Times New Roman"/>
          <w:i/>
          <w:iCs/>
          <w:sz w:val="24"/>
          <w:szCs w:val="24"/>
        </w:rPr>
        <w:lastRenderedPageBreak/>
        <w:t>Sub-component 4.1. Internationalization of Higher Education programs</w:t>
      </w:r>
      <w:bookmarkEnd w:id="25"/>
      <w:r w:rsidRPr="001C1B28">
        <w:rPr>
          <w:rFonts w:ascii="Times New Roman" w:hAnsi="Times New Roman" w:cs="Times New Roman"/>
          <w:i/>
          <w:iCs/>
          <w:sz w:val="24"/>
          <w:szCs w:val="24"/>
        </w:rPr>
        <w:t xml:space="preserve"> </w:t>
      </w:r>
    </w:p>
    <w:p w14:paraId="0C9EAF55" w14:textId="1AA72BDF" w:rsidR="00056597" w:rsidRDefault="00056597" w:rsidP="00222E22">
      <w:pPr>
        <w:pStyle w:val="NormalWeb"/>
        <w:jc w:val="both"/>
        <w:rPr>
          <w:lang w:val="en-US"/>
        </w:rPr>
      </w:pPr>
      <w:r w:rsidRPr="00222E22">
        <w:rPr>
          <w:lang w:val="en-US"/>
        </w:rPr>
        <w:t xml:space="preserve">This sub-component aims to enhance the internationalization of selected higher education programs in Moldova to attract more international students and strengthen the global competitiveness of universities. The MoER, together with selected universities, identified </w:t>
      </w:r>
      <w:r w:rsidR="00040D6D">
        <w:rPr>
          <w:lang w:val="en-US"/>
        </w:rPr>
        <w:t>B</w:t>
      </w:r>
      <w:r w:rsidRPr="00222E22">
        <w:rPr>
          <w:lang w:val="en-US"/>
        </w:rPr>
        <w:t xml:space="preserve">achelor’s and </w:t>
      </w:r>
      <w:r w:rsidR="00040D6D">
        <w:rPr>
          <w:lang w:val="en-US"/>
        </w:rPr>
        <w:t>M</w:t>
      </w:r>
      <w:r w:rsidRPr="00222E22">
        <w:rPr>
          <w:lang w:val="en-US"/>
        </w:rPr>
        <w:t>aster’s programs with strong potential for internationalization and implemented activities to support English-taught education, international accreditation, and international student recruitment.</w:t>
      </w:r>
    </w:p>
    <w:p w14:paraId="2B8BF918" w14:textId="155B3764" w:rsidR="00252ED9" w:rsidRDefault="00056597" w:rsidP="00056597">
      <w:pPr>
        <w:pStyle w:val="NormalWeb"/>
        <w:jc w:val="both"/>
        <w:rPr>
          <w:lang w:val="en-US"/>
        </w:rPr>
      </w:pPr>
      <w:r w:rsidRPr="00222E22">
        <w:rPr>
          <w:lang w:val="en-US"/>
        </w:rPr>
        <w:t xml:space="preserve">Key activities implemented under the </w:t>
      </w:r>
      <w:r w:rsidRPr="005B3793">
        <w:rPr>
          <w:lang w:val="en-US"/>
        </w:rPr>
        <w:t xml:space="preserve">original project include the </w:t>
      </w:r>
      <w:r w:rsidRPr="00B2048C">
        <w:rPr>
          <w:rStyle w:val="Strong"/>
          <w:lang w:val="en-US"/>
        </w:rPr>
        <w:t>development and translation of course materials in English</w:t>
      </w:r>
      <w:r w:rsidRPr="00B2048C">
        <w:rPr>
          <w:lang w:val="en-US"/>
        </w:rPr>
        <w:t>,</w:t>
      </w:r>
      <w:r w:rsidRPr="00222E22">
        <w:rPr>
          <w:lang w:val="en-US"/>
        </w:rPr>
        <w:t xml:space="preserve"> with four universities selected </w:t>
      </w:r>
      <w:r w:rsidR="00252ED9">
        <w:rPr>
          <w:lang w:val="en-US"/>
        </w:rPr>
        <w:t>(</w:t>
      </w:r>
      <w:r w:rsidR="00252ED9" w:rsidRPr="001C1B28">
        <w:rPr>
          <w:i/>
          <w:iCs/>
          <w:lang w:val="en-US"/>
        </w:rPr>
        <w:t xml:space="preserve">Moldova State University, Technical University of Moldova, State Pedagogical University </w:t>
      </w:r>
      <w:r w:rsidR="00252ED9" w:rsidRPr="001C1B28">
        <w:rPr>
          <w:i/>
          <w:iCs/>
          <w:lang w:val="ro-RO"/>
        </w:rPr>
        <w:t>„Ion Creangă”, and Academy of Economic Studies</w:t>
      </w:r>
      <w:r w:rsidR="00252ED9">
        <w:rPr>
          <w:i/>
          <w:iCs/>
          <w:lang w:val="ro-RO"/>
        </w:rPr>
        <w:t>)</w:t>
      </w:r>
      <w:r w:rsidR="00252ED9" w:rsidRPr="00252ED9">
        <w:rPr>
          <w:lang w:val="en-US"/>
        </w:rPr>
        <w:t xml:space="preserve"> </w:t>
      </w:r>
      <w:r w:rsidR="00F76C1D">
        <w:rPr>
          <w:lang w:val="en-US"/>
        </w:rPr>
        <w:t xml:space="preserve"> for </w:t>
      </w:r>
      <w:r w:rsidRPr="005B3793">
        <w:rPr>
          <w:rStyle w:val="Strong"/>
          <w:b w:val="0"/>
          <w:bCs w:val="0"/>
          <w:lang w:val="en-US"/>
        </w:rPr>
        <w:t xml:space="preserve">18 </w:t>
      </w:r>
      <w:r w:rsidR="00252ED9" w:rsidRPr="005B3793">
        <w:rPr>
          <w:rStyle w:val="Strong"/>
          <w:b w:val="0"/>
          <w:bCs w:val="0"/>
          <w:lang w:val="en-US"/>
        </w:rPr>
        <w:t>B</w:t>
      </w:r>
      <w:r w:rsidRPr="005B3793">
        <w:rPr>
          <w:rStyle w:val="Strong"/>
          <w:b w:val="0"/>
          <w:bCs w:val="0"/>
          <w:lang w:val="en-US"/>
        </w:rPr>
        <w:t xml:space="preserve">achelor’s and </w:t>
      </w:r>
      <w:r w:rsidR="00252ED9" w:rsidRPr="005B3793">
        <w:rPr>
          <w:rStyle w:val="Strong"/>
          <w:b w:val="0"/>
          <w:bCs w:val="0"/>
          <w:lang w:val="en-US"/>
        </w:rPr>
        <w:t>M</w:t>
      </w:r>
      <w:r w:rsidRPr="005B3793">
        <w:rPr>
          <w:rStyle w:val="Strong"/>
          <w:b w:val="0"/>
          <w:bCs w:val="0"/>
          <w:lang w:val="en-US"/>
        </w:rPr>
        <w:t>aster’s programs</w:t>
      </w:r>
      <w:r w:rsidRPr="00222E22">
        <w:rPr>
          <w:lang w:val="en-US"/>
        </w:rPr>
        <w:t xml:space="preserve"> in fields such as software engineering, business administration, psychology, game design, international law</w:t>
      </w:r>
      <w:r w:rsidR="00252ED9">
        <w:rPr>
          <w:lang w:val="en-US"/>
        </w:rPr>
        <w:t>, veterinary medicine, and data science</w:t>
      </w:r>
      <w:r w:rsidRPr="00222E22">
        <w:rPr>
          <w:lang w:val="en-US"/>
        </w:rPr>
        <w:t xml:space="preserve">. </w:t>
      </w:r>
    </w:p>
    <w:p w14:paraId="3EB8FE2F" w14:textId="0760E709" w:rsidR="00056597" w:rsidRPr="00222E22" w:rsidRDefault="00056597" w:rsidP="00222E22">
      <w:pPr>
        <w:pStyle w:val="NormalWeb"/>
        <w:jc w:val="both"/>
        <w:rPr>
          <w:lang w:val="en-US"/>
        </w:rPr>
      </w:pPr>
      <w:r w:rsidRPr="00222E22">
        <w:rPr>
          <w:lang w:val="en-US"/>
        </w:rPr>
        <w:t xml:space="preserve">In addition, </w:t>
      </w:r>
      <w:r w:rsidRPr="00222E22">
        <w:rPr>
          <w:rStyle w:val="Strong"/>
          <w:lang w:val="en-US"/>
        </w:rPr>
        <w:t>240 university teachers</w:t>
      </w:r>
      <w:r w:rsidRPr="00222E22">
        <w:rPr>
          <w:lang w:val="en-US"/>
        </w:rPr>
        <w:t xml:space="preserve"> from the participating universities completed English language training to improve their teaching capacity in English-medium programs. The project also financed the </w:t>
      </w:r>
      <w:r w:rsidRPr="005B3793">
        <w:rPr>
          <w:rStyle w:val="Strong"/>
          <w:b w:val="0"/>
          <w:bCs w:val="0"/>
          <w:lang w:val="en-US"/>
        </w:rPr>
        <w:t>procurement of didactic materials</w:t>
      </w:r>
      <w:r w:rsidRPr="005B3793">
        <w:rPr>
          <w:b/>
          <w:bCs/>
          <w:lang w:val="en-US"/>
        </w:rPr>
        <w:t>,</w:t>
      </w:r>
      <w:r w:rsidRPr="00222E22">
        <w:rPr>
          <w:lang w:val="en-US"/>
        </w:rPr>
        <w:t xml:space="preserve"> which are currently being delivered to universities, and launched the </w:t>
      </w:r>
      <w:r w:rsidRPr="00222E22">
        <w:rPr>
          <w:rStyle w:val="Strong"/>
          <w:b w:val="0"/>
          <w:bCs w:val="0"/>
          <w:lang w:val="en-US"/>
        </w:rPr>
        <w:t>procurement process for international accreditation</w:t>
      </w:r>
      <w:r w:rsidRPr="00222E22">
        <w:rPr>
          <w:lang w:val="en-US"/>
        </w:rPr>
        <w:t xml:space="preserve"> of selected English-taught programs.</w:t>
      </w:r>
    </w:p>
    <w:p w14:paraId="5ECFAFAB" w14:textId="69DEA048" w:rsidR="003F2A91" w:rsidRDefault="00056597" w:rsidP="00056597">
      <w:pPr>
        <w:pStyle w:val="NormalWeb"/>
        <w:jc w:val="both"/>
        <w:rPr>
          <w:lang w:val="en-US"/>
        </w:rPr>
      </w:pPr>
      <w:r w:rsidRPr="00222E22">
        <w:rPr>
          <w:lang w:val="en-US"/>
        </w:rPr>
        <w:t xml:space="preserve">To promote Moldova as a study destination, universities and the MoER participated in </w:t>
      </w:r>
      <w:r w:rsidRPr="00F76C1D">
        <w:rPr>
          <w:rStyle w:val="Strong"/>
          <w:b w:val="0"/>
          <w:bCs w:val="0"/>
          <w:lang w:val="en-US"/>
        </w:rPr>
        <w:t>international education fairs in India (New Delhi, Mumbai, and Bangalore)</w:t>
      </w:r>
      <w:r w:rsidRPr="00F76C1D">
        <w:rPr>
          <w:b/>
          <w:bCs/>
          <w:lang w:val="en-US"/>
        </w:rPr>
        <w:t>,</w:t>
      </w:r>
      <w:r w:rsidRPr="00222E22">
        <w:rPr>
          <w:lang w:val="en-US"/>
        </w:rPr>
        <w:t xml:space="preserve"> where partnerships with educational institutions and recruitment agencies were established and over </w:t>
      </w:r>
      <w:r w:rsidRPr="00222E22">
        <w:rPr>
          <w:rStyle w:val="Strong"/>
          <w:lang w:val="en-US"/>
        </w:rPr>
        <w:t>400 prospective students</w:t>
      </w:r>
      <w:r w:rsidRPr="00222E22">
        <w:rPr>
          <w:lang w:val="en-US"/>
        </w:rPr>
        <w:t xml:space="preserve"> were informed about study opportunities in Moldova. These visits were complemented by </w:t>
      </w:r>
      <w:r w:rsidRPr="00F76C1D">
        <w:rPr>
          <w:rStyle w:val="Strong"/>
          <w:b w:val="0"/>
          <w:bCs w:val="0"/>
          <w:lang w:val="en-US"/>
        </w:rPr>
        <w:t>study visits to Indian schools</w:t>
      </w:r>
      <w:r w:rsidRPr="00222E22">
        <w:rPr>
          <w:lang w:val="en-US"/>
        </w:rPr>
        <w:t xml:space="preserve"> to observe good practices in international student recruitment. </w:t>
      </w:r>
    </w:p>
    <w:p w14:paraId="06101139" w14:textId="6DE17E73" w:rsidR="003F2A91" w:rsidRPr="00222E22" w:rsidRDefault="003F2A91" w:rsidP="00056597">
      <w:pPr>
        <w:pStyle w:val="NormalWeb"/>
        <w:jc w:val="both"/>
        <w:rPr>
          <w:b/>
          <w:lang w:val="en-US"/>
        </w:rPr>
      </w:pPr>
      <w:r w:rsidRPr="00222E22">
        <w:rPr>
          <w:lang w:val="en-US"/>
        </w:rPr>
        <w:t xml:space="preserve">The </w:t>
      </w:r>
      <w:r w:rsidRPr="00222E22">
        <w:rPr>
          <w:rStyle w:val="Strong"/>
          <w:b w:val="0"/>
          <w:bCs w:val="0"/>
          <w:lang w:val="en-US"/>
        </w:rPr>
        <w:t>ToR</w:t>
      </w:r>
      <w:r w:rsidRPr="00222E22">
        <w:rPr>
          <w:lang w:val="en-US"/>
        </w:rPr>
        <w:t xml:space="preserve"> for </w:t>
      </w:r>
      <w:r w:rsidRPr="00F76C1D">
        <w:rPr>
          <w:lang w:val="en-US"/>
        </w:rPr>
        <w:t>contracting a local Indian expert</w:t>
      </w:r>
      <w:r w:rsidRPr="00222E22">
        <w:rPr>
          <w:lang w:val="en-US"/>
        </w:rPr>
        <w:t xml:space="preserve"> to facilitate the recognition of the Veterinary Medicine program offered by Moldovan universities in India </w:t>
      </w:r>
      <w:r w:rsidR="00F76C1D" w:rsidRPr="00222E22">
        <w:rPr>
          <w:lang w:val="en-US"/>
        </w:rPr>
        <w:t>to</w:t>
      </w:r>
      <w:r w:rsidRPr="00222E22">
        <w:rPr>
          <w:lang w:val="en-US"/>
        </w:rPr>
        <w:t xml:space="preserve"> attract more international students</w:t>
      </w:r>
      <w:r>
        <w:rPr>
          <w:lang w:val="en-US"/>
        </w:rPr>
        <w:t xml:space="preserve"> </w:t>
      </w:r>
      <w:r w:rsidRPr="00222E22">
        <w:rPr>
          <w:lang w:val="en-US"/>
        </w:rPr>
        <w:t xml:space="preserve">have been developed and </w:t>
      </w:r>
      <w:r w:rsidR="00E97B7D">
        <w:rPr>
          <w:lang w:val="en-US"/>
        </w:rPr>
        <w:t>approved by the Bank</w:t>
      </w:r>
      <w:r w:rsidRPr="00222E22">
        <w:rPr>
          <w:lang w:val="en-US"/>
        </w:rPr>
        <w:t xml:space="preserve">. </w:t>
      </w:r>
      <w:r w:rsidR="00E97B7D">
        <w:rPr>
          <w:lang w:val="en-US"/>
        </w:rPr>
        <w:t>T</w:t>
      </w:r>
      <w:r w:rsidRPr="00222E22">
        <w:rPr>
          <w:lang w:val="en-US"/>
        </w:rPr>
        <w:t xml:space="preserve">he procurement process will be launched to select the expert. The implementation period for this activity is </w:t>
      </w:r>
      <w:r w:rsidRPr="00222E22">
        <w:rPr>
          <w:rStyle w:val="Strong"/>
          <w:b w:val="0"/>
          <w:bCs w:val="0"/>
          <w:lang w:val="en-US"/>
        </w:rPr>
        <w:t>November 2025 – December 2026</w:t>
      </w:r>
      <w:r w:rsidRPr="00222E22">
        <w:rPr>
          <w:b/>
          <w:lang w:val="en-US"/>
        </w:rPr>
        <w:t>.</w:t>
      </w:r>
    </w:p>
    <w:p w14:paraId="59FC34A7" w14:textId="2E0EBA5B" w:rsidR="00056597" w:rsidRPr="00222E22" w:rsidRDefault="00056597" w:rsidP="00222E22">
      <w:pPr>
        <w:pStyle w:val="NormalWeb"/>
        <w:jc w:val="both"/>
        <w:rPr>
          <w:lang w:val="en-US"/>
        </w:rPr>
      </w:pPr>
      <w:r w:rsidRPr="00222E22">
        <w:rPr>
          <w:lang w:val="en-US"/>
        </w:rPr>
        <w:t xml:space="preserve">In parallel, the </w:t>
      </w:r>
      <w:r w:rsidRPr="00222E22">
        <w:rPr>
          <w:rStyle w:val="Strong"/>
          <w:lang w:val="en-US"/>
        </w:rPr>
        <w:t>“Study in Moldova” website</w:t>
      </w:r>
      <w:r w:rsidRPr="00222E22">
        <w:rPr>
          <w:lang w:val="en-US"/>
        </w:rPr>
        <w:t xml:space="preserve"> was developed and launched to promote Moldovan higher education programs internationally.</w:t>
      </w:r>
    </w:p>
    <w:p w14:paraId="35278A33" w14:textId="7BD9A0FC" w:rsidR="000D77C0" w:rsidRPr="000F74FB" w:rsidRDefault="00C3794F">
      <w:pPr>
        <w:jc w:val="both"/>
        <w:rPr>
          <w:rFonts w:ascii="Times New Roman" w:hAnsi="Times New Roman" w:cs="Times New Roman"/>
          <w:b/>
          <w:bCs/>
          <w:sz w:val="24"/>
          <w:szCs w:val="24"/>
        </w:rPr>
      </w:pPr>
      <w:r>
        <w:rPr>
          <w:rFonts w:ascii="Times New Roman" w:hAnsi="Times New Roman" w:cs="Times New Roman"/>
          <w:b/>
          <w:bCs/>
          <w:sz w:val="24"/>
          <w:szCs w:val="24"/>
        </w:rPr>
        <w:t>A</w:t>
      </w:r>
      <w:r w:rsidR="00E97B7D" w:rsidRPr="00E45EA2">
        <w:rPr>
          <w:rFonts w:ascii="Times New Roman" w:hAnsi="Times New Roman" w:cs="Times New Roman"/>
          <w:b/>
          <w:bCs/>
          <w:sz w:val="24"/>
          <w:szCs w:val="24"/>
        </w:rPr>
        <w:t xml:space="preserve">ctivities under Additional Financing – Internationalization of Higher Education </w:t>
      </w:r>
      <w:r w:rsidR="00E97B7D" w:rsidRPr="000F74FB">
        <w:rPr>
          <w:rFonts w:ascii="Times New Roman" w:hAnsi="Times New Roman" w:cs="Times New Roman"/>
          <w:b/>
          <w:bCs/>
          <w:sz w:val="24"/>
          <w:szCs w:val="24"/>
        </w:rPr>
        <w:t>Programs</w:t>
      </w:r>
      <w:r w:rsidR="002D3169" w:rsidRPr="000F74FB">
        <w:rPr>
          <w:rFonts w:ascii="Times New Roman" w:hAnsi="Times New Roman" w:cs="Times New Roman"/>
          <w:b/>
          <w:bCs/>
          <w:sz w:val="24"/>
          <w:szCs w:val="24"/>
        </w:rPr>
        <w:t xml:space="preserve"> </w:t>
      </w:r>
    </w:p>
    <w:p w14:paraId="2DDCB08A" w14:textId="6E62FF8E" w:rsidR="00C3794F" w:rsidRDefault="00C3794F" w:rsidP="00C3794F">
      <w:pPr>
        <w:pStyle w:val="NormalWeb"/>
        <w:jc w:val="both"/>
        <w:rPr>
          <w:lang w:val="en-US"/>
        </w:rPr>
      </w:pPr>
      <w:r w:rsidRPr="00222E22">
        <w:rPr>
          <w:lang w:val="en-US"/>
        </w:rPr>
        <w:t>Under th</w:t>
      </w:r>
      <w:r>
        <w:rPr>
          <w:lang w:val="en-US"/>
        </w:rPr>
        <w:t>e AF</w:t>
      </w:r>
      <w:r w:rsidRPr="00222E22">
        <w:rPr>
          <w:lang w:val="en-US"/>
        </w:rPr>
        <w:t xml:space="preserve">, the </w:t>
      </w:r>
      <w:r>
        <w:rPr>
          <w:lang w:val="en-US"/>
        </w:rPr>
        <w:t>P</w:t>
      </w:r>
      <w:r w:rsidRPr="00222E22">
        <w:rPr>
          <w:lang w:val="en-US"/>
        </w:rPr>
        <w:t xml:space="preserve">roject </w:t>
      </w:r>
      <w:r>
        <w:rPr>
          <w:lang w:val="en-US"/>
        </w:rPr>
        <w:t xml:space="preserve">continue to </w:t>
      </w:r>
      <w:r w:rsidRPr="00222E22">
        <w:rPr>
          <w:lang w:val="en-US"/>
        </w:rPr>
        <w:t xml:space="preserve">support internationalization of Moldovan higher education through the achievement of </w:t>
      </w:r>
      <w:r w:rsidRPr="00222E22">
        <w:rPr>
          <w:rStyle w:val="Strong"/>
          <w:lang w:val="en-US"/>
        </w:rPr>
        <w:t>PBC-6</w:t>
      </w:r>
      <w:r w:rsidRPr="00222E22">
        <w:rPr>
          <w:lang w:val="en-US"/>
        </w:rPr>
        <w:t xml:space="preserve"> </w:t>
      </w:r>
      <w:r w:rsidRPr="00C3794F">
        <w:rPr>
          <w:rStyle w:val="Strong"/>
          <w:lang w:val="en-US"/>
        </w:rPr>
        <w:t>(</w:t>
      </w:r>
      <w:r w:rsidRPr="00C3794F">
        <w:rPr>
          <w:i/>
          <w:iCs/>
          <w:lang w:val="en-US"/>
        </w:rPr>
        <w:t>Strategic Plans signed by the Rectors of the Selected Universities for implementation of time-bound actions for internationalization, including for hosting refugees),</w:t>
      </w:r>
      <w:r>
        <w:rPr>
          <w:b/>
          <w:bCs/>
          <w:i/>
          <w:iCs/>
          <w:lang w:val="en-US"/>
        </w:rPr>
        <w:t xml:space="preserve"> </w:t>
      </w:r>
      <w:r w:rsidRPr="00222E22">
        <w:rPr>
          <w:lang w:val="en-US"/>
        </w:rPr>
        <w:t xml:space="preserve">and </w:t>
      </w:r>
      <w:r w:rsidRPr="00222E22">
        <w:rPr>
          <w:rStyle w:val="Strong"/>
          <w:lang w:val="en-US"/>
        </w:rPr>
        <w:t>PBC-7</w:t>
      </w:r>
      <w:r>
        <w:rPr>
          <w:rStyle w:val="Strong"/>
          <w:lang w:val="en-US"/>
        </w:rPr>
        <w:t xml:space="preserve"> </w:t>
      </w:r>
      <w:r w:rsidRPr="00C3794F">
        <w:rPr>
          <w:i/>
          <w:iCs/>
          <w:lang w:val="en-US"/>
        </w:rPr>
        <w:t>(Additional international students enrolled and completed one semester in targeted universities)</w:t>
      </w:r>
      <w:r w:rsidRPr="00222E22">
        <w:rPr>
          <w:lang w:val="en-US"/>
        </w:rPr>
        <w:t>, focusing on the development of university internationalization strategies and increasing the number of international students enrolled in targeted institutions.</w:t>
      </w:r>
    </w:p>
    <w:p w14:paraId="704932DD" w14:textId="30598263" w:rsidR="00C3794F" w:rsidRPr="00C3794F" w:rsidRDefault="00C3794F" w:rsidP="00222E22">
      <w:pPr>
        <w:pStyle w:val="NormalWeb"/>
        <w:jc w:val="both"/>
        <w:rPr>
          <w:lang w:val="en-US"/>
        </w:rPr>
      </w:pPr>
      <w:r w:rsidRPr="00C3794F">
        <w:rPr>
          <w:lang w:val="en-US"/>
        </w:rPr>
        <w:lastRenderedPageBreak/>
        <w:t>During the reporting period, initial implementation activities were launched to support the preparation and execution of institutional strategic plans for internationalization. On November 17, 2025, the MoER and the PMT held a coordination meeting with rectors and vice-rectors responsible for internationalization to discuss the preparation of Strategic Plans required under PBC-6 and to present eligible activities to be financed under the Additional Financing. Universities were invited to submit their strategic plans by the end of January 2026, with clear costing that distinguishes activities financed under the original Project and the AF.</w:t>
      </w:r>
    </w:p>
    <w:p w14:paraId="31A170B2" w14:textId="08E1FD62" w:rsidR="00E97B7D" w:rsidRPr="00222E22" w:rsidRDefault="00E97B7D" w:rsidP="00222E22">
      <w:pPr>
        <w:pStyle w:val="NormalWeb"/>
        <w:jc w:val="both"/>
        <w:rPr>
          <w:lang w:val="en-US"/>
        </w:rPr>
      </w:pPr>
      <w:r w:rsidRPr="00222E22">
        <w:rPr>
          <w:lang w:val="en-US"/>
        </w:rPr>
        <w:t xml:space="preserve">For </w:t>
      </w:r>
      <w:r w:rsidRPr="00222E22">
        <w:rPr>
          <w:rStyle w:val="Strong"/>
          <w:lang w:val="en-US"/>
        </w:rPr>
        <w:t>PBC-6</w:t>
      </w:r>
      <w:r>
        <w:rPr>
          <w:rStyle w:val="Strong"/>
          <w:lang w:val="en-US"/>
        </w:rPr>
        <w:t xml:space="preserve"> </w:t>
      </w:r>
      <w:r w:rsidRPr="00B2048C">
        <w:rPr>
          <w:b/>
          <w:bCs/>
          <w:lang w:val="en-US"/>
        </w:rPr>
        <w:t xml:space="preserve">universities are preparing </w:t>
      </w:r>
      <w:r w:rsidRPr="00B2048C">
        <w:rPr>
          <w:rStyle w:val="Strong"/>
          <w:lang w:val="en-US"/>
        </w:rPr>
        <w:t>Strategic Plans for internationalization</w:t>
      </w:r>
      <w:r w:rsidRPr="00222E22">
        <w:rPr>
          <w:lang w:val="en-US"/>
        </w:rPr>
        <w:t>, including measures to attract international students and host refugees. In November 2025, the MoER and the P</w:t>
      </w:r>
      <w:r>
        <w:rPr>
          <w:lang w:val="en-US"/>
        </w:rPr>
        <w:t xml:space="preserve">MT </w:t>
      </w:r>
      <w:r w:rsidRPr="00222E22">
        <w:rPr>
          <w:lang w:val="en-US"/>
        </w:rPr>
        <w:t xml:space="preserve">organized consultations with university leadership to guide the preparation of these plans and clarify eligible activities to be financed under the Additional Financing. Universities are expected to submit their strategic plans by </w:t>
      </w:r>
      <w:r w:rsidRPr="00F15301">
        <w:rPr>
          <w:rStyle w:val="Strong"/>
          <w:b w:val="0"/>
          <w:bCs w:val="0"/>
          <w:lang w:val="en-US"/>
        </w:rPr>
        <w:t>January 2026</w:t>
      </w:r>
      <w:r w:rsidRPr="00222E22">
        <w:rPr>
          <w:lang w:val="en-US"/>
        </w:rPr>
        <w:t>, with clear cost separation between activities financed under the original project and those under the Additional Financing.</w:t>
      </w:r>
    </w:p>
    <w:p w14:paraId="196D1F5B" w14:textId="3936C8A8" w:rsidR="00E97B7D" w:rsidRDefault="00E97B7D" w:rsidP="00222E22">
      <w:pPr>
        <w:pStyle w:val="NormalWeb"/>
        <w:jc w:val="both"/>
        <w:rPr>
          <w:lang w:val="en-US"/>
        </w:rPr>
      </w:pPr>
      <w:r w:rsidRPr="00222E22">
        <w:rPr>
          <w:lang w:val="en-US"/>
        </w:rPr>
        <w:t xml:space="preserve">Several complementary activities are being implemented to support these objectives. Efforts are also underway to </w:t>
      </w:r>
      <w:r w:rsidRPr="00222E22">
        <w:rPr>
          <w:rStyle w:val="Strong"/>
          <w:lang w:val="en-US"/>
        </w:rPr>
        <w:t>optimize rules and regulations related to migration</w:t>
      </w:r>
      <w:r w:rsidRPr="00222E22">
        <w:rPr>
          <w:lang w:val="en-US"/>
        </w:rPr>
        <w:t>, including consultations with universities and the Bureau of Migration and Asylum to streamline residence permit procedures for international students</w:t>
      </w:r>
      <w:r w:rsidR="00C3794F">
        <w:rPr>
          <w:lang w:val="en-US"/>
        </w:rPr>
        <w:t>,</w:t>
      </w:r>
      <w:r w:rsidRPr="00222E22">
        <w:rPr>
          <w:lang w:val="en-US"/>
        </w:rPr>
        <w:t xml:space="preserve"> and </w:t>
      </w:r>
      <w:r w:rsidR="00C3794F" w:rsidRPr="00C3794F">
        <w:rPr>
          <w:lang w:val="en-GB"/>
        </w:rPr>
        <w:t>draft ToR were developed for consulting services aimed at optimizing migration-related regulations</w:t>
      </w:r>
      <w:r w:rsidR="00C3794F">
        <w:rPr>
          <w:lang w:val="en-GB"/>
        </w:rPr>
        <w:t>.</w:t>
      </w:r>
      <w:r w:rsidR="00C3794F" w:rsidRPr="00222E22">
        <w:rPr>
          <w:lang w:val="en-US"/>
        </w:rPr>
        <w:t xml:space="preserve"> </w:t>
      </w:r>
    </w:p>
    <w:p w14:paraId="2628433A" w14:textId="4D7EB255" w:rsidR="00455FCD" w:rsidRDefault="00E97B7D" w:rsidP="00222E22">
      <w:pPr>
        <w:pStyle w:val="NormalWeb"/>
        <w:jc w:val="both"/>
        <w:rPr>
          <w:lang w:val="en-US"/>
        </w:rPr>
      </w:pPr>
      <w:r w:rsidRPr="00222E22">
        <w:rPr>
          <w:lang w:val="en-US"/>
        </w:rPr>
        <w:t xml:space="preserve">In addition, </w:t>
      </w:r>
      <w:r w:rsidR="00455FCD">
        <w:rPr>
          <w:lang w:val="en-US"/>
        </w:rPr>
        <w:t>p</w:t>
      </w:r>
      <w:r w:rsidR="00455FCD" w:rsidRPr="00455FCD">
        <w:rPr>
          <w:lang w:val="en-US"/>
        </w:rPr>
        <w:t xml:space="preserve">reparations were also </w:t>
      </w:r>
      <w:r w:rsidR="00455FCD" w:rsidRPr="00455FCD">
        <w:rPr>
          <w:b/>
          <w:bCs/>
          <w:lang w:val="en-US"/>
        </w:rPr>
        <w:t>initiated for Bologna Process knowledge-sharing workshops and seminars</w:t>
      </w:r>
      <w:r w:rsidR="00455FCD" w:rsidRPr="00455FCD">
        <w:rPr>
          <w:lang w:val="en-US"/>
        </w:rPr>
        <w:t>, including identifying expert profiles and agreeing on tentative implementation timelines. Furthermore, planning activities commenced to support Moldova’s role in hosting the Secretariat of the Bologna Process and organizing a Ministerial Conference of the European Higher Education Area, including the development of draft ToR for logistics support services. These preparatory steps lay the groundwork for strengthening internationalization efforts and increasing Moldova’s visibility and participation in the European Higher Education Area.</w:t>
      </w:r>
    </w:p>
    <w:p w14:paraId="35278A34" w14:textId="20C60C2D" w:rsidR="000D77C0" w:rsidRPr="001C1B28" w:rsidRDefault="00B72770" w:rsidP="002A7414">
      <w:pPr>
        <w:pStyle w:val="Heading2"/>
        <w:rPr>
          <w:rFonts w:ascii="Times New Roman" w:hAnsi="Times New Roman" w:cs="Times New Roman"/>
          <w:b w:val="0"/>
          <w:bCs w:val="0"/>
          <w:i/>
          <w:iCs/>
          <w:sz w:val="24"/>
          <w:szCs w:val="24"/>
        </w:rPr>
      </w:pPr>
      <w:bookmarkStart w:id="26" w:name="_Toc224293441"/>
      <w:r w:rsidRPr="001C1B28">
        <w:rPr>
          <w:rFonts w:ascii="Times New Roman" w:hAnsi="Times New Roman" w:cs="Times New Roman"/>
          <w:i/>
          <w:iCs/>
          <w:sz w:val="24"/>
          <w:szCs w:val="24"/>
        </w:rPr>
        <w:t>Sub-component 4.2. Enhancing Students’</w:t>
      </w:r>
      <w:r w:rsidR="00147AD5" w:rsidRPr="001C1B28">
        <w:rPr>
          <w:rFonts w:ascii="Times New Roman" w:hAnsi="Times New Roman" w:cs="Times New Roman"/>
          <w:i/>
          <w:iCs/>
          <w:sz w:val="24"/>
          <w:szCs w:val="24"/>
        </w:rPr>
        <w:t xml:space="preserve"> </w:t>
      </w:r>
      <w:r w:rsidRPr="001C1B28">
        <w:rPr>
          <w:rFonts w:ascii="Times New Roman" w:hAnsi="Times New Roman" w:cs="Times New Roman"/>
          <w:i/>
          <w:iCs/>
          <w:sz w:val="24"/>
          <w:szCs w:val="24"/>
        </w:rPr>
        <w:t>on-campus living experience</w:t>
      </w:r>
      <w:bookmarkEnd w:id="26"/>
    </w:p>
    <w:p w14:paraId="7E9C196C" w14:textId="795EF5DA" w:rsidR="00E72810" w:rsidRPr="006D1B00" w:rsidRDefault="00E72810" w:rsidP="00A764D0">
      <w:pPr>
        <w:pStyle w:val="ListParagraph"/>
        <w:autoSpaceDE w:val="0"/>
        <w:autoSpaceDN w:val="0"/>
        <w:adjustRightInd w:val="0"/>
        <w:spacing w:before="120" w:after="120"/>
        <w:ind w:left="0"/>
        <w:contextualSpacing w:val="0"/>
        <w:jc w:val="both"/>
        <w:rPr>
          <w:b/>
          <w:bCs/>
          <w:sz w:val="24"/>
          <w:szCs w:val="24"/>
          <w:lang w:val="en-GB"/>
        </w:rPr>
      </w:pPr>
      <w:r w:rsidRPr="000F74FB">
        <w:rPr>
          <w:sz w:val="24"/>
          <w:szCs w:val="24"/>
          <w:lang w:val="en-GB"/>
        </w:rPr>
        <w:t xml:space="preserve">This sub-component, implemented by the MoER and beneficiary universities, supports the renovation and refurbishment of two student dormitories to improve on-campus living conditions. The selected facilities are the student dormitories of </w:t>
      </w:r>
      <w:r w:rsidRPr="000F74FB">
        <w:rPr>
          <w:rStyle w:val="Strong"/>
          <w:sz w:val="24"/>
          <w:szCs w:val="24"/>
          <w:lang w:val="en-GB"/>
        </w:rPr>
        <w:t>Moldova State University (MSU)</w:t>
      </w:r>
      <w:r w:rsidRPr="000F74FB">
        <w:rPr>
          <w:sz w:val="24"/>
          <w:szCs w:val="24"/>
          <w:lang w:val="en-GB"/>
        </w:rPr>
        <w:t xml:space="preserve"> and </w:t>
      </w:r>
      <w:r w:rsidRPr="000F74FB">
        <w:rPr>
          <w:rStyle w:val="Strong"/>
          <w:sz w:val="24"/>
          <w:szCs w:val="24"/>
          <w:lang w:val="en-GB"/>
        </w:rPr>
        <w:t>“Ion Creangă” State Pedagogical University in Chișinău</w:t>
      </w:r>
      <w:r w:rsidRPr="000F74FB">
        <w:rPr>
          <w:sz w:val="24"/>
          <w:szCs w:val="24"/>
          <w:lang w:val="en-GB"/>
        </w:rPr>
        <w:t xml:space="preserve">, each with an investment value of </w:t>
      </w:r>
      <w:r w:rsidRPr="006D1B00">
        <w:rPr>
          <w:rStyle w:val="Strong"/>
          <w:b w:val="0"/>
          <w:bCs w:val="0"/>
          <w:sz w:val="24"/>
          <w:szCs w:val="24"/>
          <w:lang w:val="en-GB"/>
        </w:rPr>
        <w:t>EUR 1.8 million</w:t>
      </w:r>
      <w:r w:rsidRPr="000F74FB">
        <w:rPr>
          <w:sz w:val="24"/>
          <w:szCs w:val="24"/>
          <w:lang w:val="en-GB"/>
        </w:rPr>
        <w:t xml:space="preserve"> and an implementation period of </w:t>
      </w:r>
      <w:r w:rsidRPr="006D1B00">
        <w:rPr>
          <w:rStyle w:val="Strong"/>
          <w:b w:val="0"/>
          <w:bCs w:val="0"/>
          <w:sz w:val="24"/>
          <w:szCs w:val="24"/>
          <w:lang w:val="en-GB"/>
        </w:rPr>
        <w:t>October 2024 – April 2026</w:t>
      </w:r>
      <w:r w:rsidRPr="006D1B00">
        <w:rPr>
          <w:b/>
          <w:bCs/>
          <w:sz w:val="24"/>
          <w:szCs w:val="24"/>
          <w:lang w:val="en-GB"/>
        </w:rPr>
        <w:t>.</w:t>
      </w:r>
    </w:p>
    <w:p w14:paraId="538BFB5F" w14:textId="2CA68B9F" w:rsidR="00E72810" w:rsidRDefault="00E72810" w:rsidP="00222E22">
      <w:pPr>
        <w:pStyle w:val="NormalWeb"/>
        <w:jc w:val="both"/>
        <w:rPr>
          <w:lang w:val="en-US"/>
        </w:rPr>
      </w:pPr>
      <w:r w:rsidRPr="00222E22">
        <w:rPr>
          <w:lang w:val="en-US"/>
        </w:rPr>
        <w:t xml:space="preserve">At </w:t>
      </w:r>
      <w:r w:rsidRPr="00222E22">
        <w:rPr>
          <w:rStyle w:val="Strong"/>
          <w:lang w:val="en-US"/>
        </w:rPr>
        <w:t>M</w:t>
      </w:r>
      <w:r>
        <w:rPr>
          <w:rStyle w:val="Strong"/>
          <w:lang w:val="en-US"/>
        </w:rPr>
        <w:t xml:space="preserve">oldova </w:t>
      </w:r>
      <w:r w:rsidRPr="00222E22">
        <w:rPr>
          <w:rStyle w:val="Strong"/>
          <w:lang w:val="en-US"/>
        </w:rPr>
        <w:t>S</w:t>
      </w:r>
      <w:r>
        <w:rPr>
          <w:rStyle w:val="Strong"/>
          <w:lang w:val="en-US"/>
        </w:rPr>
        <w:t xml:space="preserve">tate </w:t>
      </w:r>
      <w:r w:rsidRPr="00222E22">
        <w:rPr>
          <w:rStyle w:val="Strong"/>
          <w:lang w:val="en-US"/>
        </w:rPr>
        <w:t>U</w:t>
      </w:r>
      <w:r>
        <w:rPr>
          <w:rStyle w:val="Strong"/>
          <w:lang w:val="en-US"/>
        </w:rPr>
        <w:t>niversity</w:t>
      </w:r>
      <w:r w:rsidRPr="00222E22">
        <w:rPr>
          <w:lang w:val="en-US"/>
        </w:rPr>
        <w:t xml:space="preserve">, renovation works are ongoing under a contract signed in March 2025 with Eurogalex-Prim SRL. Due to design adjustments and delays in decision-making processes, the contract has been extended until </w:t>
      </w:r>
      <w:r w:rsidRPr="006D1B00">
        <w:rPr>
          <w:rStyle w:val="Strong"/>
          <w:b w:val="0"/>
          <w:bCs w:val="0"/>
          <w:lang w:val="en-US"/>
        </w:rPr>
        <w:t>March 31, 2026</w:t>
      </w:r>
      <w:r w:rsidRPr="00222E22">
        <w:rPr>
          <w:lang w:val="en-US"/>
        </w:rPr>
        <w:t xml:space="preserve">. Major structural works </w:t>
      </w:r>
      <w:r w:rsidR="006D1B00" w:rsidRPr="00222E22">
        <w:rPr>
          <w:lang w:val="en-US"/>
        </w:rPr>
        <w:t>are advanced</w:t>
      </w:r>
      <w:r w:rsidRPr="00222E22">
        <w:rPr>
          <w:lang w:val="en-US"/>
        </w:rPr>
        <w:t>, including completed demolition, near-completion of roof reconstruction and partition walls, and significant progress on flooring, window installation, and wall finishing. Installation of fire protection, electrical, heating, and ventilation systems is currently underway.</w:t>
      </w:r>
    </w:p>
    <w:p w14:paraId="3C374D25" w14:textId="77777777" w:rsidR="00E72810" w:rsidRPr="00222E22" w:rsidRDefault="00E72810" w:rsidP="00222E22">
      <w:pPr>
        <w:pStyle w:val="NormalWeb"/>
        <w:jc w:val="both"/>
        <w:rPr>
          <w:lang w:val="en-US"/>
        </w:rPr>
      </w:pPr>
      <w:r w:rsidRPr="00222E22">
        <w:rPr>
          <w:lang w:val="en-US"/>
        </w:rPr>
        <w:t xml:space="preserve">At </w:t>
      </w:r>
      <w:r w:rsidRPr="00222E22">
        <w:rPr>
          <w:rStyle w:val="Strong"/>
          <w:lang w:val="en-US"/>
        </w:rPr>
        <w:t>“Ion Creangă” State Pedagogical University</w:t>
      </w:r>
      <w:r w:rsidRPr="00222E22">
        <w:rPr>
          <w:lang w:val="en-US"/>
        </w:rPr>
        <w:t xml:space="preserve">, renovation works began in March 2025 under a contract with Techno-Test SRL and have experienced minor delays related to permits, design improvements, and weather conditions. The contract has been extended until </w:t>
      </w:r>
      <w:r w:rsidRPr="006D1B00">
        <w:rPr>
          <w:rStyle w:val="Strong"/>
          <w:b w:val="0"/>
          <w:bCs w:val="0"/>
          <w:lang w:val="en-US"/>
        </w:rPr>
        <w:t>February 28, 2026</w:t>
      </w:r>
      <w:r w:rsidRPr="006D1B00">
        <w:rPr>
          <w:b/>
          <w:bCs/>
          <w:lang w:val="en-US"/>
        </w:rPr>
        <w:t>.</w:t>
      </w:r>
      <w:r w:rsidRPr="00222E22">
        <w:rPr>
          <w:lang w:val="en-US"/>
        </w:rPr>
        <w:t xml:space="preserve"> As of the reporting period, </w:t>
      </w:r>
      <w:r w:rsidRPr="00222E22">
        <w:rPr>
          <w:rStyle w:val="Strong"/>
          <w:lang w:val="en-US"/>
        </w:rPr>
        <w:t>78% of works have been completed</w:t>
      </w:r>
      <w:r w:rsidRPr="00222E22">
        <w:rPr>
          <w:lang w:val="en-US"/>
        </w:rPr>
        <w:t xml:space="preserve"> and </w:t>
      </w:r>
      <w:r w:rsidRPr="00222E22">
        <w:rPr>
          <w:rStyle w:val="Strong"/>
          <w:lang w:val="en-US"/>
        </w:rPr>
        <w:t xml:space="preserve">49% of the </w:t>
      </w:r>
      <w:r w:rsidRPr="00222E22">
        <w:rPr>
          <w:rStyle w:val="Strong"/>
          <w:lang w:val="en-US"/>
        </w:rPr>
        <w:lastRenderedPageBreak/>
        <w:t>contract value has been disbursed</w:t>
      </w:r>
      <w:r w:rsidRPr="00222E22">
        <w:rPr>
          <w:lang w:val="en-US"/>
        </w:rPr>
        <w:t xml:space="preserve">. Ongoing activities include interior finishing works, installation of sewage and bathroom fixtures, tiling, installation of aluminum doors, and exterior landscaping. In parallel, the university has launched the procurement process for </w:t>
      </w:r>
      <w:r w:rsidRPr="006D1B00">
        <w:rPr>
          <w:rStyle w:val="Strong"/>
          <w:b w:val="0"/>
          <w:bCs w:val="0"/>
          <w:lang w:val="en-US"/>
        </w:rPr>
        <w:t>furniture and household appliances</w:t>
      </w:r>
      <w:r w:rsidRPr="006D1B00">
        <w:rPr>
          <w:b/>
          <w:bCs/>
          <w:lang w:val="en-US"/>
        </w:rPr>
        <w:t xml:space="preserve">, </w:t>
      </w:r>
      <w:r w:rsidRPr="006D1B00">
        <w:rPr>
          <w:lang w:val="en-US"/>
        </w:rPr>
        <w:t xml:space="preserve">with </w:t>
      </w:r>
      <w:r w:rsidRPr="00222E22">
        <w:rPr>
          <w:lang w:val="en-US"/>
        </w:rPr>
        <w:t>bids opened in November 2025 and currently under evaluation.</w:t>
      </w:r>
    </w:p>
    <w:p w14:paraId="309751EB" w14:textId="77777777" w:rsidR="00E72810" w:rsidRPr="00222E22" w:rsidRDefault="00E72810" w:rsidP="00222E22">
      <w:pPr>
        <w:pStyle w:val="NormalWeb"/>
        <w:jc w:val="both"/>
        <w:rPr>
          <w:lang w:val="en-US"/>
        </w:rPr>
      </w:pPr>
      <w:r w:rsidRPr="00222E22">
        <w:rPr>
          <w:lang w:val="en-US"/>
        </w:rPr>
        <w:t>Overall, the renovations aim to significantly improve student accommodation standards and enhance the on-campus living experience in participating universities.</w:t>
      </w:r>
    </w:p>
    <w:p w14:paraId="292627ED" w14:textId="5597366A" w:rsidR="003B4CDE" w:rsidRPr="001C1B28" w:rsidRDefault="003B4CDE" w:rsidP="003B4CDE">
      <w:pPr>
        <w:jc w:val="both"/>
        <w:rPr>
          <w:rFonts w:ascii="Times New Roman" w:hAnsi="Times New Roman" w:cs="Times New Roman"/>
          <w:b/>
          <w:bCs/>
          <w:sz w:val="24"/>
          <w:szCs w:val="24"/>
          <w:lang w:val="en-US"/>
        </w:rPr>
      </w:pPr>
      <w:r w:rsidRPr="001C1B28">
        <w:rPr>
          <w:rFonts w:ascii="Times New Roman" w:hAnsi="Times New Roman" w:cs="Times New Roman"/>
          <w:b/>
          <w:bCs/>
          <w:sz w:val="24"/>
          <w:szCs w:val="24"/>
          <w:lang w:val="en-US"/>
        </w:rPr>
        <w:t>Activities initiated under Sub-component 4.2</w:t>
      </w:r>
      <w:r w:rsidR="00B57413" w:rsidRPr="00B57413">
        <w:rPr>
          <w:rFonts w:ascii="Times New Roman" w:hAnsi="Times New Roman" w:cs="Times New Roman"/>
          <w:i/>
          <w:iCs/>
          <w:sz w:val="24"/>
          <w:szCs w:val="24"/>
        </w:rPr>
        <w:t xml:space="preserve"> </w:t>
      </w:r>
      <w:r w:rsidR="00B57413" w:rsidRPr="00B57413">
        <w:rPr>
          <w:rFonts w:ascii="Times New Roman" w:hAnsi="Times New Roman" w:cs="Times New Roman"/>
          <w:b/>
          <w:bCs/>
          <w:i/>
          <w:iCs/>
          <w:sz w:val="24"/>
          <w:szCs w:val="24"/>
        </w:rPr>
        <w:t>Enhancing Students’ on-campus living experience</w:t>
      </w:r>
      <w:r w:rsidR="00B57413">
        <w:rPr>
          <w:rFonts w:ascii="Times New Roman" w:hAnsi="Times New Roman" w:cs="Times New Roman"/>
          <w:i/>
          <w:iCs/>
          <w:sz w:val="24"/>
          <w:szCs w:val="24"/>
        </w:rPr>
        <w:t xml:space="preserve"> (</w:t>
      </w:r>
      <w:r w:rsidRPr="001C1B28">
        <w:rPr>
          <w:rFonts w:ascii="Times New Roman" w:hAnsi="Times New Roman" w:cs="Times New Roman"/>
          <w:b/>
          <w:bCs/>
          <w:sz w:val="24"/>
          <w:szCs w:val="24"/>
          <w:lang w:val="en-US"/>
        </w:rPr>
        <w:t>A</w:t>
      </w:r>
      <w:r w:rsidR="00B57413">
        <w:rPr>
          <w:rFonts w:ascii="Times New Roman" w:hAnsi="Times New Roman" w:cs="Times New Roman"/>
          <w:b/>
          <w:bCs/>
          <w:sz w:val="24"/>
          <w:szCs w:val="24"/>
          <w:lang w:val="en-US"/>
        </w:rPr>
        <w:t>F)</w:t>
      </w:r>
    </w:p>
    <w:p w14:paraId="7191712F" w14:textId="5515DCE2" w:rsidR="00B57413" w:rsidRDefault="00B57413">
      <w:pPr>
        <w:jc w:val="both"/>
        <w:rPr>
          <w:rFonts w:ascii="Times New Roman" w:hAnsi="Times New Roman" w:cs="Times New Roman"/>
          <w:sz w:val="24"/>
          <w:szCs w:val="24"/>
        </w:rPr>
      </w:pPr>
      <w:r w:rsidRPr="00B57413">
        <w:rPr>
          <w:rFonts w:ascii="Times New Roman" w:hAnsi="Times New Roman" w:cs="Times New Roman"/>
          <w:sz w:val="24"/>
          <w:szCs w:val="24"/>
        </w:rPr>
        <w:t>Under the A</w:t>
      </w:r>
      <w:r>
        <w:rPr>
          <w:rFonts w:ascii="Times New Roman" w:hAnsi="Times New Roman" w:cs="Times New Roman"/>
          <w:sz w:val="24"/>
          <w:szCs w:val="24"/>
        </w:rPr>
        <w:t>F</w:t>
      </w:r>
      <w:r w:rsidRPr="00B57413">
        <w:rPr>
          <w:rFonts w:ascii="Times New Roman" w:hAnsi="Times New Roman" w:cs="Times New Roman"/>
          <w:sz w:val="24"/>
          <w:szCs w:val="24"/>
        </w:rPr>
        <w:t xml:space="preserve">, this sub-component aims to improve students’ living conditions by supporting the renovation and refurbishment of additional student dormitories in selected universities, following the same subproject modality successfully applied under the original project. </w:t>
      </w:r>
    </w:p>
    <w:p w14:paraId="2A2EFF2F" w14:textId="77777777" w:rsidR="00261420" w:rsidRDefault="00B57413">
      <w:pPr>
        <w:jc w:val="both"/>
        <w:rPr>
          <w:rFonts w:ascii="Times New Roman" w:hAnsi="Times New Roman" w:cs="Times New Roman"/>
          <w:sz w:val="24"/>
          <w:szCs w:val="24"/>
        </w:rPr>
      </w:pPr>
      <w:r w:rsidRPr="00B57413">
        <w:rPr>
          <w:rFonts w:ascii="Times New Roman" w:hAnsi="Times New Roman" w:cs="Times New Roman"/>
          <w:sz w:val="24"/>
          <w:szCs w:val="24"/>
        </w:rPr>
        <w:t xml:space="preserve">During the reporting period, the MoER developed and approved the eligibility and selection criteria for dormitories to be financed. Subsequently, a call for subproject proposals was launched on December 2, 2025, inviting universities to submit applications for dormitory renovation and refurbishment. Universities were requested to submit their proposals by January 16, 2026. </w:t>
      </w:r>
    </w:p>
    <w:p w14:paraId="0CCCC41C" w14:textId="115A7FD3" w:rsidR="005831A9" w:rsidRDefault="00B57413">
      <w:pPr>
        <w:jc w:val="both"/>
        <w:rPr>
          <w:rFonts w:ascii="Times New Roman" w:hAnsi="Times New Roman" w:cs="Times New Roman"/>
          <w:sz w:val="24"/>
          <w:szCs w:val="24"/>
        </w:rPr>
      </w:pPr>
      <w:r w:rsidRPr="00B57413">
        <w:rPr>
          <w:rFonts w:ascii="Times New Roman" w:hAnsi="Times New Roman" w:cs="Times New Roman"/>
          <w:sz w:val="24"/>
          <w:szCs w:val="24"/>
        </w:rPr>
        <w:t>These steps mark the initiation of the competitive selection process that will identify the dormitories to be supported, contributing to improved on-campus living conditions and an enhanced student experience.</w:t>
      </w:r>
    </w:p>
    <w:p w14:paraId="35278A49" w14:textId="77777777" w:rsidR="000D77C0" w:rsidRPr="001C1B28" w:rsidRDefault="00B72770">
      <w:pPr>
        <w:pStyle w:val="Heading2"/>
        <w:rPr>
          <w:rFonts w:ascii="Times New Roman" w:eastAsia="Times New Roman" w:hAnsi="Times New Roman" w:cs="Times New Roman"/>
          <w:color w:val="000000"/>
          <w:sz w:val="24"/>
          <w:szCs w:val="24"/>
        </w:rPr>
      </w:pPr>
      <w:bookmarkStart w:id="27" w:name="_Toc224293442"/>
      <w:r w:rsidRPr="001C1B28">
        <w:rPr>
          <w:rFonts w:ascii="Times New Roman" w:eastAsia="Times New Roman" w:hAnsi="Times New Roman" w:cs="Times New Roman"/>
          <w:color w:val="000000"/>
          <w:sz w:val="24"/>
          <w:szCs w:val="24"/>
        </w:rPr>
        <w:t>Monitoring the environmental and social aspects of the Project</w:t>
      </w:r>
      <w:bookmarkEnd w:id="27"/>
    </w:p>
    <w:p w14:paraId="1FDB9167" w14:textId="77777777" w:rsidR="004903E8" w:rsidRDefault="004903E8" w:rsidP="00222E22">
      <w:pPr>
        <w:pStyle w:val="NormalWeb"/>
        <w:jc w:val="both"/>
        <w:rPr>
          <w:lang w:val="en-US"/>
        </w:rPr>
      </w:pPr>
      <w:r w:rsidRPr="00222E22">
        <w:rPr>
          <w:lang w:val="en-US"/>
        </w:rPr>
        <w:t xml:space="preserve">Environmental and social aspects of the Project are monitored in accordance with the </w:t>
      </w:r>
      <w:r w:rsidRPr="00222E22">
        <w:rPr>
          <w:rStyle w:val="Strong"/>
          <w:lang w:val="en-US"/>
        </w:rPr>
        <w:t>Environmental and Social Commitment Plan (ESCP), Environmental and Social Management Framework (ESMF), Labor Management Procedures (LMP),</w:t>
      </w:r>
      <w:r w:rsidRPr="00222E22">
        <w:rPr>
          <w:lang w:val="en-US"/>
        </w:rPr>
        <w:t xml:space="preserve"> and </w:t>
      </w:r>
      <w:r w:rsidRPr="00222E22">
        <w:rPr>
          <w:rStyle w:val="Strong"/>
          <w:lang w:val="en-US"/>
        </w:rPr>
        <w:t>Stakeholder Engagement Plan (SEP)</w:t>
      </w:r>
      <w:r w:rsidRPr="00222E22">
        <w:rPr>
          <w:lang w:val="en-US"/>
        </w:rPr>
        <w:t xml:space="preserve"> prepared and approved prior to the start of Project implementation. These instruments ensure that potential environmental and social impacts are properly avoided, minimized, or mitigated during Project activities.</w:t>
      </w:r>
    </w:p>
    <w:p w14:paraId="4565CE9F" w14:textId="77777777" w:rsidR="004903E8" w:rsidRPr="00222E22" w:rsidRDefault="004903E8" w:rsidP="00222E22">
      <w:pPr>
        <w:pStyle w:val="NormalWeb"/>
        <w:jc w:val="both"/>
        <w:rPr>
          <w:lang w:val="en-US"/>
        </w:rPr>
      </w:pPr>
      <w:r w:rsidRPr="00222E22">
        <w:rPr>
          <w:lang w:val="en-US"/>
        </w:rPr>
        <w:t>Initially, the Project included limited rehabilitation works to prepare appropriate spaces for laboratories within selected subprojects. Subprojects were selected through two calls for proposals for universities and pedagogical colleges. Rehabilitation works financed directly from the Project were carried out only in pedagogical colleges, while universities financed similar preparatory works from their own resources to accommodate equipment procured under the Project. Under the second call for proposals, 13 subprojects from 5 higher education institutions were selected; these did not include works financed by the Project, with any necessary renovation being covered by beneficiary institutions from their own funds.</w:t>
      </w:r>
    </w:p>
    <w:p w14:paraId="6DB4780F" w14:textId="77777777" w:rsidR="004903E8" w:rsidRPr="00222E22" w:rsidRDefault="004903E8" w:rsidP="00222E22">
      <w:pPr>
        <w:pStyle w:val="NormalWeb"/>
        <w:jc w:val="both"/>
        <w:rPr>
          <w:lang w:val="en-US"/>
        </w:rPr>
      </w:pPr>
      <w:r w:rsidRPr="00222E22">
        <w:rPr>
          <w:lang w:val="en-US"/>
        </w:rPr>
        <w:t xml:space="preserve">Environmental and social screening was conducted for all relevant activities, and </w:t>
      </w:r>
      <w:r w:rsidRPr="00222E22">
        <w:rPr>
          <w:rStyle w:val="Strong"/>
          <w:lang w:val="en-US"/>
        </w:rPr>
        <w:t>ESMP Checklists</w:t>
      </w:r>
      <w:r w:rsidRPr="00222E22">
        <w:rPr>
          <w:lang w:val="en-US"/>
        </w:rPr>
        <w:t xml:space="preserve"> were prepared, disclosed, and consulted with stakeholders. The required environmental and social mitigation measures were subsequently incorporated into the contracts for rehabilitation works. The small-scale rehabilitation works in six pedagogical colleges financed by the Project were successfully completed in 2024.</w:t>
      </w:r>
    </w:p>
    <w:p w14:paraId="3F6ED089" w14:textId="77777777" w:rsidR="004903E8" w:rsidRPr="00222E22" w:rsidRDefault="004903E8" w:rsidP="00222E22">
      <w:pPr>
        <w:pStyle w:val="NormalWeb"/>
        <w:jc w:val="both"/>
        <w:rPr>
          <w:lang w:val="en-US"/>
        </w:rPr>
      </w:pPr>
      <w:r w:rsidRPr="00222E22">
        <w:rPr>
          <w:lang w:val="en-US"/>
        </w:rPr>
        <w:lastRenderedPageBreak/>
        <w:t>During 2025, implementation of the subprojects selected under the second call continued. To ensure compliance with environmental and social requirements, additional monitoring site visits were conducted to higher education institutions where rehabilitation works financed from institutional resources were ongoing. Two monitoring visits were carried out during the second semester of 2025.</w:t>
      </w:r>
    </w:p>
    <w:p w14:paraId="2BF8C4A6" w14:textId="2B7E16F5" w:rsidR="00AE28FF" w:rsidRPr="0049052B" w:rsidRDefault="004903E8" w:rsidP="00B939E4">
      <w:pPr>
        <w:pStyle w:val="NormalWeb"/>
        <w:jc w:val="both"/>
        <w:rPr>
          <w:lang w:val="en-US"/>
        </w:rPr>
      </w:pPr>
      <w:r w:rsidRPr="00222E22">
        <w:rPr>
          <w:lang w:val="en-US"/>
        </w:rPr>
        <w:t xml:space="preserve">In addition, the Project included renovation works for two student dormitories. Following environmental and social screening, site-specific </w:t>
      </w:r>
      <w:r w:rsidRPr="00222E22">
        <w:rPr>
          <w:rStyle w:val="Strong"/>
          <w:lang w:val="en-US"/>
        </w:rPr>
        <w:t>Environmental and Social Management Plans (ESMPs)</w:t>
      </w:r>
      <w:r w:rsidRPr="00222E22">
        <w:rPr>
          <w:lang w:val="en-US"/>
        </w:rPr>
        <w:t xml:space="preserve"> were prepared in the first semester of 2025. Draft ESMPs were publicly disclosed on the beneficiary universities’ websites and consulted with stakeholders on March 12, 2025. The finalized ESMPs were incorporated into the contracts for rehabilitation works. Contractors prepared their own implementation ESMPs, and construction activities commenced in the second half of April 2025, starting with site organization works.</w:t>
      </w:r>
    </w:p>
    <w:p w14:paraId="0B35C117" w14:textId="77777777" w:rsidR="007E5222" w:rsidRPr="001C1B28" w:rsidRDefault="007E5222" w:rsidP="007E5222">
      <w:pPr>
        <w:pStyle w:val="Caption"/>
        <w:keepNext/>
        <w:rPr>
          <w:rFonts w:ascii="Times New Roman" w:hAnsi="Times New Roman" w:cs="Times New Roman"/>
          <w:sz w:val="20"/>
          <w:szCs w:val="20"/>
          <w:lang w:val="en-US"/>
        </w:rPr>
      </w:pPr>
      <w:r w:rsidRPr="001C1B28">
        <w:rPr>
          <w:rFonts w:ascii="Times New Roman" w:hAnsi="Times New Roman" w:cs="Times New Roman"/>
          <w:sz w:val="20"/>
          <w:szCs w:val="20"/>
          <w:lang w:val="en-US"/>
        </w:rPr>
        <w:t xml:space="preserve">Table </w:t>
      </w:r>
      <w:r w:rsidRPr="001C1B28">
        <w:rPr>
          <w:rFonts w:ascii="Times New Roman" w:hAnsi="Times New Roman" w:cs="Times New Roman"/>
          <w:sz w:val="20"/>
          <w:szCs w:val="20"/>
        </w:rPr>
        <w:fldChar w:fldCharType="begin"/>
      </w:r>
      <w:r w:rsidRPr="001C1B28">
        <w:rPr>
          <w:rFonts w:ascii="Times New Roman" w:hAnsi="Times New Roman" w:cs="Times New Roman"/>
          <w:sz w:val="20"/>
          <w:szCs w:val="20"/>
          <w:lang w:val="en-US"/>
        </w:rPr>
        <w:instrText xml:space="preserve"> SEQ Table \* ARABIC </w:instrText>
      </w:r>
      <w:r w:rsidRPr="001C1B28">
        <w:rPr>
          <w:rFonts w:ascii="Times New Roman" w:hAnsi="Times New Roman" w:cs="Times New Roman"/>
          <w:sz w:val="20"/>
          <w:szCs w:val="20"/>
        </w:rPr>
        <w:fldChar w:fldCharType="separate"/>
      </w:r>
      <w:r w:rsidRPr="001C1B28">
        <w:rPr>
          <w:rFonts w:ascii="Times New Roman" w:hAnsi="Times New Roman" w:cs="Times New Roman"/>
          <w:noProof/>
          <w:sz w:val="20"/>
          <w:szCs w:val="20"/>
          <w:lang w:val="en-US"/>
        </w:rPr>
        <w:t>1</w:t>
      </w:r>
      <w:r w:rsidRPr="001C1B28">
        <w:rPr>
          <w:rFonts w:ascii="Times New Roman" w:hAnsi="Times New Roman" w:cs="Times New Roman"/>
          <w:sz w:val="20"/>
          <w:szCs w:val="20"/>
        </w:rPr>
        <w:fldChar w:fldCharType="end"/>
      </w:r>
      <w:r w:rsidRPr="001C1B28">
        <w:rPr>
          <w:rFonts w:ascii="Times New Roman" w:hAnsi="Times New Roman" w:cs="Times New Roman"/>
          <w:sz w:val="20"/>
          <w:szCs w:val="20"/>
          <w:lang w:val="en-US"/>
        </w:rPr>
        <w:t>: Number of workers involved in the rehabilitation works at dormitory no. 2 of USM</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1559"/>
        <w:gridCol w:w="1418"/>
        <w:gridCol w:w="1843"/>
      </w:tblGrid>
      <w:tr w:rsidR="007E5222" w:rsidRPr="001C1B28" w14:paraId="1D93F74C" w14:textId="77777777" w:rsidTr="002E11AF">
        <w:tc>
          <w:tcPr>
            <w:tcW w:w="4111" w:type="dxa"/>
            <w:shd w:val="clear" w:color="auto" w:fill="D5DCE4" w:themeFill="text2" w:themeFillTint="33"/>
            <w:vAlign w:val="center"/>
          </w:tcPr>
          <w:p w14:paraId="283D4502" w14:textId="77777777" w:rsidR="007E5222" w:rsidRPr="001C1B28" w:rsidRDefault="007E5222" w:rsidP="002E11AF">
            <w:pPr>
              <w:spacing w:after="0" w:line="240" w:lineRule="auto"/>
              <w:jc w:val="center"/>
              <w:rPr>
                <w:rFonts w:ascii="Times New Roman" w:eastAsia="Times New Roman" w:hAnsi="Times New Roman" w:cs="Times New Roman"/>
                <w:b/>
              </w:rPr>
            </w:pPr>
            <w:r w:rsidRPr="001C1B28">
              <w:rPr>
                <w:rFonts w:ascii="Times New Roman" w:eastAsia="Times New Roman" w:hAnsi="Times New Roman" w:cs="Times New Roman"/>
                <w:b/>
              </w:rPr>
              <w:t>Dormitory no. 2 of the State University of Moldova (USM)</w:t>
            </w:r>
          </w:p>
        </w:tc>
        <w:tc>
          <w:tcPr>
            <w:tcW w:w="1559" w:type="dxa"/>
            <w:shd w:val="clear" w:color="auto" w:fill="D5DCE4" w:themeFill="text2" w:themeFillTint="33"/>
            <w:vAlign w:val="center"/>
          </w:tcPr>
          <w:p w14:paraId="518D134D" w14:textId="77777777" w:rsidR="007E5222" w:rsidRPr="001C1B28" w:rsidRDefault="007E5222" w:rsidP="002E11AF">
            <w:pPr>
              <w:spacing w:after="0" w:line="240" w:lineRule="auto"/>
              <w:jc w:val="center"/>
              <w:rPr>
                <w:rFonts w:ascii="Times New Roman" w:eastAsia="Times New Roman" w:hAnsi="Times New Roman" w:cs="Times New Roman"/>
                <w:b/>
              </w:rPr>
            </w:pPr>
            <w:r w:rsidRPr="001C1B28">
              <w:rPr>
                <w:rFonts w:ascii="Times New Roman" w:eastAsia="Times New Roman" w:hAnsi="Times New Roman" w:cs="Times New Roman"/>
                <w:b/>
              </w:rPr>
              <w:t>Total number of workers</w:t>
            </w:r>
          </w:p>
        </w:tc>
        <w:tc>
          <w:tcPr>
            <w:tcW w:w="1418" w:type="dxa"/>
            <w:shd w:val="clear" w:color="auto" w:fill="D5DCE4" w:themeFill="text2" w:themeFillTint="33"/>
            <w:vAlign w:val="center"/>
          </w:tcPr>
          <w:p w14:paraId="2C2A45F1" w14:textId="77777777" w:rsidR="007E5222" w:rsidRPr="001C1B28" w:rsidRDefault="007E5222" w:rsidP="002E11AF">
            <w:pPr>
              <w:spacing w:after="0" w:line="240" w:lineRule="auto"/>
              <w:ind w:left="-124" w:right="-137"/>
              <w:jc w:val="center"/>
              <w:rPr>
                <w:rFonts w:ascii="Times New Roman" w:eastAsia="Times New Roman" w:hAnsi="Times New Roman" w:cs="Times New Roman"/>
                <w:b/>
              </w:rPr>
            </w:pPr>
            <w:r w:rsidRPr="001C1B28">
              <w:rPr>
                <w:rFonts w:ascii="Times New Roman" w:eastAsia="Times New Roman" w:hAnsi="Times New Roman" w:cs="Times New Roman"/>
                <w:b/>
              </w:rPr>
              <w:t>Male workers</w:t>
            </w:r>
          </w:p>
        </w:tc>
        <w:tc>
          <w:tcPr>
            <w:tcW w:w="1843" w:type="dxa"/>
            <w:shd w:val="clear" w:color="auto" w:fill="D5DCE4" w:themeFill="text2" w:themeFillTint="33"/>
            <w:vAlign w:val="center"/>
          </w:tcPr>
          <w:p w14:paraId="6CCA07A3" w14:textId="77777777" w:rsidR="007E5222" w:rsidRPr="001C1B28" w:rsidRDefault="007E5222" w:rsidP="002E11AF">
            <w:pPr>
              <w:spacing w:after="0" w:line="240" w:lineRule="auto"/>
              <w:ind w:left="-124" w:right="-137"/>
              <w:jc w:val="center"/>
              <w:rPr>
                <w:rFonts w:ascii="Times New Roman" w:eastAsia="Times New Roman" w:hAnsi="Times New Roman" w:cs="Times New Roman"/>
                <w:b/>
              </w:rPr>
            </w:pPr>
            <w:r w:rsidRPr="001C1B28">
              <w:rPr>
                <w:rFonts w:ascii="Times New Roman" w:eastAsia="Times New Roman" w:hAnsi="Times New Roman" w:cs="Times New Roman"/>
                <w:b/>
              </w:rPr>
              <w:t>Women Workers</w:t>
            </w:r>
          </w:p>
        </w:tc>
      </w:tr>
      <w:tr w:rsidR="007E5222" w:rsidRPr="001C1B28" w14:paraId="2F839878" w14:textId="77777777" w:rsidTr="002E11AF">
        <w:tc>
          <w:tcPr>
            <w:tcW w:w="4111" w:type="dxa"/>
          </w:tcPr>
          <w:p w14:paraId="5082D47B"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July</w:t>
            </w:r>
          </w:p>
        </w:tc>
        <w:tc>
          <w:tcPr>
            <w:tcW w:w="1559" w:type="dxa"/>
          </w:tcPr>
          <w:p w14:paraId="461E6387"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10</w:t>
            </w:r>
          </w:p>
        </w:tc>
        <w:tc>
          <w:tcPr>
            <w:tcW w:w="1418" w:type="dxa"/>
            <w:vAlign w:val="center"/>
          </w:tcPr>
          <w:p w14:paraId="16DCFAA7"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10</w:t>
            </w:r>
          </w:p>
        </w:tc>
        <w:tc>
          <w:tcPr>
            <w:tcW w:w="1843" w:type="dxa"/>
            <w:vAlign w:val="center"/>
          </w:tcPr>
          <w:p w14:paraId="36888C85"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23A788A2" w14:textId="77777777" w:rsidTr="002E11AF">
        <w:tc>
          <w:tcPr>
            <w:tcW w:w="4111" w:type="dxa"/>
          </w:tcPr>
          <w:p w14:paraId="667CF860"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August</w:t>
            </w:r>
          </w:p>
        </w:tc>
        <w:tc>
          <w:tcPr>
            <w:tcW w:w="1559" w:type="dxa"/>
          </w:tcPr>
          <w:p w14:paraId="63517156"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10</w:t>
            </w:r>
          </w:p>
        </w:tc>
        <w:tc>
          <w:tcPr>
            <w:tcW w:w="1418" w:type="dxa"/>
            <w:vAlign w:val="center"/>
          </w:tcPr>
          <w:p w14:paraId="4675D0C0"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10</w:t>
            </w:r>
          </w:p>
        </w:tc>
        <w:tc>
          <w:tcPr>
            <w:tcW w:w="1843" w:type="dxa"/>
            <w:vAlign w:val="center"/>
          </w:tcPr>
          <w:p w14:paraId="30D62DCB"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7AE95A6E" w14:textId="77777777" w:rsidTr="002E11AF">
        <w:tc>
          <w:tcPr>
            <w:tcW w:w="4111" w:type="dxa"/>
          </w:tcPr>
          <w:p w14:paraId="6D31780E"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September</w:t>
            </w:r>
          </w:p>
        </w:tc>
        <w:tc>
          <w:tcPr>
            <w:tcW w:w="1559" w:type="dxa"/>
          </w:tcPr>
          <w:p w14:paraId="1DD79CAF"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15</w:t>
            </w:r>
          </w:p>
        </w:tc>
        <w:tc>
          <w:tcPr>
            <w:tcW w:w="1418" w:type="dxa"/>
            <w:vAlign w:val="center"/>
          </w:tcPr>
          <w:p w14:paraId="73A2B91E"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15</w:t>
            </w:r>
          </w:p>
        </w:tc>
        <w:tc>
          <w:tcPr>
            <w:tcW w:w="1843" w:type="dxa"/>
            <w:vAlign w:val="center"/>
          </w:tcPr>
          <w:p w14:paraId="44A4A20B"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349BFFC8" w14:textId="77777777" w:rsidTr="002E11AF">
        <w:tc>
          <w:tcPr>
            <w:tcW w:w="4111" w:type="dxa"/>
          </w:tcPr>
          <w:p w14:paraId="653F3761"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October</w:t>
            </w:r>
          </w:p>
        </w:tc>
        <w:tc>
          <w:tcPr>
            <w:tcW w:w="1559" w:type="dxa"/>
          </w:tcPr>
          <w:p w14:paraId="453C632C"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20-25</w:t>
            </w:r>
          </w:p>
        </w:tc>
        <w:tc>
          <w:tcPr>
            <w:tcW w:w="1418" w:type="dxa"/>
            <w:vAlign w:val="center"/>
          </w:tcPr>
          <w:p w14:paraId="38B56E25"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20-25</w:t>
            </w:r>
          </w:p>
        </w:tc>
        <w:tc>
          <w:tcPr>
            <w:tcW w:w="1843" w:type="dxa"/>
            <w:vAlign w:val="center"/>
          </w:tcPr>
          <w:p w14:paraId="234F4F25"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0203D942" w14:textId="77777777" w:rsidTr="002E11AF">
        <w:tc>
          <w:tcPr>
            <w:tcW w:w="4111" w:type="dxa"/>
          </w:tcPr>
          <w:p w14:paraId="5FB05E1E"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November</w:t>
            </w:r>
          </w:p>
        </w:tc>
        <w:tc>
          <w:tcPr>
            <w:tcW w:w="1559" w:type="dxa"/>
          </w:tcPr>
          <w:p w14:paraId="0C178329"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25</w:t>
            </w:r>
          </w:p>
        </w:tc>
        <w:tc>
          <w:tcPr>
            <w:tcW w:w="1418" w:type="dxa"/>
            <w:vAlign w:val="center"/>
          </w:tcPr>
          <w:p w14:paraId="7D0F82B3"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22</w:t>
            </w:r>
          </w:p>
        </w:tc>
        <w:tc>
          <w:tcPr>
            <w:tcW w:w="1843" w:type="dxa"/>
            <w:vAlign w:val="center"/>
          </w:tcPr>
          <w:p w14:paraId="5715FFD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w:t>
            </w:r>
          </w:p>
        </w:tc>
      </w:tr>
      <w:tr w:rsidR="007E5222" w:rsidRPr="001C1B28" w14:paraId="2A4FE3CB" w14:textId="77777777" w:rsidTr="002E11AF">
        <w:tc>
          <w:tcPr>
            <w:tcW w:w="4111" w:type="dxa"/>
          </w:tcPr>
          <w:p w14:paraId="68B274C4"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December 03, 2025</w:t>
            </w:r>
          </w:p>
        </w:tc>
        <w:tc>
          <w:tcPr>
            <w:tcW w:w="1559" w:type="dxa"/>
          </w:tcPr>
          <w:p w14:paraId="21368176"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17</w:t>
            </w:r>
          </w:p>
        </w:tc>
        <w:tc>
          <w:tcPr>
            <w:tcW w:w="1418" w:type="dxa"/>
            <w:vAlign w:val="center"/>
          </w:tcPr>
          <w:p w14:paraId="431158D2"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14</w:t>
            </w:r>
          </w:p>
        </w:tc>
        <w:tc>
          <w:tcPr>
            <w:tcW w:w="1843" w:type="dxa"/>
            <w:vAlign w:val="center"/>
          </w:tcPr>
          <w:p w14:paraId="0B8938AC"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w:t>
            </w:r>
          </w:p>
        </w:tc>
      </w:tr>
      <w:tr w:rsidR="007E5222" w:rsidRPr="001C1B28" w14:paraId="21BDF139" w14:textId="77777777" w:rsidTr="002E11AF">
        <w:tc>
          <w:tcPr>
            <w:tcW w:w="4111" w:type="dxa"/>
          </w:tcPr>
          <w:p w14:paraId="55E2BD42"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December 09, 2025 (suspended works due to technical issues)</w:t>
            </w:r>
          </w:p>
        </w:tc>
        <w:tc>
          <w:tcPr>
            <w:tcW w:w="1559" w:type="dxa"/>
          </w:tcPr>
          <w:p w14:paraId="768376FF"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w:t>
            </w:r>
          </w:p>
        </w:tc>
        <w:tc>
          <w:tcPr>
            <w:tcW w:w="1418" w:type="dxa"/>
            <w:vAlign w:val="center"/>
          </w:tcPr>
          <w:p w14:paraId="2C7915AA"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w:t>
            </w:r>
          </w:p>
        </w:tc>
        <w:tc>
          <w:tcPr>
            <w:tcW w:w="1843" w:type="dxa"/>
            <w:vAlign w:val="center"/>
          </w:tcPr>
          <w:p w14:paraId="3C40EC8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67A32A81" w14:textId="77777777" w:rsidTr="002E11AF">
        <w:tc>
          <w:tcPr>
            <w:tcW w:w="4111" w:type="dxa"/>
          </w:tcPr>
          <w:p w14:paraId="0EDBE1D0"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December 15, 2025</w:t>
            </w:r>
          </w:p>
        </w:tc>
        <w:tc>
          <w:tcPr>
            <w:tcW w:w="1559" w:type="dxa"/>
          </w:tcPr>
          <w:p w14:paraId="2472B4B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6</w:t>
            </w:r>
          </w:p>
        </w:tc>
        <w:tc>
          <w:tcPr>
            <w:tcW w:w="1418" w:type="dxa"/>
            <w:vAlign w:val="center"/>
          </w:tcPr>
          <w:p w14:paraId="5F8AB2C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c>
          <w:tcPr>
            <w:tcW w:w="1843" w:type="dxa"/>
            <w:vAlign w:val="center"/>
          </w:tcPr>
          <w:p w14:paraId="66F888C0"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40EB1417" w14:textId="77777777" w:rsidTr="002E11AF">
        <w:tc>
          <w:tcPr>
            <w:tcW w:w="4111" w:type="dxa"/>
          </w:tcPr>
          <w:p w14:paraId="79A28142"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December 22, 2025 (partially resumed work)</w:t>
            </w:r>
          </w:p>
        </w:tc>
        <w:tc>
          <w:tcPr>
            <w:tcW w:w="1559" w:type="dxa"/>
            <w:vAlign w:val="center"/>
          </w:tcPr>
          <w:p w14:paraId="6A45BE7B"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9</w:t>
            </w:r>
          </w:p>
        </w:tc>
        <w:tc>
          <w:tcPr>
            <w:tcW w:w="1418" w:type="dxa"/>
            <w:vAlign w:val="center"/>
          </w:tcPr>
          <w:p w14:paraId="10A9581E"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8</w:t>
            </w:r>
          </w:p>
        </w:tc>
        <w:tc>
          <w:tcPr>
            <w:tcW w:w="1843" w:type="dxa"/>
            <w:vAlign w:val="center"/>
          </w:tcPr>
          <w:p w14:paraId="4BA62BCC"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1</w:t>
            </w:r>
          </w:p>
        </w:tc>
      </w:tr>
    </w:tbl>
    <w:p w14:paraId="00E52D44" w14:textId="308A507E" w:rsidR="003563A2" w:rsidRDefault="00FD3E63" w:rsidP="00222E22">
      <w:pPr>
        <w:pStyle w:val="NormalWeb"/>
        <w:jc w:val="both"/>
        <w:rPr>
          <w:lang w:val="en-US"/>
        </w:rPr>
      </w:pPr>
      <w:r w:rsidRPr="00222E22">
        <w:rPr>
          <w:lang w:val="en-US"/>
        </w:rPr>
        <w:t xml:space="preserve">Between July and December 2025, rehabilitation works at Dormitory No. 2 involved between 3 and 25 workers. Works were </w:t>
      </w:r>
      <w:r w:rsidR="00A04BE1">
        <w:rPr>
          <w:lang w:val="en-US"/>
        </w:rPr>
        <w:t xml:space="preserve">temporarily </w:t>
      </w:r>
      <w:r w:rsidR="00A04BE1" w:rsidRPr="00222E22">
        <w:rPr>
          <w:lang w:val="en-US"/>
        </w:rPr>
        <w:t>suspended</w:t>
      </w:r>
      <w:r w:rsidRPr="00222E22">
        <w:rPr>
          <w:lang w:val="en-US"/>
        </w:rPr>
        <w:t xml:space="preserve"> in December 2025 due to technical issues related to the design of heat and water networks, and were partially resumed on December 22, 2025. Workers’ conditions were ensured throughout the implementation period. Until November 2025, eight male workers were accommodated on site, with adequate living conditions that were regularly monitored; afterward, workers arranged accommodation outside the site.</w:t>
      </w:r>
    </w:p>
    <w:p w14:paraId="38D92698" w14:textId="1BCC1F9B" w:rsidR="00FD3E63" w:rsidRPr="00222E22" w:rsidRDefault="00FD3E63" w:rsidP="00222E22">
      <w:pPr>
        <w:pStyle w:val="NormalWeb"/>
        <w:jc w:val="both"/>
        <w:rPr>
          <w:lang w:val="en-US"/>
        </w:rPr>
      </w:pPr>
      <w:r w:rsidRPr="00222E22">
        <w:rPr>
          <w:lang w:val="en-US"/>
        </w:rPr>
        <w:t>All workers participated in Environmental, Social, Health and Safety (ESHS) trainings provided by the Contractor and the Project Management Team at the start of the works and during implementation for newly involved workers. The SEA/SH Code of Conduct was signed by all workers and maintained on site. Fire safety measures, personal protective equipment (PPE), and first aid kits were available at the construction site.</w:t>
      </w:r>
    </w:p>
    <w:p w14:paraId="2DABA9FA" w14:textId="00ABF422" w:rsidR="00FD3E63" w:rsidRPr="0049052B" w:rsidRDefault="00FD3E63" w:rsidP="003563A2">
      <w:pPr>
        <w:pStyle w:val="NormalWeb"/>
        <w:jc w:val="both"/>
        <w:rPr>
          <w:bCs/>
          <w:lang w:val="en-US"/>
        </w:rPr>
      </w:pPr>
      <w:r w:rsidRPr="00222E22">
        <w:rPr>
          <w:lang w:val="en-US"/>
        </w:rPr>
        <w:t>During the reporting period, no grievances related to workers’ behavior or working conditions were received, and no safety incidents or accidents were reported.</w:t>
      </w:r>
    </w:p>
    <w:p w14:paraId="4FD92712" w14:textId="77777777" w:rsidR="007E5222" w:rsidRPr="001C1B28" w:rsidRDefault="007E5222" w:rsidP="007E5222">
      <w:pPr>
        <w:pStyle w:val="Caption"/>
        <w:keepNext/>
        <w:rPr>
          <w:rFonts w:ascii="Times New Roman" w:hAnsi="Times New Roman" w:cs="Times New Roman"/>
          <w:sz w:val="20"/>
          <w:szCs w:val="20"/>
          <w:lang w:val="en-US"/>
        </w:rPr>
      </w:pPr>
      <w:r w:rsidRPr="001C1B28">
        <w:rPr>
          <w:rFonts w:ascii="Times New Roman" w:hAnsi="Times New Roman" w:cs="Times New Roman"/>
          <w:sz w:val="20"/>
          <w:szCs w:val="20"/>
          <w:lang w:val="en-US"/>
        </w:rPr>
        <w:t xml:space="preserve">Table </w:t>
      </w:r>
      <w:r w:rsidRPr="001C1B28">
        <w:rPr>
          <w:rFonts w:ascii="Times New Roman" w:hAnsi="Times New Roman" w:cs="Times New Roman"/>
          <w:sz w:val="20"/>
          <w:szCs w:val="20"/>
        </w:rPr>
        <w:fldChar w:fldCharType="begin"/>
      </w:r>
      <w:r w:rsidRPr="001C1B28">
        <w:rPr>
          <w:rFonts w:ascii="Times New Roman" w:hAnsi="Times New Roman" w:cs="Times New Roman"/>
          <w:sz w:val="20"/>
          <w:szCs w:val="20"/>
          <w:lang w:val="en-US"/>
        </w:rPr>
        <w:instrText xml:space="preserve"> SEQ Table \* ARABIC </w:instrText>
      </w:r>
      <w:r w:rsidRPr="001C1B28">
        <w:rPr>
          <w:rFonts w:ascii="Times New Roman" w:hAnsi="Times New Roman" w:cs="Times New Roman"/>
          <w:sz w:val="20"/>
          <w:szCs w:val="20"/>
        </w:rPr>
        <w:fldChar w:fldCharType="separate"/>
      </w:r>
      <w:r w:rsidRPr="001C1B28">
        <w:rPr>
          <w:rFonts w:ascii="Times New Roman" w:hAnsi="Times New Roman" w:cs="Times New Roman"/>
          <w:noProof/>
          <w:sz w:val="20"/>
          <w:szCs w:val="20"/>
          <w:lang w:val="en-US"/>
        </w:rPr>
        <w:t>2</w:t>
      </w:r>
      <w:r w:rsidRPr="001C1B28">
        <w:rPr>
          <w:rFonts w:ascii="Times New Roman" w:hAnsi="Times New Roman" w:cs="Times New Roman"/>
          <w:sz w:val="20"/>
          <w:szCs w:val="20"/>
        </w:rPr>
        <w:fldChar w:fldCharType="end"/>
      </w:r>
      <w:r w:rsidRPr="001C1B28">
        <w:rPr>
          <w:rFonts w:ascii="Times New Roman" w:hAnsi="Times New Roman" w:cs="Times New Roman"/>
          <w:sz w:val="20"/>
          <w:szCs w:val="20"/>
          <w:lang w:val="en-US"/>
        </w:rPr>
        <w:t>: Number of workers involved in the rehabilitation works at dormitory no. 5 of USPC</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1559"/>
        <w:gridCol w:w="1418"/>
        <w:gridCol w:w="1843"/>
      </w:tblGrid>
      <w:tr w:rsidR="007E5222" w:rsidRPr="001C1B28" w14:paraId="387D4877" w14:textId="77777777" w:rsidTr="002E11AF">
        <w:tc>
          <w:tcPr>
            <w:tcW w:w="4111" w:type="dxa"/>
            <w:shd w:val="clear" w:color="auto" w:fill="D5DCE4" w:themeFill="text2" w:themeFillTint="33"/>
            <w:vAlign w:val="center"/>
          </w:tcPr>
          <w:p w14:paraId="58BCB02F" w14:textId="77777777" w:rsidR="007E5222" w:rsidRPr="001C1B28" w:rsidRDefault="007E5222" w:rsidP="002E11AF">
            <w:pPr>
              <w:spacing w:after="0" w:line="240" w:lineRule="auto"/>
              <w:jc w:val="center"/>
              <w:rPr>
                <w:rFonts w:ascii="Times New Roman" w:eastAsia="Times New Roman" w:hAnsi="Times New Roman" w:cs="Times New Roman"/>
                <w:b/>
              </w:rPr>
            </w:pPr>
            <w:r w:rsidRPr="001C1B28">
              <w:rPr>
                <w:rFonts w:ascii="Times New Roman" w:eastAsia="Times New Roman" w:hAnsi="Times New Roman" w:cs="Times New Roman"/>
                <w:b/>
              </w:rPr>
              <w:t>Dormitory no. 5 of State Pedagogical University “Ion Creanga” (UPSC)</w:t>
            </w:r>
          </w:p>
        </w:tc>
        <w:tc>
          <w:tcPr>
            <w:tcW w:w="1559" w:type="dxa"/>
            <w:shd w:val="clear" w:color="auto" w:fill="D5DCE4" w:themeFill="text2" w:themeFillTint="33"/>
            <w:vAlign w:val="center"/>
          </w:tcPr>
          <w:p w14:paraId="59BFE253" w14:textId="77777777" w:rsidR="007E5222" w:rsidRPr="001C1B28" w:rsidRDefault="007E5222" w:rsidP="002E11AF">
            <w:pPr>
              <w:spacing w:after="0" w:line="240" w:lineRule="auto"/>
              <w:jc w:val="center"/>
              <w:rPr>
                <w:rFonts w:ascii="Times New Roman" w:eastAsia="Times New Roman" w:hAnsi="Times New Roman" w:cs="Times New Roman"/>
                <w:b/>
              </w:rPr>
            </w:pPr>
            <w:r w:rsidRPr="001C1B28">
              <w:rPr>
                <w:rFonts w:ascii="Times New Roman" w:eastAsia="Times New Roman" w:hAnsi="Times New Roman" w:cs="Times New Roman"/>
                <w:b/>
              </w:rPr>
              <w:t>Total number of workers</w:t>
            </w:r>
          </w:p>
        </w:tc>
        <w:tc>
          <w:tcPr>
            <w:tcW w:w="1418" w:type="dxa"/>
            <w:shd w:val="clear" w:color="auto" w:fill="D5DCE4" w:themeFill="text2" w:themeFillTint="33"/>
            <w:vAlign w:val="center"/>
          </w:tcPr>
          <w:p w14:paraId="315A6F88" w14:textId="77777777" w:rsidR="007E5222" w:rsidRPr="001C1B28" w:rsidRDefault="007E5222" w:rsidP="002E11AF">
            <w:pPr>
              <w:spacing w:after="0" w:line="240" w:lineRule="auto"/>
              <w:ind w:left="-124" w:right="-137"/>
              <w:jc w:val="center"/>
              <w:rPr>
                <w:rFonts w:ascii="Times New Roman" w:eastAsia="Times New Roman" w:hAnsi="Times New Roman" w:cs="Times New Roman"/>
                <w:b/>
              </w:rPr>
            </w:pPr>
            <w:r w:rsidRPr="001C1B28">
              <w:rPr>
                <w:rFonts w:ascii="Times New Roman" w:eastAsia="Times New Roman" w:hAnsi="Times New Roman" w:cs="Times New Roman"/>
                <w:b/>
              </w:rPr>
              <w:t>Male workers</w:t>
            </w:r>
          </w:p>
        </w:tc>
        <w:tc>
          <w:tcPr>
            <w:tcW w:w="1843" w:type="dxa"/>
            <w:shd w:val="clear" w:color="auto" w:fill="D5DCE4" w:themeFill="text2" w:themeFillTint="33"/>
            <w:vAlign w:val="center"/>
          </w:tcPr>
          <w:p w14:paraId="75758507" w14:textId="77777777" w:rsidR="007E5222" w:rsidRPr="001C1B28" w:rsidRDefault="007E5222" w:rsidP="002E11AF">
            <w:pPr>
              <w:spacing w:after="0" w:line="240" w:lineRule="auto"/>
              <w:ind w:left="-124" w:right="-137"/>
              <w:jc w:val="center"/>
              <w:rPr>
                <w:rFonts w:ascii="Times New Roman" w:eastAsia="Times New Roman" w:hAnsi="Times New Roman" w:cs="Times New Roman"/>
                <w:b/>
              </w:rPr>
            </w:pPr>
            <w:r w:rsidRPr="001C1B28">
              <w:rPr>
                <w:rFonts w:ascii="Times New Roman" w:eastAsia="Times New Roman" w:hAnsi="Times New Roman" w:cs="Times New Roman"/>
                <w:b/>
              </w:rPr>
              <w:t>Women Workers</w:t>
            </w:r>
          </w:p>
        </w:tc>
      </w:tr>
      <w:tr w:rsidR="007E5222" w:rsidRPr="001C1B28" w14:paraId="2644A0C5" w14:textId="77777777" w:rsidTr="002E11AF">
        <w:tc>
          <w:tcPr>
            <w:tcW w:w="4111" w:type="dxa"/>
          </w:tcPr>
          <w:p w14:paraId="3951DEDD"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July</w:t>
            </w:r>
          </w:p>
        </w:tc>
        <w:tc>
          <w:tcPr>
            <w:tcW w:w="1559" w:type="dxa"/>
          </w:tcPr>
          <w:p w14:paraId="14DF91C4"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35</w:t>
            </w:r>
          </w:p>
        </w:tc>
        <w:tc>
          <w:tcPr>
            <w:tcW w:w="1418" w:type="dxa"/>
            <w:vAlign w:val="center"/>
          </w:tcPr>
          <w:p w14:paraId="5FE7B8A2"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35</w:t>
            </w:r>
          </w:p>
        </w:tc>
        <w:tc>
          <w:tcPr>
            <w:tcW w:w="1843" w:type="dxa"/>
            <w:vAlign w:val="center"/>
          </w:tcPr>
          <w:p w14:paraId="57A3140A"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615819E8" w14:textId="77777777" w:rsidTr="002E11AF">
        <w:tc>
          <w:tcPr>
            <w:tcW w:w="4111" w:type="dxa"/>
          </w:tcPr>
          <w:p w14:paraId="31D876F1"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lastRenderedPageBreak/>
              <w:t>August</w:t>
            </w:r>
          </w:p>
        </w:tc>
        <w:tc>
          <w:tcPr>
            <w:tcW w:w="1559" w:type="dxa"/>
          </w:tcPr>
          <w:p w14:paraId="5857B91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30</w:t>
            </w:r>
          </w:p>
        </w:tc>
        <w:tc>
          <w:tcPr>
            <w:tcW w:w="1418" w:type="dxa"/>
            <w:vAlign w:val="center"/>
          </w:tcPr>
          <w:p w14:paraId="38639FE3"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30</w:t>
            </w:r>
          </w:p>
        </w:tc>
        <w:tc>
          <w:tcPr>
            <w:tcW w:w="1843" w:type="dxa"/>
            <w:vAlign w:val="center"/>
          </w:tcPr>
          <w:p w14:paraId="60F991B8"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0</w:t>
            </w:r>
          </w:p>
        </w:tc>
      </w:tr>
      <w:tr w:rsidR="007E5222" w:rsidRPr="001C1B28" w14:paraId="6BED08E2" w14:textId="77777777" w:rsidTr="002E11AF">
        <w:tc>
          <w:tcPr>
            <w:tcW w:w="4111" w:type="dxa"/>
          </w:tcPr>
          <w:p w14:paraId="0BE6BFDD"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September</w:t>
            </w:r>
          </w:p>
        </w:tc>
        <w:tc>
          <w:tcPr>
            <w:tcW w:w="1559" w:type="dxa"/>
          </w:tcPr>
          <w:p w14:paraId="2E5B27F3"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25</w:t>
            </w:r>
          </w:p>
        </w:tc>
        <w:tc>
          <w:tcPr>
            <w:tcW w:w="1418" w:type="dxa"/>
            <w:vAlign w:val="center"/>
          </w:tcPr>
          <w:p w14:paraId="7A1864A0"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21</w:t>
            </w:r>
          </w:p>
        </w:tc>
        <w:tc>
          <w:tcPr>
            <w:tcW w:w="1843" w:type="dxa"/>
            <w:vAlign w:val="center"/>
          </w:tcPr>
          <w:p w14:paraId="14D935AE"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4</w:t>
            </w:r>
          </w:p>
        </w:tc>
      </w:tr>
      <w:tr w:rsidR="007E5222" w:rsidRPr="001C1B28" w14:paraId="3E548BBE" w14:textId="77777777" w:rsidTr="002E11AF">
        <w:tc>
          <w:tcPr>
            <w:tcW w:w="4111" w:type="dxa"/>
          </w:tcPr>
          <w:p w14:paraId="7F7ABA89"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October</w:t>
            </w:r>
          </w:p>
        </w:tc>
        <w:tc>
          <w:tcPr>
            <w:tcW w:w="1559" w:type="dxa"/>
          </w:tcPr>
          <w:p w14:paraId="22532477"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33</w:t>
            </w:r>
          </w:p>
        </w:tc>
        <w:tc>
          <w:tcPr>
            <w:tcW w:w="1418" w:type="dxa"/>
            <w:vAlign w:val="center"/>
          </w:tcPr>
          <w:p w14:paraId="6AAAA519"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31</w:t>
            </w:r>
          </w:p>
        </w:tc>
        <w:tc>
          <w:tcPr>
            <w:tcW w:w="1843" w:type="dxa"/>
            <w:vAlign w:val="center"/>
          </w:tcPr>
          <w:p w14:paraId="2F8C8EF1"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w:t>
            </w:r>
          </w:p>
        </w:tc>
      </w:tr>
      <w:tr w:rsidR="007E5222" w:rsidRPr="001C1B28" w14:paraId="6EA68AA3" w14:textId="77777777" w:rsidTr="002E11AF">
        <w:tc>
          <w:tcPr>
            <w:tcW w:w="4111" w:type="dxa"/>
          </w:tcPr>
          <w:p w14:paraId="4C81C9D8"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November</w:t>
            </w:r>
          </w:p>
        </w:tc>
        <w:tc>
          <w:tcPr>
            <w:tcW w:w="1559" w:type="dxa"/>
          </w:tcPr>
          <w:p w14:paraId="2A294ACC"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42</w:t>
            </w:r>
          </w:p>
        </w:tc>
        <w:tc>
          <w:tcPr>
            <w:tcW w:w="1418" w:type="dxa"/>
            <w:vAlign w:val="center"/>
          </w:tcPr>
          <w:p w14:paraId="0D273A19"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38</w:t>
            </w:r>
          </w:p>
        </w:tc>
        <w:tc>
          <w:tcPr>
            <w:tcW w:w="1843" w:type="dxa"/>
            <w:vAlign w:val="center"/>
          </w:tcPr>
          <w:p w14:paraId="34EC7739"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4</w:t>
            </w:r>
          </w:p>
        </w:tc>
      </w:tr>
      <w:tr w:rsidR="007E5222" w:rsidRPr="001C1B28" w14:paraId="43C9DEEB" w14:textId="77777777" w:rsidTr="002E11AF">
        <w:tc>
          <w:tcPr>
            <w:tcW w:w="4111" w:type="dxa"/>
          </w:tcPr>
          <w:p w14:paraId="0621939E" w14:textId="77777777" w:rsidR="007E5222" w:rsidRPr="001C1B28" w:rsidRDefault="007E5222" w:rsidP="002E11AF">
            <w:pPr>
              <w:spacing w:after="0" w:line="240" w:lineRule="auto"/>
              <w:rPr>
                <w:rFonts w:ascii="Times New Roman" w:eastAsia="Times New Roman" w:hAnsi="Times New Roman" w:cs="Times New Roman"/>
              </w:rPr>
            </w:pPr>
            <w:r w:rsidRPr="001C1B28">
              <w:rPr>
                <w:rFonts w:ascii="Times New Roman" w:eastAsia="Times New Roman" w:hAnsi="Times New Roman" w:cs="Times New Roman"/>
              </w:rPr>
              <w:t>December</w:t>
            </w:r>
          </w:p>
        </w:tc>
        <w:tc>
          <w:tcPr>
            <w:tcW w:w="1559" w:type="dxa"/>
          </w:tcPr>
          <w:p w14:paraId="5128C660"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28</w:t>
            </w:r>
          </w:p>
        </w:tc>
        <w:tc>
          <w:tcPr>
            <w:tcW w:w="1418" w:type="dxa"/>
            <w:vAlign w:val="center"/>
          </w:tcPr>
          <w:p w14:paraId="244F30A3"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22</w:t>
            </w:r>
          </w:p>
        </w:tc>
        <w:tc>
          <w:tcPr>
            <w:tcW w:w="1843" w:type="dxa"/>
            <w:vAlign w:val="center"/>
          </w:tcPr>
          <w:p w14:paraId="0D0995F0" w14:textId="77777777" w:rsidR="007E5222" w:rsidRPr="001C1B28" w:rsidRDefault="007E5222" w:rsidP="002E11AF">
            <w:pPr>
              <w:spacing w:after="0" w:line="240" w:lineRule="auto"/>
              <w:jc w:val="center"/>
              <w:rPr>
                <w:rFonts w:ascii="Times New Roman" w:eastAsia="Times New Roman" w:hAnsi="Times New Roman" w:cs="Times New Roman"/>
              </w:rPr>
            </w:pPr>
            <w:r w:rsidRPr="001C1B28">
              <w:rPr>
                <w:rFonts w:ascii="Times New Roman" w:eastAsia="Times New Roman" w:hAnsi="Times New Roman" w:cs="Times New Roman"/>
              </w:rPr>
              <w:t>6</w:t>
            </w:r>
          </w:p>
        </w:tc>
      </w:tr>
    </w:tbl>
    <w:p w14:paraId="2B040B10" w14:textId="77777777" w:rsidR="00FD3E63" w:rsidRDefault="00FD3E63" w:rsidP="00222E22">
      <w:pPr>
        <w:pStyle w:val="NormalWeb"/>
        <w:jc w:val="both"/>
        <w:rPr>
          <w:lang w:val="en-US"/>
        </w:rPr>
      </w:pPr>
      <w:r w:rsidRPr="00222E22">
        <w:rPr>
          <w:lang w:val="en-US"/>
        </w:rPr>
        <w:t>Between July and December 2025, rehabilitation works at Dormitory No. 5 involved between 25 and 42 workers. No workers were accommodated on site during this period. All workers participated in Environmental, Social, Health and Safety (ESHS) trainings provided by the Contractor and the Project Management Team at the start of the works and during implementation for newly engaged workers. The SEA/SH Code of Conduct was signed by all workers and is available on site.</w:t>
      </w:r>
    </w:p>
    <w:p w14:paraId="55292360" w14:textId="77777777" w:rsidR="00FD3E63" w:rsidRPr="00222E22" w:rsidRDefault="00FD3E63" w:rsidP="00222E22">
      <w:pPr>
        <w:pStyle w:val="NormalWeb"/>
        <w:jc w:val="both"/>
        <w:rPr>
          <w:lang w:val="en-US"/>
        </w:rPr>
      </w:pPr>
      <w:r w:rsidRPr="00222E22">
        <w:rPr>
          <w:lang w:val="en-US"/>
        </w:rPr>
        <w:t>Fire safety measures, personal protective equipment (PPE), and first aid kits were available at the construction site. No grievances related to workers’ behavior or working conditions were received, and no safety incidents or accidents were reported during the reporting period.</w:t>
      </w:r>
    </w:p>
    <w:p w14:paraId="2F81EC0B" w14:textId="13E2858C" w:rsidR="007E5222" w:rsidRPr="001B7FBC" w:rsidRDefault="00FD3E63" w:rsidP="00A04BE1">
      <w:pPr>
        <w:pStyle w:val="NormalWeb"/>
        <w:jc w:val="both"/>
        <w:rPr>
          <w:lang w:val="en-US"/>
        </w:rPr>
      </w:pPr>
      <w:r w:rsidRPr="00222E22">
        <w:rPr>
          <w:lang w:val="en-US"/>
        </w:rPr>
        <w:t>Regarding community health and safety, students were not accommodated in the dormitory during the renovation works. The construction site was fully fenced, properly marked, and access was restricted. A dedicated access route was established for workers and for the transportation of materials, equipment, and waste, ensuring that the interaction between workers and students remained minimal and that potential impacts were limited to the construction site area.</w:t>
      </w:r>
      <w:r w:rsidR="007E5222" w:rsidRPr="001B7FBC">
        <w:rPr>
          <w:lang w:val="en-US"/>
        </w:rPr>
        <w:t xml:space="preserve"> </w:t>
      </w:r>
    </w:p>
    <w:tbl>
      <w:tblPr>
        <w:tblStyle w:val="TableGrid"/>
        <w:tblW w:w="0" w:type="auto"/>
        <w:tblLook w:val="04A0" w:firstRow="1" w:lastRow="0" w:firstColumn="1" w:lastColumn="0" w:noHBand="0" w:noVBand="1"/>
      </w:tblPr>
      <w:tblGrid>
        <w:gridCol w:w="4508"/>
        <w:gridCol w:w="4508"/>
      </w:tblGrid>
      <w:tr w:rsidR="007E5222" w:rsidRPr="001C1B28" w14:paraId="5FD1B1B6" w14:textId="77777777" w:rsidTr="002E11AF">
        <w:tc>
          <w:tcPr>
            <w:tcW w:w="9016" w:type="dxa"/>
            <w:gridSpan w:val="2"/>
          </w:tcPr>
          <w:p w14:paraId="264929B4" w14:textId="77777777" w:rsidR="007E5222" w:rsidRPr="001C1B28" w:rsidRDefault="007E5222" w:rsidP="002E11AF">
            <w:pPr>
              <w:spacing w:after="0" w:line="240" w:lineRule="auto"/>
              <w:jc w:val="both"/>
              <w:rPr>
                <w:rFonts w:ascii="Times New Roman" w:hAnsi="Times New Roman" w:cs="Times New Roman"/>
                <w:b/>
                <w:bCs/>
                <w:lang w:val="ru-RU"/>
              </w:rPr>
            </w:pPr>
            <w:r w:rsidRPr="001C1B28">
              <w:rPr>
                <w:rFonts w:ascii="Times New Roman" w:hAnsi="Times New Roman" w:cs="Times New Roman"/>
                <w:b/>
                <w:bCs/>
                <w:lang w:val="en-US"/>
              </w:rPr>
              <w:t>Site at Dormitory no. 5</w:t>
            </w:r>
          </w:p>
        </w:tc>
      </w:tr>
      <w:tr w:rsidR="007E5222" w:rsidRPr="001C1B28" w14:paraId="0AE5AB1E" w14:textId="77777777" w:rsidTr="002E11AF">
        <w:tc>
          <w:tcPr>
            <w:tcW w:w="4508" w:type="dxa"/>
          </w:tcPr>
          <w:p w14:paraId="0A9B6C5C" w14:textId="77777777" w:rsidR="007E5222" w:rsidRPr="001C1B28" w:rsidRDefault="007E5222" w:rsidP="002E11AF">
            <w:pPr>
              <w:spacing w:after="0" w:line="240" w:lineRule="auto"/>
              <w:jc w:val="both"/>
              <w:rPr>
                <w:rFonts w:ascii="Times New Roman" w:hAnsi="Times New Roman" w:cs="Times New Roman"/>
                <w:lang w:val="ru-RU"/>
              </w:rPr>
            </w:pPr>
            <w:r w:rsidRPr="001C1B28">
              <w:rPr>
                <w:rFonts w:ascii="Times New Roman" w:hAnsi="Times New Roman" w:cs="Times New Roman"/>
                <w:noProof/>
                <w:lang w:val="en-US"/>
              </w:rPr>
              <w:drawing>
                <wp:anchor distT="0" distB="0" distL="114300" distR="114300" simplePos="0" relativeHeight="251672576" behindDoc="0" locked="0" layoutInCell="1" allowOverlap="1" wp14:anchorId="15B14232" wp14:editId="4C4542A4">
                  <wp:simplePos x="0" y="0"/>
                  <wp:positionH relativeFrom="margin">
                    <wp:posOffset>-6350</wp:posOffset>
                  </wp:positionH>
                  <wp:positionV relativeFrom="paragraph">
                    <wp:posOffset>183515</wp:posOffset>
                  </wp:positionV>
                  <wp:extent cx="2342515" cy="3124200"/>
                  <wp:effectExtent l="0" t="0" r="635" b="0"/>
                  <wp:wrapTopAndBottom/>
                  <wp:docPr id="2071445739" name="Picture 1" descr="A sign on a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5193" name="Picture 1" descr="A sign on a pole&#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2515" cy="3124200"/>
                          </a:xfrm>
                          <a:prstGeom prst="rect">
                            <a:avLst/>
                          </a:prstGeom>
                        </pic:spPr>
                      </pic:pic>
                    </a:graphicData>
                  </a:graphic>
                </wp:anchor>
              </w:drawing>
            </w:r>
          </w:p>
        </w:tc>
        <w:tc>
          <w:tcPr>
            <w:tcW w:w="4508" w:type="dxa"/>
          </w:tcPr>
          <w:p w14:paraId="0798C5B7" w14:textId="77777777" w:rsidR="007E5222" w:rsidRPr="001C1B28" w:rsidRDefault="007E5222" w:rsidP="002E11AF">
            <w:pPr>
              <w:spacing w:after="0" w:line="240" w:lineRule="auto"/>
              <w:jc w:val="both"/>
              <w:rPr>
                <w:rFonts w:ascii="Times New Roman" w:hAnsi="Times New Roman" w:cs="Times New Roman"/>
                <w:lang w:val="ru-RU"/>
              </w:rPr>
            </w:pPr>
            <w:r w:rsidRPr="001C1B28">
              <w:rPr>
                <w:rFonts w:ascii="Times New Roman" w:hAnsi="Times New Roman" w:cs="Times New Roman"/>
                <w:noProof/>
                <w:lang w:val="en-US"/>
              </w:rPr>
              <w:drawing>
                <wp:anchor distT="0" distB="0" distL="114300" distR="114300" simplePos="0" relativeHeight="251673600" behindDoc="0" locked="0" layoutInCell="1" allowOverlap="1" wp14:anchorId="181A7C8D" wp14:editId="4B28E113">
                  <wp:simplePos x="0" y="0"/>
                  <wp:positionH relativeFrom="margin">
                    <wp:posOffset>-1905</wp:posOffset>
                  </wp:positionH>
                  <wp:positionV relativeFrom="paragraph">
                    <wp:posOffset>183515</wp:posOffset>
                  </wp:positionV>
                  <wp:extent cx="2328545" cy="3105150"/>
                  <wp:effectExtent l="0" t="0" r="0" b="0"/>
                  <wp:wrapTopAndBottom/>
                  <wp:docPr id="968570777" name="Picture 1" descr="A wall with post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08290" name="Picture 1" descr="A wall with posters on it&#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8545" cy="3105150"/>
                          </a:xfrm>
                          <a:prstGeom prst="rect">
                            <a:avLst/>
                          </a:prstGeom>
                        </pic:spPr>
                      </pic:pic>
                    </a:graphicData>
                  </a:graphic>
                </wp:anchor>
              </w:drawing>
            </w:r>
          </w:p>
        </w:tc>
      </w:tr>
      <w:tr w:rsidR="007E5222" w:rsidRPr="001C1B28" w14:paraId="2E281AC4" w14:textId="77777777" w:rsidTr="002E11AF">
        <w:tc>
          <w:tcPr>
            <w:tcW w:w="9016" w:type="dxa"/>
            <w:gridSpan w:val="2"/>
          </w:tcPr>
          <w:p w14:paraId="27E242C4" w14:textId="77777777" w:rsidR="007E5222" w:rsidRPr="001C1B28" w:rsidRDefault="007E5222" w:rsidP="002E11AF">
            <w:pPr>
              <w:spacing w:after="0" w:line="240" w:lineRule="auto"/>
              <w:jc w:val="both"/>
              <w:rPr>
                <w:rFonts w:ascii="Times New Roman" w:hAnsi="Times New Roman" w:cs="Times New Roman"/>
                <w:noProof/>
                <w:lang w:val="ru-RU"/>
              </w:rPr>
            </w:pPr>
            <w:r w:rsidRPr="001C1B28">
              <w:rPr>
                <w:rFonts w:ascii="Times New Roman" w:hAnsi="Times New Roman" w:cs="Times New Roman"/>
                <w:b/>
                <w:bCs/>
                <w:lang w:val="en-US"/>
              </w:rPr>
              <w:t>Site at Dormitory no. 2</w:t>
            </w:r>
          </w:p>
        </w:tc>
      </w:tr>
      <w:tr w:rsidR="007E5222" w:rsidRPr="001C1B28" w14:paraId="0E52511F" w14:textId="77777777" w:rsidTr="002E11AF">
        <w:tc>
          <w:tcPr>
            <w:tcW w:w="4508" w:type="dxa"/>
          </w:tcPr>
          <w:p w14:paraId="5397A892" w14:textId="77777777" w:rsidR="007E5222" w:rsidRPr="001C1B28" w:rsidRDefault="007E5222" w:rsidP="002E11AF">
            <w:pPr>
              <w:spacing w:after="0" w:line="240" w:lineRule="auto"/>
              <w:jc w:val="both"/>
              <w:rPr>
                <w:rFonts w:ascii="Times New Roman" w:hAnsi="Times New Roman" w:cs="Times New Roman"/>
                <w:lang w:val="ru-RU"/>
              </w:rPr>
            </w:pPr>
            <w:r w:rsidRPr="001C1B28">
              <w:rPr>
                <w:rFonts w:ascii="Times New Roman" w:hAnsi="Times New Roman" w:cs="Times New Roman"/>
                <w:noProof/>
                <w:lang w:val="en-US"/>
              </w:rPr>
              <w:lastRenderedPageBreak/>
              <w:drawing>
                <wp:anchor distT="0" distB="0" distL="114300" distR="114300" simplePos="0" relativeHeight="251674624" behindDoc="0" locked="0" layoutInCell="1" allowOverlap="1" wp14:anchorId="7A4F640D" wp14:editId="52BE31DF">
                  <wp:simplePos x="0" y="0"/>
                  <wp:positionH relativeFrom="margin">
                    <wp:posOffset>-6350</wp:posOffset>
                  </wp:positionH>
                  <wp:positionV relativeFrom="paragraph">
                    <wp:posOffset>179070</wp:posOffset>
                  </wp:positionV>
                  <wp:extent cx="2514600" cy="3352800"/>
                  <wp:effectExtent l="0" t="0" r="0" b="0"/>
                  <wp:wrapTopAndBottom/>
                  <wp:docPr id="1368065249" name="Picture 1" descr="A gate with a fence and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9299" name="Picture 1" descr="A gate with a fence and a tree&#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30271" cy="3374204"/>
                          </a:xfrm>
                          <a:prstGeom prst="rect">
                            <a:avLst/>
                          </a:prstGeom>
                        </pic:spPr>
                      </pic:pic>
                    </a:graphicData>
                  </a:graphic>
                </wp:anchor>
              </w:drawing>
            </w:r>
          </w:p>
        </w:tc>
        <w:tc>
          <w:tcPr>
            <w:tcW w:w="4508" w:type="dxa"/>
          </w:tcPr>
          <w:p w14:paraId="7C2ABAEF" w14:textId="77777777" w:rsidR="007E5222" w:rsidRPr="001C1B28" w:rsidRDefault="007E5222" w:rsidP="002E11AF">
            <w:pPr>
              <w:spacing w:after="0" w:line="240" w:lineRule="auto"/>
              <w:jc w:val="both"/>
              <w:rPr>
                <w:rFonts w:ascii="Times New Roman" w:hAnsi="Times New Roman" w:cs="Times New Roman"/>
                <w:lang w:val="ru-RU"/>
              </w:rPr>
            </w:pPr>
            <w:r w:rsidRPr="001C1B28">
              <w:rPr>
                <w:rFonts w:ascii="Times New Roman" w:hAnsi="Times New Roman" w:cs="Times New Roman"/>
                <w:noProof/>
                <w:lang w:val="en-US"/>
              </w:rPr>
              <w:drawing>
                <wp:anchor distT="0" distB="0" distL="114300" distR="114300" simplePos="0" relativeHeight="251675648" behindDoc="0" locked="0" layoutInCell="1" allowOverlap="1" wp14:anchorId="658C0842" wp14:editId="4825BA6C">
                  <wp:simplePos x="0" y="0"/>
                  <wp:positionH relativeFrom="margin">
                    <wp:posOffset>-1905</wp:posOffset>
                  </wp:positionH>
                  <wp:positionV relativeFrom="paragraph">
                    <wp:posOffset>179070</wp:posOffset>
                  </wp:positionV>
                  <wp:extent cx="2492375" cy="3324225"/>
                  <wp:effectExtent l="0" t="0" r="3175" b="9525"/>
                  <wp:wrapTopAndBottom/>
                  <wp:docPr id="1953211143" name="Picture 1" descr="A sidewalk with a fenc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37306" name="Picture 1" descr="A sidewalk with a fence and trees&#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2375" cy="3324225"/>
                          </a:xfrm>
                          <a:prstGeom prst="rect">
                            <a:avLst/>
                          </a:prstGeom>
                        </pic:spPr>
                      </pic:pic>
                    </a:graphicData>
                  </a:graphic>
                </wp:anchor>
              </w:drawing>
            </w:r>
          </w:p>
        </w:tc>
      </w:tr>
    </w:tbl>
    <w:p w14:paraId="06FED421" w14:textId="77777777" w:rsidR="007E5222" w:rsidRPr="001C1B28" w:rsidRDefault="007E5222" w:rsidP="007E5222">
      <w:pPr>
        <w:jc w:val="both"/>
        <w:rPr>
          <w:rFonts w:ascii="Times New Roman" w:hAnsi="Times New Roman" w:cs="Times New Roman"/>
        </w:rPr>
      </w:pPr>
    </w:p>
    <w:p w14:paraId="791C9C80" w14:textId="77777777" w:rsidR="007E5222" w:rsidRPr="001C1B28" w:rsidRDefault="007E5222" w:rsidP="007E5222">
      <w:pPr>
        <w:jc w:val="both"/>
        <w:rPr>
          <w:rFonts w:ascii="Times New Roman" w:eastAsia="Times New Roman" w:hAnsi="Times New Roman" w:cs="Times New Roman"/>
          <w:sz w:val="24"/>
          <w:szCs w:val="24"/>
        </w:rPr>
      </w:pPr>
      <w:r w:rsidRPr="001C1B28">
        <w:rPr>
          <w:rFonts w:ascii="Times New Roman" w:hAnsi="Times New Roman" w:cs="Times New Roman"/>
          <w:noProof/>
          <w:lang w:val="en-US"/>
        </w:rPr>
        <w:drawing>
          <wp:anchor distT="0" distB="0" distL="114300" distR="114300" simplePos="0" relativeHeight="251677696" behindDoc="0" locked="0" layoutInCell="1" allowOverlap="1" wp14:anchorId="6A6D9108" wp14:editId="0861CAE8">
            <wp:simplePos x="0" y="0"/>
            <wp:positionH relativeFrom="margin">
              <wp:posOffset>2421076</wp:posOffset>
            </wp:positionH>
            <wp:positionV relativeFrom="paragraph">
              <wp:posOffset>1087076</wp:posOffset>
            </wp:positionV>
            <wp:extent cx="3440430" cy="1995805"/>
            <wp:effectExtent l="0" t="0" r="7620" b="4445"/>
            <wp:wrapTopAndBottom/>
            <wp:docPr id="1579279440" name="Picture 1" descr="A sign on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82740" name="Picture 1" descr="A sign on a fence&#10;&#10;AI-generated content may be incorrect."/>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440430" cy="1995805"/>
                    </a:xfrm>
                    <a:prstGeom prst="rect">
                      <a:avLst/>
                    </a:prstGeom>
                    <a:ln>
                      <a:noFill/>
                    </a:ln>
                  </pic:spPr>
                </pic:pic>
              </a:graphicData>
            </a:graphic>
            <wp14:sizeRelH relativeFrom="margin">
              <wp14:pctWidth>0</wp14:pctWidth>
            </wp14:sizeRelH>
            <wp14:sizeRelV relativeFrom="margin">
              <wp14:pctHeight>0</wp14:pctHeight>
            </wp14:sizeRelV>
          </wp:anchor>
        </w:drawing>
      </w:r>
      <w:r w:rsidRPr="00222E22">
        <w:rPr>
          <w:rFonts w:ascii="Times New Roman" w:hAnsi="Times New Roman" w:cs="Times New Roman"/>
          <w:noProof/>
          <w:kern w:val="2"/>
          <w:lang w:val="en-US"/>
          <w14:ligatures w14:val="standardContextual"/>
        </w:rPr>
        <w:drawing>
          <wp:anchor distT="0" distB="0" distL="114300" distR="114300" simplePos="0" relativeHeight="251676672" behindDoc="0" locked="0" layoutInCell="1" allowOverlap="1" wp14:anchorId="2AB1E872" wp14:editId="062F1FCE">
            <wp:simplePos x="0" y="0"/>
            <wp:positionH relativeFrom="margin">
              <wp:posOffset>-760</wp:posOffset>
            </wp:positionH>
            <wp:positionV relativeFrom="paragraph">
              <wp:posOffset>688063</wp:posOffset>
            </wp:positionV>
            <wp:extent cx="2356485" cy="3141980"/>
            <wp:effectExtent l="0" t="0" r="5715" b="1270"/>
            <wp:wrapTopAndBottom/>
            <wp:docPr id="764175712" name="Picture 1" descr="A sign on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21310" name="Picture 1" descr="A sign on a fenc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56485" cy="3141980"/>
                    </a:xfrm>
                    <a:prstGeom prst="rect">
                      <a:avLst/>
                    </a:prstGeom>
                  </pic:spPr>
                </pic:pic>
              </a:graphicData>
            </a:graphic>
            <wp14:sizeRelH relativeFrom="margin">
              <wp14:pctWidth>0</wp14:pctWidth>
            </wp14:sizeRelH>
            <wp14:sizeRelV relativeFrom="margin">
              <wp14:pctHeight>0</wp14:pctHeight>
            </wp14:sizeRelV>
          </wp:anchor>
        </w:drawing>
      </w:r>
      <w:r w:rsidRPr="001C1B28">
        <w:rPr>
          <w:rFonts w:ascii="Times New Roman" w:eastAsia="Times New Roman" w:hAnsi="Times New Roman" w:cs="Times New Roman"/>
          <w:sz w:val="24"/>
          <w:szCs w:val="24"/>
        </w:rPr>
        <w:t>The information panels and suggestions boxes were placed on sites, including all relevant contact data of beneficiary institutions, supervisions engineers, contractors’ responsible and PMT (</w:t>
      </w:r>
      <w:r w:rsidRPr="001C1B28">
        <w:rPr>
          <w:rFonts w:ascii="Times New Roman" w:eastAsia="Times New Roman" w:hAnsi="Times New Roman" w:cs="Times New Roman"/>
          <w:i/>
          <w:iCs/>
          <w:sz w:val="24"/>
          <w:szCs w:val="24"/>
        </w:rPr>
        <w:t>see the photos below</w:t>
      </w:r>
      <w:r w:rsidRPr="001C1B28">
        <w:rPr>
          <w:rFonts w:ascii="Times New Roman" w:eastAsia="Times New Roman" w:hAnsi="Times New Roman" w:cs="Times New Roman"/>
          <w:sz w:val="24"/>
          <w:szCs w:val="24"/>
        </w:rPr>
        <w:t>).</w:t>
      </w:r>
    </w:p>
    <w:p w14:paraId="1C608279" w14:textId="586CFC0B" w:rsidR="00FD3E63" w:rsidRPr="00222E22" w:rsidRDefault="00FD3E63" w:rsidP="00FD3E63">
      <w:pPr>
        <w:pStyle w:val="NormalWeb"/>
        <w:jc w:val="both"/>
        <w:rPr>
          <w:i/>
          <w:iCs/>
          <w:lang w:val="en-US"/>
        </w:rPr>
      </w:pPr>
      <w:r w:rsidRPr="00222E22">
        <w:rPr>
          <w:i/>
          <w:iCs/>
          <w:lang w:val="en-US"/>
        </w:rPr>
        <w:t>Waste management</w:t>
      </w:r>
    </w:p>
    <w:p w14:paraId="24AFBB97" w14:textId="06523FA6" w:rsidR="00FD3E63" w:rsidRDefault="00FD3E63" w:rsidP="00222E22">
      <w:pPr>
        <w:pStyle w:val="NormalWeb"/>
        <w:jc w:val="both"/>
        <w:rPr>
          <w:lang w:val="en-US"/>
        </w:rPr>
      </w:pPr>
      <w:r w:rsidRPr="00222E22">
        <w:rPr>
          <w:lang w:val="en-US"/>
        </w:rPr>
        <w:t xml:space="preserve">Waste generated during rehabilitation works is separated by type (plastic, metal, glass, wood, etc.) to facilitate recycling and recovery. Metal and wood materials are taken over by the universities for storage, while construction waste is collected in dedicated containers and transported to authorized disposal sites. During monitoring visits, several non-conformities </w:t>
      </w:r>
      <w:r w:rsidRPr="00222E22">
        <w:rPr>
          <w:lang w:val="en-US"/>
        </w:rPr>
        <w:lastRenderedPageBreak/>
        <w:t>related to waste storage and transportation were identified; corrective measures were communicated to the Contractors, who subsequently addressed the issues and complied with the required standards.</w:t>
      </w:r>
    </w:p>
    <w:p w14:paraId="3476746D" w14:textId="77777777" w:rsidR="00FD3E63" w:rsidRPr="001C1B28" w:rsidRDefault="00FD3E63" w:rsidP="00FD3E63">
      <w:pPr>
        <w:jc w:val="both"/>
        <w:rPr>
          <w:rFonts w:ascii="Times New Roman" w:eastAsia="Times New Roman" w:hAnsi="Times New Roman" w:cs="Times New Roman"/>
          <w:i/>
          <w:iCs/>
          <w:sz w:val="24"/>
          <w:szCs w:val="24"/>
          <w:u w:val="single"/>
        </w:rPr>
      </w:pPr>
      <w:r w:rsidRPr="001C1B28">
        <w:rPr>
          <w:rFonts w:ascii="Times New Roman" w:eastAsia="Times New Roman" w:hAnsi="Times New Roman" w:cs="Times New Roman"/>
          <w:i/>
          <w:iCs/>
          <w:sz w:val="24"/>
          <w:szCs w:val="24"/>
          <w:u w:val="single"/>
        </w:rPr>
        <w:t>Noise and dust</w:t>
      </w:r>
    </w:p>
    <w:p w14:paraId="3FD1E7A6" w14:textId="77777777" w:rsidR="00E26A50" w:rsidRDefault="00FD3E63" w:rsidP="00FD3E63">
      <w:pPr>
        <w:pStyle w:val="NormalWeb"/>
        <w:jc w:val="both"/>
        <w:rPr>
          <w:lang w:val="en-US"/>
        </w:rPr>
      </w:pPr>
      <w:r w:rsidRPr="00222E22">
        <w:rPr>
          <w:lang w:val="en-US"/>
        </w:rPr>
        <w:t xml:space="preserve">Noise and dust levels decreased after the completion of demolition works, as activities shifted to finishing works and installation of utilities such as water, sewage, electricity, and heating systems. These aspects continue to be monitored. </w:t>
      </w:r>
    </w:p>
    <w:p w14:paraId="04BC6654" w14:textId="42C5F843" w:rsidR="00FD3E63" w:rsidRPr="00222E22" w:rsidRDefault="00FD3E63" w:rsidP="00222E22">
      <w:pPr>
        <w:pStyle w:val="NormalWeb"/>
        <w:jc w:val="both"/>
        <w:rPr>
          <w:lang w:val="en-US"/>
        </w:rPr>
      </w:pPr>
      <w:r w:rsidRPr="00222E22">
        <w:rPr>
          <w:lang w:val="en-US"/>
        </w:rPr>
        <w:t>Since the start of works, one grievance related to dust generated during construction was received from a community member and was resolved at the site level, with no further complaints reported during the reporting period.</w:t>
      </w:r>
    </w:p>
    <w:p w14:paraId="20CAF694" w14:textId="19925CB4" w:rsidR="00FD3E63" w:rsidRPr="00222E22" w:rsidRDefault="00FD3E63" w:rsidP="00FD3E63">
      <w:pPr>
        <w:pStyle w:val="NormalWeb"/>
        <w:jc w:val="both"/>
        <w:rPr>
          <w:i/>
          <w:iCs/>
          <w:lang w:val="en-US"/>
        </w:rPr>
      </w:pPr>
      <w:r w:rsidRPr="00222E22">
        <w:rPr>
          <w:i/>
          <w:iCs/>
          <w:lang w:val="en-US"/>
        </w:rPr>
        <w:t>Cultural Heritage</w:t>
      </w:r>
    </w:p>
    <w:p w14:paraId="4AAE4928" w14:textId="7F0C955C" w:rsidR="00FD3E63" w:rsidRPr="00222E22" w:rsidRDefault="00FD3E63" w:rsidP="00222E22">
      <w:pPr>
        <w:pStyle w:val="NormalWeb"/>
        <w:jc w:val="both"/>
        <w:rPr>
          <w:lang w:val="en-US"/>
        </w:rPr>
      </w:pPr>
      <w:r w:rsidRPr="00222E22">
        <w:rPr>
          <w:lang w:val="en-US"/>
        </w:rPr>
        <w:t>Regarding cultural heritage, Dormitory No. 5 of the State University of Moldova is recognized as a state-protected architectural monument. Special preservation conditions, particularly related to maintaining the building façade, were incorporated at the design stage. The technical design was coordinated with and approved by the Ministry of Culture, and compliance with these requirements is monitored by the university team and the supervision company. No façade works are financed under the subproject.</w:t>
      </w:r>
    </w:p>
    <w:p w14:paraId="68AC3808" w14:textId="77777777" w:rsidR="00FD3E63" w:rsidRPr="001C1B28" w:rsidRDefault="00FD3E63" w:rsidP="00FD3E63">
      <w:pPr>
        <w:jc w:val="both"/>
        <w:rPr>
          <w:rFonts w:ascii="Times New Roman" w:eastAsia="Times New Roman" w:hAnsi="Times New Roman" w:cs="Times New Roman"/>
          <w:i/>
          <w:sz w:val="24"/>
          <w:szCs w:val="24"/>
          <w:u w:val="single"/>
        </w:rPr>
      </w:pPr>
      <w:r w:rsidRPr="001C1B28">
        <w:rPr>
          <w:rFonts w:ascii="Times New Roman" w:eastAsia="Times New Roman" w:hAnsi="Times New Roman" w:cs="Times New Roman"/>
          <w:i/>
          <w:sz w:val="24"/>
          <w:szCs w:val="24"/>
          <w:u w:val="single"/>
        </w:rPr>
        <w:t xml:space="preserve">Citizen and Stakeholder Engagement </w:t>
      </w:r>
    </w:p>
    <w:p w14:paraId="1B39568E" w14:textId="54A16733" w:rsidR="00FD3E63" w:rsidRDefault="00FD3E63" w:rsidP="00FD3E63">
      <w:pPr>
        <w:pStyle w:val="NormalWeb"/>
        <w:jc w:val="both"/>
        <w:rPr>
          <w:lang w:val="en-US"/>
        </w:rPr>
      </w:pPr>
      <w:r w:rsidRPr="00222E22">
        <w:rPr>
          <w:lang w:val="en-US"/>
        </w:rPr>
        <w:t>Most stakeholder engagement activities under the original Project were completed earlier, and no additional stakeholder engagement activities were carried out during the second half of 2025.</w:t>
      </w:r>
    </w:p>
    <w:p w14:paraId="35EB4B93" w14:textId="77777777" w:rsidR="007E5222" w:rsidRPr="001C1B28" w:rsidRDefault="007E5222" w:rsidP="007E5222">
      <w:pPr>
        <w:jc w:val="both"/>
        <w:rPr>
          <w:rFonts w:ascii="Times New Roman" w:eastAsia="Times New Roman" w:hAnsi="Times New Roman" w:cs="Times New Roman"/>
          <w:i/>
          <w:iCs/>
          <w:sz w:val="24"/>
          <w:szCs w:val="24"/>
          <w:u w:val="single"/>
        </w:rPr>
      </w:pPr>
      <w:r w:rsidRPr="001C1B28">
        <w:rPr>
          <w:rFonts w:ascii="Times New Roman" w:eastAsia="Times New Roman" w:hAnsi="Times New Roman" w:cs="Times New Roman"/>
          <w:i/>
          <w:iCs/>
          <w:sz w:val="24"/>
          <w:szCs w:val="24"/>
          <w:u w:val="single"/>
        </w:rPr>
        <w:t>Works Supervision</w:t>
      </w:r>
    </w:p>
    <w:p w14:paraId="1EBF0532" w14:textId="77777777" w:rsidR="007E5222" w:rsidRPr="001C1B28" w:rsidRDefault="007E5222" w:rsidP="007E5222">
      <w:pPr>
        <w:jc w:val="both"/>
        <w:rPr>
          <w:rFonts w:ascii="Times New Roman" w:eastAsia="Times New Roman" w:hAnsi="Times New Roman" w:cs="Times New Roman"/>
          <w:sz w:val="24"/>
          <w:szCs w:val="24"/>
        </w:rPr>
      </w:pPr>
      <w:r w:rsidRPr="001C1B28">
        <w:rPr>
          <w:rFonts w:ascii="Times New Roman" w:eastAsia="Times New Roman" w:hAnsi="Times New Roman" w:cs="Times New Roman"/>
          <w:sz w:val="24"/>
          <w:szCs w:val="24"/>
        </w:rPr>
        <w:t xml:space="preserve">The works that are ongoing in the two dormitories are supervised by contracted supervision companies and subproject management team appointed by universities’ management. The supervision companies carry out visits and daily supervision of the works. The Contractor and supervision companies report to subproject manager weekly and monthly. According to </w:t>
      </w:r>
      <w:r w:rsidRPr="001C1B28">
        <w:rPr>
          <w:rFonts w:ascii="Times New Roman" w:eastAsia="Times New Roman" w:hAnsi="Times New Roman" w:cs="Times New Roman"/>
          <w:color w:val="000000" w:themeColor="text1"/>
          <w:sz w:val="24"/>
          <w:szCs w:val="24"/>
        </w:rPr>
        <w:t xml:space="preserve">grant contract signed between the Universities and MoER, the main responsibility on subproject </w:t>
      </w:r>
      <w:r w:rsidRPr="001C1B28">
        <w:rPr>
          <w:rFonts w:ascii="Times New Roman" w:eastAsia="Times New Roman" w:hAnsi="Times New Roman" w:cs="Times New Roman"/>
          <w:sz w:val="24"/>
          <w:szCs w:val="24"/>
        </w:rPr>
        <w:t xml:space="preserve">implementation and works development are appointed to the subproject management team appointed by university. The PMT supervise the works and discuss the subproject implementation progress biweekly or whenever necessary. The PMT issue the site-supervision report, including the measures required to be implemented/adopted by contractor, supervision companies and subproject management team. </w:t>
      </w:r>
    </w:p>
    <w:p w14:paraId="362889C7" w14:textId="405348A2" w:rsidR="00783097" w:rsidRDefault="007E5222" w:rsidP="007E5222">
      <w:pPr>
        <w:jc w:val="both"/>
        <w:rPr>
          <w:rFonts w:ascii="Times New Roman" w:eastAsia="Times New Roman" w:hAnsi="Times New Roman" w:cs="Times New Roman"/>
          <w:bCs/>
          <w:color w:val="000000"/>
          <w:sz w:val="24"/>
          <w:szCs w:val="24"/>
          <w:lang w:eastAsia="ru-RU"/>
        </w:rPr>
      </w:pPr>
      <w:r w:rsidRPr="00C870A1">
        <w:rPr>
          <w:rFonts w:ascii="Times New Roman" w:eastAsia="Times New Roman" w:hAnsi="Times New Roman" w:cs="Times New Roman"/>
          <w:i/>
          <w:iCs/>
          <w:sz w:val="24"/>
          <w:szCs w:val="24"/>
        </w:rPr>
        <w:t>T</w:t>
      </w:r>
      <w:r w:rsidRPr="00C870A1">
        <w:rPr>
          <w:rFonts w:ascii="Times New Roman" w:eastAsia="Times New Roman" w:hAnsi="Times New Roman" w:cs="Times New Roman"/>
          <w:bCs/>
          <w:i/>
          <w:iCs/>
          <w:color w:val="000000"/>
          <w:sz w:val="24"/>
          <w:szCs w:val="24"/>
          <w:lang w:eastAsia="ru-RU"/>
        </w:rPr>
        <w:t xml:space="preserve">he summary data on carried out monitoring site visits </w:t>
      </w:r>
      <w:r w:rsidR="00512C4F">
        <w:rPr>
          <w:rFonts w:ascii="Times New Roman" w:eastAsia="Times New Roman" w:hAnsi="Times New Roman" w:cs="Times New Roman"/>
          <w:bCs/>
          <w:i/>
          <w:iCs/>
          <w:color w:val="000000"/>
          <w:sz w:val="24"/>
          <w:szCs w:val="24"/>
          <w:lang w:eastAsia="ru-RU"/>
        </w:rPr>
        <w:t xml:space="preserve">on renovation works </w:t>
      </w:r>
      <w:r w:rsidRPr="00C870A1">
        <w:rPr>
          <w:rFonts w:ascii="Times New Roman" w:eastAsia="Times New Roman" w:hAnsi="Times New Roman" w:cs="Times New Roman"/>
          <w:bCs/>
          <w:i/>
          <w:iCs/>
          <w:color w:val="000000"/>
          <w:sz w:val="24"/>
          <w:szCs w:val="24"/>
          <w:lang w:eastAsia="ru-RU"/>
        </w:rPr>
        <w:t xml:space="preserve">during the year 2025, and specifically the second semester of year 2025 are </w:t>
      </w:r>
      <w:r w:rsidR="009D5444" w:rsidRPr="00C870A1">
        <w:rPr>
          <w:rFonts w:ascii="Times New Roman" w:eastAsia="Times New Roman" w:hAnsi="Times New Roman" w:cs="Times New Roman"/>
          <w:bCs/>
          <w:i/>
          <w:iCs/>
          <w:color w:val="000000"/>
          <w:sz w:val="24"/>
          <w:szCs w:val="24"/>
          <w:lang w:eastAsia="ru-RU"/>
        </w:rPr>
        <w:t>presented in Annex 4 to this Report</w:t>
      </w:r>
      <w:r w:rsidR="009D5444">
        <w:rPr>
          <w:rFonts w:ascii="Times New Roman" w:eastAsia="Times New Roman" w:hAnsi="Times New Roman" w:cs="Times New Roman"/>
          <w:bCs/>
          <w:color w:val="000000"/>
          <w:sz w:val="24"/>
          <w:szCs w:val="24"/>
          <w:lang w:eastAsia="ru-RU"/>
        </w:rPr>
        <w:t>.</w:t>
      </w:r>
    </w:p>
    <w:p w14:paraId="770AAE6E" w14:textId="77777777" w:rsidR="00783097" w:rsidRDefault="00783097" w:rsidP="007E5222">
      <w:pPr>
        <w:jc w:val="both"/>
        <w:rPr>
          <w:rFonts w:ascii="Times New Roman" w:eastAsia="Times New Roman" w:hAnsi="Times New Roman" w:cs="Times New Roman"/>
          <w:bCs/>
          <w:color w:val="000000"/>
          <w:sz w:val="24"/>
          <w:szCs w:val="24"/>
          <w:lang w:eastAsia="ru-RU"/>
        </w:rPr>
      </w:pPr>
    </w:p>
    <w:p w14:paraId="7DC54C8F" w14:textId="77777777" w:rsidR="00783097" w:rsidRDefault="00783097" w:rsidP="007E5222">
      <w:pPr>
        <w:jc w:val="both"/>
        <w:rPr>
          <w:rFonts w:ascii="Times New Roman" w:eastAsia="Times New Roman" w:hAnsi="Times New Roman" w:cs="Times New Roman"/>
          <w:bCs/>
          <w:color w:val="000000"/>
          <w:sz w:val="24"/>
          <w:szCs w:val="24"/>
          <w:lang w:eastAsia="ru-RU"/>
        </w:rPr>
      </w:pPr>
    </w:p>
    <w:p w14:paraId="315D3B5D" w14:textId="77777777" w:rsidR="00783097" w:rsidRDefault="00783097" w:rsidP="007E5222">
      <w:pPr>
        <w:jc w:val="both"/>
        <w:rPr>
          <w:rFonts w:ascii="Times New Roman" w:eastAsia="Times New Roman" w:hAnsi="Times New Roman" w:cs="Times New Roman"/>
          <w:bCs/>
          <w:color w:val="000000"/>
          <w:sz w:val="24"/>
          <w:szCs w:val="24"/>
          <w:lang w:eastAsia="ru-RU"/>
        </w:rPr>
      </w:pPr>
    </w:p>
    <w:p w14:paraId="1B83CAEA" w14:textId="151713BF" w:rsidR="007E5222" w:rsidRPr="001C1B28" w:rsidRDefault="007E5222" w:rsidP="007E5222">
      <w:pPr>
        <w:jc w:val="both"/>
        <w:rPr>
          <w:rFonts w:ascii="Times New Roman" w:eastAsia="Times New Roman" w:hAnsi="Times New Roman" w:cs="Times New Roman"/>
          <w:i/>
          <w:color w:val="000000"/>
          <w:sz w:val="24"/>
          <w:szCs w:val="24"/>
          <w:u w:val="single"/>
        </w:rPr>
      </w:pPr>
      <w:r w:rsidRPr="001C1B28">
        <w:rPr>
          <w:rFonts w:ascii="Times New Roman" w:eastAsia="Times New Roman" w:hAnsi="Times New Roman" w:cs="Times New Roman"/>
          <w:i/>
          <w:color w:val="000000"/>
          <w:sz w:val="24"/>
          <w:szCs w:val="24"/>
          <w:u w:val="single"/>
        </w:rPr>
        <w:lastRenderedPageBreak/>
        <w:t>Operation of Grievance Redress Mechanism (GRM) within MHEP</w:t>
      </w:r>
    </w:p>
    <w:p w14:paraId="2A0C3612" w14:textId="751BF283" w:rsidR="007E5222" w:rsidRPr="001C1B28" w:rsidRDefault="007E5222" w:rsidP="007E5222">
      <w:pPr>
        <w:keepNext/>
        <w:spacing w:after="200" w:line="240" w:lineRule="auto"/>
        <w:jc w:val="both"/>
        <w:rPr>
          <w:rFonts w:ascii="Times New Roman" w:hAnsi="Times New Roman" w:cs="Times New Roman"/>
          <w:sz w:val="24"/>
          <w:szCs w:val="24"/>
          <w:lang w:val="en-US"/>
        </w:rPr>
      </w:pPr>
      <w:r w:rsidRPr="001C1B28">
        <w:rPr>
          <w:rFonts w:ascii="Times New Roman" w:hAnsi="Times New Roman" w:cs="Times New Roman"/>
          <w:sz w:val="24"/>
          <w:szCs w:val="24"/>
          <w:lang w:val="en-US"/>
        </w:rPr>
        <w:t xml:space="preserve">The information on data for grievance submission </w:t>
      </w:r>
      <w:r w:rsidR="00FD3E63" w:rsidRPr="001C1B28">
        <w:rPr>
          <w:rFonts w:ascii="Times New Roman" w:hAnsi="Times New Roman" w:cs="Times New Roman"/>
          <w:sz w:val="24"/>
          <w:szCs w:val="24"/>
          <w:lang w:val="en-US"/>
        </w:rPr>
        <w:t>is</w:t>
      </w:r>
      <w:r w:rsidRPr="001C1B28">
        <w:rPr>
          <w:rFonts w:ascii="Times New Roman" w:hAnsi="Times New Roman" w:cs="Times New Roman"/>
          <w:sz w:val="24"/>
          <w:szCs w:val="24"/>
          <w:lang w:val="en-US"/>
        </w:rPr>
        <w:t xml:space="preserve"> available at both sites.</w:t>
      </w:r>
    </w:p>
    <w:p w14:paraId="0D82597F" w14:textId="4C338666" w:rsidR="007E5222" w:rsidRPr="001C1B28" w:rsidRDefault="007E5222" w:rsidP="007E5222">
      <w:pPr>
        <w:keepNext/>
        <w:spacing w:after="200" w:line="240" w:lineRule="auto"/>
        <w:jc w:val="both"/>
        <w:rPr>
          <w:rFonts w:ascii="Times New Roman" w:hAnsi="Times New Roman" w:cs="Times New Roman"/>
          <w:b/>
          <w:bCs/>
          <w:sz w:val="20"/>
          <w:szCs w:val="20"/>
          <w:lang w:val="en-US"/>
        </w:rPr>
      </w:pPr>
      <w:r w:rsidRPr="001C1B28">
        <w:rPr>
          <w:rFonts w:ascii="Times New Roman" w:hAnsi="Times New Roman" w:cs="Times New Roman"/>
          <w:sz w:val="24"/>
          <w:szCs w:val="24"/>
          <w:lang w:val="en-US"/>
        </w:rPr>
        <w:t>The grievance log maintained at site level is available on site and is properly managed by Contractors. The data and information on grievances resolution status during the Project implementation are included in the table below.</w:t>
      </w:r>
    </w:p>
    <w:p w14:paraId="5CB00632" w14:textId="77777777" w:rsidR="007E5222" w:rsidRPr="00222E22" w:rsidRDefault="007E5222" w:rsidP="007E5222">
      <w:pPr>
        <w:pStyle w:val="Caption"/>
        <w:keepNext/>
        <w:rPr>
          <w:rFonts w:ascii="Times New Roman" w:hAnsi="Times New Roman" w:cs="Times New Roman"/>
        </w:rPr>
      </w:pPr>
      <w:bookmarkStart w:id="28" w:name="_Toc217267313"/>
      <w:r w:rsidRPr="00222E22">
        <w:rPr>
          <w:rFonts w:ascii="Times New Roman" w:hAnsi="Times New Roman" w:cs="Times New Roman"/>
        </w:rPr>
        <w:t xml:space="preserve">Table </w:t>
      </w:r>
      <w:r w:rsidRPr="00222E22">
        <w:rPr>
          <w:rFonts w:ascii="Times New Roman" w:hAnsi="Times New Roman" w:cs="Times New Roman"/>
        </w:rPr>
        <w:fldChar w:fldCharType="begin"/>
      </w:r>
      <w:r w:rsidRPr="00222E22">
        <w:rPr>
          <w:rFonts w:ascii="Times New Roman" w:hAnsi="Times New Roman" w:cs="Times New Roman"/>
        </w:rPr>
        <w:instrText xml:space="preserve"> SEQ Table \* ARABIC </w:instrText>
      </w:r>
      <w:r w:rsidRPr="00222E22">
        <w:rPr>
          <w:rFonts w:ascii="Times New Roman" w:hAnsi="Times New Roman" w:cs="Times New Roman"/>
        </w:rPr>
        <w:fldChar w:fldCharType="separate"/>
      </w:r>
      <w:r w:rsidRPr="00222E22">
        <w:rPr>
          <w:rFonts w:ascii="Times New Roman" w:hAnsi="Times New Roman" w:cs="Times New Roman"/>
          <w:noProof/>
        </w:rPr>
        <w:t>4</w:t>
      </w:r>
      <w:r w:rsidRPr="00222E22">
        <w:rPr>
          <w:rFonts w:ascii="Times New Roman" w:hAnsi="Times New Roman" w:cs="Times New Roman"/>
          <w:noProof/>
        </w:rPr>
        <w:fldChar w:fldCharType="end"/>
      </w:r>
      <w:r w:rsidRPr="00222E22">
        <w:rPr>
          <w:rFonts w:ascii="Times New Roman" w:hAnsi="Times New Roman" w:cs="Times New Roman"/>
          <w:lang w:val="en-US"/>
        </w:rPr>
        <w:t>:Grievances Resolution Status</w:t>
      </w:r>
      <w:bookmarkEnd w:id="28"/>
    </w:p>
    <w:tbl>
      <w:tblPr>
        <w:tblStyle w:val="-151"/>
        <w:tblW w:w="9464" w:type="dxa"/>
        <w:tblLook w:val="04A0" w:firstRow="1" w:lastRow="0" w:firstColumn="1" w:lastColumn="0" w:noHBand="0" w:noVBand="1"/>
      </w:tblPr>
      <w:tblGrid>
        <w:gridCol w:w="1792"/>
        <w:gridCol w:w="1353"/>
        <w:gridCol w:w="1432"/>
        <w:gridCol w:w="2221"/>
        <w:gridCol w:w="890"/>
        <w:gridCol w:w="1776"/>
      </w:tblGrid>
      <w:tr w:rsidR="007E5222" w:rsidRPr="001C1B28" w14:paraId="2FD0E21C" w14:textId="77777777" w:rsidTr="002E1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shd w:val="clear" w:color="auto" w:fill="DEEAF6"/>
          </w:tcPr>
          <w:p w14:paraId="67EA9AAE" w14:textId="77777777" w:rsidR="007E5222" w:rsidRPr="001C1B28" w:rsidRDefault="007E5222" w:rsidP="002E11AF">
            <w:pPr>
              <w:autoSpaceDE w:val="0"/>
              <w:autoSpaceDN w:val="0"/>
              <w:adjustRightInd w:val="0"/>
              <w:jc w:val="center"/>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Complainant data</w:t>
            </w:r>
          </w:p>
        </w:tc>
        <w:tc>
          <w:tcPr>
            <w:tcW w:w="1353" w:type="dxa"/>
            <w:shd w:val="clear" w:color="auto" w:fill="DEEAF6"/>
          </w:tcPr>
          <w:p w14:paraId="2E3D0258" w14:textId="77777777" w:rsidR="007E5222" w:rsidRPr="001C1B28" w:rsidRDefault="007E5222" w:rsidP="002E11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Submission level</w:t>
            </w:r>
          </w:p>
        </w:tc>
        <w:tc>
          <w:tcPr>
            <w:tcW w:w="1432" w:type="dxa"/>
            <w:shd w:val="clear" w:color="auto" w:fill="DEEAF6"/>
          </w:tcPr>
          <w:p w14:paraId="758FAA7B" w14:textId="77777777" w:rsidR="007E5222" w:rsidRPr="001C1B28" w:rsidRDefault="007E5222" w:rsidP="002E11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Submission Date</w:t>
            </w:r>
          </w:p>
        </w:tc>
        <w:tc>
          <w:tcPr>
            <w:tcW w:w="2221" w:type="dxa"/>
            <w:shd w:val="clear" w:color="auto" w:fill="DEEAF6"/>
          </w:tcPr>
          <w:p w14:paraId="238C1996" w14:textId="77777777" w:rsidR="007E5222" w:rsidRPr="001C1B28" w:rsidRDefault="007E5222" w:rsidP="002E11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Subject</w:t>
            </w:r>
          </w:p>
        </w:tc>
        <w:tc>
          <w:tcPr>
            <w:tcW w:w="2666" w:type="dxa"/>
            <w:gridSpan w:val="2"/>
            <w:shd w:val="clear" w:color="auto" w:fill="DEEAF6"/>
          </w:tcPr>
          <w:p w14:paraId="50BE4E5B" w14:textId="77777777" w:rsidR="007E5222" w:rsidRPr="001C1B28" w:rsidRDefault="007E5222" w:rsidP="002E11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Resolution status</w:t>
            </w:r>
          </w:p>
        </w:tc>
      </w:tr>
      <w:tr w:rsidR="007E5222" w:rsidRPr="001C1B28" w14:paraId="059493AB"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7B7F18F8" w14:textId="77777777" w:rsidR="007E5222" w:rsidRPr="001C1B28" w:rsidRDefault="007E5222" w:rsidP="002E11AF">
            <w:pPr>
              <w:autoSpaceDE w:val="0"/>
              <w:autoSpaceDN w:val="0"/>
              <w:adjustRightInd w:val="0"/>
              <w:jc w:val="both"/>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FORS-COMPUTER SRL</w:t>
            </w:r>
          </w:p>
        </w:tc>
        <w:tc>
          <w:tcPr>
            <w:tcW w:w="1353" w:type="dxa"/>
          </w:tcPr>
          <w:p w14:paraId="55EDE943"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Project level</w:t>
            </w:r>
          </w:p>
        </w:tc>
        <w:tc>
          <w:tcPr>
            <w:tcW w:w="1432" w:type="dxa"/>
          </w:tcPr>
          <w:p w14:paraId="231AA342"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May 06, 2022</w:t>
            </w:r>
          </w:p>
        </w:tc>
        <w:tc>
          <w:tcPr>
            <w:tcW w:w="2221" w:type="dxa"/>
          </w:tcPr>
          <w:p w14:paraId="4FF5CE60"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Technical specifications for procurement of equipment for the PMT.</w:t>
            </w:r>
          </w:p>
        </w:tc>
        <w:tc>
          <w:tcPr>
            <w:tcW w:w="2666" w:type="dxa"/>
            <w:gridSpan w:val="2"/>
          </w:tcPr>
          <w:p w14:paraId="23FB29F2"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response no 01-02/22 dated May 12, 2022, was submitted to the complainant.</w:t>
            </w:r>
          </w:p>
          <w:p w14:paraId="7584E00F"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 xml:space="preserve">No further requests or actions from complainant side. </w:t>
            </w:r>
          </w:p>
        </w:tc>
      </w:tr>
      <w:tr w:rsidR="007E5222" w:rsidRPr="001C1B28" w14:paraId="502E7B90"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2FF1B01C"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Head of the Rescue Committee of the Tiraspol State University</w:t>
            </w:r>
          </w:p>
        </w:tc>
        <w:tc>
          <w:tcPr>
            <w:tcW w:w="1353" w:type="dxa"/>
          </w:tcPr>
          <w:p w14:paraId="65FDE35C"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Project level</w:t>
            </w:r>
          </w:p>
        </w:tc>
        <w:tc>
          <w:tcPr>
            <w:tcW w:w="1432" w:type="dxa"/>
          </w:tcPr>
          <w:p w14:paraId="58081B4F"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July 06, 2022</w:t>
            </w:r>
          </w:p>
        </w:tc>
        <w:tc>
          <w:tcPr>
            <w:tcW w:w="2221" w:type="dxa"/>
          </w:tcPr>
          <w:p w14:paraId="4A0C8C33"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 xml:space="preserve">The request of information on MHEP activity. </w:t>
            </w:r>
          </w:p>
        </w:tc>
        <w:tc>
          <w:tcPr>
            <w:tcW w:w="2666" w:type="dxa"/>
            <w:gridSpan w:val="2"/>
          </w:tcPr>
          <w:p w14:paraId="5E6B6CF2"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response no. 02-02/22 dated July 8, 2022, was submitted to the applicant.</w:t>
            </w:r>
          </w:p>
          <w:p w14:paraId="5A3F79BF"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 xml:space="preserve">No other request or actions from applicant side. </w:t>
            </w:r>
          </w:p>
        </w:tc>
      </w:tr>
      <w:tr w:rsidR="007E5222" w:rsidRPr="001C1B28" w14:paraId="59A95A7A"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224721B9"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NAQAER</w:t>
            </w:r>
          </w:p>
        </w:tc>
        <w:tc>
          <w:tcPr>
            <w:tcW w:w="1353" w:type="dxa"/>
          </w:tcPr>
          <w:p w14:paraId="1DE58AF4"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Project level</w:t>
            </w:r>
          </w:p>
        </w:tc>
        <w:tc>
          <w:tcPr>
            <w:tcW w:w="1432" w:type="dxa"/>
          </w:tcPr>
          <w:p w14:paraId="0A1076D4"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March 02, 2021</w:t>
            </w:r>
          </w:p>
        </w:tc>
        <w:tc>
          <w:tcPr>
            <w:tcW w:w="2221" w:type="dxa"/>
          </w:tcPr>
          <w:p w14:paraId="34AB61BB"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 xml:space="preserve">The activities of individual consultant to be hired under MHEP in the field of quality assurance in higher education. </w:t>
            </w:r>
          </w:p>
        </w:tc>
        <w:tc>
          <w:tcPr>
            <w:tcW w:w="2666" w:type="dxa"/>
            <w:gridSpan w:val="2"/>
          </w:tcPr>
          <w:p w14:paraId="2DD11E0C"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By letter no. 04 / 1-09 /1792 dated April 16, 2021, the MoER submitted a response to NAQAER’s comments and provided detailed explanation of the issues raised in the letter and informed the complainant that would take into account the requests of the NAQAER.</w:t>
            </w:r>
          </w:p>
          <w:p w14:paraId="4A7A8767"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No further requests or actions from complainant side.</w:t>
            </w:r>
          </w:p>
        </w:tc>
      </w:tr>
      <w:tr w:rsidR="007E5222" w:rsidRPr="001C1B28" w14:paraId="5B793917"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5100CEEA"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kern w:val="0"/>
                <w:lang w:val="en-US"/>
              </w:rPr>
              <w:t>FORS-COMPUTER SRL</w:t>
            </w:r>
          </w:p>
        </w:tc>
        <w:tc>
          <w:tcPr>
            <w:tcW w:w="1353" w:type="dxa"/>
          </w:tcPr>
          <w:p w14:paraId="270EC39F"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Subproject (State Pedagogical University ION CREANGĂ) and Project level.</w:t>
            </w:r>
          </w:p>
        </w:tc>
        <w:tc>
          <w:tcPr>
            <w:tcW w:w="1432" w:type="dxa"/>
          </w:tcPr>
          <w:p w14:paraId="7C7371B7"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September 14, 2023</w:t>
            </w:r>
          </w:p>
        </w:tc>
        <w:tc>
          <w:tcPr>
            <w:tcW w:w="2221" w:type="dxa"/>
          </w:tcPr>
          <w:p w14:paraId="73DE7A34"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complainant requested the involvement of Project management in verification of the technical specifications and to expedite the provision of answers by subproject team.</w:t>
            </w:r>
          </w:p>
        </w:tc>
        <w:tc>
          <w:tcPr>
            <w:tcW w:w="2666" w:type="dxa"/>
            <w:gridSpan w:val="2"/>
          </w:tcPr>
          <w:p w14:paraId="39031F7E"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response was submitted via email on September 19, 2023. The Technical Specifications were revised and submitted to Governmental Electronical Agency (GEA) for coordination.</w:t>
            </w:r>
          </w:p>
          <w:p w14:paraId="47DBEF54"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lastRenderedPageBreak/>
              <w:t>Another request submitted on October 05, 2023.</w:t>
            </w:r>
          </w:p>
        </w:tc>
      </w:tr>
      <w:tr w:rsidR="007E5222" w:rsidRPr="001C1B28" w14:paraId="5BC83E67"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548FFD72" w14:textId="77777777" w:rsidR="007E5222" w:rsidRPr="001C1B28" w:rsidRDefault="007E5222" w:rsidP="002E11AF">
            <w:pPr>
              <w:autoSpaceDE w:val="0"/>
              <w:autoSpaceDN w:val="0"/>
              <w:adjustRightInd w:val="0"/>
              <w:jc w:val="both"/>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lastRenderedPageBreak/>
              <w:t>FORS-COMPUTER SRL</w:t>
            </w:r>
          </w:p>
        </w:tc>
        <w:tc>
          <w:tcPr>
            <w:tcW w:w="1353" w:type="dxa"/>
          </w:tcPr>
          <w:p w14:paraId="32FAF34E"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Project level</w:t>
            </w:r>
          </w:p>
        </w:tc>
        <w:tc>
          <w:tcPr>
            <w:tcW w:w="1432" w:type="dxa"/>
          </w:tcPr>
          <w:p w14:paraId="6054B899"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October 05, 2023</w:t>
            </w:r>
          </w:p>
        </w:tc>
        <w:tc>
          <w:tcPr>
            <w:tcW w:w="2221" w:type="dxa"/>
          </w:tcPr>
          <w:p w14:paraId="2D3AA771" w14:textId="69C381D2"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lack of response at the subproject level</w:t>
            </w:r>
            <w:r w:rsidRPr="001C1B28">
              <w:rPr>
                <w:rStyle w:val="FootnoteReference"/>
                <w:rFonts w:ascii="Times New Roman" w:eastAsia="Times New Roman" w:hAnsi="Times New Roman" w:cs="Times New Roman"/>
                <w:color w:val="000000"/>
                <w:kern w:val="0"/>
                <w:lang w:val="en-US"/>
              </w:rPr>
              <w:footnoteReference w:id="1"/>
            </w:r>
            <w:r w:rsidR="001C1B28">
              <w:rPr>
                <w:rFonts w:ascii="Times New Roman" w:eastAsia="Times New Roman" w:hAnsi="Times New Roman" w:cs="Times New Roman"/>
                <w:color w:val="000000"/>
                <w:kern w:val="0"/>
                <w:lang w:val="en-US"/>
              </w:rPr>
              <w:t xml:space="preserve"> </w:t>
            </w:r>
            <w:r w:rsidRPr="001C1B28">
              <w:rPr>
                <w:rFonts w:ascii="Times New Roman" w:eastAsia="Times New Roman" w:hAnsi="Times New Roman" w:cs="Times New Roman"/>
                <w:color w:val="000000"/>
                <w:kern w:val="0"/>
                <w:lang w:val="en-US"/>
              </w:rPr>
              <w:t>to the requests addressed in September 2023.</w:t>
            </w:r>
          </w:p>
        </w:tc>
        <w:tc>
          <w:tcPr>
            <w:tcW w:w="2666" w:type="dxa"/>
            <w:gridSpan w:val="2"/>
          </w:tcPr>
          <w:p w14:paraId="3E365612"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 xml:space="preserve">The answer was provided on October 06, 2023. The complainant was informed that the technical specifications was modified and repeatedly were sent to GEA (according to the procedures) for coordination. </w:t>
            </w:r>
          </w:p>
          <w:p w14:paraId="4590B6F9"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No further requests or actions from complainant side.</w:t>
            </w:r>
          </w:p>
        </w:tc>
      </w:tr>
      <w:tr w:rsidR="007E5222" w:rsidRPr="001C1B28" w14:paraId="4D9865CA"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2C0EEE5B" w14:textId="77777777" w:rsidR="007E5222" w:rsidRPr="001C1B28" w:rsidRDefault="007E5222" w:rsidP="002E11AF">
            <w:pPr>
              <w:autoSpaceDE w:val="0"/>
              <w:autoSpaceDN w:val="0"/>
              <w:adjustRightInd w:val="0"/>
              <w:jc w:val="both"/>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FORS-COMPUTER SRL</w:t>
            </w:r>
          </w:p>
        </w:tc>
        <w:tc>
          <w:tcPr>
            <w:tcW w:w="1353" w:type="dxa"/>
          </w:tcPr>
          <w:p w14:paraId="53DAD2FA"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Project level</w:t>
            </w:r>
          </w:p>
        </w:tc>
        <w:tc>
          <w:tcPr>
            <w:tcW w:w="1432" w:type="dxa"/>
          </w:tcPr>
          <w:p w14:paraId="0CDCAA53"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October 06, 2023</w:t>
            </w:r>
          </w:p>
        </w:tc>
        <w:tc>
          <w:tcPr>
            <w:tcW w:w="2221" w:type="dxa"/>
          </w:tcPr>
          <w:p w14:paraId="087EDC0A"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Request for clarification on technical specifications for equipment procurement at subproject level.</w:t>
            </w:r>
            <w:r w:rsidRPr="001C1B28">
              <w:rPr>
                <w:rStyle w:val="FootnoteReference"/>
                <w:rFonts w:ascii="Times New Roman" w:eastAsia="Times New Roman" w:hAnsi="Times New Roman" w:cs="Times New Roman"/>
                <w:color w:val="000000"/>
                <w:kern w:val="0"/>
                <w:lang w:val="en-US"/>
              </w:rPr>
              <w:footnoteReference w:id="2"/>
            </w:r>
          </w:p>
        </w:tc>
        <w:tc>
          <w:tcPr>
            <w:tcW w:w="2666" w:type="dxa"/>
            <w:gridSpan w:val="2"/>
          </w:tcPr>
          <w:p w14:paraId="05CC33B8"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The answer was provided on October 09, 2023.</w:t>
            </w:r>
          </w:p>
          <w:p w14:paraId="05E8C348"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rPr>
              <w:t>No further requests or actions from complainant side.</w:t>
            </w:r>
          </w:p>
        </w:tc>
      </w:tr>
      <w:tr w:rsidR="007E5222" w:rsidRPr="001C1B28" w14:paraId="2E30CF70"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6A85DEE8" w14:textId="77777777" w:rsidR="007E5222" w:rsidRPr="001C1B28" w:rsidRDefault="007E5222" w:rsidP="002E11AF">
            <w:pPr>
              <w:autoSpaceDE w:val="0"/>
              <w:autoSpaceDN w:val="0"/>
              <w:adjustRightInd w:val="0"/>
              <w:jc w:val="both"/>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Police</w:t>
            </w:r>
          </w:p>
        </w:tc>
        <w:tc>
          <w:tcPr>
            <w:tcW w:w="1353" w:type="dxa"/>
          </w:tcPr>
          <w:p w14:paraId="2CC55308"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Site level – dormitory no. 5</w:t>
            </w:r>
          </w:p>
        </w:tc>
        <w:tc>
          <w:tcPr>
            <w:tcW w:w="1432" w:type="dxa"/>
          </w:tcPr>
          <w:p w14:paraId="290F3133"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April 16, 2025</w:t>
            </w:r>
          </w:p>
        </w:tc>
        <w:tc>
          <w:tcPr>
            <w:tcW w:w="2221" w:type="dxa"/>
          </w:tcPr>
          <w:p w14:paraId="46DF3C75"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 xml:space="preserve">Request from the community to adopt additional measures to reduce dust generated by works. </w:t>
            </w:r>
          </w:p>
        </w:tc>
        <w:tc>
          <w:tcPr>
            <w:tcW w:w="2666" w:type="dxa"/>
            <w:gridSpan w:val="2"/>
          </w:tcPr>
          <w:p w14:paraId="7D1F208D"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 xml:space="preserve">The Contractor undertaken additional measures, such as covering the fence bordering the residential homes with additional material to keep out dust, used more water during demolition work to suppress dust. No other request or repeated grievances recorded on this subject. The dust management measures are monitored both by the subproject management team, supervision consultant and PMT. </w:t>
            </w:r>
          </w:p>
        </w:tc>
      </w:tr>
      <w:tr w:rsidR="007E5222" w:rsidRPr="001C1B28" w14:paraId="1E545EAA" w14:textId="77777777" w:rsidTr="002E11AF">
        <w:tc>
          <w:tcPr>
            <w:cnfStyle w:val="001000000000" w:firstRow="0" w:lastRow="0" w:firstColumn="1" w:lastColumn="0" w:oddVBand="0" w:evenVBand="0" w:oddHBand="0" w:evenHBand="0" w:firstRowFirstColumn="0" w:firstRowLastColumn="0" w:lastRowFirstColumn="0" w:lastRowLastColumn="0"/>
            <w:tcW w:w="1792" w:type="dxa"/>
          </w:tcPr>
          <w:p w14:paraId="2192CC3D" w14:textId="77777777" w:rsidR="007E5222" w:rsidRPr="001C1B28" w:rsidRDefault="007E5222" w:rsidP="002E11AF">
            <w:pPr>
              <w:autoSpaceDE w:val="0"/>
              <w:autoSpaceDN w:val="0"/>
              <w:adjustRightInd w:val="0"/>
              <w:jc w:val="both"/>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Police</w:t>
            </w:r>
          </w:p>
        </w:tc>
        <w:tc>
          <w:tcPr>
            <w:tcW w:w="1353" w:type="dxa"/>
          </w:tcPr>
          <w:p w14:paraId="17B1FDC1"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Site level – dormitory no. 5</w:t>
            </w:r>
          </w:p>
        </w:tc>
        <w:tc>
          <w:tcPr>
            <w:tcW w:w="1432" w:type="dxa"/>
          </w:tcPr>
          <w:p w14:paraId="2260946E"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June 11, 2025</w:t>
            </w:r>
          </w:p>
        </w:tc>
        <w:tc>
          <w:tcPr>
            <w:tcW w:w="2221" w:type="dxa"/>
          </w:tcPr>
          <w:p w14:paraId="6E2B0617"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Mortar spraying on a car outside the construction site following a technical equipment failure.</w:t>
            </w:r>
          </w:p>
        </w:tc>
        <w:tc>
          <w:tcPr>
            <w:tcW w:w="2666" w:type="dxa"/>
            <w:gridSpan w:val="2"/>
          </w:tcPr>
          <w:p w14:paraId="0395A129" w14:textId="77777777" w:rsidR="007E5222" w:rsidRPr="001C1B28" w:rsidRDefault="007E5222" w:rsidP="002E11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US"/>
              </w:rPr>
            </w:pPr>
            <w:r w:rsidRPr="001C1B28">
              <w:rPr>
                <w:rFonts w:ascii="Times New Roman" w:eastAsia="Times New Roman" w:hAnsi="Times New Roman" w:cs="Times New Roman"/>
                <w:kern w:val="0"/>
                <w:lang w:val="en-US"/>
              </w:rPr>
              <w:t>Hose replacement. Installation of protective net at levels 2-5 and use of protective screens. No other request or repeated grievances recorded on this subject</w:t>
            </w:r>
          </w:p>
        </w:tc>
      </w:tr>
      <w:tr w:rsidR="007E5222" w:rsidRPr="001C1B28" w14:paraId="3AC8F799" w14:textId="77777777" w:rsidTr="002E11AF">
        <w:tc>
          <w:tcPr>
            <w:cnfStyle w:val="001000000000" w:firstRow="0" w:lastRow="0" w:firstColumn="1" w:lastColumn="0" w:oddVBand="0" w:evenVBand="0" w:oddHBand="0" w:evenHBand="0" w:firstRowFirstColumn="0" w:firstRowLastColumn="0" w:lastRowFirstColumn="0" w:lastRowLastColumn="0"/>
            <w:tcW w:w="7688" w:type="dxa"/>
            <w:gridSpan w:val="5"/>
          </w:tcPr>
          <w:p w14:paraId="25C05F26"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eastAsia="ru-RU"/>
              </w:rPr>
              <w:lastRenderedPageBreak/>
              <w:t>Total number of grievances received during the reporting period</w:t>
            </w:r>
          </w:p>
        </w:tc>
        <w:tc>
          <w:tcPr>
            <w:tcW w:w="1776" w:type="dxa"/>
          </w:tcPr>
          <w:p w14:paraId="600F01E7" w14:textId="77777777" w:rsidR="007E5222" w:rsidRPr="001C1B28" w:rsidRDefault="007E5222" w:rsidP="002E11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rPr>
            </w:pPr>
            <w:r w:rsidRPr="001C1B28">
              <w:rPr>
                <w:rFonts w:ascii="Times New Roman" w:eastAsia="Times New Roman" w:hAnsi="Times New Roman" w:cs="Times New Roman"/>
                <w:b/>
                <w:bCs/>
                <w:color w:val="000000"/>
                <w:kern w:val="0"/>
                <w:lang w:val="en-US"/>
              </w:rPr>
              <w:t>1</w:t>
            </w:r>
          </w:p>
        </w:tc>
      </w:tr>
      <w:tr w:rsidR="007E5222" w:rsidRPr="001C1B28" w14:paraId="53D4A1AD" w14:textId="77777777" w:rsidTr="002E11AF">
        <w:tc>
          <w:tcPr>
            <w:cnfStyle w:val="001000000000" w:firstRow="0" w:lastRow="0" w:firstColumn="1" w:lastColumn="0" w:oddVBand="0" w:evenVBand="0" w:oddHBand="0" w:evenHBand="0" w:firstRowFirstColumn="0" w:firstRowLastColumn="0" w:lastRowFirstColumn="0" w:lastRowLastColumn="0"/>
            <w:tcW w:w="7688" w:type="dxa"/>
            <w:gridSpan w:val="5"/>
          </w:tcPr>
          <w:p w14:paraId="4ACF8C03"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rPr>
            </w:pPr>
            <w:r w:rsidRPr="001C1B28">
              <w:rPr>
                <w:rFonts w:ascii="Times New Roman" w:eastAsia="Times New Roman" w:hAnsi="Times New Roman" w:cs="Times New Roman"/>
                <w:color w:val="000000"/>
                <w:kern w:val="0"/>
                <w:lang w:val="en-US" w:eastAsia="ru-RU"/>
              </w:rPr>
              <w:t>Total number of grievances received during the Project implementation</w:t>
            </w:r>
          </w:p>
        </w:tc>
        <w:tc>
          <w:tcPr>
            <w:tcW w:w="1776" w:type="dxa"/>
          </w:tcPr>
          <w:p w14:paraId="173B2A5B" w14:textId="77777777" w:rsidR="007E5222" w:rsidRPr="001C1B28" w:rsidRDefault="007E5222" w:rsidP="002E11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rPr>
            </w:pPr>
            <w:r w:rsidRPr="001C1B28">
              <w:rPr>
                <w:rFonts w:ascii="Times New Roman" w:eastAsia="Times New Roman" w:hAnsi="Times New Roman" w:cs="Times New Roman"/>
                <w:b/>
                <w:bCs/>
                <w:color w:val="000000"/>
                <w:kern w:val="0"/>
                <w:lang w:val="en-US"/>
              </w:rPr>
              <w:t>8</w:t>
            </w:r>
          </w:p>
        </w:tc>
      </w:tr>
      <w:tr w:rsidR="007E5222" w:rsidRPr="001C1B28" w14:paraId="47C87703" w14:textId="77777777" w:rsidTr="002E11AF">
        <w:tc>
          <w:tcPr>
            <w:cnfStyle w:val="001000000000" w:firstRow="0" w:lastRow="0" w:firstColumn="1" w:lastColumn="0" w:oddVBand="0" w:evenVBand="0" w:oddHBand="0" w:evenHBand="0" w:firstRowFirstColumn="0" w:firstRowLastColumn="0" w:lastRowFirstColumn="0" w:lastRowLastColumn="0"/>
            <w:tcW w:w="7688" w:type="dxa"/>
            <w:gridSpan w:val="5"/>
          </w:tcPr>
          <w:p w14:paraId="1F4B41AA"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Grievances resolved</w:t>
            </w:r>
          </w:p>
        </w:tc>
        <w:tc>
          <w:tcPr>
            <w:tcW w:w="1776" w:type="dxa"/>
          </w:tcPr>
          <w:p w14:paraId="2522EC1A" w14:textId="77777777" w:rsidR="007E5222" w:rsidRPr="001C1B28" w:rsidRDefault="007E5222" w:rsidP="002E11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rPr>
            </w:pPr>
            <w:r w:rsidRPr="001C1B28">
              <w:rPr>
                <w:rFonts w:ascii="Times New Roman" w:eastAsia="Times New Roman" w:hAnsi="Times New Roman" w:cs="Times New Roman"/>
                <w:b/>
                <w:bCs/>
                <w:color w:val="000000"/>
                <w:kern w:val="0"/>
                <w:lang w:val="en-US"/>
              </w:rPr>
              <w:t>8</w:t>
            </w:r>
          </w:p>
        </w:tc>
      </w:tr>
      <w:tr w:rsidR="007E5222" w:rsidRPr="001C1B28" w14:paraId="2A95D078" w14:textId="77777777" w:rsidTr="002E11AF">
        <w:tc>
          <w:tcPr>
            <w:cnfStyle w:val="001000000000" w:firstRow="0" w:lastRow="0" w:firstColumn="1" w:lastColumn="0" w:oddVBand="0" w:evenVBand="0" w:oddHBand="0" w:evenHBand="0" w:firstRowFirstColumn="0" w:firstRowLastColumn="0" w:lastRowFirstColumn="0" w:lastRowLastColumn="0"/>
            <w:tcW w:w="7688" w:type="dxa"/>
            <w:gridSpan w:val="5"/>
          </w:tcPr>
          <w:p w14:paraId="708A988F"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Grievances in the process of resolution</w:t>
            </w:r>
          </w:p>
        </w:tc>
        <w:tc>
          <w:tcPr>
            <w:tcW w:w="1776" w:type="dxa"/>
          </w:tcPr>
          <w:p w14:paraId="100BAA6D" w14:textId="77777777" w:rsidR="007E5222" w:rsidRPr="001C1B28" w:rsidRDefault="007E5222" w:rsidP="002E11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rPr>
            </w:pPr>
            <w:r w:rsidRPr="001C1B28">
              <w:rPr>
                <w:rFonts w:ascii="Times New Roman" w:eastAsia="Times New Roman" w:hAnsi="Times New Roman" w:cs="Times New Roman"/>
                <w:b/>
                <w:bCs/>
                <w:color w:val="000000"/>
                <w:kern w:val="0"/>
                <w:lang w:val="en-US"/>
              </w:rPr>
              <w:t>0</w:t>
            </w:r>
          </w:p>
        </w:tc>
      </w:tr>
      <w:tr w:rsidR="007E5222" w:rsidRPr="001C1B28" w14:paraId="63E09992" w14:textId="77777777" w:rsidTr="002E11AF">
        <w:tc>
          <w:tcPr>
            <w:cnfStyle w:val="001000000000" w:firstRow="0" w:lastRow="0" w:firstColumn="1" w:lastColumn="0" w:oddVBand="0" w:evenVBand="0" w:oddHBand="0" w:evenHBand="0" w:firstRowFirstColumn="0" w:firstRowLastColumn="0" w:lastRowFirstColumn="0" w:lastRowLastColumn="0"/>
            <w:tcW w:w="7688" w:type="dxa"/>
            <w:gridSpan w:val="5"/>
          </w:tcPr>
          <w:p w14:paraId="506B6043" w14:textId="77777777" w:rsidR="007E5222" w:rsidRPr="001C1B28" w:rsidRDefault="007E5222" w:rsidP="002E11AF">
            <w:pPr>
              <w:autoSpaceDE w:val="0"/>
              <w:autoSpaceDN w:val="0"/>
              <w:adjustRightInd w:val="0"/>
              <w:jc w:val="both"/>
              <w:rPr>
                <w:rFonts w:ascii="Times New Roman" w:eastAsia="Times New Roman" w:hAnsi="Times New Roman" w:cs="Times New Roman"/>
                <w:color w:val="000000"/>
                <w:kern w:val="0"/>
                <w:lang w:val="en-US" w:eastAsia="ru-RU"/>
              </w:rPr>
            </w:pPr>
            <w:r w:rsidRPr="001C1B28">
              <w:rPr>
                <w:rFonts w:ascii="Times New Roman" w:eastAsia="Times New Roman" w:hAnsi="Times New Roman" w:cs="Times New Roman"/>
                <w:color w:val="000000"/>
                <w:kern w:val="0"/>
                <w:lang w:val="en-US" w:eastAsia="ru-RU"/>
              </w:rPr>
              <w:t>Unresolved grievances</w:t>
            </w:r>
          </w:p>
        </w:tc>
        <w:tc>
          <w:tcPr>
            <w:tcW w:w="1776" w:type="dxa"/>
          </w:tcPr>
          <w:p w14:paraId="4258CDEB" w14:textId="77777777" w:rsidR="007E5222" w:rsidRPr="001C1B28" w:rsidRDefault="007E5222" w:rsidP="002E11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lang w:val="en-US"/>
              </w:rPr>
            </w:pPr>
            <w:r w:rsidRPr="001C1B28">
              <w:rPr>
                <w:rFonts w:ascii="Times New Roman" w:eastAsia="Times New Roman" w:hAnsi="Times New Roman" w:cs="Times New Roman"/>
                <w:b/>
                <w:bCs/>
                <w:color w:val="000000"/>
                <w:kern w:val="0"/>
                <w:lang w:val="en-US"/>
              </w:rPr>
              <w:t>0</w:t>
            </w:r>
          </w:p>
        </w:tc>
      </w:tr>
    </w:tbl>
    <w:p w14:paraId="01D7BADD" w14:textId="77777777" w:rsidR="007E5222" w:rsidRPr="001C1B28" w:rsidRDefault="007E5222" w:rsidP="007E5222">
      <w:pPr>
        <w:spacing w:after="0" w:line="240" w:lineRule="auto"/>
        <w:jc w:val="both"/>
        <w:rPr>
          <w:rFonts w:ascii="Times New Roman" w:eastAsia="Times New Roman" w:hAnsi="Times New Roman" w:cs="Times New Roman"/>
          <w:sz w:val="24"/>
          <w:szCs w:val="24"/>
        </w:rPr>
      </w:pPr>
      <w:r w:rsidRPr="001C1B28">
        <w:rPr>
          <w:rFonts w:ascii="Times New Roman" w:eastAsia="Times New Roman" w:hAnsi="Times New Roman" w:cs="Times New Roman"/>
          <w:sz w:val="24"/>
          <w:szCs w:val="24"/>
        </w:rPr>
        <w:t>The information on GRM operation under MHEP is placed on MoER’s and beneficiary institutions websites, including the option to submit verbally or anonymously the grievances, questions, suggestions, requests, and other type of feedback related to Project and financed subprojects. The links with information on GRM operation and contact data of all beneficiary institutions are included below:</w:t>
      </w:r>
    </w:p>
    <w:p w14:paraId="4C285839" w14:textId="77777777" w:rsidR="007E5222" w:rsidRPr="001C1B28" w:rsidRDefault="007E5222" w:rsidP="007E5222">
      <w:pPr>
        <w:spacing w:after="0" w:line="240" w:lineRule="auto"/>
        <w:jc w:val="both"/>
        <w:rPr>
          <w:rFonts w:ascii="Times New Roman" w:eastAsia="Times New Roman" w:hAnsi="Times New Roman" w:cs="Times New Roman"/>
          <w:sz w:val="24"/>
          <w:szCs w:val="24"/>
        </w:rPr>
      </w:pPr>
    </w:p>
    <w:p w14:paraId="42CD556E"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25">
        <w:r w:rsidRPr="001C1B28">
          <w:rPr>
            <w:rFonts w:ascii="Times New Roman" w:eastAsia="inherit" w:hAnsi="Times New Roman" w:cs="Times New Roman"/>
            <w:color w:val="0563C1"/>
            <w:sz w:val="21"/>
            <w:szCs w:val="21"/>
            <w:u w:val="single"/>
          </w:rPr>
          <w:t>https://usmf.md/ro/relatii-externe/proiecte/fortificarea-educatiei-prin-cercetare-medicina-cadrul-usmf-nicolae</w:t>
        </w:r>
      </w:hyperlink>
    </w:p>
    <w:p w14:paraId="5A533BD2"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26">
        <w:r w:rsidRPr="001C1B28">
          <w:rPr>
            <w:rFonts w:ascii="Times New Roman" w:eastAsia="inherit" w:hAnsi="Times New Roman" w:cs="Times New Roman"/>
            <w:color w:val="0563C1"/>
            <w:sz w:val="21"/>
            <w:szCs w:val="21"/>
            <w:u w:val="single"/>
          </w:rPr>
          <w:t>https://utm.md/subproiecte-banca-mondiala/</w:t>
        </w:r>
      </w:hyperlink>
    </w:p>
    <w:p w14:paraId="462ABF7B"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27" w:history="1">
        <w:r w:rsidRPr="001C1B28">
          <w:rPr>
            <w:rFonts w:ascii="Times New Roman" w:eastAsia="inherit" w:hAnsi="Times New Roman" w:cs="Times New Roman"/>
            <w:color w:val="0563C1" w:themeColor="hyperlink"/>
            <w:sz w:val="21"/>
            <w:szCs w:val="21"/>
            <w:u w:val="single"/>
          </w:rPr>
          <w:t>https://usm.md/?page_id=26463</w:t>
        </w:r>
      </w:hyperlink>
      <w:r w:rsidRPr="001C1B28">
        <w:rPr>
          <w:rFonts w:ascii="Times New Roman" w:hAnsi="Times New Roman" w:cs="Times New Roman"/>
          <w:color w:val="3B3B3B"/>
          <w:sz w:val="21"/>
          <w:szCs w:val="21"/>
        </w:rPr>
        <w:t> </w:t>
      </w:r>
    </w:p>
    <w:p w14:paraId="7100A381"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28">
        <w:r w:rsidRPr="001C1B28">
          <w:rPr>
            <w:rFonts w:ascii="Times New Roman" w:eastAsia="inherit" w:hAnsi="Times New Roman" w:cs="Times New Roman"/>
            <w:color w:val="0563C1"/>
            <w:sz w:val="21"/>
            <w:szCs w:val="21"/>
            <w:u w:val="single"/>
          </w:rPr>
          <w:t>https://upsc.md/proiect-invatamantul-superior-din-moldova/</w:t>
        </w:r>
      </w:hyperlink>
    </w:p>
    <w:p w14:paraId="408D7331"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29">
        <w:r w:rsidRPr="001C1B28">
          <w:rPr>
            <w:rFonts w:ascii="Times New Roman" w:eastAsia="inherit" w:hAnsi="Times New Roman" w:cs="Times New Roman"/>
            <w:color w:val="0563C1"/>
            <w:sz w:val="21"/>
            <w:szCs w:val="21"/>
            <w:u w:val="single"/>
          </w:rPr>
          <w:t>https://usarb.md/petitii/</w:t>
        </w:r>
      </w:hyperlink>
      <w:r w:rsidRPr="001C1B28">
        <w:rPr>
          <w:rFonts w:ascii="Times New Roman" w:hAnsi="Times New Roman" w:cs="Times New Roman"/>
          <w:color w:val="3B3B3B"/>
          <w:sz w:val="21"/>
          <w:szCs w:val="21"/>
        </w:rPr>
        <w:t>; </w:t>
      </w:r>
      <w:hyperlink r:id="rId30">
        <w:r w:rsidRPr="001C1B28">
          <w:rPr>
            <w:rFonts w:ascii="Times New Roman" w:eastAsia="inherit" w:hAnsi="Times New Roman" w:cs="Times New Roman"/>
            <w:color w:val="005A95"/>
            <w:sz w:val="21"/>
            <w:szCs w:val="21"/>
            <w:u w:val="single"/>
          </w:rPr>
          <w:t>https://usarb.md/petitii-crema-it/</w:t>
        </w:r>
      </w:hyperlink>
      <w:r w:rsidRPr="001C1B28">
        <w:rPr>
          <w:rFonts w:ascii="Times New Roman" w:hAnsi="Times New Roman" w:cs="Times New Roman"/>
          <w:color w:val="3B3B3B"/>
          <w:sz w:val="21"/>
          <w:szCs w:val="21"/>
        </w:rPr>
        <w:t>;</w:t>
      </w:r>
      <w:hyperlink r:id="rId31">
        <w:r w:rsidRPr="001C1B28">
          <w:rPr>
            <w:rFonts w:ascii="Times New Roman" w:eastAsia="inherit" w:hAnsi="Times New Roman" w:cs="Times New Roman"/>
            <w:color w:val="005A95"/>
            <w:sz w:val="21"/>
            <w:szCs w:val="21"/>
            <w:u w:val="single"/>
          </w:rPr>
          <w:t>https://usarb.md/petitii-conproprecerc/</w:t>
        </w:r>
      </w:hyperlink>
    </w:p>
    <w:p w14:paraId="0D88E4DD"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2">
        <w:r w:rsidRPr="001C1B28">
          <w:rPr>
            <w:rFonts w:ascii="Times New Roman" w:eastAsia="inherit" w:hAnsi="Times New Roman" w:cs="Times New Roman"/>
            <w:color w:val="0563C1"/>
            <w:sz w:val="21"/>
            <w:szCs w:val="21"/>
            <w:u w:val="single"/>
          </w:rPr>
          <w:t>https://ase.md/subproiectul-ticpia/</w:t>
        </w:r>
      </w:hyperlink>
    </w:p>
    <w:p w14:paraId="57C09F64"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3">
        <w:r w:rsidRPr="001C1B28">
          <w:rPr>
            <w:rFonts w:ascii="Times New Roman" w:eastAsia="inherit" w:hAnsi="Times New Roman" w:cs="Times New Roman"/>
            <w:color w:val="0563C1"/>
            <w:sz w:val="21"/>
            <w:szCs w:val="21"/>
            <w:u w:val="single"/>
          </w:rPr>
          <w:t>https://proiecte.usch.md/proiectul-invatamantul-superior-din-moldova/</w:t>
        </w:r>
      </w:hyperlink>
      <w:r w:rsidRPr="001C1B28">
        <w:rPr>
          <w:rFonts w:ascii="Times New Roman" w:hAnsi="Times New Roman" w:cs="Times New Roman"/>
          <w:color w:val="3B3B3B"/>
          <w:sz w:val="21"/>
          <w:szCs w:val="21"/>
        </w:rPr>
        <w:t>.</w:t>
      </w:r>
    </w:p>
    <w:p w14:paraId="13AFA682"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4">
        <w:r w:rsidRPr="001C1B28">
          <w:rPr>
            <w:rFonts w:ascii="Times New Roman" w:eastAsia="inherit" w:hAnsi="Times New Roman" w:cs="Times New Roman"/>
            <w:color w:val="0563C1"/>
            <w:sz w:val="21"/>
            <w:szCs w:val="21"/>
            <w:u w:val="single"/>
          </w:rPr>
          <w:t>https://cpam.md/?page_id=5463</w:t>
        </w:r>
      </w:hyperlink>
    </w:p>
    <w:p w14:paraId="54938146"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5">
        <w:r w:rsidRPr="001C1B28">
          <w:rPr>
            <w:rFonts w:ascii="Times New Roman" w:eastAsia="inherit" w:hAnsi="Times New Roman" w:cs="Times New Roman"/>
            <w:color w:val="0563C1"/>
            <w:sz w:val="21"/>
            <w:szCs w:val="21"/>
            <w:u w:val="single"/>
          </w:rPr>
          <w:t>https://cihcahul.md/implicari-proiecte/invatamantul-superior-din-moldova-7</w:t>
        </w:r>
      </w:hyperlink>
    </w:p>
    <w:p w14:paraId="39D32F2D"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6">
        <w:r w:rsidRPr="001C1B28">
          <w:rPr>
            <w:rFonts w:ascii="Times New Roman" w:eastAsia="inherit" w:hAnsi="Times New Roman" w:cs="Times New Roman"/>
            <w:color w:val="0563C1"/>
            <w:sz w:val="21"/>
            <w:szCs w:val="21"/>
            <w:u w:val="single"/>
          </w:rPr>
          <w:t>https://colegiulmeminescusoroca.educ.md/2024/02/01/aviz-mecanismul-de-solutionare-a-reclamatiilor/</w:t>
        </w:r>
      </w:hyperlink>
    </w:p>
    <w:p w14:paraId="75C59588"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7">
        <w:r w:rsidRPr="001C1B28">
          <w:rPr>
            <w:rFonts w:ascii="Times New Roman" w:eastAsia="inherit" w:hAnsi="Times New Roman" w:cs="Times New Roman"/>
            <w:color w:val="0563C1"/>
            <w:sz w:val="21"/>
            <w:szCs w:val="21"/>
            <w:u w:val="single"/>
          </w:rPr>
          <w:t>http://colegiu.md/achizitii-publice.html</w:t>
        </w:r>
      </w:hyperlink>
    </w:p>
    <w:p w14:paraId="3806677C" w14:textId="77777777" w:rsidR="007E5222" w:rsidRPr="001C1B28" w:rsidRDefault="007E5222" w:rsidP="007E5222">
      <w:pPr>
        <w:shd w:val="clear" w:color="auto" w:fill="FFFFFF"/>
        <w:jc w:val="both"/>
        <w:rPr>
          <w:rFonts w:ascii="Times New Roman" w:eastAsia="Quattrocento Sans" w:hAnsi="Times New Roman" w:cs="Times New Roman"/>
          <w:color w:val="3B3B3B"/>
          <w:sz w:val="21"/>
          <w:szCs w:val="21"/>
        </w:rPr>
      </w:pPr>
      <w:hyperlink r:id="rId38">
        <w:r w:rsidRPr="001C1B28">
          <w:rPr>
            <w:rFonts w:ascii="Times New Roman" w:eastAsia="inherit" w:hAnsi="Times New Roman" w:cs="Times New Roman"/>
            <w:color w:val="0563C1"/>
            <w:sz w:val="21"/>
            <w:szCs w:val="21"/>
            <w:u w:val="single"/>
          </w:rPr>
          <w:t>https://cpcomrat.educ.md/%D0%BE%D0%B1%D1%8A%D1%8F%D0%B2%D0%BB%D0%B5%D0%BD%D0%B8%D1%8F/</w:t>
        </w:r>
      </w:hyperlink>
    </w:p>
    <w:p w14:paraId="68BCDB3C" w14:textId="77777777" w:rsidR="007E5222" w:rsidRPr="001C1B28" w:rsidRDefault="007E5222" w:rsidP="007E5222">
      <w:pPr>
        <w:shd w:val="clear" w:color="auto" w:fill="FFFFFF"/>
        <w:jc w:val="both"/>
        <w:rPr>
          <w:rFonts w:ascii="Times New Roman" w:eastAsia="inherit" w:hAnsi="Times New Roman" w:cs="Times New Roman"/>
          <w:color w:val="0563C1"/>
          <w:sz w:val="21"/>
          <w:szCs w:val="21"/>
          <w:u w:val="single"/>
        </w:rPr>
      </w:pPr>
      <w:hyperlink r:id="rId39">
        <w:r w:rsidRPr="001C1B28">
          <w:rPr>
            <w:rFonts w:ascii="Times New Roman" w:eastAsia="inherit" w:hAnsi="Times New Roman" w:cs="Times New Roman"/>
            <w:color w:val="0563C1"/>
            <w:sz w:val="21"/>
            <w:szCs w:val="21"/>
            <w:u w:val="single"/>
          </w:rPr>
          <w:t>https://cpic.usarb.md/eduspace</w:t>
        </w:r>
      </w:hyperlink>
    </w:p>
    <w:p w14:paraId="303368CF" w14:textId="77777777" w:rsidR="007E5222" w:rsidRPr="001C1B28" w:rsidRDefault="007E5222" w:rsidP="007E5222">
      <w:pPr>
        <w:jc w:val="both"/>
        <w:rPr>
          <w:rFonts w:ascii="Times New Roman" w:eastAsia="Times New Roman" w:hAnsi="Times New Roman" w:cs="Times New Roman"/>
          <w:i/>
          <w:sz w:val="24"/>
          <w:szCs w:val="24"/>
          <w:u w:val="single"/>
        </w:rPr>
      </w:pPr>
      <w:r w:rsidRPr="001C1B28">
        <w:rPr>
          <w:rFonts w:ascii="Times New Roman" w:eastAsia="Times New Roman" w:hAnsi="Times New Roman" w:cs="Times New Roman"/>
          <w:i/>
          <w:sz w:val="24"/>
          <w:szCs w:val="24"/>
          <w:u w:val="single"/>
        </w:rPr>
        <w:t>Project Restructuring and Additional Financing</w:t>
      </w:r>
    </w:p>
    <w:p w14:paraId="3F48A923" w14:textId="5401F7C9" w:rsidR="007E5222" w:rsidRPr="001C1B28" w:rsidRDefault="007E5222" w:rsidP="007E5222">
      <w:pPr>
        <w:shd w:val="clear" w:color="auto" w:fill="FFFFFF"/>
        <w:jc w:val="both"/>
        <w:rPr>
          <w:rFonts w:ascii="Times New Roman" w:eastAsia="inherit" w:hAnsi="Times New Roman" w:cs="Times New Roman"/>
          <w:sz w:val="24"/>
          <w:szCs w:val="24"/>
        </w:rPr>
      </w:pPr>
      <w:r w:rsidRPr="001C1B28">
        <w:rPr>
          <w:rFonts w:ascii="Times New Roman" w:eastAsia="inherit" w:hAnsi="Times New Roman" w:cs="Times New Roman"/>
          <w:sz w:val="24"/>
          <w:szCs w:val="24"/>
        </w:rPr>
        <w:t xml:space="preserve">In the context of the Project restructuring, including the renovation of 2 dormitories, the ESCP and SEP were updated, disseminated and consulted with the Project’s stakeholders. The final versions of the updated ESCP can be found on the MoER’s website </w:t>
      </w:r>
      <w:hyperlink r:id="rId40" w:history="1">
        <w:r w:rsidRPr="001C1B28">
          <w:rPr>
            <w:rFonts w:ascii="Times New Roman" w:eastAsia="inherit" w:hAnsi="Times New Roman" w:cs="Times New Roman"/>
            <w:color w:val="0563C1" w:themeColor="hyperlink"/>
            <w:sz w:val="24"/>
            <w:szCs w:val="24"/>
            <w:u w:val="single"/>
          </w:rPr>
          <w:t>https://mec.gov.md/sites/default/files/mhep_escp_revised_june_2024.pdf</w:t>
        </w:r>
      </w:hyperlink>
      <w:r w:rsidRPr="001C1B28">
        <w:rPr>
          <w:rFonts w:ascii="Times New Roman" w:eastAsia="inherit" w:hAnsi="Times New Roman" w:cs="Times New Roman"/>
          <w:sz w:val="24"/>
          <w:szCs w:val="24"/>
        </w:rPr>
        <w:t xml:space="preserve">. According to the updated ESCP, the draft site-specific Environmental and Social Management Plans for two dormitories were prepared, which will be consulted and completed until the start of renovation works. </w:t>
      </w:r>
    </w:p>
    <w:p w14:paraId="618D78AF" w14:textId="77777777" w:rsidR="007E5222" w:rsidRPr="001C1B28" w:rsidRDefault="007E5222" w:rsidP="007E5222">
      <w:pPr>
        <w:shd w:val="clear" w:color="auto" w:fill="FFFFFF"/>
        <w:jc w:val="both"/>
        <w:rPr>
          <w:rFonts w:ascii="Times New Roman" w:eastAsia="inherit" w:hAnsi="Times New Roman" w:cs="Times New Roman"/>
          <w:sz w:val="24"/>
          <w:szCs w:val="24"/>
        </w:rPr>
      </w:pPr>
      <w:r w:rsidRPr="001C1B28">
        <w:rPr>
          <w:rFonts w:ascii="Times New Roman" w:eastAsia="inherit" w:hAnsi="Times New Roman" w:cs="Times New Roman"/>
          <w:sz w:val="24"/>
          <w:szCs w:val="24"/>
        </w:rPr>
        <w:t xml:space="preserve">Also, the SEP was revised and updated considering the new activities to be included in the Project following additional financing approval. As well as the ESCP for the additional financing was developed and consulted. The final consulted versions of the updated SEP and ESCP for additional financing can be found on the following link </w:t>
      </w:r>
      <w:hyperlink r:id="rId41" w:history="1">
        <w:r w:rsidRPr="001C1B28">
          <w:rPr>
            <w:rFonts w:ascii="Times New Roman" w:eastAsia="inherit" w:hAnsi="Times New Roman" w:cs="Times New Roman"/>
            <w:color w:val="0563C1" w:themeColor="hyperlink"/>
            <w:sz w:val="24"/>
            <w:szCs w:val="24"/>
            <w:u w:val="single"/>
          </w:rPr>
          <w:t>https://mec.gov.md/ro/content/despre-proiect-0</w:t>
        </w:r>
      </w:hyperlink>
      <w:r w:rsidRPr="001C1B28">
        <w:rPr>
          <w:rFonts w:ascii="Times New Roman" w:eastAsia="inherit" w:hAnsi="Times New Roman" w:cs="Times New Roman"/>
          <w:sz w:val="24"/>
          <w:szCs w:val="24"/>
        </w:rPr>
        <w:t xml:space="preserve">. </w:t>
      </w:r>
    </w:p>
    <w:p w14:paraId="0B5BAAAB" w14:textId="5DE2A3A9" w:rsidR="007E5222" w:rsidRPr="001C1B28" w:rsidRDefault="007E5222" w:rsidP="007E5222">
      <w:pPr>
        <w:jc w:val="both"/>
        <w:rPr>
          <w:rFonts w:ascii="Times New Roman" w:hAnsi="Times New Roman" w:cs="Times New Roman"/>
          <w:sz w:val="24"/>
          <w:szCs w:val="24"/>
        </w:rPr>
      </w:pPr>
      <w:r w:rsidRPr="001C1B28">
        <w:rPr>
          <w:rFonts w:ascii="Times New Roman" w:hAnsi="Times New Roman" w:cs="Times New Roman"/>
          <w:sz w:val="24"/>
          <w:szCs w:val="24"/>
        </w:rPr>
        <w:lastRenderedPageBreak/>
        <w:t>The Environmental and Social Management Framework (ESMF) and Labor Management Procedures (LMP) were revised and updated, disclosed</w:t>
      </w:r>
      <w:r w:rsidR="00902077" w:rsidRPr="001C1B28">
        <w:rPr>
          <w:rFonts w:ascii="Times New Roman" w:hAnsi="Times New Roman" w:cs="Times New Roman"/>
          <w:sz w:val="24"/>
          <w:szCs w:val="24"/>
        </w:rPr>
        <w:t>,</w:t>
      </w:r>
      <w:r w:rsidRPr="001C1B28">
        <w:rPr>
          <w:rFonts w:ascii="Times New Roman" w:hAnsi="Times New Roman" w:cs="Times New Roman"/>
          <w:sz w:val="24"/>
          <w:szCs w:val="24"/>
        </w:rPr>
        <w:t xml:space="preserve"> and approved by the Bank. </w:t>
      </w:r>
    </w:p>
    <w:p w14:paraId="56AF1479" w14:textId="77777777" w:rsidR="007E5222" w:rsidRPr="001C1B28" w:rsidRDefault="007E5222" w:rsidP="007E5222">
      <w:pPr>
        <w:jc w:val="both"/>
        <w:rPr>
          <w:rFonts w:ascii="Times New Roman" w:hAnsi="Times New Roman" w:cs="Times New Roman"/>
          <w:sz w:val="24"/>
          <w:szCs w:val="24"/>
        </w:rPr>
      </w:pPr>
      <w:r w:rsidRPr="001C1B28">
        <w:rPr>
          <w:rFonts w:ascii="Times New Roman" w:hAnsi="Times New Roman" w:cs="Times New Roman"/>
          <w:sz w:val="24"/>
          <w:szCs w:val="24"/>
        </w:rPr>
        <w:t xml:space="preserve">The implementation of the ESMF provision for the additional financing will be started after the completion of the subprojects selection process. </w:t>
      </w:r>
    </w:p>
    <w:p w14:paraId="35278AFF" w14:textId="77777777" w:rsidR="000D77C0" w:rsidRPr="001C1B28" w:rsidRDefault="00B72770">
      <w:pPr>
        <w:pStyle w:val="Heading2"/>
        <w:rPr>
          <w:rFonts w:ascii="Times New Roman" w:eastAsia="Times New Roman" w:hAnsi="Times New Roman" w:cs="Times New Roman"/>
          <w:color w:val="000000"/>
          <w:sz w:val="24"/>
          <w:szCs w:val="24"/>
        </w:rPr>
      </w:pPr>
      <w:bookmarkStart w:id="29" w:name="_Toc224293443"/>
      <w:r w:rsidRPr="001C1B28">
        <w:rPr>
          <w:rFonts w:ascii="Times New Roman" w:eastAsia="Times New Roman" w:hAnsi="Times New Roman" w:cs="Times New Roman"/>
          <w:color w:val="000000"/>
          <w:sz w:val="24"/>
          <w:szCs w:val="24"/>
        </w:rPr>
        <w:t>Financial management and disbursements within Moldova Higher Education Project</w:t>
      </w:r>
      <w:bookmarkEnd w:id="29"/>
      <w:r w:rsidRPr="001C1B28">
        <w:rPr>
          <w:rFonts w:ascii="Times New Roman" w:eastAsia="Times New Roman" w:hAnsi="Times New Roman" w:cs="Times New Roman"/>
          <w:color w:val="000000"/>
          <w:sz w:val="24"/>
          <w:szCs w:val="24"/>
        </w:rPr>
        <w:t xml:space="preserve"> </w:t>
      </w:r>
    </w:p>
    <w:p w14:paraId="5B01973A" w14:textId="43E19B9D" w:rsidR="00F44EF2" w:rsidRDefault="00F44EF2" w:rsidP="00222E22">
      <w:pPr>
        <w:pStyle w:val="NormalWeb"/>
        <w:jc w:val="both"/>
        <w:rPr>
          <w:lang w:val="en-US"/>
        </w:rPr>
      </w:pPr>
      <w:r w:rsidRPr="00222E22">
        <w:rPr>
          <w:lang w:val="en-US"/>
        </w:rPr>
        <w:t xml:space="preserve">Financial management and disbursement activities under the </w:t>
      </w:r>
      <w:r w:rsidRPr="000D5603">
        <w:rPr>
          <w:rStyle w:val="Strong"/>
          <w:b w:val="0"/>
          <w:bCs w:val="0"/>
          <w:lang w:val="en-US"/>
        </w:rPr>
        <w:t>MHEP</w:t>
      </w:r>
      <w:r w:rsidRPr="000D5603">
        <w:rPr>
          <w:b/>
          <w:bCs/>
          <w:lang w:val="en-US"/>
        </w:rPr>
        <w:t xml:space="preserve"> a</w:t>
      </w:r>
      <w:r w:rsidRPr="00222E22">
        <w:rPr>
          <w:lang w:val="en-US"/>
        </w:rPr>
        <w:t>re carried out by the P</w:t>
      </w:r>
      <w:r>
        <w:rPr>
          <w:lang w:val="en-US"/>
        </w:rPr>
        <w:t>MT</w:t>
      </w:r>
      <w:r w:rsidRPr="00222E22">
        <w:rPr>
          <w:lang w:val="en-US"/>
        </w:rPr>
        <w:t xml:space="preserve"> in coordination with the M</w:t>
      </w:r>
      <w:r>
        <w:rPr>
          <w:lang w:val="en-US"/>
        </w:rPr>
        <w:t xml:space="preserve">oER </w:t>
      </w:r>
      <w:r w:rsidRPr="00222E22">
        <w:rPr>
          <w:lang w:val="en-US"/>
        </w:rPr>
        <w:t>and the Ministry of Finance. The Project’s Financial Management Specialist prepares the annual project budget based on the Project Implementation and Procurement Plans, which is submitted to the MoER and incorporated into the Ministry of Finance’s budget framework.</w:t>
      </w:r>
    </w:p>
    <w:p w14:paraId="41134124" w14:textId="77777777" w:rsidR="00E6148A" w:rsidRDefault="00F44EF2" w:rsidP="00F44EF2">
      <w:pPr>
        <w:pStyle w:val="NormalWeb"/>
        <w:jc w:val="both"/>
        <w:rPr>
          <w:lang w:val="en-US"/>
        </w:rPr>
      </w:pPr>
      <w:r w:rsidRPr="00222E22">
        <w:rPr>
          <w:lang w:val="en-US"/>
        </w:rPr>
        <w:t xml:space="preserve">As of December 31, 2025, </w:t>
      </w:r>
      <w:r w:rsidRPr="000D5603">
        <w:rPr>
          <w:b/>
          <w:bCs/>
          <w:lang w:val="en-US"/>
        </w:rPr>
        <w:t>EUR 30.4 million (85.2%) of the original EUR 35.7 million credit had been disbursed.</w:t>
      </w:r>
      <w:r w:rsidRPr="00222E22">
        <w:rPr>
          <w:lang w:val="en-US"/>
        </w:rPr>
        <w:t xml:space="preserve"> Interim Financial Reports were prepared and submitted on time in accordance with World Bank requirements and uploaded to the Client Connection system. </w:t>
      </w:r>
    </w:p>
    <w:p w14:paraId="08B9A726" w14:textId="77777777" w:rsidR="009244CC" w:rsidRDefault="00F44EF2" w:rsidP="00F44EF2">
      <w:pPr>
        <w:pStyle w:val="NormalWeb"/>
        <w:jc w:val="both"/>
        <w:rPr>
          <w:lang w:val="en-US"/>
        </w:rPr>
      </w:pPr>
      <w:r w:rsidRPr="00222E22">
        <w:rPr>
          <w:lang w:val="en-US"/>
        </w:rPr>
        <w:t xml:space="preserve">External audit arrangements were implemented, with the audit of the 2024 financial statements completed and the report submitted on May 30, 2025, confirming that the financial statements fairly present the Project’s financial position in accordance with International Public Sector Accounting Standards and the Financing Agreement. </w:t>
      </w:r>
    </w:p>
    <w:p w14:paraId="35278B06" w14:textId="6800A402" w:rsidR="000D77C0" w:rsidRPr="00AB2D78" w:rsidRDefault="00F44EF2" w:rsidP="00AB2D78">
      <w:pPr>
        <w:pStyle w:val="NormalWeb"/>
        <w:jc w:val="both"/>
        <w:rPr>
          <w:color w:val="000000"/>
          <w:lang w:val="en-US"/>
        </w:rPr>
      </w:pPr>
      <w:r w:rsidRPr="00222E22">
        <w:rPr>
          <w:lang w:val="en-US"/>
        </w:rPr>
        <w:t>The procurement process for the 2025 audit is ongoing, with the audit report expected to be submitted within the required deadlines. In addition, beneficiary Higher Education Institutions maintain detailed project records using adequate accounting systems aligned with World Bank requirements.</w:t>
      </w:r>
    </w:p>
    <w:p w14:paraId="35278B07" w14:textId="77777777" w:rsidR="000D77C0" w:rsidRPr="001C1B28" w:rsidRDefault="00B72770">
      <w:pPr>
        <w:jc w:val="both"/>
        <w:rPr>
          <w:rFonts w:ascii="Times New Roman" w:eastAsia="Times New Roman" w:hAnsi="Times New Roman" w:cs="Times New Roman"/>
          <w:b/>
          <w:color w:val="000000"/>
          <w:sz w:val="24"/>
          <w:szCs w:val="24"/>
        </w:rPr>
      </w:pPr>
      <w:r w:rsidRPr="001C1B28">
        <w:rPr>
          <w:rFonts w:ascii="Times New Roman" w:eastAsia="Times New Roman" w:hAnsi="Times New Roman" w:cs="Times New Roman"/>
          <w:b/>
          <w:color w:val="000000"/>
          <w:sz w:val="24"/>
          <w:szCs w:val="24"/>
        </w:rPr>
        <w:t>Procurements carried out under MHEP</w:t>
      </w:r>
    </w:p>
    <w:p w14:paraId="35278B08" w14:textId="77777777" w:rsidR="000D77C0" w:rsidRPr="001C1B28" w:rsidRDefault="00B72770">
      <w:pPr>
        <w:spacing w:after="4" w:line="246" w:lineRule="auto"/>
        <w:jc w:val="both"/>
        <w:rPr>
          <w:rFonts w:ascii="Times New Roman" w:eastAsia="Times New Roman" w:hAnsi="Times New Roman" w:cs="Times New Roman"/>
          <w:sz w:val="24"/>
          <w:szCs w:val="24"/>
        </w:rPr>
      </w:pPr>
      <w:r w:rsidRPr="001C1B28">
        <w:rPr>
          <w:rFonts w:ascii="Times New Roman" w:eastAsia="Times New Roman" w:hAnsi="Times New Roman" w:cs="Times New Roman"/>
          <w:sz w:val="24"/>
          <w:szCs w:val="24"/>
        </w:rPr>
        <w:t xml:space="preserve">Procurement under MHEP is caring out in accordance with the World Bank Procurement Regulations for Investment Project Financing Borrowers – Procurement in Investment Project Financing of Goods, Works, Non-Consulting and Consulting Services, issued on July 1, 2016, revised on November 1, 2016 and August 1, 2018 (hereinafter referred to as “Procurement Regulations”), as well as with the latest Guidelines on Preventing and Combating Fraud and Corruption in Projects Financed by IBRD Loans and IDA Credits. </w:t>
      </w:r>
    </w:p>
    <w:p w14:paraId="35278B09" w14:textId="77777777" w:rsidR="000D77C0" w:rsidRPr="001C1B28" w:rsidRDefault="000D77C0">
      <w:pPr>
        <w:spacing w:after="4" w:line="246" w:lineRule="auto"/>
        <w:jc w:val="both"/>
        <w:rPr>
          <w:rFonts w:ascii="Times New Roman" w:hAnsi="Times New Roman" w:cs="Times New Roman"/>
        </w:rPr>
      </w:pPr>
    </w:p>
    <w:p w14:paraId="35278B0A" w14:textId="77777777" w:rsidR="000D77C0" w:rsidRPr="001C1B28" w:rsidRDefault="00B72770">
      <w:pPr>
        <w:spacing w:after="4" w:line="246"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 xml:space="preserve">The MoER developed a Procurement Plan (PP) for the entire scope of the proposed Project. The procurement plan is updated on regular basis arising from the needs of the Project. The Project uses the Systematic Tracking of Exchanges in Procurement (STEP) platforms. The Project's procurement plan is available in the World Bank's STEP. </w:t>
      </w:r>
    </w:p>
    <w:p w14:paraId="35278B0B" w14:textId="77777777" w:rsidR="000D77C0" w:rsidRPr="001C1B28" w:rsidRDefault="00B72770">
      <w:pPr>
        <w:pStyle w:val="Heading2"/>
        <w:rPr>
          <w:rFonts w:ascii="Times New Roman" w:eastAsia="Times New Roman" w:hAnsi="Times New Roman" w:cs="Times New Roman"/>
          <w:b w:val="0"/>
          <w:color w:val="000000"/>
          <w:sz w:val="24"/>
          <w:szCs w:val="24"/>
        </w:rPr>
      </w:pPr>
      <w:bookmarkStart w:id="30" w:name="_Toc224293444"/>
      <w:r w:rsidRPr="001C1B28">
        <w:rPr>
          <w:rFonts w:ascii="Times New Roman" w:eastAsia="Times New Roman" w:hAnsi="Times New Roman" w:cs="Times New Roman"/>
          <w:color w:val="000000"/>
          <w:sz w:val="24"/>
          <w:szCs w:val="24"/>
        </w:rPr>
        <w:t>Project Monitoring and Evaluation</w:t>
      </w:r>
      <w:bookmarkEnd w:id="30"/>
      <w:r w:rsidRPr="001C1B28">
        <w:rPr>
          <w:rFonts w:ascii="Times New Roman" w:eastAsia="Times New Roman" w:hAnsi="Times New Roman" w:cs="Times New Roman"/>
          <w:color w:val="000000"/>
          <w:sz w:val="24"/>
          <w:szCs w:val="24"/>
        </w:rPr>
        <w:t xml:space="preserve"> </w:t>
      </w:r>
    </w:p>
    <w:p w14:paraId="1BD622A3" w14:textId="6AB5143C" w:rsidR="009244CC" w:rsidRDefault="009244CC" w:rsidP="00222E22">
      <w:pPr>
        <w:pStyle w:val="NormalWeb"/>
        <w:jc w:val="both"/>
        <w:rPr>
          <w:lang w:val="en-US"/>
        </w:rPr>
      </w:pPr>
      <w:r>
        <w:rPr>
          <w:lang w:val="en-US"/>
        </w:rPr>
        <w:t>Project m</w:t>
      </w:r>
      <w:r w:rsidRPr="00222E22">
        <w:rPr>
          <w:lang w:val="en-US"/>
        </w:rPr>
        <w:t>onitoring is conducted using multiple data sources, including administrative data, National Bureau of Statistics information, beneficiary surveys, documentation from MoER departments, data submitted by HEIP beneficiaries, and progress reports prepared by the Project Management Team (PMT). The M&amp;E Consultant is responsible for collecting and consolidating information from MoER departments, beneficiary institutions, NAQAER, NARD, and other stakeholders, as well as maintaining communication with the World Bank.</w:t>
      </w:r>
    </w:p>
    <w:p w14:paraId="5AE440C0" w14:textId="77777777" w:rsidR="009244CC" w:rsidRDefault="009244CC" w:rsidP="009244CC">
      <w:pPr>
        <w:pStyle w:val="NormalWeb"/>
        <w:jc w:val="both"/>
        <w:rPr>
          <w:lang w:val="en-US"/>
        </w:rPr>
      </w:pPr>
      <w:r w:rsidRPr="00222E22">
        <w:rPr>
          <w:lang w:val="en-US"/>
        </w:rPr>
        <w:lastRenderedPageBreak/>
        <w:t xml:space="preserve">Project indicators are monitored in line with the Monitoring and Evaluation Plan and Results Framework, which is updated and submitted to the Bank each semester. Following the Additional Financing, the Results Framework was revised to include new indicators. To track progress of subprojects under Component 2, the PMT maintains a monitoring database that is updated monthly and shared with MoER leadership. </w:t>
      </w:r>
    </w:p>
    <w:p w14:paraId="4E939527" w14:textId="739AAD5A" w:rsidR="009244CC" w:rsidRPr="0049052B" w:rsidRDefault="009244CC" w:rsidP="004D5FA1">
      <w:pPr>
        <w:pStyle w:val="NormalWeb"/>
        <w:jc w:val="both"/>
        <w:rPr>
          <w:color w:val="000000"/>
          <w:lang w:val="en-US"/>
        </w:rPr>
      </w:pPr>
      <w:r w:rsidRPr="00222E22">
        <w:rPr>
          <w:lang w:val="en-US"/>
        </w:rPr>
        <w:t>In 2025, the PMT also conducted field visits to beneficiary institutions to monitor implementation progress and provide support for subproject activities.</w:t>
      </w:r>
    </w:p>
    <w:p w14:paraId="35278B11" w14:textId="77777777" w:rsidR="000D77C0" w:rsidRDefault="00B72770">
      <w:pPr>
        <w:spacing w:after="0" w:line="240" w:lineRule="auto"/>
        <w:jc w:val="both"/>
        <w:rPr>
          <w:rFonts w:ascii="Times New Roman" w:eastAsia="Times New Roman" w:hAnsi="Times New Roman" w:cs="Times New Roman"/>
          <w:b/>
          <w:i/>
          <w:color w:val="000000"/>
          <w:sz w:val="24"/>
          <w:szCs w:val="24"/>
        </w:rPr>
      </w:pPr>
      <w:r w:rsidRPr="001C1B28">
        <w:rPr>
          <w:rFonts w:ascii="Times New Roman" w:eastAsia="Times New Roman" w:hAnsi="Times New Roman" w:cs="Times New Roman"/>
          <w:b/>
          <w:i/>
          <w:color w:val="000000"/>
          <w:sz w:val="24"/>
          <w:szCs w:val="24"/>
        </w:rPr>
        <w:t>Surveys conducted under MHEP</w:t>
      </w:r>
    </w:p>
    <w:p w14:paraId="75109B6E" w14:textId="77777777" w:rsidR="00407688" w:rsidRDefault="00407688">
      <w:pPr>
        <w:spacing w:after="0" w:line="240" w:lineRule="auto"/>
        <w:jc w:val="both"/>
        <w:rPr>
          <w:rFonts w:ascii="Times New Roman" w:eastAsia="Times New Roman" w:hAnsi="Times New Roman" w:cs="Times New Roman"/>
          <w:b/>
          <w:i/>
          <w:color w:val="000000"/>
          <w:sz w:val="24"/>
          <w:szCs w:val="24"/>
        </w:rPr>
      </w:pPr>
    </w:p>
    <w:p w14:paraId="29810432" w14:textId="1927AEB1" w:rsidR="00407688" w:rsidRDefault="00407688">
      <w:pPr>
        <w:spacing w:after="0" w:line="240" w:lineRule="auto"/>
        <w:jc w:val="both"/>
        <w:rPr>
          <w:rFonts w:ascii="Times New Roman" w:eastAsia="Times New Roman" w:hAnsi="Times New Roman" w:cs="Times New Roman"/>
          <w:b/>
          <w:bCs/>
          <w:i/>
          <w:iCs/>
          <w:sz w:val="24"/>
          <w:szCs w:val="24"/>
          <w:lang w:val="en-US"/>
        </w:rPr>
      </w:pPr>
      <w:r w:rsidRPr="001C1B28">
        <w:rPr>
          <w:rFonts w:ascii="Times New Roman" w:eastAsia="Times New Roman" w:hAnsi="Times New Roman" w:cs="Times New Roman"/>
          <w:b/>
          <w:sz w:val="24"/>
          <w:szCs w:val="24"/>
          <w:lang w:val="en-US"/>
        </w:rPr>
        <w:t xml:space="preserve">1. Baseline and progress survey </w:t>
      </w:r>
      <w:r w:rsidRPr="001C1B28">
        <w:rPr>
          <w:rFonts w:ascii="Times New Roman" w:eastAsia="Times New Roman" w:hAnsi="Times New Roman" w:cs="Times New Roman"/>
          <w:b/>
          <w:i/>
          <w:iCs/>
          <w:sz w:val="24"/>
          <w:szCs w:val="24"/>
          <w:lang w:val="en-US"/>
        </w:rPr>
        <w:t>on the</w:t>
      </w:r>
      <w:r w:rsidRPr="001C1B28">
        <w:rPr>
          <w:rFonts w:ascii="Times New Roman" w:eastAsia="Times New Roman" w:hAnsi="Times New Roman" w:cs="Times New Roman"/>
          <w:b/>
          <w:sz w:val="24"/>
          <w:szCs w:val="24"/>
          <w:lang w:val="en-US"/>
        </w:rPr>
        <w:t xml:space="preserve"> </w:t>
      </w:r>
      <w:r w:rsidRPr="001C1B28">
        <w:rPr>
          <w:rFonts w:ascii="Times New Roman" w:eastAsia="Times New Roman" w:hAnsi="Times New Roman" w:cs="Times New Roman"/>
          <w:b/>
          <w:i/>
          <w:iCs/>
          <w:sz w:val="24"/>
          <w:szCs w:val="24"/>
          <w:lang w:val="en-US"/>
        </w:rPr>
        <w:t>p</w:t>
      </w:r>
      <w:r w:rsidRPr="001C1B28">
        <w:rPr>
          <w:rFonts w:ascii="Times New Roman" w:eastAsia="Times New Roman" w:hAnsi="Times New Roman" w:cs="Times New Roman"/>
          <w:b/>
          <w:i/>
          <w:color w:val="000000"/>
          <w:sz w:val="24"/>
          <w:szCs w:val="24"/>
          <w:lang w:val="en-US"/>
        </w:rPr>
        <w:t>erception of employers about the labor market orientation of selected higher education institutions’ programs</w:t>
      </w:r>
      <w:r w:rsidRPr="001C1B28">
        <w:rPr>
          <w:rFonts w:ascii="Times New Roman" w:eastAsia="Times New Roman" w:hAnsi="Times New Roman" w:cs="Times New Roman"/>
          <w:sz w:val="24"/>
          <w:szCs w:val="24"/>
          <w:lang w:val="en-US"/>
        </w:rPr>
        <w:t xml:space="preserve"> </w:t>
      </w:r>
      <w:r w:rsidRPr="001C1B28">
        <w:rPr>
          <w:rFonts w:ascii="Times New Roman" w:eastAsia="Times New Roman" w:hAnsi="Times New Roman" w:cs="Times New Roman"/>
          <w:b/>
          <w:bCs/>
          <w:i/>
          <w:iCs/>
          <w:sz w:val="24"/>
          <w:szCs w:val="24"/>
          <w:lang w:val="en-US"/>
        </w:rPr>
        <w:t>in the Government's priority fields</w:t>
      </w:r>
      <w:r>
        <w:rPr>
          <w:rFonts w:ascii="Times New Roman" w:eastAsia="Times New Roman" w:hAnsi="Times New Roman" w:cs="Times New Roman"/>
          <w:b/>
          <w:bCs/>
          <w:i/>
          <w:iCs/>
          <w:sz w:val="24"/>
          <w:szCs w:val="24"/>
          <w:lang w:val="en-US"/>
        </w:rPr>
        <w:t>.</w:t>
      </w:r>
    </w:p>
    <w:p w14:paraId="7B3A4DA7" w14:textId="77777777" w:rsidR="00407688" w:rsidRDefault="00407688" w:rsidP="00407688">
      <w:pPr>
        <w:pStyle w:val="NormalWeb"/>
        <w:jc w:val="both"/>
        <w:rPr>
          <w:lang w:val="en-US"/>
        </w:rPr>
      </w:pPr>
      <w:r>
        <w:rPr>
          <w:lang w:val="en-US"/>
        </w:rPr>
        <w:t>T</w:t>
      </w:r>
      <w:r w:rsidRPr="00222E22">
        <w:rPr>
          <w:lang w:val="en-US"/>
        </w:rPr>
        <w:t xml:space="preserve">he </w:t>
      </w:r>
      <w:r w:rsidRPr="00A4000B">
        <w:rPr>
          <w:rStyle w:val="Strong"/>
          <w:b w:val="0"/>
          <w:bCs w:val="0"/>
          <w:lang w:val="en-US"/>
        </w:rPr>
        <w:t>Centre of Sociological, Politological and Psychological Analysis and Investigations (CIVIS)</w:t>
      </w:r>
      <w:r w:rsidRPr="00222E22">
        <w:rPr>
          <w:lang w:val="en-US"/>
        </w:rPr>
        <w:t xml:space="preserve"> was contracted (March 28, 2022) to conduct national surveys assessing employers’ perceptions of the labor market orientation of higher education programs.</w:t>
      </w:r>
    </w:p>
    <w:p w14:paraId="06C20412" w14:textId="77777777" w:rsidR="00407688" w:rsidRPr="00222E22" w:rsidRDefault="00407688" w:rsidP="00407688">
      <w:pPr>
        <w:pStyle w:val="NormalWeb"/>
        <w:jc w:val="both"/>
        <w:rPr>
          <w:lang w:val="en-US"/>
        </w:rPr>
      </w:pPr>
      <w:r w:rsidRPr="00222E22">
        <w:rPr>
          <w:lang w:val="en-US"/>
        </w:rPr>
        <w:t xml:space="preserve">For the </w:t>
      </w:r>
      <w:r w:rsidRPr="00222E22">
        <w:rPr>
          <w:rStyle w:val="Strong"/>
          <w:b w:val="0"/>
          <w:bCs w:val="0"/>
          <w:lang w:val="en-US"/>
        </w:rPr>
        <w:t>four government priority fields</w:t>
      </w:r>
      <w:r w:rsidRPr="00222E22">
        <w:rPr>
          <w:lang w:val="en-US"/>
        </w:rPr>
        <w:t>—</w:t>
      </w:r>
      <w:r w:rsidRPr="00222E22">
        <w:rPr>
          <w:i/>
          <w:iCs/>
          <w:lang w:val="en-US"/>
        </w:rPr>
        <w:t>engineering, information technologies, medicine, and pedagogy</w:t>
      </w:r>
      <w:r w:rsidRPr="00222E22">
        <w:rPr>
          <w:lang w:val="en-US"/>
        </w:rPr>
        <w:t xml:space="preserve">—the </w:t>
      </w:r>
      <w:r w:rsidRPr="00A4000B">
        <w:rPr>
          <w:b/>
          <w:bCs/>
          <w:lang w:val="en-US"/>
        </w:rPr>
        <w:t>baseline survey</w:t>
      </w:r>
      <w:r w:rsidRPr="00222E22">
        <w:rPr>
          <w:lang w:val="en-US"/>
        </w:rPr>
        <w:t xml:space="preserve"> showed that </w:t>
      </w:r>
      <w:r w:rsidRPr="00222E22">
        <w:rPr>
          <w:rStyle w:val="Strong"/>
          <w:lang w:val="en-US"/>
        </w:rPr>
        <w:t>44% of employers</w:t>
      </w:r>
      <w:r w:rsidRPr="00222E22">
        <w:rPr>
          <w:lang w:val="en-US"/>
        </w:rPr>
        <w:t xml:space="preserve"> positively assessed the alignment of education with labor market requirements (pedagogy 40%, medicine 70%, engineering 34%, IT 33%). A </w:t>
      </w:r>
      <w:r w:rsidRPr="00A4000B">
        <w:rPr>
          <w:b/>
          <w:bCs/>
          <w:lang w:val="en-US"/>
        </w:rPr>
        <w:t>progress survey</w:t>
      </w:r>
      <w:r w:rsidRPr="00222E22">
        <w:rPr>
          <w:lang w:val="en-US"/>
        </w:rPr>
        <w:t xml:space="preserve"> conducted in the first semester of 2025 indicated an improvement, with </w:t>
      </w:r>
      <w:r w:rsidRPr="00222E22">
        <w:rPr>
          <w:rStyle w:val="Strong"/>
          <w:lang w:val="en-US"/>
        </w:rPr>
        <w:t>54% of employers</w:t>
      </w:r>
      <w:r w:rsidRPr="00222E22">
        <w:rPr>
          <w:lang w:val="en-US"/>
        </w:rPr>
        <w:t xml:space="preserve"> providing positive assessments (pedagogy 69%, medicine 59%, engineering 40%, IT 48%).</w:t>
      </w:r>
    </w:p>
    <w:p w14:paraId="5C22E6E7" w14:textId="77777777" w:rsidR="00407688" w:rsidRDefault="00407688" w:rsidP="00407688">
      <w:pPr>
        <w:pStyle w:val="NormalWeb"/>
        <w:jc w:val="both"/>
        <w:rPr>
          <w:lang w:val="en-US"/>
        </w:rPr>
      </w:pPr>
      <w:r w:rsidRPr="00222E22">
        <w:rPr>
          <w:lang w:val="en-US"/>
        </w:rPr>
        <w:t xml:space="preserve">In </w:t>
      </w:r>
      <w:r w:rsidRPr="00222E22">
        <w:rPr>
          <w:rStyle w:val="Strong"/>
          <w:b w:val="0"/>
          <w:bCs w:val="0"/>
          <w:lang w:val="en-US"/>
        </w:rPr>
        <w:t>November 2023</w:t>
      </w:r>
      <w:r w:rsidRPr="00222E22">
        <w:rPr>
          <w:lang w:val="en-US"/>
        </w:rPr>
        <w:t xml:space="preserve">, the contract was amended for CIVIS to conduct baseline and progress surveys covering </w:t>
      </w:r>
      <w:r w:rsidRPr="00222E22">
        <w:rPr>
          <w:rStyle w:val="Strong"/>
          <w:lang w:val="en-US"/>
        </w:rPr>
        <w:t>seven additional fields</w:t>
      </w:r>
      <w:r w:rsidRPr="00222E22">
        <w:rPr>
          <w:lang w:val="en-US"/>
        </w:rPr>
        <w:t xml:space="preserve">: agricultural sciences, veterinary medicine, mathematics and statistics, physical sciences, environmental sciences, biological sciences, and chemical sciences. The </w:t>
      </w:r>
      <w:r w:rsidRPr="00E278B4">
        <w:rPr>
          <w:b/>
          <w:bCs/>
          <w:lang w:val="en-US"/>
        </w:rPr>
        <w:t>baseline survey</w:t>
      </w:r>
      <w:r w:rsidRPr="00222E22">
        <w:rPr>
          <w:lang w:val="en-US"/>
        </w:rPr>
        <w:t xml:space="preserve"> found that </w:t>
      </w:r>
      <w:r w:rsidRPr="00222E22">
        <w:rPr>
          <w:rStyle w:val="Strong"/>
          <w:lang w:val="en-US"/>
        </w:rPr>
        <w:t>35% of employers</w:t>
      </w:r>
      <w:r w:rsidRPr="00222E22">
        <w:rPr>
          <w:lang w:val="en-US"/>
        </w:rPr>
        <w:t xml:space="preserve"> positively assessed the alignment of these programs with labor market needs. </w:t>
      </w:r>
    </w:p>
    <w:p w14:paraId="420106E2" w14:textId="77777777" w:rsidR="00407688" w:rsidRPr="00222E22" w:rsidRDefault="00407688" w:rsidP="00407688">
      <w:pPr>
        <w:pStyle w:val="NormalWeb"/>
        <w:jc w:val="both"/>
        <w:rPr>
          <w:lang w:val="en-US"/>
        </w:rPr>
      </w:pPr>
      <w:r w:rsidRPr="00222E22">
        <w:rPr>
          <w:lang w:val="en-US"/>
        </w:rPr>
        <w:t xml:space="preserve">The </w:t>
      </w:r>
      <w:r w:rsidRPr="00E278B4">
        <w:rPr>
          <w:b/>
          <w:bCs/>
          <w:lang w:val="en-US"/>
        </w:rPr>
        <w:t>progress</w:t>
      </w:r>
      <w:r w:rsidRPr="00222E22">
        <w:rPr>
          <w:lang w:val="en-US"/>
        </w:rPr>
        <w:t xml:space="preserve"> survey conducted in the first semester of 2025 showed a moderate increase to </w:t>
      </w:r>
      <w:r w:rsidRPr="00222E22">
        <w:rPr>
          <w:rStyle w:val="Strong"/>
          <w:lang w:val="en-US"/>
        </w:rPr>
        <w:t>38.4%</w:t>
      </w:r>
      <w:r w:rsidRPr="00222E22">
        <w:rPr>
          <w:lang w:val="en-US"/>
        </w:rPr>
        <w:t>, with improvements particularly in mathematics and statistics, while results varied across the other fields.</w:t>
      </w:r>
    </w:p>
    <w:p w14:paraId="3C71D336" w14:textId="77777777" w:rsidR="00407688" w:rsidRDefault="00407688" w:rsidP="00407688">
      <w:pPr>
        <w:pStyle w:val="NormalWeb"/>
        <w:jc w:val="both"/>
        <w:rPr>
          <w:lang w:val="en-US"/>
        </w:rPr>
      </w:pPr>
      <w:r w:rsidRPr="00222E22">
        <w:rPr>
          <w:lang w:val="en-US"/>
        </w:rPr>
        <w:t xml:space="preserve">Both survey activities were completed by </w:t>
      </w:r>
      <w:r w:rsidRPr="00E278B4">
        <w:rPr>
          <w:rStyle w:val="Strong"/>
          <w:b w:val="0"/>
          <w:bCs w:val="0"/>
          <w:lang w:val="en-US"/>
        </w:rPr>
        <w:t>August 31, 2025</w:t>
      </w:r>
      <w:r w:rsidRPr="00E278B4">
        <w:rPr>
          <w:b/>
          <w:bCs/>
          <w:lang w:val="en-US"/>
        </w:rPr>
        <w:t>,</w:t>
      </w:r>
      <w:r w:rsidRPr="00222E22">
        <w:rPr>
          <w:lang w:val="en-US"/>
        </w:rPr>
        <w:t xml:space="preserve"> providing important evidence to monitor progress in strengthening the labor market relevance of higher education programs</w:t>
      </w:r>
      <w:r>
        <w:rPr>
          <w:lang w:val="en-US"/>
        </w:rPr>
        <w:t>.</w:t>
      </w:r>
    </w:p>
    <w:p w14:paraId="435BB1F9" w14:textId="706215D6" w:rsidR="00407688" w:rsidRDefault="00407688" w:rsidP="00407688">
      <w:pPr>
        <w:pStyle w:val="NormalWeb"/>
        <w:jc w:val="both"/>
        <w:rPr>
          <w:lang w:val="en-US"/>
        </w:rPr>
      </w:pPr>
      <w:r w:rsidRPr="009903D4">
        <w:rPr>
          <w:b/>
          <w:bCs/>
          <w:lang w:val="en-US"/>
        </w:rPr>
        <w:t>2</w:t>
      </w:r>
      <w:r w:rsidRPr="00407688">
        <w:rPr>
          <w:b/>
          <w:bCs/>
          <w:i/>
          <w:iCs/>
          <w:lang w:val="en-US"/>
        </w:rPr>
        <w:t>.</w:t>
      </w:r>
      <w:r w:rsidRPr="00407688">
        <w:rPr>
          <w:b/>
          <w:bCs/>
          <w:lang w:val="en-US"/>
        </w:rPr>
        <w:t xml:space="preserve"> Baseline and Progress</w:t>
      </w:r>
      <w:r>
        <w:rPr>
          <w:lang w:val="en-US"/>
        </w:rPr>
        <w:t xml:space="preserve"> </w:t>
      </w:r>
      <w:r w:rsidRPr="001C1B28">
        <w:rPr>
          <w:b/>
          <w:bCs/>
          <w:i/>
          <w:iCs/>
          <w:color w:val="000000"/>
          <w:lang w:val="en-US"/>
        </w:rPr>
        <w:t>S</w:t>
      </w:r>
      <w:r w:rsidRPr="001C1B28">
        <w:rPr>
          <w:b/>
          <w:i/>
          <w:lang w:val="en-US"/>
        </w:rPr>
        <w:t>urvey with project beneficiaries to determine if effective engagement processes have been established through the Project</w:t>
      </w:r>
      <w:r w:rsidRPr="001C1B28">
        <w:rPr>
          <w:lang w:val="en-US"/>
        </w:rPr>
        <w:t>.</w:t>
      </w:r>
    </w:p>
    <w:p w14:paraId="61DA509D" w14:textId="77777777" w:rsidR="009903D4" w:rsidRDefault="009903D4" w:rsidP="009903D4">
      <w:pPr>
        <w:pStyle w:val="NormalWeb"/>
        <w:jc w:val="both"/>
        <w:rPr>
          <w:lang w:val="en-US"/>
        </w:rPr>
      </w:pPr>
      <w:r w:rsidRPr="001877DE">
        <w:rPr>
          <w:rStyle w:val="Strong"/>
          <w:b w:val="0"/>
          <w:bCs w:val="0"/>
          <w:lang w:val="en-US"/>
        </w:rPr>
        <w:t>Axa Management Consulting LTD</w:t>
      </w:r>
      <w:r w:rsidRPr="001877DE">
        <w:rPr>
          <w:b/>
          <w:bCs/>
          <w:lang w:val="en-US"/>
        </w:rPr>
        <w:t xml:space="preserve"> </w:t>
      </w:r>
      <w:r w:rsidRPr="001877DE">
        <w:rPr>
          <w:lang w:val="en-US"/>
        </w:rPr>
        <w:t xml:space="preserve">was </w:t>
      </w:r>
      <w:r w:rsidRPr="00222E22">
        <w:rPr>
          <w:lang w:val="en-US"/>
        </w:rPr>
        <w:t>contracted (September 28, 2022) to conduct baseline and progress surveys to assess whether effective engagement processes had been established among project beneficiaries. The surveys covered key stakeholder groups, including the project implementation team, students, academic staff, sub-project coordinators, institutional managers, quality assurance representatives, and employers.</w:t>
      </w:r>
    </w:p>
    <w:p w14:paraId="0F53907F" w14:textId="77777777" w:rsidR="009903D4" w:rsidRPr="00222E22" w:rsidRDefault="009903D4" w:rsidP="009903D4">
      <w:pPr>
        <w:pStyle w:val="NormalWeb"/>
        <w:jc w:val="both"/>
        <w:rPr>
          <w:lang w:val="en-US"/>
        </w:rPr>
      </w:pPr>
      <w:r w:rsidRPr="00222E22">
        <w:rPr>
          <w:lang w:val="en-US"/>
        </w:rPr>
        <w:t xml:space="preserve">The </w:t>
      </w:r>
      <w:r w:rsidRPr="00222E22">
        <w:rPr>
          <w:rStyle w:val="Strong"/>
          <w:lang w:val="en-US"/>
        </w:rPr>
        <w:t>baseline survey</w:t>
      </w:r>
      <w:r w:rsidRPr="00222E22">
        <w:rPr>
          <w:lang w:val="en-US"/>
        </w:rPr>
        <w:t xml:space="preserve">, conducted between November 2022 and February 2023, identified beneficiaries’ needs and expectations for engagement and established the initial value for the </w:t>
      </w:r>
      <w:r w:rsidRPr="00222E22">
        <w:rPr>
          <w:lang w:val="en-US"/>
        </w:rPr>
        <w:lastRenderedPageBreak/>
        <w:t xml:space="preserve">project indicator, showing that </w:t>
      </w:r>
      <w:r w:rsidRPr="00222E22">
        <w:rPr>
          <w:rStyle w:val="Strong"/>
          <w:lang w:val="en-US"/>
        </w:rPr>
        <w:t>56.54% of beneficiaries reported effective engagement</w:t>
      </w:r>
      <w:r w:rsidRPr="00222E22">
        <w:rPr>
          <w:lang w:val="en-US"/>
        </w:rPr>
        <w:t xml:space="preserve"> in project implementation activities.</w:t>
      </w:r>
    </w:p>
    <w:p w14:paraId="13DB1C79" w14:textId="77777777" w:rsidR="009903D4" w:rsidRDefault="009903D4" w:rsidP="009903D4">
      <w:pPr>
        <w:pStyle w:val="NormalWeb"/>
        <w:jc w:val="both"/>
        <w:rPr>
          <w:lang w:val="en-US"/>
        </w:rPr>
      </w:pPr>
      <w:r w:rsidRPr="00222E22">
        <w:rPr>
          <w:lang w:val="en-US"/>
        </w:rPr>
        <w:t xml:space="preserve">The </w:t>
      </w:r>
      <w:r w:rsidRPr="00222E22">
        <w:rPr>
          <w:rStyle w:val="Strong"/>
          <w:lang w:val="en-US"/>
        </w:rPr>
        <w:t>progress survey</w:t>
      </w:r>
      <w:r w:rsidRPr="00222E22">
        <w:rPr>
          <w:lang w:val="en-US"/>
        </w:rPr>
        <w:t xml:space="preserve">, carried out between August and December 2024, showed a significant increase in engagement levels. The results indicated that </w:t>
      </w:r>
      <w:r w:rsidRPr="00222E22">
        <w:rPr>
          <w:rStyle w:val="Strong"/>
          <w:lang w:val="en-US"/>
        </w:rPr>
        <w:t>85.90% of respondents reported effective engagement</w:t>
      </w:r>
      <w:r w:rsidRPr="00222E22">
        <w:rPr>
          <w:lang w:val="en-US"/>
        </w:rPr>
        <w:t xml:space="preserve">, representing an increase of </w:t>
      </w:r>
      <w:r w:rsidRPr="00222E22">
        <w:rPr>
          <w:rStyle w:val="Strong"/>
          <w:lang w:val="en-US"/>
        </w:rPr>
        <w:t>29.3 percentage points compared to the baseline</w:t>
      </w:r>
      <w:r w:rsidRPr="00222E22">
        <w:rPr>
          <w:lang w:val="en-US"/>
        </w:rPr>
        <w:t xml:space="preserve">. </w:t>
      </w:r>
    </w:p>
    <w:p w14:paraId="57E01A9C" w14:textId="77777777" w:rsidR="009903D4" w:rsidRDefault="009903D4" w:rsidP="009903D4">
      <w:pPr>
        <w:pStyle w:val="NormalWeb"/>
        <w:jc w:val="both"/>
        <w:rPr>
          <w:lang w:val="en-US"/>
        </w:rPr>
      </w:pPr>
      <w:r w:rsidRPr="00222E22">
        <w:rPr>
          <w:lang w:val="en-US"/>
        </w:rPr>
        <w:t xml:space="preserve">The </w:t>
      </w:r>
      <w:r w:rsidRPr="009903D4">
        <w:rPr>
          <w:b/>
          <w:bCs/>
          <w:lang w:val="en-US"/>
        </w:rPr>
        <w:t xml:space="preserve">findings </w:t>
      </w:r>
      <w:r w:rsidRPr="00222E22">
        <w:rPr>
          <w:lang w:val="en-US"/>
        </w:rPr>
        <w:t>highlight strong participation from institutional managers, sub-project coordinators, and academic staff, reflecting sustained institutional commitment and successful stakeholder mobilization. At the same time, the survey identified opportunities to further strengthen participation in research and consultation activities, particularly among students and employers.</w:t>
      </w:r>
    </w:p>
    <w:p w14:paraId="7F43CF4C" w14:textId="0878AFC3" w:rsidR="009903D4" w:rsidRDefault="009903D4" w:rsidP="009903D4">
      <w:pPr>
        <w:pStyle w:val="NormalWeb"/>
        <w:jc w:val="both"/>
        <w:rPr>
          <w:b/>
          <w:bCs/>
          <w:i/>
          <w:iCs/>
          <w:color w:val="000000"/>
          <w:lang w:val="en-US"/>
        </w:rPr>
      </w:pPr>
      <w:r>
        <w:rPr>
          <w:lang w:val="en-US"/>
        </w:rPr>
        <w:t xml:space="preserve">3. </w:t>
      </w:r>
      <w:r w:rsidRPr="001C1B28">
        <w:rPr>
          <w:b/>
          <w:bCs/>
          <w:i/>
          <w:iCs/>
          <w:color w:val="000000"/>
          <w:lang w:val="en-US"/>
        </w:rPr>
        <w:t>Survey in Moldovan universities related to integrity</w:t>
      </w:r>
    </w:p>
    <w:p w14:paraId="1097200A" w14:textId="77777777" w:rsidR="009903D4" w:rsidRDefault="009903D4" w:rsidP="009903D4">
      <w:pPr>
        <w:pStyle w:val="NormalWeb"/>
        <w:jc w:val="both"/>
        <w:rPr>
          <w:lang w:val="en-US"/>
        </w:rPr>
      </w:pPr>
      <w:r w:rsidRPr="00222E22">
        <w:rPr>
          <w:lang w:val="en-US"/>
        </w:rPr>
        <w:t xml:space="preserve">Under the Project, a sociological survey was conducted in 2025 to assess the level of academic integrity in Moldovan universities. Following a procurement process, the contract was signed with </w:t>
      </w:r>
      <w:r w:rsidRPr="001877DE">
        <w:rPr>
          <w:rStyle w:val="Strong"/>
          <w:b w:val="0"/>
          <w:bCs w:val="0"/>
          <w:lang w:val="en-US"/>
        </w:rPr>
        <w:t>Magenta Consulting</w:t>
      </w:r>
      <w:r w:rsidRPr="00222E22">
        <w:rPr>
          <w:lang w:val="en-US"/>
        </w:rPr>
        <w:t xml:space="preserve"> on July 8, 2025, and the final report was submitted in November 2025.</w:t>
      </w:r>
    </w:p>
    <w:p w14:paraId="10B4D2BD" w14:textId="77777777" w:rsidR="009903D4" w:rsidRPr="00222E22" w:rsidRDefault="009903D4" w:rsidP="009903D4">
      <w:pPr>
        <w:pStyle w:val="NormalWeb"/>
        <w:jc w:val="both"/>
        <w:rPr>
          <w:lang w:val="en-US"/>
        </w:rPr>
      </w:pPr>
      <w:r w:rsidRPr="00222E22">
        <w:rPr>
          <w:lang w:val="en-US"/>
        </w:rPr>
        <w:t xml:space="preserve">The survey covered six universities—State University of Moldova (USM), Technical University of Moldova (UTM), Academy of Economic Studies of Moldova (ASEM), “Nicolae Testemitanu” State University of Medicine and Pharmacy (USMF), “Ion Creangă” State Pedagogical University (UPSC), and “Alecu Russo” State University of Balti (USARB). Data were collected through face-to-face surveys with </w:t>
      </w:r>
      <w:r w:rsidRPr="00222E22">
        <w:rPr>
          <w:rStyle w:val="Strong"/>
          <w:lang w:val="en-US"/>
        </w:rPr>
        <w:t>3,635 students</w:t>
      </w:r>
      <w:r w:rsidRPr="00222E22">
        <w:rPr>
          <w:lang w:val="en-US"/>
        </w:rPr>
        <w:t xml:space="preserve"> and an online survey of </w:t>
      </w:r>
      <w:r w:rsidRPr="00222E22">
        <w:rPr>
          <w:rStyle w:val="Strong"/>
          <w:lang w:val="en-US"/>
        </w:rPr>
        <w:t>419 academic staff</w:t>
      </w:r>
      <w:r w:rsidRPr="00222E22">
        <w:rPr>
          <w:lang w:val="en-US"/>
        </w:rPr>
        <w:t>. The study assessed perceptions of academic integrity, corruption, and unethical practices, and allowed comparison with results from a similar survey conducted in 2024.</w:t>
      </w:r>
    </w:p>
    <w:p w14:paraId="04054B7F" w14:textId="77777777" w:rsidR="009903D4" w:rsidRDefault="009903D4" w:rsidP="009903D4">
      <w:pPr>
        <w:pStyle w:val="NormalWeb"/>
        <w:jc w:val="both"/>
        <w:rPr>
          <w:lang w:val="en-US"/>
        </w:rPr>
      </w:pPr>
      <w:r w:rsidRPr="00222E22">
        <w:rPr>
          <w:lang w:val="en-US"/>
        </w:rPr>
        <w:t xml:space="preserve">The survey generated several key indicators, including the </w:t>
      </w:r>
      <w:r w:rsidRPr="001877DE">
        <w:rPr>
          <w:rStyle w:val="Strong"/>
          <w:b w:val="0"/>
          <w:bCs w:val="0"/>
          <w:lang w:val="en-US"/>
        </w:rPr>
        <w:t>Net Promoter Score (NPS)</w:t>
      </w:r>
      <w:r w:rsidRPr="001877DE">
        <w:rPr>
          <w:b/>
          <w:bCs/>
          <w:lang w:val="en-US"/>
        </w:rPr>
        <w:t xml:space="preserve">, </w:t>
      </w:r>
      <w:r w:rsidRPr="001877DE">
        <w:rPr>
          <w:rStyle w:val="Strong"/>
          <w:b w:val="0"/>
          <w:bCs w:val="0"/>
          <w:lang w:val="en-US"/>
        </w:rPr>
        <w:t>Satisfaction Index</w:t>
      </w:r>
      <w:r w:rsidRPr="001877DE">
        <w:rPr>
          <w:b/>
          <w:bCs/>
          <w:lang w:val="en-US"/>
        </w:rPr>
        <w:t xml:space="preserve">, </w:t>
      </w:r>
      <w:r w:rsidRPr="001877DE">
        <w:rPr>
          <w:rStyle w:val="Strong"/>
          <w:b w:val="0"/>
          <w:bCs w:val="0"/>
          <w:lang w:val="en-US"/>
        </w:rPr>
        <w:t>Sexual Harassment Index</w:t>
      </w:r>
      <w:r w:rsidRPr="00E665EC">
        <w:rPr>
          <w:lang w:val="en-US"/>
        </w:rPr>
        <w:t>, and</w:t>
      </w:r>
      <w:r w:rsidRPr="001877DE">
        <w:rPr>
          <w:b/>
          <w:bCs/>
          <w:lang w:val="en-US"/>
        </w:rPr>
        <w:t xml:space="preserve"> </w:t>
      </w:r>
      <w:r w:rsidRPr="001877DE">
        <w:rPr>
          <w:rStyle w:val="Strong"/>
          <w:b w:val="0"/>
          <w:bCs w:val="0"/>
          <w:lang w:val="en-US"/>
        </w:rPr>
        <w:t>Academic Integrity Index</w:t>
      </w:r>
      <w:r w:rsidRPr="001877DE">
        <w:rPr>
          <w:b/>
          <w:bCs/>
          <w:lang w:val="en-US"/>
        </w:rPr>
        <w:t>,</w:t>
      </w:r>
      <w:r w:rsidRPr="00222E22">
        <w:rPr>
          <w:lang w:val="en-US"/>
        </w:rPr>
        <w:t xml:space="preserve"> measuring perceptions of the educational process, awareness of integrity issues, and reporting practices. </w:t>
      </w:r>
    </w:p>
    <w:p w14:paraId="5A2DE867" w14:textId="77777777" w:rsidR="009903D4" w:rsidRPr="00222E22" w:rsidRDefault="009903D4" w:rsidP="009903D4">
      <w:pPr>
        <w:pStyle w:val="NormalWeb"/>
        <w:jc w:val="both"/>
        <w:rPr>
          <w:lang w:val="en-US"/>
        </w:rPr>
      </w:pPr>
      <w:r w:rsidRPr="00222E22">
        <w:rPr>
          <w:lang w:val="en-US"/>
        </w:rPr>
        <w:t>Overall, students evaluated the educational process positively, particularly aspects related to teaching quality, course content, interaction with faculty, and digitalization of administrative services. However, challenges remain regarding accessibility for persons with special needs and conditions in student dormitories. Improvements compared to 2024 were noted in study spaces, digitalization, and canteen infrastructure, with more visible progress in some universities than others.</w:t>
      </w:r>
    </w:p>
    <w:p w14:paraId="0CEA38F1" w14:textId="77777777" w:rsidR="009903D4" w:rsidRPr="009903D4" w:rsidRDefault="009903D4" w:rsidP="009903D4">
      <w:pPr>
        <w:pStyle w:val="NormalWeb"/>
        <w:jc w:val="both"/>
        <w:rPr>
          <w:b/>
          <w:bCs/>
          <w:color w:val="000000"/>
          <w:lang w:val="en-US"/>
        </w:rPr>
      </w:pPr>
    </w:p>
    <w:p w14:paraId="0646F5F6" w14:textId="77777777" w:rsidR="009903D4" w:rsidRPr="009903D4" w:rsidRDefault="009903D4" w:rsidP="009903D4">
      <w:pPr>
        <w:pStyle w:val="NormalWeb"/>
        <w:jc w:val="both"/>
        <w:rPr>
          <w:lang w:val="en-US"/>
        </w:rPr>
      </w:pPr>
    </w:p>
    <w:p w14:paraId="28305930" w14:textId="77777777" w:rsidR="009903D4" w:rsidRDefault="009903D4" w:rsidP="00407688">
      <w:pPr>
        <w:pStyle w:val="NormalWeb"/>
        <w:jc w:val="both"/>
        <w:rPr>
          <w:lang w:val="en-US"/>
        </w:rPr>
      </w:pPr>
    </w:p>
    <w:p w14:paraId="7230DA59" w14:textId="77777777" w:rsidR="009903D4" w:rsidRPr="00222E22" w:rsidRDefault="009903D4" w:rsidP="00407688">
      <w:pPr>
        <w:pStyle w:val="NormalWeb"/>
        <w:jc w:val="both"/>
        <w:rPr>
          <w:lang w:val="en-US"/>
        </w:rPr>
      </w:pPr>
    </w:p>
    <w:p w14:paraId="30976C60" w14:textId="77777777" w:rsidR="00407688" w:rsidRPr="00407688" w:rsidRDefault="00407688">
      <w:pPr>
        <w:spacing w:after="0" w:line="240" w:lineRule="auto"/>
        <w:jc w:val="both"/>
        <w:rPr>
          <w:rFonts w:ascii="Times New Roman" w:eastAsia="Times New Roman" w:hAnsi="Times New Roman" w:cs="Times New Roman"/>
          <w:b/>
          <w:i/>
          <w:color w:val="000000"/>
          <w:sz w:val="24"/>
          <w:szCs w:val="24"/>
          <w:lang w:val="en-US"/>
        </w:rPr>
      </w:pPr>
    </w:p>
    <w:p w14:paraId="2E9A7DF6" w14:textId="77777777" w:rsidR="003372F2" w:rsidRDefault="00126539" w:rsidP="00126539">
      <w:pPr>
        <w:pStyle w:val="Heading2"/>
        <w:rPr>
          <w:rFonts w:ascii="Times New Roman" w:eastAsia="Times New Roman" w:hAnsi="Times New Roman" w:cs="Times New Roman"/>
          <w:sz w:val="24"/>
          <w:szCs w:val="24"/>
        </w:rPr>
      </w:pPr>
      <w:bookmarkStart w:id="31" w:name="_Toc224293445"/>
      <w:r>
        <w:rPr>
          <w:rFonts w:ascii="Times New Roman" w:eastAsia="Times New Roman" w:hAnsi="Times New Roman" w:cs="Times New Roman"/>
          <w:sz w:val="24"/>
          <w:szCs w:val="24"/>
        </w:rPr>
        <w:lastRenderedPageBreak/>
        <w:t>What changed as a result of the Project</w:t>
      </w:r>
      <w:bookmarkEnd w:id="31"/>
    </w:p>
    <w:p w14:paraId="09883DC0" w14:textId="0D9C7F58" w:rsidR="00645C23" w:rsidRDefault="00645C23" w:rsidP="00645C23">
      <w:pPr>
        <w:pStyle w:val="NormalWeb"/>
        <w:jc w:val="both"/>
        <w:rPr>
          <w:lang w:val="en-US"/>
        </w:rPr>
      </w:pPr>
      <w:r w:rsidRPr="00645C23">
        <w:rPr>
          <w:lang w:val="en-US"/>
        </w:rPr>
        <w:t xml:space="preserve">The implementation of  MHEP has contributed to important structural and institutional changes in the higher education system of the Republic of Moldova. Through systemic reforms and targeted institutional investments, the </w:t>
      </w:r>
      <w:r w:rsidR="00AC682B">
        <w:rPr>
          <w:lang w:val="en-US"/>
        </w:rPr>
        <w:t>P</w:t>
      </w:r>
      <w:r w:rsidRPr="00645C23">
        <w:rPr>
          <w:lang w:val="en-US"/>
        </w:rPr>
        <w:t>roject has strengthened quality assurance mechanisms, improved the relevance of higher education programs to labor market needs, enhanced research capacity, and supported the internationalization of universities.</w:t>
      </w:r>
    </w:p>
    <w:p w14:paraId="4AB5926A" w14:textId="6D1ECCB8" w:rsidR="00645C23" w:rsidRPr="00645C23" w:rsidRDefault="00645C23" w:rsidP="00645C23">
      <w:pPr>
        <w:pStyle w:val="NormalWeb"/>
        <w:jc w:val="both"/>
        <w:rPr>
          <w:lang w:val="en-US"/>
        </w:rPr>
      </w:pPr>
      <w:r w:rsidRPr="00645C23">
        <w:rPr>
          <w:lang w:val="en-US"/>
        </w:rPr>
        <w:t xml:space="preserve">One of the key changes brought by the </w:t>
      </w:r>
      <w:r w:rsidR="00D012D4">
        <w:rPr>
          <w:lang w:val="en-US"/>
        </w:rPr>
        <w:t>P</w:t>
      </w:r>
      <w:r w:rsidRPr="00645C23">
        <w:rPr>
          <w:lang w:val="en-US"/>
        </w:rPr>
        <w:t xml:space="preserve">roject </w:t>
      </w:r>
      <w:r w:rsidR="007D776C" w:rsidRPr="00645C23">
        <w:rPr>
          <w:lang w:val="en-US"/>
        </w:rPr>
        <w:t xml:space="preserve">is </w:t>
      </w:r>
      <w:r w:rsidR="007D776C" w:rsidRPr="007D776C">
        <w:rPr>
          <w:b/>
          <w:bCs/>
          <w:lang w:val="en-US"/>
        </w:rPr>
        <w:t>strengthening</w:t>
      </w:r>
      <w:r w:rsidRPr="00645C23">
        <w:rPr>
          <w:rStyle w:val="Strong"/>
          <w:lang w:val="en-US"/>
        </w:rPr>
        <w:t xml:space="preserve"> of national quality assurance and higher education governance mechanisms</w:t>
      </w:r>
      <w:r w:rsidRPr="00645C23">
        <w:rPr>
          <w:lang w:val="en-US"/>
        </w:rPr>
        <w:t>. The project supported the development and improvement of policy frameworks, monitoring systems, and strategic management practices within the M</w:t>
      </w:r>
      <w:r w:rsidR="00AC682B">
        <w:rPr>
          <w:lang w:val="en-US"/>
        </w:rPr>
        <w:t>oER</w:t>
      </w:r>
      <w:r w:rsidRPr="00645C23">
        <w:rPr>
          <w:lang w:val="en-US"/>
        </w:rPr>
        <w:t xml:space="preserve"> and higher education institutions.</w:t>
      </w:r>
    </w:p>
    <w:p w14:paraId="32BED808" w14:textId="1710E71F" w:rsidR="00645C23" w:rsidRDefault="00645C23" w:rsidP="00645C23">
      <w:pPr>
        <w:pStyle w:val="NormalWeb"/>
        <w:jc w:val="both"/>
        <w:rPr>
          <w:lang w:val="en-US"/>
        </w:rPr>
      </w:pPr>
      <w:r w:rsidRPr="00645C23">
        <w:rPr>
          <w:lang w:val="en-US"/>
        </w:rPr>
        <w:t xml:space="preserve">The project has also </w:t>
      </w:r>
      <w:r w:rsidRPr="00645C23">
        <w:rPr>
          <w:rStyle w:val="Strong"/>
          <w:lang w:val="en-US"/>
        </w:rPr>
        <w:t>improved the labor market orientation of study programs</w:t>
      </w:r>
      <w:r w:rsidRPr="00645C23">
        <w:rPr>
          <w:lang w:val="en-US"/>
        </w:rPr>
        <w:t xml:space="preserve"> in </w:t>
      </w:r>
      <w:r w:rsidR="00D012D4">
        <w:rPr>
          <w:lang w:val="en-US"/>
        </w:rPr>
        <w:t>selected</w:t>
      </w:r>
      <w:r w:rsidRPr="00645C23">
        <w:rPr>
          <w:lang w:val="en-US"/>
        </w:rPr>
        <w:t xml:space="preserve"> institutions. Through the </w:t>
      </w:r>
      <w:r w:rsidR="00633509">
        <w:rPr>
          <w:lang w:val="en-US"/>
        </w:rPr>
        <w:t xml:space="preserve">implementation of 33 </w:t>
      </w:r>
      <w:r w:rsidRPr="00645C23">
        <w:rPr>
          <w:lang w:val="en-US"/>
        </w:rPr>
        <w:t>HEIP</w:t>
      </w:r>
      <w:r w:rsidR="00633509">
        <w:rPr>
          <w:lang w:val="en-US"/>
        </w:rPr>
        <w:t xml:space="preserve"> sub-projects</w:t>
      </w:r>
      <w:r w:rsidRPr="00645C23">
        <w:rPr>
          <w:lang w:val="en-US"/>
        </w:rPr>
        <w:t xml:space="preserve">, universities and pedagogical colleges modernized laboratories, teaching equipment, and learning spaces, updated curricula, </w:t>
      </w:r>
      <w:r w:rsidR="00633509" w:rsidRPr="00633509">
        <w:rPr>
          <w:lang w:val="en-US"/>
        </w:rPr>
        <w:t>improv</w:t>
      </w:r>
      <w:r w:rsidR="00633509">
        <w:rPr>
          <w:lang w:val="en-US"/>
        </w:rPr>
        <w:t>ed</w:t>
      </w:r>
      <w:r w:rsidR="00633509" w:rsidRPr="00633509">
        <w:rPr>
          <w:lang w:val="en-US"/>
        </w:rPr>
        <w:t xml:space="preserve"> teaching quality and digital competencies</w:t>
      </w:r>
      <w:r w:rsidR="00633509">
        <w:rPr>
          <w:lang w:val="en-US"/>
        </w:rPr>
        <w:t>,</w:t>
      </w:r>
      <w:r w:rsidR="00633509" w:rsidRPr="00645C23">
        <w:rPr>
          <w:lang w:val="en-US"/>
        </w:rPr>
        <w:t xml:space="preserve"> </w:t>
      </w:r>
      <w:r w:rsidR="00633509" w:rsidRPr="00633509">
        <w:rPr>
          <w:lang w:val="en-US"/>
        </w:rPr>
        <w:t>strengthen</w:t>
      </w:r>
      <w:r w:rsidR="00633509">
        <w:rPr>
          <w:lang w:val="en-US"/>
        </w:rPr>
        <w:t>ed</w:t>
      </w:r>
      <w:r w:rsidR="00633509" w:rsidRPr="00633509">
        <w:rPr>
          <w:lang w:val="en-US"/>
        </w:rPr>
        <w:t xml:space="preserve"> the relevance of study programs to labor market demands</w:t>
      </w:r>
      <w:r w:rsidR="00633509">
        <w:rPr>
          <w:lang w:val="en-US"/>
        </w:rPr>
        <w:t>,</w:t>
      </w:r>
      <w:r w:rsidR="00633509" w:rsidRPr="00645C23">
        <w:rPr>
          <w:lang w:val="en-US"/>
        </w:rPr>
        <w:t xml:space="preserve"> </w:t>
      </w:r>
      <w:r w:rsidRPr="00645C23">
        <w:rPr>
          <w:lang w:val="en-US"/>
        </w:rPr>
        <w:t xml:space="preserve">and </w:t>
      </w:r>
      <w:r w:rsidR="00633509">
        <w:rPr>
          <w:lang w:val="en-US"/>
        </w:rPr>
        <w:t>fostered stronger</w:t>
      </w:r>
      <w:r w:rsidRPr="00645C23">
        <w:rPr>
          <w:lang w:val="en-US"/>
        </w:rPr>
        <w:t xml:space="preserve"> collaboration with employers</w:t>
      </w:r>
      <w:r w:rsidR="00633509">
        <w:rPr>
          <w:lang w:val="en-US"/>
        </w:rPr>
        <w:t xml:space="preserve"> and industry</w:t>
      </w:r>
      <w:r w:rsidRPr="00645C23">
        <w:rPr>
          <w:lang w:val="en-US"/>
        </w:rPr>
        <w:t>. As a result, students benefit from more practical and industry-relevant training, which enhances their employability and supports Moldova’s priority economic sectors.</w:t>
      </w:r>
    </w:p>
    <w:p w14:paraId="685E9BF2" w14:textId="1C2574E0" w:rsidR="00645C23" w:rsidRPr="00645C23" w:rsidRDefault="00645C23" w:rsidP="00645C23">
      <w:pPr>
        <w:pStyle w:val="NormalWeb"/>
        <w:jc w:val="both"/>
        <w:rPr>
          <w:lang w:val="en-US"/>
        </w:rPr>
      </w:pPr>
      <w:r w:rsidRPr="00645C23">
        <w:rPr>
          <w:lang w:val="en-US"/>
        </w:rPr>
        <w:t xml:space="preserve">The project has also contributed to </w:t>
      </w:r>
      <w:r w:rsidRPr="00645C23">
        <w:rPr>
          <w:rStyle w:val="Strong"/>
          <w:lang w:val="en-US"/>
        </w:rPr>
        <w:t>internationalization of higher education</w:t>
      </w:r>
      <w:r w:rsidRPr="00645C23">
        <w:rPr>
          <w:lang w:val="en-US"/>
        </w:rPr>
        <w:t>, supporting the development of internationally oriented study programs and improving the conditions for student mobility and international collaboration. Investments in the renovation and refurbishment of student dormitories and campus infrastructure are improving the overall learning and living environment for students and increasing the attractiveness of Moldovan universities for both domestic and international students.</w:t>
      </w:r>
    </w:p>
    <w:p w14:paraId="10919332" w14:textId="41C17CE7" w:rsidR="00645C23" w:rsidRPr="00645C23" w:rsidRDefault="00645C23" w:rsidP="00645C23">
      <w:pPr>
        <w:pStyle w:val="NormalWeb"/>
        <w:jc w:val="both"/>
        <w:rPr>
          <w:lang w:val="en-US"/>
        </w:rPr>
      </w:pPr>
      <w:r w:rsidRPr="00645C23">
        <w:rPr>
          <w:lang w:val="en-US"/>
        </w:rPr>
        <w:t xml:space="preserve">At the institutional level, </w:t>
      </w:r>
      <w:r w:rsidR="00D012D4">
        <w:rPr>
          <w:lang w:val="en-US"/>
        </w:rPr>
        <w:t>selected</w:t>
      </w:r>
      <w:r w:rsidRPr="00645C23">
        <w:rPr>
          <w:lang w:val="en-US"/>
        </w:rPr>
        <w:t xml:space="preserve"> universities and colleges have </w:t>
      </w:r>
      <w:r w:rsidRPr="00645C23">
        <w:rPr>
          <w:rStyle w:val="Strong"/>
          <w:lang w:val="en-US"/>
        </w:rPr>
        <w:t>strengthened their administrative capacity, improved academic infrastructure, and introduced modern teaching and learning approaches</w:t>
      </w:r>
      <w:r w:rsidRPr="00645C23">
        <w:rPr>
          <w:lang w:val="en-US"/>
        </w:rPr>
        <w:t>. These changes contribute to a more modern, efficient, and student-centered higher education system.</w:t>
      </w:r>
    </w:p>
    <w:p w14:paraId="3BC89771" w14:textId="19E29D73" w:rsidR="00645C23" w:rsidRPr="00645C23" w:rsidRDefault="00645C23" w:rsidP="00645C23">
      <w:pPr>
        <w:pStyle w:val="NormalWeb"/>
        <w:jc w:val="both"/>
        <w:rPr>
          <w:lang w:val="en-US"/>
        </w:rPr>
      </w:pPr>
      <w:r w:rsidRPr="00645C23">
        <w:rPr>
          <w:lang w:val="en-US"/>
        </w:rPr>
        <w:t xml:space="preserve">Overall, the project is helping to </w:t>
      </w:r>
      <w:r w:rsidRPr="00645C23">
        <w:rPr>
          <w:rStyle w:val="Strong"/>
          <w:lang w:val="en-US"/>
        </w:rPr>
        <w:t>transform the higher education sector in Moldova into a more quality-oriented, labor market-relevant, and internationally connected system</w:t>
      </w:r>
      <w:r w:rsidRPr="00645C23">
        <w:rPr>
          <w:lang w:val="en-US"/>
        </w:rPr>
        <w:t>, better equipped to support national economic development and respond to evolving societal needs. The A</w:t>
      </w:r>
      <w:r w:rsidR="00D41C21">
        <w:rPr>
          <w:lang w:val="en-US"/>
        </w:rPr>
        <w:t>F</w:t>
      </w:r>
      <w:r w:rsidRPr="00645C23">
        <w:rPr>
          <w:lang w:val="en-US"/>
        </w:rPr>
        <w:t xml:space="preserve"> approved in 2025 will further scale up these reforms and strengthen the long-term impact of the project.</w:t>
      </w:r>
    </w:p>
    <w:p w14:paraId="655D69EA" w14:textId="77777777" w:rsidR="00645C23" w:rsidRPr="00645C23" w:rsidRDefault="00645C23" w:rsidP="00645C23">
      <w:pPr>
        <w:spacing w:before="100" w:beforeAutospacing="1" w:after="100" w:afterAutospacing="1" w:line="240" w:lineRule="auto"/>
        <w:jc w:val="both"/>
        <w:rPr>
          <w:rFonts w:ascii="Times New Roman" w:eastAsia="Times New Roman" w:hAnsi="Times New Roman" w:cs="Times New Roman"/>
          <w:sz w:val="24"/>
          <w:szCs w:val="24"/>
          <w:lang w:val="en-US"/>
        </w:rPr>
      </w:pPr>
    </w:p>
    <w:p w14:paraId="00B9F522" w14:textId="77777777" w:rsidR="00645C23" w:rsidRDefault="00645C23" w:rsidP="00222E22">
      <w:pPr>
        <w:spacing w:before="100" w:beforeAutospacing="1" w:after="100" w:afterAutospacing="1" w:line="240" w:lineRule="auto"/>
        <w:jc w:val="both"/>
        <w:rPr>
          <w:rFonts w:ascii="Times New Roman" w:eastAsia="Times New Roman" w:hAnsi="Times New Roman" w:cs="Times New Roman"/>
          <w:sz w:val="24"/>
          <w:szCs w:val="24"/>
        </w:rPr>
      </w:pPr>
    </w:p>
    <w:p w14:paraId="38ADF4F6" w14:textId="77777777" w:rsidR="00645C23" w:rsidRDefault="00645C23" w:rsidP="00222E22">
      <w:pPr>
        <w:spacing w:before="100" w:beforeAutospacing="1" w:after="100" w:afterAutospacing="1" w:line="240" w:lineRule="auto"/>
        <w:jc w:val="both"/>
        <w:rPr>
          <w:rFonts w:ascii="Times New Roman" w:eastAsia="Times New Roman" w:hAnsi="Times New Roman" w:cs="Times New Roman"/>
          <w:sz w:val="24"/>
          <w:szCs w:val="24"/>
        </w:rPr>
      </w:pPr>
    </w:p>
    <w:p w14:paraId="35278B75" w14:textId="230B264E" w:rsidR="00CB460E" w:rsidRPr="00222E22" w:rsidRDefault="00CB460E" w:rsidP="00222E22">
      <w:pPr>
        <w:sectPr w:rsidR="00CB460E" w:rsidRPr="00222E22">
          <w:footerReference w:type="even" r:id="rId42"/>
          <w:footerReference w:type="default" r:id="rId43"/>
          <w:footerReference w:type="first" r:id="rId44"/>
          <w:pgSz w:w="11906" w:h="16838"/>
          <w:pgMar w:top="1440" w:right="1440" w:bottom="1440" w:left="1440" w:header="708" w:footer="708" w:gutter="0"/>
          <w:pgNumType w:start="1"/>
          <w:cols w:space="720"/>
        </w:sectPr>
      </w:pPr>
    </w:p>
    <w:p w14:paraId="35278B76" w14:textId="10E5C85F" w:rsidR="000D77C0" w:rsidRPr="001C1B28" w:rsidRDefault="00B72770">
      <w:pPr>
        <w:pStyle w:val="Heading2"/>
        <w:rPr>
          <w:rFonts w:ascii="Times New Roman" w:eastAsia="Times New Roman" w:hAnsi="Times New Roman" w:cs="Times New Roman"/>
          <w:sz w:val="24"/>
          <w:szCs w:val="24"/>
        </w:rPr>
      </w:pPr>
      <w:bookmarkStart w:id="32" w:name="_Toc224293446"/>
      <w:r w:rsidRPr="001C1B28">
        <w:rPr>
          <w:rFonts w:ascii="Times New Roman" w:eastAsia="Times New Roman" w:hAnsi="Times New Roman" w:cs="Times New Roman"/>
          <w:sz w:val="24"/>
          <w:szCs w:val="24"/>
        </w:rPr>
        <w:lastRenderedPageBreak/>
        <w:t xml:space="preserve">Annex 1. Moldova Higher Education Project Results Framework and Monitoring Indicators as of </w:t>
      </w:r>
      <w:r w:rsidR="00867A9C" w:rsidRPr="001C1B28">
        <w:rPr>
          <w:rFonts w:ascii="Times New Roman" w:eastAsia="Times New Roman" w:hAnsi="Times New Roman" w:cs="Times New Roman"/>
          <w:sz w:val="24"/>
          <w:szCs w:val="24"/>
        </w:rPr>
        <w:t>December 31</w:t>
      </w:r>
      <w:r w:rsidRPr="001C1B28">
        <w:rPr>
          <w:rFonts w:ascii="Times New Roman" w:eastAsia="Times New Roman" w:hAnsi="Times New Roman" w:cs="Times New Roman"/>
          <w:sz w:val="24"/>
          <w:szCs w:val="24"/>
        </w:rPr>
        <w:t>, 2025</w:t>
      </w:r>
      <w:bookmarkEnd w:id="32"/>
    </w:p>
    <w:tbl>
      <w:tblPr>
        <w:tblStyle w:val="TableGrid"/>
        <w:tblW w:w="14135" w:type="dxa"/>
        <w:tblInd w:w="29" w:type="dxa"/>
        <w:tblLook w:val="04A0" w:firstRow="1" w:lastRow="0" w:firstColumn="1" w:lastColumn="0" w:noHBand="0" w:noVBand="1"/>
      </w:tblPr>
      <w:tblGrid>
        <w:gridCol w:w="14135"/>
      </w:tblGrid>
      <w:tr w:rsidR="00334583" w:rsidRPr="001C1B28" w14:paraId="3D8C9FDA" w14:textId="77777777" w:rsidTr="009B33A3">
        <w:trPr>
          <w:trHeight w:val="322"/>
        </w:trPr>
        <w:tc>
          <w:tcPr>
            <w:tcW w:w="14135" w:type="dxa"/>
            <w:tcBorders>
              <w:top w:val="nil"/>
              <w:left w:val="nil"/>
              <w:bottom w:val="nil"/>
              <w:right w:val="nil"/>
            </w:tcBorders>
            <w:shd w:val="clear" w:color="auto" w:fill="F7F7F7"/>
          </w:tcPr>
          <w:p w14:paraId="3948EBD8" w14:textId="77777777" w:rsidR="00334583" w:rsidRPr="00222E22" w:rsidRDefault="00334583" w:rsidP="009B33A3">
            <w:pPr>
              <w:tabs>
                <w:tab w:val="left" w:pos="11445"/>
              </w:tabs>
              <w:ind w:right="29"/>
              <w:rPr>
                <w:rFonts w:ascii="Times New Roman" w:hAnsi="Times New Roman" w:cs="Times New Roman"/>
                <w:color w:val="F7F7F7"/>
              </w:rPr>
            </w:pPr>
          </w:p>
        </w:tc>
      </w:tr>
      <w:tr w:rsidR="00334583" w:rsidRPr="001C1B28" w14:paraId="201D88A8" w14:textId="77777777" w:rsidTr="009B33A3">
        <w:trPr>
          <w:trHeight w:val="450"/>
        </w:trPr>
        <w:tc>
          <w:tcPr>
            <w:tcW w:w="14135" w:type="dxa"/>
            <w:tcBorders>
              <w:top w:val="nil"/>
              <w:left w:val="nil"/>
              <w:bottom w:val="nil"/>
              <w:right w:val="nil"/>
            </w:tcBorders>
            <w:shd w:val="clear" w:color="auto" w:fill="F7F7F7"/>
            <w:tcMar>
              <w:left w:w="0" w:type="dxa"/>
              <w:right w:w="0" w:type="dxa"/>
            </w:tcMar>
          </w:tcPr>
          <w:p w14:paraId="56DD34A0" w14:textId="77777777" w:rsidR="00334583" w:rsidRPr="00222E22" w:rsidRDefault="00334583" w:rsidP="009B33A3">
            <w:pPr>
              <w:shd w:val="clear" w:color="auto" w:fill="F7F7F7"/>
              <w:spacing w:line="14" w:lineRule="exact"/>
              <w:ind w:left="29" w:right="29"/>
              <w:rPr>
                <w:rFonts w:ascii="Times New Roman" w:hAnsi="Times New Roman" w:cs="Times New Roman"/>
              </w:rPr>
            </w:pPr>
          </w:p>
          <w:tbl>
            <w:tblPr>
              <w:tblW w:w="14130" w:type="dxa"/>
              <w:shd w:val="clear" w:color="auto" w:fill="F7F7F7"/>
              <w:tblLook w:val="04A0" w:firstRow="1" w:lastRow="0" w:firstColumn="1" w:lastColumn="0" w:noHBand="0" w:noVBand="1"/>
            </w:tblPr>
            <w:tblGrid>
              <w:gridCol w:w="14130"/>
            </w:tblGrid>
            <w:tr w:rsidR="00334583" w:rsidRPr="001C1B28" w14:paraId="423A9F42" w14:textId="77777777" w:rsidTr="009B33A3">
              <w:trPr>
                <w:trHeight w:val="360"/>
              </w:trPr>
              <w:tc>
                <w:tcPr>
                  <w:tcW w:w="14130" w:type="dxa"/>
                  <w:shd w:val="clear" w:color="auto" w:fill="F7F7F7"/>
                </w:tcPr>
                <w:p w14:paraId="7F38D46F" w14:textId="77777777" w:rsidR="00334583" w:rsidRPr="00222E22" w:rsidRDefault="00334583" w:rsidP="009B33A3">
                  <w:pPr>
                    <w:rPr>
                      <w:rFonts w:ascii="Times New Roman" w:hAnsi="Times New Roman" w:cs="Times New Roman"/>
                      <w:b/>
                    </w:rPr>
                  </w:pPr>
                  <w:r w:rsidRPr="00222E22">
                    <w:rPr>
                      <w:rFonts w:ascii="Times New Roman" w:hAnsi="Times New Roman" w:cs="Times New Roman"/>
                      <w:b/>
                    </w:rPr>
                    <w:t>Project Development Objective(s)</w:t>
                  </w:r>
                </w:p>
              </w:tc>
            </w:tr>
            <w:tr w:rsidR="00334583" w:rsidRPr="001C1B28" w14:paraId="3BE39838" w14:textId="77777777" w:rsidTr="009B33A3">
              <w:trPr>
                <w:trHeight w:val="360"/>
              </w:trPr>
              <w:tc>
                <w:tcPr>
                  <w:tcW w:w="14130" w:type="dxa"/>
                  <w:shd w:val="clear" w:color="auto" w:fill="F7F7F7"/>
                </w:tcPr>
                <w:p w14:paraId="5DFC8768" w14:textId="77777777" w:rsidR="00334583" w:rsidRPr="00222E22" w:rsidRDefault="00334583" w:rsidP="009B33A3">
                  <w:pPr>
                    <w:rPr>
                      <w:rFonts w:ascii="Times New Roman" w:hAnsi="Times New Roman" w:cs="Times New Roman"/>
                      <w:b/>
                    </w:rPr>
                  </w:pPr>
                  <w:r w:rsidRPr="00222E22">
                    <w:rPr>
                      <w:rFonts w:ascii="Times New Roman" w:hAnsi="Times New Roman" w:cs="Times New Roman"/>
                      <w:noProof/>
                    </w:rPr>
                    <w:t>To strengthen the capacity for research, quality assurance and refugee response in higher education, and to improve labor market orientation and internationalization in selected higher education institutions.</w:t>
                  </w:r>
                </w:p>
              </w:tc>
            </w:tr>
          </w:tbl>
          <w:tbl>
            <w:tblPr>
              <w:tblStyle w:val="TableGrid6"/>
              <w:tblW w:w="14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334583" w:rsidRPr="001C1B28" w14:paraId="553798CC" w14:textId="77777777" w:rsidTr="009B33A3">
              <w:trPr>
                <w:trHeight w:val="432"/>
              </w:trPr>
              <w:tc>
                <w:tcPr>
                  <w:tcW w:w="14126" w:type="dxa"/>
                  <w:shd w:val="clear" w:color="auto" w:fill="F7F7F7"/>
                  <w:vAlign w:val="center"/>
                  <w:hideMark/>
                </w:tcPr>
                <w:p w14:paraId="0B3D9987" w14:textId="77777777" w:rsidR="00334583" w:rsidRPr="00222E22" w:rsidRDefault="00334583" w:rsidP="009B33A3">
                  <w:pPr>
                    <w:keepNext/>
                    <w:rPr>
                      <w:rFonts w:ascii="Times New Roman" w:hAnsi="Times New Roman" w:cs="Times New Roman"/>
                      <w:b/>
                      <w:color w:val="172D5F"/>
                    </w:rPr>
                  </w:pPr>
                  <w:r w:rsidRPr="00222E22">
                    <w:rPr>
                      <w:rFonts w:ascii="Times New Roman" w:hAnsi="Times New Roman" w:cs="Times New Roman"/>
                      <w:b/>
                      <w:color w:val="172D5F"/>
                    </w:rPr>
                    <w:t>PDO Indicators by PDO Outcomes</w:t>
                  </w:r>
                </w:p>
              </w:tc>
            </w:tr>
          </w:tbl>
          <w:tbl>
            <w:tblPr>
              <w:tblW w:w="14130" w:type="dxa"/>
              <w:shd w:val="clear" w:color="auto" w:fill="F7F7F7"/>
              <w:tblCellMar>
                <w:left w:w="0" w:type="dxa"/>
                <w:right w:w="0" w:type="dxa"/>
              </w:tblCellMar>
              <w:tblLook w:val="04A0" w:firstRow="1" w:lastRow="0" w:firstColumn="1" w:lastColumn="0" w:noHBand="0" w:noVBand="1"/>
            </w:tblPr>
            <w:tblGrid>
              <w:gridCol w:w="14130"/>
            </w:tblGrid>
            <w:tr w:rsidR="00334583" w:rsidRPr="001C1B28" w14:paraId="7E77CA1F" w14:textId="77777777" w:rsidTr="009C2AB1">
              <w:trPr>
                <w:trHeight w:val="2070"/>
              </w:trPr>
              <w:tc>
                <w:tcPr>
                  <w:tcW w:w="14130" w:type="dxa"/>
                  <w:shd w:val="clear" w:color="auto" w:fill="F7F7F7"/>
                  <w:tcMar>
                    <w:top w:w="0" w:type="dxa"/>
                    <w:left w:w="0" w:type="dxa"/>
                    <w:bottom w:w="72" w:type="dxa"/>
                    <w:right w:w="0" w:type="dxa"/>
                  </w:tcMar>
                  <w:vAlign w:val="center"/>
                </w:tcPr>
                <w:tbl>
                  <w:tblPr>
                    <w:tblW w:w="4900" w:type="pct"/>
                    <w:jc w:val="center"/>
                    <w:tblCellMar>
                      <w:left w:w="0" w:type="dxa"/>
                      <w:right w:w="0" w:type="dxa"/>
                    </w:tblCellMar>
                    <w:tblLook w:val="04A0" w:firstRow="1" w:lastRow="0" w:firstColumn="1" w:lastColumn="0" w:noHBand="0" w:noVBand="1"/>
                  </w:tblPr>
                  <w:tblGrid>
                    <w:gridCol w:w="1692"/>
                    <w:gridCol w:w="1692"/>
                    <w:gridCol w:w="1692"/>
                    <w:gridCol w:w="1693"/>
                    <w:gridCol w:w="1693"/>
                    <w:gridCol w:w="1693"/>
                    <w:gridCol w:w="1693"/>
                    <w:gridCol w:w="1980"/>
                  </w:tblGrid>
                  <w:tr w:rsidR="00334583" w:rsidRPr="001C1B28" w14:paraId="7F89EC4A" w14:textId="77777777" w:rsidTr="009B33A3">
                    <w:trPr>
                      <w:jc w:val="center"/>
                    </w:trPr>
                    <w:tc>
                      <w:tcPr>
                        <w:tcW w:w="612" w:type="pct"/>
                        <w:tcBorders>
                          <w:top w:val="single" w:sz="8" w:space="0" w:color="000000"/>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49DC7A3F"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Baseline</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2A4AAEC9"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1</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0E201E14"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2</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012E9C91"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3</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74391C19"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4</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4DF7D87A"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5</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838AD31"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Period 6</w:t>
                        </w:r>
                      </w:p>
                    </w:tc>
                    <w:tc>
                      <w:tcPr>
                        <w:tcW w:w="716"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715907B7" w14:textId="77777777" w:rsidR="00334583" w:rsidRPr="00222E22" w:rsidRDefault="00334583" w:rsidP="009B33A3">
                        <w:pPr>
                          <w:jc w:val="center"/>
                          <w:rPr>
                            <w:rFonts w:ascii="Times New Roman" w:hAnsi="Times New Roman" w:cs="Times New Roman"/>
                            <w:noProof/>
                          </w:rPr>
                        </w:pPr>
                        <w:r w:rsidRPr="00222E22">
                          <w:rPr>
                            <w:rFonts w:ascii="Times New Roman" w:hAnsi="Times New Roman" w:cs="Times New Roman"/>
                            <w:noProof/>
                            <w:color w:val="000000"/>
                            <w:sz w:val="18"/>
                            <w:szCs w:val="18"/>
                          </w:rPr>
                          <w:t>Completion Period</w:t>
                        </w:r>
                      </w:p>
                    </w:tc>
                  </w:tr>
                  <w:tr w:rsidR="00334583" w:rsidRPr="001C1B28" w14:paraId="11C938D8" w14:textId="77777777" w:rsidTr="009B33A3">
                    <w:trPr>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693AD9FA"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Revised</w:t>
                        </w:r>
                        <w:r w:rsidRPr="00222E22">
                          <w:rPr>
                            <w:rFonts w:ascii="Times New Roman" w:hAnsi="Times New Roman" w:cs="Times New Roman"/>
                            <w:b/>
                            <w:bCs/>
                            <w:noProof/>
                            <w:color w:val="000000"/>
                            <w:sz w:val="18"/>
                            <w:szCs w:val="18"/>
                          </w:rPr>
                          <w:t>To improve the labor market orientation of selected higher education institutions</w:t>
                        </w:r>
                        <w:r w:rsidRPr="00222E22">
                          <w:rPr>
                            <w:rFonts w:ascii="Times New Roman" w:hAnsi="Times New Roman" w:cs="Times New Roman"/>
                            <w:noProof/>
                            <w:color w:val="000000"/>
                            <w:sz w:val="18"/>
                            <w:szCs w:val="18"/>
                          </w:rPr>
                          <w:t xml:space="preserve"> </w:t>
                        </w:r>
                      </w:p>
                    </w:tc>
                  </w:tr>
                  <w:tr w:rsidR="00334583" w:rsidRPr="001C1B28" w14:paraId="7A11C792" w14:textId="77777777" w:rsidTr="009B33A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F9674F5"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Bachelor and Master programs revised and accredited in accordance with the updated qualification standards</w:t>
                        </w:r>
                        <w:r w:rsidRPr="00222E22">
                          <w:rPr>
                            <w:rFonts w:ascii="Times New Roman" w:hAnsi="Times New Roman" w:cs="Times New Roman"/>
                            <w:noProof/>
                            <w:color w:val="000000"/>
                            <w:sz w:val="18"/>
                            <w:szCs w:val="18"/>
                          </w:rPr>
                          <w:t xml:space="preserve"> (Percentage) </w:t>
                        </w:r>
                      </w:p>
                    </w:tc>
                  </w:tr>
                  <w:tr w:rsidR="00334583" w:rsidRPr="001C1B28" w14:paraId="337E23B8"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72233E3"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Sep/2020</w:t>
                        </w:r>
                      </w:p>
                    </w:tc>
                    <w:tc>
                      <w:tcPr>
                        <w:tcW w:w="612" w:type="pct"/>
                        <w:tcBorders>
                          <w:bottom w:val="single" w:sz="8" w:space="0" w:color="000000"/>
                          <w:right w:val="single" w:sz="8" w:space="0" w:color="000000"/>
                        </w:tcBorders>
                        <w:tcMar>
                          <w:top w:w="0" w:type="dxa"/>
                          <w:left w:w="113" w:type="dxa"/>
                          <w:bottom w:w="0" w:type="dxa"/>
                          <w:right w:w="118" w:type="dxa"/>
                        </w:tcMar>
                        <w:hideMark/>
                      </w:tcPr>
                      <w:p w14:paraId="162D4B15"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Dec/2021</w:t>
                        </w:r>
                      </w:p>
                    </w:tc>
                    <w:tc>
                      <w:tcPr>
                        <w:tcW w:w="612" w:type="pct"/>
                        <w:tcBorders>
                          <w:bottom w:val="single" w:sz="8" w:space="0" w:color="000000"/>
                          <w:right w:val="single" w:sz="8" w:space="0" w:color="000000"/>
                        </w:tcBorders>
                        <w:tcMar>
                          <w:top w:w="0" w:type="dxa"/>
                          <w:left w:w="113" w:type="dxa"/>
                          <w:bottom w:w="0" w:type="dxa"/>
                          <w:right w:w="118" w:type="dxa"/>
                        </w:tcMar>
                        <w:hideMark/>
                      </w:tcPr>
                      <w:p w14:paraId="62A62045"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Dec/2022</w:t>
                        </w:r>
                      </w:p>
                    </w:tc>
                    <w:tc>
                      <w:tcPr>
                        <w:tcW w:w="612" w:type="pct"/>
                        <w:tcBorders>
                          <w:bottom w:val="single" w:sz="8" w:space="0" w:color="000000"/>
                          <w:right w:val="single" w:sz="8" w:space="0" w:color="000000"/>
                        </w:tcBorders>
                        <w:tcMar>
                          <w:top w:w="0" w:type="dxa"/>
                          <w:left w:w="113" w:type="dxa"/>
                          <w:bottom w:w="0" w:type="dxa"/>
                          <w:right w:w="118" w:type="dxa"/>
                        </w:tcMar>
                        <w:hideMark/>
                      </w:tcPr>
                      <w:p w14:paraId="1A30E763"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Dec/2023</w:t>
                        </w:r>
                      </w:p>
                    </w:tc>
                    <w:tc>
                      <w:tcPr>
                        <w:tcW w:w="612" w:type="pct"/>
                        <w:tcBorders>
                          <w:bottom w:val="single" w:sz="8" w:space="0" w:color="000000"/>
                          <w:right w:val="single" w:sz="8" w:space="0" w:color="000000"/>
                        </w:tcBorders>
                        <w:tcMar>
                          <w:top w:w="0" w:type="dxa"/>
                          <w:left w:w="113" w:type="dxa"/>
                          <w:bottom w:w="0" w:type="dxa"/>
                          <w:right w:w="118" w:type="dxa"/>
                        </w:tcMar>
                        <w:hideMark/>
                      </w:tcPr>
                      <w:p w14:paraId="61297F27"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Dec/2024</w:t>
                        </w:r>
                      </w:p>
                    </w:tc>
                    <w:tc>
                      <w:tcPr>
                        <w:tcW w:w="612" w:type="pct"/>
                        <w:tcBorders>
                          <w:bottom w:val="single" w:sz="8" w:space="0" w:color="000000"/>
                          <w:right w:val="single" w:sz="8" w:space="0" w:color="000000"/>
                        </w:tcBorders>
                        <w:tcMar>
                          <w:top w:w="0" w:type="dxa"/>
                          <w:left w:w="113" w:type="dxa"/>
                          <w:bottom w:w="0" w:type="dxa"/>
                          <w:right w:w="118" w:type="dxa"/>
                        </w:tcMar>
                        <w:hideMark/>
                      </w:tcPr>
                      <w:p w14:paraId="0FFFF23B"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68FC8CF6"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Dec/2027</w:t>
                        </w:r>
                      </w:p>
                    </w:tc>
                    <w:tc>
                      <w:tcPr>
                        <w:tcW w:w="716" w:type="pct"/>
                        <w:tcBorders>
                          <w:bottom w:val="single" w:sz="8" w:space="0" w:color="000000"/>
                          <w:right w:val="single" w:sz="8" w:space="0" w:color="000000"/>
                        </w:tcBorders>
                        <w:tcMar>
                          <w:top w:w="0" w:type="dxa"/>
                          <w:left w:w="113" w:type="dxa"/>
                          <w:bottom w:w="0" w:type="dxa"/>
                          <w:right w:w="118" w:type="dxa"/>
                        </w:tcMar>
                        <w:hideMark/>
                      </w:tcPr>
                      <w:p w14:paraId="3BB896CE"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Dec/2029</w:t>
                        </w:r>
                      </w:p>
                    </w:tc>
                  </w:tr>
                  <w:tr w:rsidR="00334583" w:rsidRPr="001C1B28" w14:paraId="332BAADF"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92D1D3E"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22C78D5F"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5C8731AD"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4989B494"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42E17FD6"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5FF20810"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30.00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632C270D"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45.00</w:t>
                        </w:r>
                      </w:p>
                    </w:tc>
                    <w:tc>
                      <w:tcPr>
                        <w:tcW w:w="716" w:type="pct"/>
                        <w:tcBorders>
                          <w:bottom w:val="single" w:sz="8" w:space="0" w:color="000000"/>
                          <w:right w:val="single" w:sz="8" w:space="0" w:color="000000"/>
                        </w:tcBorders>
                        <w:tcMar>
                          <w:top w:w="0" w:type="dxa"/>
                          <w:left w:w="113" w:type="dxa"/>
                          <w:bottom w:w="0" w:type="dxa"/>
                          <w:right w:w="118" w:type="dxa"/>
                        </w:tcMar>
                        <w:hideMark/>
                      </w:tcPr>
                      <w:p w14:paraId="2FE30460"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50.00</w:t>
                        </w:r>
                      </w:p>
                    </w:tc>
                  </w:tr>
                  <w:tr w:rsidR="00461292" w:rsidRPr="001C1B28" w14:paraId="16C0D6A8"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tcPr>
                      <w:p w14:paraId="1F7FF517"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0AEA35AC"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5619B171"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32B93177"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05AB6DE9"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1CA448A8" w14:textId="11F974AF" w:rsidR="00461292" w:rsidRPr="00222E22" w:rsidRDefault="00922AB8" w:rsidP="009B33A3">
                        <w:pPr>
                          <w:pStyle w:val="Normal00"/>
                          <w:spacing w:after="0"/>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612" w:type="pct"/>
                        <w:tcBorders>
                          <w:bottom w:val="single" w:sz="8" w:space="0" w:color="000000"/>
                          <w:right w:val="single" w:sz="8" w:space="0" w:color="000000"/>
                        </w:tcBorders>
                        <w:tcMar>
                          <w:top w:w="0" w:type="dxa"/>
                          <w:left w:w="113" w:type="dxa"/>
                          <w:bottom w:w="0" w:type="dxa"/>
                          <w:right w:w="118" w:type="dxa"/>
                        </w:tcMar>
                      </w:tcPr>
                      <w:p w14:paraId="658413AB"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716" w:type="pct"/>
                        <w:tcBorders>
                          <w:bottom w:val="single" w:sz="8" w:space="0" w:color="000000"/>
                          <w:right w:val="single" w:sz="8" w:space="0" w:color="000000"/>
                        </w:tcBorders>
                        <w:tcMar>
                          <w:top w:w="0" w:type="dxa"/>
                          <w:left w:w="113" w:type="dxa"/>
                          <w:bottom w:w="0" w:type="dxa"/>
                          <w:right w:w="118" w:type="dxa"/>
                        </w:tcMar>
                      </w:tcPr>
                      <w:p w14:paraId="16F381A2" w14:textId="77777777" w:rsidR="00461292" w:rsidRPr="00222E22" w:rsidRDefault="00461292" w:rsidP="009B33A3">
                        <w:pPr>
                          <w:pStyle w:val="Normal00"/>
                          <w:spacing w:after="0"/>
                          <w:jc w:val="center"/>
                          <w:rPr>
                            <w:rFonts w:ascii="Times New Roman" w:hAnsi="Times New Roman"/>
                            <w:noProof/>
                            <w:color w:val="000000"/>
                            <w:sz w:val="18"/>
                            <w:szCs w:val="18"/>
                          </w:rPr>
                        </w:pPr>
                      </w:p>
                    </w:tc>
                  </w:tr>
                  <w:tr w:rsidR="00461292" w:rsidRPr="001C1B28" w14:paraId="7A41D6FC"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tcPr>
                      <w:p w14:paraId="01DD47A1"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21118F88"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39BC160C"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7FA69955"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35553CF4" w14:textId="003F7262" w:rsidR="00461292" w:rsidRPr="00222E22" w:rsidRDefault="00922AB8" w:rsidP="009B33A3">
                        <w:pPr>
                          <w:pStyle w:val="Normal00"/>
                          <w:spacing w:after="0"/>
                          <w:jc w:val="center"/>
                          <w:rPr>
                            <w:rFonts w:ascii="Times New Roman" w:hAnsi="Times New Roman"/>
                            <w:noProof/>
                            <w:color w:val="000000"/>
                            <w:sz w:val="18"/>
                            <w:szCs w:val="18"/>
                          </w:rPr>
                        </w:pPr>
                        <w:r w:rsidRPr="00222E22">
                          <w:rPr>
                            <w:rFonts w:ascii="Times New Roman" w:hAnsi="Times New Roman"/>
                            <w:noProof/>
                            <w:color w:val="000000"/>
                            <w:sz w:val="18"/>
                            <w:szCs w:val="18"/>
                          </w:rPr>
                          <w:t>19.53%</w:t>
                        </w:r>
                      </w:p>
                    </w:tc>
                    <w:tc>
                      <w:tcPr>
                        <w:tcW w:w="612" w:type="pct"/>
                        <w:tcBorders>
                          <w:bottom w:val="single" w:sz="8" w:space="0" w:color="000000"/>
                          <w:right w:val="single" w:sz="8" w:space="0" w:color="000000"/>
                        </w:tcBorders>
                        <w:tcMar>
                          <w:top w:w="0" w:type="dxa"/>
                          <w:left w:w="113" w:type="dxa"/>
                          <w:bottom w:w="0" w:type="dxa"/>
                          <w:right w:w="118" w:type="dxa"/>
                        </w:tcMar>
                      </w:tcPr>
                      <w:p w14:paraId="221025D9" w14:textId="513F39CC" w:rsidR="00461292" w:rsidRPr="00222E22" w:rsidRDefault="00BA1FA4" w:rsidP="00A16D7B">
                        <w:pPr>
                          <w:pStyle w:val="Normal00"/>
                          <w:spacing w:after="0"/>
                          <w:jc w:val="center"/>
                          <w:rPr>
                            <w:rFonts w:ascii="Times New Roman" w:hAnsi="Times New Roman"/>
                            <w:noProof/>
                            <w:color w:val="000000"/>
                            <w:sz w:val="18"/>
                            <w:szCs w:val="18"/>
                          </w:rPr>
                        </w:pPr>
                        <w:r w:rsidRPr="00222E22">
                          <w:rPr>
                            <w:rFonts w:ascii="Times New Roman" w:hAnsi="Times New Roman"/>
                            <w:noProof/>
                            <w:color w:val="000000"/>
                            <w:sz w:val="18"/>
                            <w:szCs w:val="18"/>
                          </w:rPr>
                          <w:t>40.8 % Bachelor programs accredited and 22.5% Master programs ac</w:t>
                        </w:r>
                        <w:r w:rsidR="00C9718F" w:rsidRPr="00222E22">
                          <w:rPr>
                            <w:rFonts w:ascii="Times New Roman" w:hAnsi="Times New Roman"/>
                            <w:noProof/>
                            <w:color w:val="000000"/>
                            <w:sz w:val="18"/>
                            <w:szCs w:val="18"/>
                          </w:rPr>
                          <w:t>c</w:t>
                        </w:r>
                        <w:r w:rsidRPr="00222E22">
                          <w:rPr>
                            <w:rFonts w:ascii="Times New Roman" w:hAnsi="Times New Roman"/>
                            <w:noProof/>
                            <w:color w:val="000000"/>
                            <w:sz w:val="18"/>
                            <w:szCs w:val="18"/>
                          </w:rPr>
                          <w:t>redited</w:t>
                        </w:r>
                      </w:p>
                    </w:tc>
                    <w:tc>
                      <w:tcPr>
                        <w:tcW w:w="612" w:type="pct"/>
                        <w:tcBorders>
                          <w:bottom w:val="single" w:sz="8" w:space="0" w:color="000000"/>
                          <w:right w:val="single" w:sz="8" w:space="0" w:color="000000"/>
                        </w:tcBorders>
                        <w:tcMar>
                          <w:top w:w="0" w:type="dxa"/>
                          <w:left w:w="113" w:type="dxa"/>
                          <w:bottom w:w="0" w:type="dxa"/>
                          <w:right w:w="118" w:type="dxa"/>
                        </w:tcMar>
                      </w:tcPr>
                      <w:p w14:paraId="6088BB10" w14:textId="77777777" w:rsidR="00461292" w:rsidRPr="00222E22" w:rsidRDefault="00461292" w:rsidP="009B33A3">
                        <w:pPr>
                          <w:pStyle w:val="Normal00"/>
                          <w:spacing w:after="0"/>
                          <w:jc w:val="center"/>
                          <w:rPr>
                            <w:rFonts w:ascii="Times New Roman" w:hAnsi="Times New Roman"/>
                            <w:noProof/>
                            <w:color w:val="000000"/>
                            <w:sz w:val="18"/>
                            <w:szCs w:val="18"/>
                          </w:rPr>
                        </w:pPr>
                      </w:p>
                    </w:tc>
                    <w:tc>
                      <w:tcPr>
                        <w:tcW w:w="716" w:type="pct"/>
                        <w:tcBorders>
                          <w:bottom w:val="single" w:sz="8" w:space="0" w:color="000000"/>
                          <w:right w:val="single" w:sz="8" w:space="0" w:color="000000"/>
                        </w:tcBorders>
                        <w:tcMar>
                          <w:top w:w="0" w:type="dxa"/>
                          <w:left w:w="113" w:type="dxa"/>
                          <w:bottom w:w="0" w:type="dxa"/>
                          <w:right w:w="118" w:type="dxa"/>
                        </w:tcMar>
                      </w:tcPr>
                      <w:p w14:paraId="787D4EB8" w14:textId="77777777" w:rsidR="00461292" w:rsidRPr="00222E22" w:rsidRDefault="00461292" w:rsidP="009B33A3">
                        <w:pPr>
                          <w:pStyle w:val="Normal00"/>
                          <w:spacing w:after="0"/>
                          <w:jc w:val="center"/>
                          <w:rPr>
                            <w:rFonts w:ascii="Times New Roman" w:hAnsi="Times New Roman"/>
                            <w:noProof/>
                            <w:color w:val="000000"/>
                            <w:sz w:val="18"/>
                            <w:szCs w:val="18"/>
                          </w:rPr>
                        </w:pPr>
                      </w:p>
                    </w:tc>
                  </w:tr>
                  <w:tr w:rsidR="00734CB5" w:rsidRPr="001C1B28" w14:paraId="1C0C51D4" w14:textId="77777777" w:rsidTr="00734CB5">
                    <w:trPr>
                      <w:trHeight w:val="457"/>
                      <w:jc w:val="center"/>
                    </w:trPr>
                    <w:tc>
                      <w:tcPr>
                        <w:tcW w:w="5000" w:type="pct"/>
                        <w:gridSpan w:val="8"/>
                        <w:tcBorders>
                          <w:left w:val="single" w:sz="8" w:space="0" w:color="000000"/>
                          <w:bottom w:val="single" w:sz="8" w:space="0" w:color="000000"/>
                          <w:right w:val="single" w:sz="8" w:space="0" w:color="000000"/>
                        </w:tcBorders>
                        <w:tcMar>
                          <w:top w:w="0" w:type="dxa"/>
                          <w:left w:w="118" w:type="dxa"/>
                          <w:bottom w:w="0" w:type="dxa"/>
                          <w:right w:w="118" w:type="dxa"/>
                        </w:tcMar>
                      </w:tcPr>
                      <w:p w14:paraId="24924FCE" w14:textId="0F30BB03" w:rsidR="00734CB5" w:rsidRPr="00222E22" w:rsidRDefault="00734CB5" w:rsidP="00922AB8">
                        <w:pPr>
                          <w:pStyle w:val="Normal00"/>
                          <w:spacing w:after="0"/>
                          <w:jc w:val="both"/>
                          <w:rPr>
                            <w:rFonts w:ascii="Times New Roman" w:hAnsi="Times New Roman"/>
                            <w:i/>
                            <w:iCs/>
                            <w:noProof/>
                            <w:color w:val="000000"/>
                            <w:sz w:val="18"/>
                            <w:szCs w:val="18"/>
                          </w:rPr>
                        </w:pPr>
                        <w:r w:rsidRPr="00222E22">
                          <w:rPr>
                            <w:rFonts w:ascii="Times New Roman" w:hAnsi="Times New Roman"/>
                            <w:i/>
                            <w:iCs/>
                            <w:noProof/>
                            <w:color w:val="000000"/>
                            <w:sz w:val="18"/>
                            <w:szCs w:val="18"/>
                          </w:rPr>
                          <w:t>Comments:</w:t>
                        </w:r>
                        <w:r w:rsidR="00922AB8" w:rsidRPr="00222E22">
                          <w:rPr>
                            <w:rFonts w:ascii="Times New Roman" w:eastAsia="Times New Roman" w:hAnsi="Times New Roman"/>
                            <w:i/>
                            <w:color w:val="000000" w:themeColor="text1"/>
                            <w:sz w:val="18"/>
                            <w:szCs w:val="18"/>
                          </w:rPr>
                          <w:t xml:space="preserve"> The implementation of this activity started under MHEP with the development of the qualification standards, which are followed by the revision of the curriculum and then the accreditation of programs. As of December 31, 2025, a total of </w:t>
                        </w:r>
                        <w:r w:rsidR="00E45EA2">
                          <w:rPr>
                            <w:rFonts w:ascii="Times New Roman" w:eastAsia="Times New Roman" w:hAnsi="Times New Roman"/>
                            <w:i/>
                            <w:color w:val="000000" w:themeColor="text1"/>
                            <w:sz w:val="18"/>
                            <w:szCs w:val="18"/>
                          </w:rPr>
                          <w:t>308</w:t>
                        </w:r>
                        <w:r w:rsidR="00922AB8" w:rsidRPr="00222E22">
                          <w:rPr>
                            <w:rFonts w:ascii="Times New Roman" w:eastAsia="Times New Roman" w:hAnsi="Times New Roman"/>
                            <w:i/>
                            <w:color w:val="000000" w:themeColor="text1"/>
                            <w:sz w:val="18"/>
                            <w:szCs w:val="18"/>
                          </w:rPr>
                          <w:t xml:space="preserve"> qualification standards has been developed under MHEP. Based on the standards developed, 2</w:t>
                        </w:r>
                        <w:r w:rsidR="003D1158" w:rsidRPr="00222E22">
                          <w:rPr>
                            <w:rFonts w:ascii="Times New Roman" w:eastAsia="Times New Roman" w:hAnsi="Times New Roman"/>
                            <w:i/>
                            <w:color w:val="000000" w:themeColor="text1"/>
                            <w:sz w:val="18"/>
                            <w:szCs w:val="18"/>
                          </w:rPr>
                          <w:t>99</w:t>
                        </w:r>
                        <w:r w:rsidR="00922AB8" w:rsidRPr="00222E22">
                          <w:rPr>
                            <w:rFonts w:ascii="Times New Roman" w:eastAsia="Times New Roman" w:hAnsi="Times New Roman"/>
                            <w:i/>
                            <w:color w:val="000000" w:themeColor="text1"/>
                            <w:sz w:val="18"/>
                            <w:szCs w:val="18"/>
                          </w:rPr>
                          <w:t xml:space="preserve"> Bachelor and 24</w:t>
                        </w:r>
                        <w:r w:rsidR="00F21619" w:rsidRPr="00222E22">
                          <w:rPr>
                            <w:rFonts w:ascii="Times New Roman" w:eastAsia="Times New Roman" w:hAnsi="Times New Roman"/>
                            <w:i/>
                            <w:color w:val="000000" w:themeColor="text1"/>
                            <w:sz w:val="18"/>
                            <w:szCs w:val="18"/>
                          </w:rPr>
                          <w:t>4</w:t>
                        </w:r>
                        <w:r w:rsidR="00922AB8" w:rsidRPr="00222E22">
                          <w:rPr>
                            <w:rFonts w:ascii="Times New Roman" w:eastAsia="Times New Roman" w:hAnsi="Times New Roman"/>
                            <w:i/>
                            <w:color w:val="000000" w:themeColor="text1"/>
                            <w:sz w:val="18"/>
                            <w:szCs w:val="18"/>
                          </w:rPr>
                          <w:t xml:space="preserve"> Master programs have been </w:t>
                        </w:r>
                        <w:r w:rsidR="009C2AB1" w:rsidRPr="00222E22">
                          <w:rPr>
                            <w:rFonts w:ascii="Times New Roman" w:eastAsia="Times New Roman" w:hAnsi="Times New Roman"/>
                            <w:i/>
                            <w:color w:val="000000" w:themeColor="text1"/>
                            <w:sz w:val="18"/>
                            <w:szCs w:val="18"/>
                          </w:rPr>
                          <w:t>revised.</w:t>
                        </w:r>
                        <w:r w:rsidR="001C1B28">
                          <w:rPr>
                            <w:rFonts w:ascii="Times New Roman" w:eastAsia="Times New Roman" w:hAnsi="Times New Roman"/>
                            <w:i/>
                            <w:color w:val="000000" w:themeColor="text1"/>
                            <w:sz w:val="18"/>
                            <w:szCs w:val="18"/>
                          </w:rPr>
                          <w:t xml:space="preserve"> </w:t>
                        </w:r>
                        <w:r w:rsidR="00922AB8" w:rsidRPr="00222E22">
                          <w:rPr>
                            <w:rFonts w:ascii="Times New Roman" w:eastAsia="Times New Roman" w:hAnsi="Times New Roman"/>
                            <w:i/>
                            <w:color w:val="000000" w:themeColor="text1"/>
                            <w:sz w:val="18"/>
                            <w:szCs w:val="18"/>
                          </w:rPr>
                          <w:t xml:space="preserve">As of December 31, 2025, </w:t>
                        </w:r>
                        <w:r w:rsidR="0071711F" w:rsidRPr="00222E22">
                          <w:rPr>
                            <w:rFonts w:ascii="Times New Roman" w:eastAsia="Times New Roman" w:hAnsi="Times New Roman"/>
                            <w:i/>
                            <w:color w:val="000000" w:themeColor="text1"/>
                            <w:sz w:val="18"/>
                            <w:szCs w:val="18"/>
                          </w:rPr>
                          <w:t>1</w:t>
                        </w:r>
                        <w:r w:rsidR="003D1158" w:rsidRPr="00222E22">
                          <w:rPr>
                            <w:rFonts w:ascii="Times New Roman" w:eastAsia="Times New Roman" w:hAnsi="Times New Roman"/>
                            <w:i/>
                            <w:color w:val="000000" w:themeColor="text1"/>
                            <w:sz w:val="18"/>
                            <w:szCs w:val="18"/>
                          </w:rPr>
                          <w:t>22</w:t>
                        </w:r>
                        <w:r w:rsidR="0071711F" w:rsidRPr="00222E22">
                          <w:rPr>
                            <w:rFonts w:ascii="Times New Roman" w:eastAsia="Times New Roman" w:hAnsi="Times New Roman"/>
                            <w:i/>
                            <w:color w:val="000000" w:themeColor="text1"/>
                            <w:sz w:val="18"/>
                            <w:szCs w:val="18"/>
                          </w:rPr>
                          <w:t xml:space="preserve"> Bachelor programs (</w:t>
                        </w:r>
                        <w:r w:rsidR="003D1158" w:rsidRPr="00222E22">
                          <w:rPr>
                            <w:rFonts w:ascii="Times New Roman" w:eastAsia="Times New Roman" w:hAnsi="Times New Roman"/>
                            <w:i/>
                            <w:color w:val="000000" w:themeColor="text1"/>
                            <w:sz w:val="18"/>
                            <w:szCs w:val="18"/>
                          </w:rPr>
                          <w:t>40.8</w:t>
                        </w:r>
                        <w:r w:rsidR="0071711F" w:rsidRPr="00222E22">
                          <w:rPr>
                            <w:rFonts w:ascii="Times New Roman" w:eastAsia="Times New Roman" w:hAnsi="Times New Roman"/>
                            <w:i/>
                            <w:color w:val="000000" w:themeColor="text1"/>
                            <w:sz w:val="18"/>
                            <w:szCs w:val="18"/>
                          </w:rPr>
                          <w:t>%) have been accredited out of 2</w:t>
                        </w:r>
                        <w:r w:rsidR="003D1158" w:rsidRPr="00222E22">
                          <w:rPr>
                            <w:rFonts w:ascii="Times New Roman" w:eastAsia="Times New Roman" w:hAnsi="Times New Roman"/>
                            <w:i/>
                            <w:color w:val="000000" w:themeColor="text1"/>
                            <w:sz w:val="18"/>
                            <w:szCs w:val="18"/>
                          </w:rPr>
                          <w:t>99</w:t>
                        </w:r>
                        <w:r w:rsidR="0071711F" w:rsidRPr="00222E22">
                          <w:rPr>
                            <w:rFonts w:ascii="Times New Roman" w:eastAsia="Times New Roman" w:hAnsi="Times New Roman"/>
                            <w:i/>
                            <w:color w:val="000000" w:themeColor="text1"/>
                            <w:sz w:val="18"/>
                            <w:szCs w:val="18"/>
                          </w:rPr>
                          <w:t xml:space="preserve"> revised Bachelor programs, and </w:t>
                        </w:r>
                        <w:r w:rsidR="00BA1FA4" w:rsidRPr="00222E22">
                          <w:rPr>
                            <w:rFonts w:ascii="Times New Roman" w:eastAsia="Times New Roman" w:hAnsi="Times New Roman"/>
                            <w:i/>
                            <w:color w:val="000000" w:themeColor="text1"/>
                            <w:sz w:val="18"/>
                            <w:szCs w:val="18"/>
                          </w:rPr>
                          <w:t>55</w:t>
                        </w:r>
                        <w:r w:rsidR="00922AB8" w:rsidRPr="00222E22">
                          <w:rPr>
                            <w:rFonts w:ascii="Times New Roman" w:eastAsia="Times New Roman" w:hAnsi="Times New Roman"/>
                            <w:i/>
                            <w:color w:val="000000" w:themeColor="text1"/>
                            <w:sz w:val="18"/>
                            <w:szCs w:val="18"/>
                          </w:rPr>
                          <w:t xml:space="preserve"> Master programs (</w:t>
                        </w:r>
                        <w:r w:rsidR="00BA1FA4" w:rsidRPr="00222E22">
                          <w:rPr>
                            <w:rFonts w:ascii="Times New Roman" w:eastAsia="Times New Roman" w:hAnsi="Times New Roman"/>
                            <w:i/>
                            <w:color w:val="000000" w:themeColor="text1"/>
                            <w:sz w:val="18"/>
                            <w:szCs w:val="18"/>
                          </w:rPr>
                          <w:t>22.5</w:t>
                        </w:r>
                        <w:r w:rsidR="00922AB8" w:rsidRPr="00222E22">
                          <w:rPr>
                            <w:rFonts w:ascii="Times New Roman" w:eastAsia="Times New Roman" w:hAnsi="Times New Roman"/>
                            <w:i/>
                            <w:color w:val="000000" w:themeColor="text1"/>
                            <w:sz w:val="18"/>
                            <w:szCs w:val="18"/>
                          </w:rPr>
                          <w:t>%) have been accredited out of 24</w:t>
                        </w:r>
                        <w:r w:rsidR="00BA1FA4" w:rsidRPr="00222E22">
                          <w:rPr>
                            <w:rFonts w:ascii="Times New Roman" w:eastAsia="Times New Roman" w:hAnsi="Times New Roman"/>
                            <w:i/>
                            <w:color w:val="000000" w:themeColor="text1"/>
                            <w:sz w:val="18"/>
                            <w:szCs w:val="18"/>
                          </w:rPr>
                          <w:t>4</w:t>
                        </w:r>
                        <w:r w:rsidR="00922AB8" w:rsidRPr="00222E22">
                          <w:rPr>
                            <w:rFonts w:ascii="Times New Roman" w:eastAsia="Times New Roman" w:hAnsi="Times New Roman"/>
                            <w:i/>
                            <w:color w:val="000000" w:themeColor="text1"/>
                            <w:sz w:val="18"/>
                            <w:szCs w:val="18"/>
                          </w:rPr>
                          <w:t xml:space="preserve"> updated Master programs based on the revised curriculum.</w:t>
                        </w:r>
                      </w:p>
                    </w:tc>
                  </w:tr>
                  <w:tr w:rsidR="00334583" w:rsidRPr="001C1B28" w14:paraId="16AE2417" w14:textId="77777777" w:rsidTr="009B33A3">
                    <w:trPr>
                      <w:trHeight w:val="313"/>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2D46F83E"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To Strengthen the Capacity for Research, Quality Assurance and Refugee Response in Higher Education</w:t>
                        </w:r>
                        <w:r w:rsidRPr="00222E22">
                          <w:rPr>
                            <w:rFonts w:ascii="Times New Roman" w:hAnsi="Times New Roman" w:cs="Times New Roman"/>
                            <w:noProof/>
                            <w:color w:val="000000"/>
                            <w:sz w:val="18"/>
                            <w:szCs w:val="18"/>
                          </w:rPr>
                          <w:t xml:space="preserve"> </w:t>
                        </w:r>
                      </w:p>
                    </w:tc>
                  </w:tr>
                  <w:tr w:rsidR="00334583" w:rsidRPr="001C1B28" w14:paraId="10779652" w14:textId="77777777" w:rsidTr="009B33A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1AB375C"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Research grant applications submitted by Moldovan universities that have secured external funding</w:t>
                        </w:r>
                        <w:r w:rsidRPr="00222E22">
                          <w:rPr>
                            <w:rFonts w:ascii="Times New Roman" w:hAnsi="Times New Roman" w:cs="Times New Roman"/>
                            <w:noProof/>
                            <w:color w:val="000000"/>
                            <w:sz w:val="18"/>
                            <w:szCs w:val="18"/>
                          </w:rPr>
                          <w:t xml:space="preserve"> (Number) </w:t>
                        </w:r>
                      </w:p>
                    </w:tc>
                  </w:tr>
                  <w:tr w:rsidR="00334583" w:rsidRPr="001C1B28" w14:paraId="4F9CB8FF"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6CE8FB8"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4D6C6E12"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Dec/2026</w:t>
                        </w:r>
                      </w:p>
                    </w:tc>
                    <w:tc>
                      <w:tcPr>
                        <w:tcW w:w="612" w:type="pct"/>
                        <w:tcBorders>
                          <w:bottom w:val="single" w:sz="8" w:space="0" w:color="000000"/>
                          <w:right w:val="single" w:sz="8" w:space="0" w:color="000000"/>
                        </w:tcBorders>
                        <w:tcMar>
                          <w:top w:w="0" w:type="dxa"/>
                          <w:left w:w="113" w:type="dxa"/>
                          <w:bottom w:w="0" w:type="dxa"/>
                          <w:right w:w="118" w:type="dxa"/>
                        </w:tcMar>
                        <w:hideMark/>
                      </w:tcPr>
                      <w:p w14:paraId="53C7756A"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Dec/2027</w:t>
                        </w:r>
                      </w:p>
                    </w:tc>
                    <w:tc>
                      <w:tcPr>
                        <w:tcW w:w="612" w:type="pct"/>
                        <w:tcBorders>
                          <w:bottom w:val="single" w:sz="8" w:space="0" w:color="000000"/>
                          <w:right w:val="single" w:sz="8" w:space="0" w:color="000000"/>
                        </w:tcBorders>
                        <w:tcMar>
                          <w:top w:w="0" w:type="dxa"/>
                          <w:left w:w="113" w:type="dxa"/>
                          <w:bottom w:w="0" w:type="dxa"/>
                          <w:right w:w="118" w:type="dxa"/>
                        </w:tcMar>
                        <w:hideMark/>
                      </w:tcPr>
                      <w:p w14:paraId="25F04B49"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Dec/2028</w:t>
                        </w:r>
                      </w:p>
                    </w:tc>
                    <w:tc>
                      <w:tcPr>
                        <w:tcW w:w="612" w:type="pct"/>
                        <w:tcBorders>
                          <w:bottom w:val="single" w:sz="8" w:space="0" w:color="000000"/>
                          <w:right w:val="single" w:sz="8" w:space="0" w:color="000000"/>
                        </w:tcBorders>
                        <w:tcMar>
                          <w:top w:w="0" w:type="dxa"/>
                          <w:left w:w="113" w:type="dxa"/>
                          <w:bottom w:w="0" w:type="dxa"/>
                          <w:right w:w="118" w:type="dxa"/>
                        </w:tcMar>
                        <w:hideMark/>
                      </w:tcPr>
                      <w:p w14:paraId="0E84F8F4" w14:textId="77777777" w:rsidR="00334583" w:rsidRPr="00222E22" w:rsidRDefault="00334583"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1E4F5C6B" w14:textId="77777777" w:rsidR="00334583" w:rsidRPr="00222E22" w:rsidRDefault="00334583"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65993C0D" w14:textId="77777777" w:rsidR="00334583" w:rsidRPr="00222E22" w:rsidRDefault="00334583" w:rsidP="009B33A3">
                        <w:pPr>
                          <w:pStyle w:val="Normal00"/>
                          <w:spacing w:after="0"/>
                          <w:jc w:val="center"/>
                          <w:rPr>
                            <w:rFonts w:ascii="Times New Roman" w:hAnsi="Times New Roman"/>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42A1ADFE"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Dec/2029</w:t>
                        </w:r>
                      </w:p>
                    </w:tc>
                  </w:tr>
                  <w:tr w:rsidR="00334583" w:rsidRPr="001C1B28" w14:paraId="4225D170"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A71F2AA"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w:t>
                        </w:r>
                      </w:p>
                    </w:tc>
                    <w:tc>
                      <w:tcPr>
                        <w:tcW w:w="612" w:type="pct"/>
                        <w:tcBorders>
                          <w:bottom w:val="single" w:sz="8" w:space="0" w:color="000000"/>
                          <w:right w:val="single" w:sz="8" w:space="0" w:color="000000"/>
                        </w:tcBorders>
                        <w:tcMar>
                          <w:top w:w="0" w:type="dxa"/>
                          <w:left w:w="113" w:type="dxa"/>
                          <w:bottom w:w="0" w:type="dxa"/>
                          <w:right w:w="118" w:type="dxa"/>
                        </w:tcMar>
                        <w:hideMark/>
                      </w:tcPr>
                      <w:p w14:paraId="10775068"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0</w:t>
                        </w:r>
                      </w:p>
                    </w:tc>
                    <w:tc>
                      <w:tcPr>
                        <w:tcW w:w="612" w:type="pct"/>
                        <w:tcBorders>
                          <w:bottom w:val="single" w:sz="8" w:space="0" w:color="000000"/>
                          <w:right w:val="single" w:sz="8" w:space="0" w:color="000000"/>
                        </w:tcBorders>
                        <w:tcMar>
                          <w:top w:w="0" w:type="dxa"/>
                          <w:left w:w="113" w:type="dxa"/>
                          <w:bottom w:w="0" w:type="dxa"/>
                          <w:right w:w="118" w:type="dxa"/>
                        </w:tcMar>
                        <w:hideMark/>
                      </w:tcPr>
                      <w:p w14:paraId="4C5467CB"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2</w:t>
                        </w:r>
                      </w:p>
                    </w:tc>
                    <w:tc>
                      <w:tcPr>
                        <w:tcW w:w="612" w:type="pct"/>
                        <w:tcBorders>
                          <w:bottom w:val="single" w:sz="8" w:space="0" w:color="000000"/>
                          <w:right w:val="single" w:sz="8" w:space="0" w:color="000000"/>
                        </w:tcBorders>
                        <w:tcMar>
                          <w:top w:w="0" w:type="dxa"/>
                          <w:left w:w="113" w:type="dxa"/>
                          <w:bottom w:w="0" w:type="dxa"/>
                          <w:right w:w="118" w:type="dxa"/>
                        </w:tcMar>
                        <w:hideMark/>
                      </w:tcPr>
                      <w:p w14:paraId="5D1EB18F"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7</w:t>
                        </w:r>
                      </w:p>
                    </w:tc>
                    <w:tc>
                      <w:tcPr>
                        <w:tcW w:w="612" w:type="pct"/>
                        <w:tcBorders>
                          <w:bottom w:val="single" w:sz="8" w:space="0" w:color="000000"/>
                          <w:right w:val="single" w:sz="8" w:space="0" w:color="000000"/>
                        </w:tcBorders>
                        <w:tcMar>
                          <w:top w:w="0" w:type="dxa"/>
                          <w:left w:w="113" w:type="dxa"/>
                          <w:bottom w:w="0" w:type="dxa"/>
                          <w:right w:w="118" w:type="dxa"/>
                        </w:tcMar>
                        <w:hideMark/>
                      </w:tcPr>
                      <w:p w14:paraId="7D8E9A7B" w14:textId="77777777" w:rsidR="00334583" w:rsidRPr="00222E22" w:rsidRDefault="00334583"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62C95139" w14:textId="77777777" w:rsidR="00334583" w:rsidRPr="00222E22" w:rsidRDefault="00334583"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603DF150" w14:textId="77777777" w:rsidR="00334583" w:rsidRPr="00222E22" w:rsidRDefault="00334583" w:rsidP="009B33A3">
                        <w:pPr>
                          <w:pStyle w:val="Normal00"/>
                          <w:spacing w:after="0"/>
                          <w:jc w:val="center"/>
                          <w:rPr>
                            <w:rFonts w:ascii="Times New Roman" w:hAnsi="Times New Roman"/>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435F82B2"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10</w:t>
                        </w:r>
                      </w:p>
                    </w:tc>
                  </w:tr>
                  <w:tr w:rsidR="00BB454E" w:rsidRPr="001C1B28" w14:paraId="5DB9A6A1"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tcPr>
                      <w:p w14:paraId="6F5E0D60" w14:textId="39007F00" w:rsidR="00BB454E" w:rsidRPr="00222E22" w:rsidRDefault="00BB454E" w:rsidP="009B33A3">
                        <w:pPr>
                          <w:pStyle w:val="Normal00"/>
                          <w:spacing w:after="0"/>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612" w:type="pct"/>
                        <w:tcBorders>
                          <w:bottom w:val="single" w:sz="8" w:space="0" w:color="000000"/>
                          <w:right w:val="single" w:sz="8" w:space="0" w:color="000000"/>
                        </w:tcBorders>
                        <w:tcMar>
                          <w:top w:w="0" w:type="dxa"/>
                          <w:left w:w="113" w:type="dxa"/>
                          <w:bottom w:w="0" w:type="dxa"/>
                          <w:right w:w="118" w:type="dxa"/>
                        </w:tcMar>
                      </w:tcPr>
                      <w:p w14:paraId="06340E12" w14:textId="77777777" w:rsidR="00BB454E" w:rsidRPr="00222E22" w:rsidRDefault="00BB454E"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160C7520" w14:textId="77777777" w:rsidR="00BB454E" w:rsidRPr="00222E22" w:rsidRDefault="00BB454E"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76F60305" w14:textId="77777777" w:rsidR="00BB454E" w:rsidRPr="00222E22" w:rsidRDefault="00BB454E"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56DED213" w14:textId="77777777" w:rsidR="00BB454E" w:rsidRPr="00222E22" w:rsidRDefault="00BB454E"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tcPr>
                      <w:p w14:paraId="3D2DF519" w14:textId="77777777" w:rsidR="00BB454E" w:rsidRPr="00222E22" w:rsidRDefault="00BB454E"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tcPr>
                      <w:p w14:paraId="2720A3E3" w14:textId="77777777" w:rsidR="00BB454E" w:rsidRPr="00222E22" w:rsidRDefault="00BB454E" w:rsidP="009B33A3">
                        <w:pPr>
                          <w:pStyle w:val="Normal00"/>
                          <w:spacing w:after="0"/>
                          <w:jc w:val="center"/>
                          <w:rPr>
                            <w:rFonts w:ascii="Times New Roman" w:hAnsi="Times New Roman"/>
                            <w:noProof/>
                          </w:rPr>
                        </w:pPr>
                      </w:p>
                    </w:tc>
                    <w:tc>
                      <w:tcPr>
                        <w:tcW w:w="716" w:type="pct"/>
                        <w:tcBorders>
                          <w:bottom w:val="single" w:sz="8" w:space="0" w:color="000000"/>
                          <w:right w:val="single" w:sz="8" w:space="0" w:color="000000"/>
                        </w:tcBorders>
                        <w:tcMar>
                          <w:top w:w="0" w:type="dxa"/>
                          <w:left w:w="113" w:type="dxa"/>
                          <w:bottom w:w="0" w:type="dxa"/>
                          <w:right w:w="118" w:type="dxa"/>
                        </w:tcMar>
                      </w:tcPr>
                      <w:p w14:paraId="2A3C1335" w14:textId="77777777" w:rsidR="00BB454E" w:rsidRPr="00222E22" w:rsidRDefault="00BB454E" w:rsidP="009B33A3">
                        <w:pPr>
                          <w:pStyle w:val="Normal00"/>
                          <w:spacing w:after="0"/>
                          <w:jc w:val="center"/>
                          <w:rPr>
                            <w:rFonts w:ascii="Times New Roman" w:hAnsi="Times New Roman"/>
                            <w:noProof/>
                            <w:color w:val="000000"/>
                            <w:sz w:val="18"/>
                            <w:szCs w:val="18"/>
                          </w:rPr>
                        </w:pPr>
                      </w:p>
                    </w:tc>
                  </w:tr>
                  <w:tr w:rsidR="00734CB5" w:rsidRPr="001C1B28" w14:paraId="4AF81097"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tcPr>
                      <w:p w14:paraId="46B90FC8" w14:textId="048D78F7" w:rsidR="00734CB5" w:rsidRPr="00222E22" w:rsidRDefault="009C2AB1" w:rsidP="009B33A3">
                        <w:pPr>
                          <w:pStyle w:val="Normal00"/>
                          <w:spacing w:after="0"/>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612" w:type="pct"/>
                        <w:tcBorders>
                          <w:bottom w:val="single" w:sz="8" w:space="0" w:color="000000"/>
                          <w:right w:val="single" w:sz="8" w:space="0" w:color="000000"/>
                        </w:tcBorders>
                        <w:tcMar>
                          <w:top w:w="0" w:type="dxa"/>
                          <w:left w:w="113" w:type="dxa"/>
                          <w:bottom w:w="0" w:type="dxa"/>
                          <w:right w:w="118" w:type="dxa"/>
                        </w:tcMar>
                      </w:tcPr>
                      <w:p w14:paraId="449F3CF4" w14:textId="77777777" w:rsidR="00734CB5" w:rsidRPr="00222E22" w:rsidRDefault="00734CB5"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2BF2398E" w14:textId="77777777" w:rsidR="00734CB5" w:rsidRPr="00222E22" w:rsidRDefault="00734CB5"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0696B90F" w14:textId="77777777" w:rsidR="00734CB5" w:rsidRPr="00222E22" w:rsidRDefault="00734CB5" w:rsidP="009B33A3">
                        <w:pPr>
                          <w:pStyle w:val="Normal00"/>
                          <w:spacing w:after="0"/>
                          <w:jc w:val="center"/>
                          <w:rPr>
                            <w:rFonts w:ascii="Times New Roman" w:hAnsi="Times New Roman"/>
                            <w:noProof/>
                            <w:color w:val="000000"/>
                            <w:sz w:val="18"/>
                            <w:szCs w:val="18"/>
                          </w:rPr>
                        </w:pPr>
                      </w:p>
                    </w:tc>
                    <w:tc>
                      <w:tcPr>
                        <w:tcW w:w="612" w:type="pct"/>
                        <w:tcBorders>
                          <w:bottom w:val="single" w:sz="8" w:space="0" w:color="000000"/>
                          <w:right w:val="single" w:sz="8" w:space="0" w:color="000000"/>
                        </w:tcBorders>
                        <w:tcMar>
                          <w:top w:w="0" w:type="dxa"/>
                          <w:left w:w="113" w:type="dxa"/>
                          <w:bottom w:w="0" w:type="dxa"/>
                          <w:right w:w="118" w:type="dxa"/>
                        </w:tcMar>
                      </w:tcPr>
                      <w:p w14:paraId="5F4617F7" w14:textId="77777777" w:rsidR="00734CB5" w:rsidRPr="00222E22" w:rsidRDefault="00734CB5"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tcPr>
                      <w:p w14:paraId="1F123C51" w14:textId="77777777" w:rsidR="00734CB5" w:rsidRPr="00222E22" w:rsidRDefault="00734CB5"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tcPr>
                      <w:p w14:paraId="19A0C43F" w14:textId="77777777" w:rsidR="00734CB5" w:rsidRPr="00222E22" w:rsidRDefault="00734CB5" w:rsidP="009B33A3">
                        <w:pPr>
                          <w:pStyle w:val="Normal00"/>
                          <w:spacing w:after="0"/>
                          <w:jc w:val="center"/>
                          <w:rPr>
                            <w:rFonts w:ascii="Times New Roman" w:hAnsi="Times New Roman"/>
                            <w:noProof/>
                          </w:rPr>
                        </w:pPr>
                      </w:p>
                    </w:tc>
                    <w:tc>
                      <w:tcPr>
                        <w:tcW w:w="716" w:type="pct"/>
                        <w:tcBorders>
                          <w:bottom w:val="single" w:sz="8" w:space="0" w:color="000000"/>
                          <w:right w:val="single" w:sz="8" w:space="0" w:color="000000"/>
                        </w:tcBorders>
                        <w:tcMar>
                          <w:top w:w="0" w:type="dxa"/>
                          <w:left w:w="113" w:type="dxa"/>
                          <w:bottom w:w="0" w:type="dxa"/>
                          <w:right w:w="118" w:type="dxa"/>
                        </w:tcMar>
                      </w:tcPr>
                      <w:p w14:paraId="4795700A" w14:textId="77777777" w:rsidR="00734CB5" w:rsidRPr="00222E22" w:rsidRDefault="00734CB5" w:rsidP="009B33A3">
                        <w:pPr>
                          <w:pStyle w:val="Normal00"/>
                          <w:spacing w:after="0"/>
                          <w:jc w:val="center"/>
                          <w:rPr>
                            <w:rFonts w:ascii="Times New Roman" w:hAnsi="Times New Roman"/>
                            <w:noProof/>
                            <w:color w:val="000000"/>
                            <w:sz w:val="18"/>
                            <w:szCs w:val="18"/>
                          </w:rPr>
                        </w:pPr>
                      </w:p>
                    </w:tc>
                  </w:tr>
                  <w:tr w:rsidR="009C2AB1" w:rsidRPr="001C1B28" w14:paraId="31237798" w14:textId="77777777" w:rsidTr="009C2AB1">
                    <w:trPr>
                      <w:jc w:val="center"/>
                    </w:trPr>
                    <w:tc>
                      <w:tcPr>
                        <w:tcW w:w="5000" w:type="pct"/>
                        <w:gridSpan w:val="8"/>
                        <w:tcBorders>
                          <w:left w:val="single" w:sz="8" w:space="0" w:color="000000"/>
                          <w:bottom w:val="single" w:sz="8" w:space="0" w:color="000000"/>
                          <w:right w:val="single" w:sz="8" w:space="0" w:color="000000"/>
                        </w:tcBorders>
                        <w:tcMar>
                          <w:top w:w="0" w:type="dxa"/>
                          <w:left w:w="118" w:type="dxa"/>
                          <w:bottom w:w="0" w:type="dxa"/>
                          <w:right w:w="118" w:type="dxa"/>
                        </w:tcMar>
                      </w:tcPr>
                      <w:p w14:paraId="38F31DEA" w14:textId="45767109" w:rsidR="009C2AB1" w:rsidRPr="00222E22" w:rsidRDefault="009C2AB1" w:rsidP="009C2AB1">
                        <w:pPr>
                          <w:pStyle w:val="Normal00"/>
                          <w:spacing w:after="0"/>
                          <w:rPr>
                            <w:rFonts w:ascii="Times New Roman" w:hAnsi="Times New Roman"/>
                            <w:i/>
                            <w:iCs/>
                            <w:noProof/>
                            <w:color w:val="000000" w:themeColor="text1"/>
                            <w:sz w:val="18"/>
                            <w:szCs w:val="18"/>
                          </w:rPr>
                        </w:pPr>
                        <w:r w:rsidRPr="00222E22">
                          <w:rPr>
                            <w:rFonts w:ascii="Times New Roman" w:hAnsi="Times New Roman"/>
                            <w:i/>
                            <w:iCs/>
                            <w:noProof/>
                            <w:color w:val="000000" w:themeColor="text1"/>
                            <w:sz w:val="18"/>
                            <w:szCs w:val="18"/>
                          </w:rPr>
                          <w:lastRenderedPageBreak/>
                          <w:t xml:space="preserve">Comments: </w:t>
                        </w:r>
                        <w:r w:rsidR="00B660A4" w:rsidRPr="00222E22">
                          <w:rPr>
                            <w:rFonts w:ascii="Times New Roman" w:hAnsi="Times New Roman"/>
                            <w:i/>
                            <w:iCs/>
                            <w:noProof/>
                            <w:color w:val="000000" w:themeColor="text1"/>
                            <w:sz w:val="18"/>
                            <w:szCs w:val="18"/>
                          </w:rPr>
                          <w:t>The MoER supports universities that have submitted project proposals with passing scores in the Horizon Europe program through the higher education financing formula. The NARD provides trainings for university doctoral students and researches on research grant application processes for the Horizon Europe program and announce calls for projects to develop capacity to participate in the Horizon Europe program.</w:t>
                        </w:r>
                      </w:p>
                      <w:p w14:paraId="44A2B5C1" w14:textId="5C48AC99" w:rsidR="009C2AB1" w:rsidRPr="00222E22" w:rsidRDefault="009C2AB1" w:rsidP="009C2AB1">
                        <w:pPr>
                          <w:pStyle w:val="Normal00"/>
                          <w:spacing w:after="0"/>
                          <w:rPr>
                            <w:rFonts w:ascii="Times New Roman" w:hAnsi="Times New Roman"/>
                            <w:i/>
                            <w:iCs/>
                            <w:noProof/>
                            <w:color w:val="000000"/>
                            <w:sz w:val="18"/>
                            <w:szCs w:val="18"/>
                          </w:rPr>
                        </w:pPr>
                      </w:p>
                    </w:tc>
                  </w:tr>
                  <w:tr w:rsidR="00334583" w:rsidRPr="001C1B28" w14:paraId="24006A73" w14:textId="77777777" w:rsidTr="009B33A3">
                    <w:trPr>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3FE0894F"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To Improve Internationalization in Selected Higher Education Institutions</w:t>
                        </w:r>
                        <w:r w:rsidRPr="00222E22">
                          <w:rPr>
                            <w:rFonts w:ascii="Times New Roman" w:hAnsi="Times New Roman" w:cs="Times New Roman"/>
                            <w:noProof/>
                            <w:color w:val="000000"/>
                            <w:sz w:val="18"/>
                            <w:szCs w:val="18"/>
                          </w:rPr>
                          <w:t xml:space="preserve"> </w:t>
                        </w:r>
                      </w:p>
                    </w:tc>
                  </w:tr>
                  <w:tr w:rsidR="00334583" w:rsidRPr="001C1B28" w14:paraId="14388069" w14:textId="77777777" w:rsidTr="009B33A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F0093F2" w14:textId="77777777" w:rsidR="00334583" w:rsidRPr="00222E22" w:rsidRDefault="00334583" w:rsidP="009B33A3">
                        <w:pPr>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Additional international students enrolled and completed one semester in targeted universities</w:t>
                        </w:r>
                        <w:r w:rsidRPr="00222E22">
                          <w:rPr>
                            <w:rFonts w:ascii="Times New Roman" w:hAnsi="Times New Roman" w:cs="Times New Roman"/>
                            <w:noProof/>
                            <w:color w:val="000000"/>
                            <w:sz w:val="18"/>
                            <w:szCs w:val="18"/>
                          </w:rPr>
                          <w:t xml:space="preserve"> (Number) </w:t>
                        </w:r>
                        <w:r w:rsidRPr="00222E22">
                          <w:rPr>
                            <w:rFonts w:ascii="Times New Roman" w:hAnsi="Times New Roman" w:cs="Times New Roman"/>
                            <w:noProof/>
                            <w:color w:val="000000"/>
                            <w:sz w:val="18"/>
                            <w:szCs w:val="18"/>
                            <w:vertAlign w:val="superscript"/>
                          </w:rPr>
                          <w:t>PDO Outcome</w:t>
                        </w:r>
                        <w:r w:rsidRPr="00222E22">
                          <w:rPr>
                            <w:rFonts w:ascii="Times New Roman" w:hAnsi="Times New Roman" w:cs="Times New Roman"/>
                            <w:noProof/>
                            <w:color w:val="000000"/>
                            <w:sz w:val="18"/>
                            <w:szCs w:val="18"/>
                          </w:rPr>
                          <w:t xml:space="preserve"> </w:t>
                        </w:r>
                      </w:p>
                    </w:tc>
                  </w:tr>
                  <w:tr w:rsidR="00334583" w:rsidRPr="001C1B28" w14:paraId="2911B51A" w14:textId="77777777" w:rsidTr="009B33A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6A2F949"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Dec/2024</w:t>
                        </w:r>
                      </w:p>
                    </w:tc>
                    <w:tc>
                      <w:tcPr>
                        <w:tcW w:w="612" w:type="pct"/>
                        <w:tcBorders>
                          <w:bottom w:val="single" w:sz="8" w:space="0" w:color="000000"/>
                          <w:right w:val="single" w:sz="8" w:space="0" w:color="000000"/>
                        </w:tcBorders>
                        <w:tcMar>
                          <w:top w:w="0" w:type="dxa"/>
                          <w:left w:w="113" w:type="dxa"/>
                          <w:bottom w:w="0" w:type="dxa"/>
                          <w:right w:w="118" w:type="dxa"/>
                        </w:tcMar>
                        <w:hideMark/>
                      </w:tcPr>
                      <w:p w14:paraId="454247C0"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1AC76F9D"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Dec/2026</w:t>
                        </w:r>
                      </w:p>
                    </w:tc>
                    <w:tc>
                      <w:tcPr>
                        <w:tcW w:w="612" w:type="pct"/>
                        <w:tcBorders>
                          <w:bottom w:val="single" w:sz="8" w:space="0" w:color="000000"/>
                          <w:right w:val="single" w:sz="8" w:space="0" w:color="000000"/>
                        </w:tcBorders>
                        <w:tcMar>
                          <w:top w:w="0" w:type="dxa"/>
                          <w:left w:w="113" w:type="dxa"/>
                          <w:bottom w:w="0" w:type="dxa"/>
                          <w:right w:w="118" w:type="dxa"/>
                        </w:tcMar>
                        <w:hideMark/>
                      </w:tcPr>
                      <w:p w14:paraId="70118BDC"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Dec/2027</w:t>
                        </w:r>
                      </w:p>
                    </w:tc>
                    <w:tc>
                      <w:tcPr>
                        <w:tcW w:w="612" w:type="pct"/>
                        <w:tcBorders>
                          <w:bottom w:val="single" w:sz="8" w:space="0" w:color="000000"/>
                          <w:right w:val="single" w:sz="8" w:space="0" w:color="000000"/>
                        </w:tcBorders>
                        <w:tcMar>
                          <w:top w:w="0" w:type="dxa"/>
                          <w:left w:w="113" w:type="dxa"/>
                          <w:bottom w:w="0" w:type="dxa"/>
                          <w:right w:w="118" w:type="dxa"/>
                        </w:tcMar>
                        <w:hideMark/>
                      </w:tcPr>
                      <w:p w14:paraId="6C2F6F1B"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Dec/2028</w:t>
                        </w:r>
                      </w:p>
                    </w:tc>
                    <w:tc>
                      <w:tcPr>
                        <w:tcW w:w="612" w:type="pct"/>
                        <w:tcBorders>
                          <w:bottom w:val="single" w:sz="8" w:space="0" w:color="000000"/>
                          <w:right w:val="single" w:sz="8" w:space="0" w:color="000000"/>
                        </w:tcBorders>
                        <w:tcMar>
                          <w:top w:w="0" w:type="dxa"/>
                          <w:left w:w="113" w:type="dxa"/>
                          <w:bottom w:w="0" w:type="dxa"/>
                          <w:right w:w="118" w:type="dxa"/>
                        </w:tcMar>
                        <w:hideMark/>
                      </w:tcPr>
                      <w:p w14:paraId="72C64622" w14:textId="77777777" w:rsidR="00334583" w:rsidRPr="00222E22" w:rsidRDefault="00334583" w:rsidP="009B33A3">
                        <w:pPr>
                          <w:pStyle w:val="Normal00"/>
                          <w:spacing w:after="0"/>
                          <w:jc w:val="center"/>
                          <w:rPr>
                            <w:rFonts w:ascii="Times New Roman" w:hAnsi="Times New Roman"/>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3B7D72C6" w14:textId="77777777" w:rsidR="00334583" w:rsidRPr="00222E22" w:rsidRDefault="00334583" w:rsidP="009B33A3">
                        <w:pPr>
                          <w:pStyle w:val="Normal00"/>
                          <w:spacing w:after="0"/>
                          <w:jc w:val="center"/>
                          <w:rPr>
                            <w:rFonts w:ascii="Times New Roman" w:hAnsi="Times New Roman"/>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56A8E979"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Dec/2029</w:t>
                        </w:r>
                      </w:p>
                    </w:tc>
                  </w:tr>
                  <w:tr w:rsidR="00334583" w:rsidRPr="001C1B28" w14:paraId="23E61BDD" w14:textId="77777777" w:rsidTr="00881A5A">
                    <w:trPr>
                      <w:jc w:val="center"/>
                    </w:trPr>
                    <w:tc>
                      <w:tcPr>
                        <w:tcW w:w="612" w:type="pct"/>
                        <w:tcBorders>
                          <w:left w:val="single" w:sz="8" w:space="0" w:color="000000"/>
                          <w:right w:val="single" w:sz="8" w:space="0" w:color="000000"/>
                        </w:tcBorders>
                        <w:tcMar>
                          <w:top w:w="0" w:type="dxa"/>
                          <w:left w:w="118" w:type="dxa"/>
                          <w:bottom w:w="0" w:type="dxa"/>
                          <w:right w:w="118" w:type="dxa"/>
                        </w:tcMar>
                        <w:hideMark/>
                      </w:tcPr>
                      <w:p w14:paraId="275D80BC"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300</w:t>
                        </w:r>
                      </w:p>
                    </w:tc>
                    <w:tc>
                      <w:tcPr>
                        <w:tcW w:w="612" w:type="pct"/>
                        <w:tcBorders>
                          <w:right w:val="single" w:sz="8" w:space="0" w:color="000000"/>
                        </w:tcBorders>
                        <w:tcMar>
                          <w:top w:w="0" w:type="dxa"/>
                          <w:left w:w="113" w:type="dxa"/>
                          <w:bottom w:w="0" w:type="dxa"/>
                          <w:right w:w="118" w:type="dxa"/>
                        </w:tcMar>
                        <w:hideMark/>
                      </w:tcPr>
                      <w:p w14:paraId="4920816A"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500</w:t>
                        </w:r>
                      </w:p>
                    </w:tc>
                    <w:tc>
                      <w:tcPr>
                        <w:tcW w:w="612" w:type="pct"/>
                        <w:tcBorders>
                          <w:right w:val="single" w:sz="8" w:space="0" w:color="000000"/>
                        </w:tcBorders>
                        <w:tcMar>
                          <w:top w:w="0" w:type="dxa"/>
                          <w:left w:w="113" w:type="dxa"/>
                          <w:bottom w:w="0" w:type="dxa"/>
                          <w:right w:w="118" w:type="dxa"/>
                        </w:tcMar>
                        <w:hideMark/>
                      </w:tcPr>
                      <w:p w14:paraId="7F11A688"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800</w:t>
                        </w:r>
                      </w:p>
                    </w:tc>
                    <w:tc>
                      <w:tcPr>
                        <w:tcW w:w="612" w:type="pct"/>
                        <w:tcBorders>
                          <w:right w:val="single" w:sz="8" w:space="0" w:color="000000"/>
                        </w:tcBorders>
                        <w:tcMar>
                          <w:top w:w="0" w:type="dxa"/>
                          <w:left w:w="113" w:type="dxa"/>
                          <w:bottom w:w="0" w:type="dxa"/>
                          <w:right w:w="118" w:type="dxa"/>
                        </w:tcMar>
                        <w:hideMark/>
                      </w:tcPr>
                      <w:p w14:paraId="632EA63E"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1,000</w:t>
                        </w:r>
                      </w:p>
                    </w:tc>
                    <w:tc>
                      <w:tcPr>
                        <w:tcW w:w="612" w:type="pct"/>
                        <w:tcBorders>
                          <w:right w:val="single" w:sz="8" w:space="0" w:color="000000"/>
                        </w:tcBorders>
                        <w:tcMar>
                          <w:top w:w="0" w:type="dxa"/>
                          <w:left w:w="113" w:type="dxa"/>
                          <w:bottom w:w="0" w:type="dxa"/>
                          <w:right w:w="118" w:type="dxa"/>
                        </w:tcMar>
                        <w:hideMark/>
                      </w:tcPr>
                      <w:p w14:paraId="0FAC75AA"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1,150</w:t>
                        </w:r>
                      </w:p>
                    </w:tc>
                    <w:tc>
                      <w:tcPr>
                        <w:tcW w:w="612" w:type="pct"/>
                        <w:tcBorders>
                          <w:right w:val="single" w:sz="8" w:space="0" w:color="000000"/>
                        </w:tcBorders>
                        <w:tcMar>
                          <w:top w:w="0" w:type="dxa"/>
                          <w:left w:w="113" w:type="dxa"/>
                          <w:bottom w:w="0" w:type="dxa"/>
                          <w:right w:w="118" w:type="dxa"/>
                        </w:tcMar>
                        <w:hideMark/>
                      </w:tcPr>
                      <w:p w14:paraId="662AA5C4" w14:textId="77777777" w:rsidR="00334583" w:rsidRPr="00222E22" w:rsidRDefault="00334583" w:rsidP="009B33A3">
                        <w:pPr>
                          <w:pStyle w:val="Normal00"/>
                          <w:spacing w:after="0"/>
                          <w:jc w:val="center"/>
                          <w:rPr>
                            <w:rFonts w:ascii="Times New Roman" w:hAnsi="Times New Roman"/>
                            <w:noProof/>
                          </w:rPr>
                        </w:pPr>
                      </w:p>
                    </w:tc>
                    <w:tc>
                      <w:tcPr>
                        <w:tcW w:w="612" w:type="pct"/>
                        <w:tcBorders>
                          <w:right w:val="single" w:sz="8" w:space="0" w:color="000000"/>
                        </w:tcBorders>
                        <w:tcMar>
                          <w:top w:w="0" w:type="dxa"/>
                          <w:left w:w="113" w:type="dxa"/>
                          <w:bottom w:w="0" w:type="dxa"/>
                          <w:right w:w="118" w:type="dxa"/>
                        </w:tcMar>
                        <w:hideMark/>
                      </w:tcPr>
                      <w:p w14:paraId="0D263416" w14:textId="77777777" w:rsidR="00334583" w:rsidRPr="00222E22" w:rsidRDefault="00334583" w:rsidP="009B33A3">
                        <w:pPr>
                          <w:pStyle w:val="Normal00"/>
                          <w:spacing w:after="0"/>
                          <w:jc w:val="center"/>
                          <w:rPr>
                            <w:rFonts w:ascii="Times New Roman" w:hAnsi="Times New Roman"/>
                            <w:noProof/>
                          </w:rPr>
                        </w:pPr>
                      </w:p>
                    </w:tc>
                    <w:tc>
                      <w:tcPr>
                        <w:tcW w:w="716" w:type="pct"/>
                        <w:tcBorders>
                          <w:right w:val="single" w:sz="8" w:space="0" w:color="000000"/>
                        </w:tcBorders>
                        <w:tcMar>
                          <w:top w:w="0" w:type="dxa"/>
                          <w:left w:w="113" w:type="dxa"/>
                          <w:bottom w:w="0" w:type="dxa"/>
                          <w:right w:w="118" w:type="dxa"/>
                        </w:tcMar>
                        <w:hideMark/>
                      </w:tcPr>
                      <w:p w14:paraId="0DA8E857" w14:textId="77777777" w:rsidR="00334583" w:rsidRPr="00222E22" w:rsidRDefault="00334583" w:rsidP="009B33A3">
                        <w:pPr>
                          <w:pStyle w:val="Normal00"/>
                          <w:spacing w:after="0"/>
                          <w:jc w:val="center"/>
                          <w:rPr>
                            <w:rFonts w:ascii="Times New Roman" w:hAnsi="Times New Roman"/>
                            <w:noProof/>
                          </w:rPr>
                        </w:pPr>
                        <w:r w:rsidRPr="00222E22">
                          <w:rPr>
                            <w:rFonts w:ascii="Times New Roman" w:hAnsi="Times New Roman"/>
                            <w:noProof/>
                            <w:color w:val="000000"/>
                            <w:sz w:val="18"/>
                            <w:szCs w:val="18"/>
                          </w:rPr>
                          <w:t>1,300</w:t>
                        </w:r>
                      </w:p>
                    </w:tc>
                  </w:tr>
                  <w:tr w:rsidR="00881A5A" w:rsidRPr="001C1B28" w14:paraId="2B659274" w14:textId="77777777" w:rsidTr="00881A5A">
                    <w:trPr>
                      <w:jc w:val="center"/>
                    </w:trPr>
                    <w:tc>
                      <w:tcPr>
                        <w:tcW w:w="612" w:type="pct"/>
                        <w:tcBorders>
                          <w:left w:val="single" w:sz="8" w:space="0" w:color="000000"/>
                          <w:right w:val="single" w:sz="8" w:space="0" w:color="000000"/>
                        </w:tcBorders>
                        <w:tcMar>
                          <w:top w:w="0" w:type="dxa"/>
                          <w:left w:w="118" w:type="dxa"/>
                          <w:bottom w:w="0" w:type="dxa"/>
                          <w:right w:w="118" w:type="dxa"/>
                        </w:tcMar>
                      </w:tcPr>
                      <w:p w14:paraId="7032CD34"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67F7406B" w14:textId="6D397B9B" w:rsidR="00881A5A" w:rsidRPr="00222E22" w:rsidRDefault="009C2AB1" w:rsidP="009B33A3">
                        <w:pPr>
                          <w:pStyle w:val="Normal00"/>
                          <w:spacing w:after="0"/>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612" w:type="pct"/>
                        <w:tcBorders>
                          <w:right w:val="single" w:sz="8" w:space="0" w:color="000000"/>
                        </w:tcBorders>
                        <w:tcMar>
                          <w:top w:w="0" w:type="dxa"/>
                          <w:left w:w="113" w:type="dxa"/>
                          <w:bottom w:w="0" w:type="dxa"/>
                          <w:right w:w="118" w:type="dxa"/>
                        </w:tcMar>
                      </w:tcPr>
                      <w:p w14:paraId="136F44E1"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2EB236D1"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05EDC9EB"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0E67F59F" w14:textId="77777777" w:rsidR="00881A5A" w:rsidRPr="00222E22" w:rsidRDefault="00881A5A" w:rsidP="009B33A3">
                        <w:pPr>
                          <w:pStyle w:val="Normal00"/>
                          <w:spacing w:after="0"/>
                          <w:jc w:val="center"/>
                          <w:rPr>
                            <w:rFonts w:ascii="Times New Roman" w:hAnsi="Times New Roman"/>
                            <w:noProof/>
                          </w:rPr>
                        </w:pPr>
                      </w:p>
                    </w:tc>
                    <w:tc>
                      <w:tcPr>
                        <w:tcW w:w="612" w:type="pct"/>
                        <w:tcBorders>
                          <w:right w:val="single" w:sz="8" w:space="0" w:color="000000"/>
                        </w:tcBorders>
                        <w:tcMar>
                          <w:top w:w="0" w:type="dxa"/>
                          <w:left w:w="113" w:type="dxa"/>
                          <w:bottom w:w="0" w:type="dxa"/>
                          <w:right w:w="118" w:type="dxa"/>
                        </w:tcMar>
                      </w:tcPr>
                      <w:p w14:paraId="45467F8C" w14:textId="77777777" w:rsidR="00881A5A" w:rsidRPr="00222E22" w:rsidRDefault="00881A5A" w:rsidP="009B33A3">
                        <w:pPr>
                          <w:pStyle w:val="Normal00"/>
                          <w:spacing w:after="0"/>
                          <w:jc w:val="center"/>
                          <w:rPr>
                            <w:rFonts w:ascii="Times New Roman" w:hAnsi="Times New Roman"/>
                            <w:noProof/>
                          </w:rPr>
                        </w:pPr>
                      </w:p>
                    </w:tc>
                    <w:tc>
                      <w:tcPr>
                        <w:tcW w:w="716" w:type="pct"/>
                        <w:tcBorders>
                          <w:right w:val="single" w:sz="8" w:space="0" w:color="000000"/>
                        </w:tcBorders>
                        <w:tcMar>
                          <w:top w:w="0" w:type="dxa"/>
                          <w:left w:w="113" w:type="dxa"/>
                          <w:bottom w:w="0" w:type="dxa"/>
                          <w:right w:w="118" w:type="dxa"/>
                        </w:tcMar>
                      </w:tcPr>
                      <w:p w14:paraId="3C97ECD6" w14:textId="77777777" w:rsidR="00881A5A" w:rsidRPr="00222E22" w:rsidRDefault="00881A5A" w:rsidP="009B33A3">
                        <w:pPr>
                          <w:pStyle w:val="Normal00"/>
                          <w:spacing w:after="0"/>
                          <w:jc w:val="center"/>
                          <w:rPr>
                            <w:rFonts w:ascii="Times New Roman" w:hAnsi="Times New Roman"/>
                            <w:noProof/>
                            <w:color w:val="000000"/>
                            <w:sz w:val="18"/>
                            <w:szCs w:val="18"/>
                          </w:rPr>
                        </w:pPr>
                      </w:p>
                    </w:tc>
                  </w:tr>
                  <w:tr w:rsidR="00881A5A" w:rsidRPr="001C1B28" w14:paraId="78DC9557" w14:textId="77777777" w:rsidTr="00881A5A">
                    <w:trPr>
                      <w:jc w:val="center"/>
                    </w:trPr>
                    <w:tc>
                      <w:tcPr>
                        <w:tcW w:w="612" w:type="pct"/>
                        <w:tcBorders>
                          <w:left w:val="single" w:sz="8" w:space="0" w:color="000000"/>
                          <w:right w:val="single" w:sz="8" w:space="0" w:color="000000"/>
                        </w:tcBorders>
                        <w:tcMar>
                          <w:top w:w="0" w:type="dxa"/>
                          <w:left w:w="118" w:type="dxa"/>
                          <w:bottom w:w="0" w:type="dxa"/>
                          <w:right w:w="118" w:type="dxa"/>
                        </w:tcMar>
                      </w:tcPr>
                      <w:p w14:paraId="0DC4656E" w14:textId="35DFD3DF" w:rsidR="00881A5A" w:rsidRPr="00222E22" w:rsidRDefault="00761042" w:rsidP="009B33A3">
                        <w:pPr>
                          <w:pStyle w:val="Normal00"/>
                          <w:spacing w:after="0"/>
                          <w:jc w:val="center"/>
                          <w:rPr>
                            <w:rFonts w:ascii="Times New Roman" w:hAnsi="Times New Roman"/>
                            <w:noProof/>
                            <w:color w:val="000000"/>
                            <w:sz w:val="18"/>
                            <w:szCs w:val="18"/>
                          </w:rPr>
                        </w:pPr>
                        <w:r w:rsidRPr="00222E22">
                          <w:rPr>
                            <w:rFonts w:ascii="Times New Roman" w:hAnsi="Times New Roman"/>
                            <w:noProof/>
                            <w:color w:val="000000"/>
                            <w:sz w:val="18"/>
                            <w:szCs w:val="18"/>
                          </w:rPr>
                          <w:t>300</w:t>
                        </w:r>
                      </w:p>
                    </w:tc>
                    <w:tc>
                      <w:tcPr>
                        <w:tcW w:w="612" w:type="pct"/>
                        <w:tcBorders>
                          <w:right w:val="single" w:sz="8" w:space="0" w:color="000000"/>
                        </w:tcBorders>
                        <w:tcMar>
                          <w:top w:w="0" w:type="dxa"/>
                          <w:left w:w="113" w:type="dxa"/>
                          <w:bottom w:w="0" w:type="dxa"/>
                          <w:right w:w="118" w:type="dxa"/>
                        </w:tcMar>
                      </w:tcPr>
                      <w:p w14:paraId="4273D74C" w14:textId="4CF64730" w:rsidR="00881A5A" w:rsidRPr="00222E22" w:rsidRDefault="00923983" w:rsidP="009B33A3">
                        <w:pPr>
                          <w:pStyle w:val="Normal00"/>
                          <w:spacing w:after="0"/>
                          <w:jc w:val="center"/>
                          <w:rPr>
                            <w:rFonts w:ascii="Times New Roman" w:hAnsi="Times New Roman"/>
                            <w:noProof/>
                            <w:color w:val="000000"/>
                            <w:sz w:val="18"/>
                            <w:szCs w:val="18"/>
                          </w:rPr>
                        </w:pPr>
                        <w:r w:rsidRPr="00222E22">
                          <w:rPr>
                            <w:rFonts w:ascii="Times New Roman" w:hAnsi="Times New Roman"/>
                            <w:noProof/>
                            <w:color w:val="000000"/>
                            <w:sz w:val="18"/>
                            <w:szCs w:val="18"/>
                          </w:rPr>
                          <w:t>746</w:t>
                        </w:r>
                      </w:p>
                    </w:tc>
                    <w:tc>
                      <w:tcPr>
                        <w:tcW w:w="612" w:type="pct"/>
                        <w:tcBorders>
                          <w:right w:val="single" w:sz="8" w:space="0" w:color="000000"/>
                        </w:tcBorders>
                        <w:tcMar>
                          <w:top w:w="0" w:type="dxa"/>
                          <w:left w:w="113" w:type="dxa"/>
                          <w:bottom w:w="0" w:type="dxa"/>
                          <w:right w:w="118" w:type="dxa"/>
                        </w:tcMar>
                      </w:tcPr>
                      <w:p w14:paraId="71174A22"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2583FE27"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53B9E520" w14:textId="77777777" w:rsidR="00881A5A" w:rsidRPr="00222E22" w:rsidRDefault="00881A5A" w:rsidP="009B33A3">
                        <w:pPr>
                          <w:pStyle w:val="Normal00"/>
                          <w:spacing w:after="0"/>
                          <w:jc w:val="center"/>
                          <w:rPr>
                            <w:rFonts w:ascii="Times New Roman" w:hAnsi="Times New Roman"/>
                            <w:noProof/>
                            <w:color w:val="000000"/>
                            <w:sz w:val="18"/>
                            <w:szCs w:val="18"/>
                          </w:rPr>
                        </w:pPr>
                      </w:p>
                    </w:tc>
                    <w:tc>
                      <w:tcPr>
                        <w:tcW w:w="612" w:type="pct"/>
                        <w:tcBorders>
                          <w:right w:val="single" w:sz="8" w:space="0" w:color="000000"/>
                        </w:tcBorders>
                        <w:tcMar>
                          <w:top w:w="0" w:type="dxa"/>
                          <w:left w:w="113" w:type="dxa"/>
                          <w:bottom w:w="0" w:type="dxa"/>
                          <w:right w:w="118" w:type="dxa"/>
                        </w:tcMar>
                      </w:tcPr>
                      <w:p w14:paraId="1D97D6FE" w14:textId="77777777" w:rsidR="00881A5A" w:rsidRPr="00222E22" w:rsidRDefault="00881A5A" w:rsidP="009B33A3">
                        <w:pPr>
                          <w:pStyle w:val="Normal00"/>
                          <w:spacing w:after="0"/>
                          <w:jc w:val="center"/>
                          <w:rPr>
                            <w:rFonts w:ascii="Times New Roman" w:hAnsi="Times New Roman"/>
                            <w:noProof/>
                          </w:rPr>
                        </w:pPr>
                      </w:p>
                    </w:tc>
                    <w:tc>
                      <w:tcPr>
                        <w:tcW w:w="612" w:type="pct"/>
                        <w:tcBorders>
                          <w:right w:val="single" w:sz="8" w:space="0" w:color="000000"/>
                        </w:tcBorders>
                        <w:tcMar>
                          <w:top w:w="0" w:type="dxa"/>
                          <w:left w:w="113" w:type="dxa"/>
                          <w:bottom w:w="0" w:type="dxa"/>
                          <w:right w:w="118" w:type="dxa"/>
                        </w:tcMar>
                      </w:tcPr>
                      <w:p w14:paraId="651F83FF" w14:textId="77777777" w:rsidR="00881A5A" w:rsidRPr="00222E22" w:rsidRDefault="00881A5A" w:rsidP="009B33A3">
                        <w:pPr>
                          <w:pStyle w:val="Normal00"/>
                          <w:spacing w:after="0"/>
                          <w:jc w:val="center"/>
                          <w:rPr>
                            <w:rFonts w:ascii="Times New Roman" w:hAnsi="Times New Roman"/>
                            <w:noProof/>
                          </w:rPr>
                        </w:pPr>
                      </w:p>
                    </w:tc>
                    <w:tc>
                      <w:tcPr>
                        <w:tcW w:w="716" w:type="pct"/>
                        <w:tcBorders>
                          <w:right w:val="single" w:sz="8" w:space="0" w:color="000000"/>
                        </w:tcBorders>
                        <w:tcMar>
                          <w:top w:w="0" w:type="dxa"/>
                          <w:left w:w="113" w:type="dxa"/>
                          <w:bottom w:w="0" w:type="dxa"/>
                          <w:right w:w="118" w:type="dxa"/>
                        </w:tcMar>
                      </w:tcPr>
                      <w:p w14:paraId="0517B08C" w14:textId="77777777" w:rsidR="00881A5A" w:rsidRPr="00222E22" w:rsidRDefault="00881A5A" w:rsidP="009B33A3">
                        <w:pPr>
                          <w:pStyle w:val="Normal00"/>
                          <w:spacing w:after="0"/>
                          <w:jc w:val="center"/>
                          <w:rPr>
                            <w:rFonts w:ascii="Times New Roman" w:hAnsi="Times New Roman"/>
                            <w:noProof/>
                            <w:color w:val="000000"/>
                            <w:sz w:val="18"/>
                            <w:szCs w:val="18"/>
                          </w:rPr>
                        </w:pPr>
                      </w:p>
                    </w:tc>
                  </w:tr>
                  <w:tr w:rsidR="009C2AB1" w:rsidRPr="001C1B28" w14:paraId="16B487F6" w14:textId="77777777" w:rsidTr="009C2AB1">
                    <w:trPr>
                      <w:trHeight w:val="729"/>
                      <w:jc w:val="center"/>
                    </w:trPr>
                    <w:tc>
                      <w:tcPr>
                        <w:tcW w:w="5000" w:type="pct"/>
                        <w:gridSpan w:val="8"/>
                        <w:tcBorders>
                          <w:left w:val="single" w:sz="8" w:space="0" w:color="000000"/>
                          <w:bottom w:val="single" w:sz="8" w:space="0" w:color="000000"/>
                          <w:right w:val="single" w:sz="8" w:space="0" w:color="000000"/>
                        </w:tcBorders>
                        <w:tcMar>
                          <w:top w:w="0" w:type="dxa"/>
                          <w:left w:w="118" w:type="dxa"/>
                          <w:bottom w:w="0" w:type="dxa"/>
                          <w:right w:w="118" w:type="dxa"/>
                        </w:tcMar>
                      </w:tcPr>
                      <w:p w14:paraId="07B71BDC" w14:textId="381FFA3A" w:rsidR="009C2AB1" w:rsidRPr="00222E22" w:rsidRDefault="009C2AB1" w:rsidP="009C2AB1">
                        <w:pPr>
                          <w:pStyle w:val="Normal00"/>
                          <w:spacing w:after="0"/>
                          <w:rPr>
                            <w:rFonts w:ascii="Times New Roman" w:hAnsi="Times New Roman"/>
                            <w:i/>
                            <w:iCs/>
                            <w:noProof/>
                            <w:color w:val="000000"/>
                            <w:sz w:val="18"/>
                            <w:szCs w:val="18"/>
                          </w:rPr>
                        </w:pPr>
                        <w:r w:rsidRPr="00222E22">
                          <w:rPr>
                            <w:rFonts w:ascii="Times New Roman" w:hAnsi="Times New Roman"/>
                            <w:i/>
                            <w:iCs/>
                            <w:noProof/>
                            <w:color w:val="000000"/>
                            <w:sz w:val="18"/>
                            <w:szCs w:val="18"/>
                          </w:rPr>
                          <w:t xml:space="preserve">Comments: </w:t>
                        </w:r>
                        <w:r w:rsidR="00923983" w:rsidRPr="00222E22">
                          <w:rPr>
                            <w:rFonts w:ascii="Times New Roman" w:hAnsi="Times New Roman"/>
                            <w:i/>
                            <w:iCs/>
                            <w:noProof/>
                            <w:color w:val="000000"/>
                            <w:sz w:val="18"/>
                            <w:szCs w:val="18"/>
                          </w:rPr>
                          <w:t xml:space="preserve">The figure </w:t>
                        </w:r>
                        <w:r w:rsidR="008B557E" w:rsidRPr="00222E22">
                          <w:rPr>
                            <w:rFonts w:ascii="Times New Roman" w:hAnsi="Times New Roman"/>
                            <w:i/>
                            <w:iCs/>
                            <w:noProof/>
                            <w:color w:val="000000"/>
                            <w:sz w:val="18"/>
                            <w:szCs w:val="18"/>
                          </w:rPr>
                          <w:t>(</w:t>
                        </w:r>
                        <w:r w:rsidR="00923983" w:rsidRPr="00222E22">
                          <w:rPr>
                            <w:rFonts w:ascii="Times New Roman" w:hAnsi="Times New Roman"/>
                            <w:i/>
                            <w:iCs/>
                            <w:noProof/>
                            <w:color w:val="000000"/>
                            <w:sz w:val="18"/>
                            <w:szCs w:val="18"/>
                          </w:rPr>
                          <w:t>746</w:t>
                        </w:r>
                        <w:r w:rsidR="008B557E" w:rsidRPr="00222E22">
                          <w:rPr>
                            <w:rFonts w:ascii="Times New Roman" w:hAnsi="Times New Roman"/>
                            <w:i/>
                            <w:iCs/>
                            <w:noProof/>
                            <w:color w:val="000000"/>
                            <w:sz w:val="18"/>
                            <w:szCs w:val="18"/>
                          </w:rPr>
                          <w:t>)</w:t>
                        </w:r>
                        <w:r w:rsidR="00923983" w:rsidRPr="00222E22">
                          <w:rPr>
                            <w:rFonts w:ascii="Times New Roman" w:hAnsi="Times New Roman"/>
                            <w:i/>
                            <w:iCs/>
                            <w:noProof/>
                            <w:color w:val="000000"/>
                            <w:sz w:val="18"/>
                            <w:szCs w:val="18"/>
                          </w:rPr>
                          <w:t xml:space="preserve"> includes the no of international students enrolled in 5 targeted Moldovan universities, namely State Pedagogical University “Ion Creanga”, Technical University of Moldova, State University of Moldova, Academy of Economic Studies and State University “Alecu Russo” from Balti. These international students meet the criteria under this Indicator: i) he/she has a non-Moldovan passport, ii) paid a tuition fee to the university, iii) completed one semester and passed exams. </w:t>
                        </w:r>
                      </w:p>
                    </w:tc>
                  </w:tr>
                </w:tbl>
                <w:p w14:paraId="4DC7A0FC" w14:textId="77777777" w:rsidR="00334583" w:rsidRPr="00222E22" w:rsidRDefault="00334583" w:rsidP="009B33A3">
                  <w:pPr>
                    <w:rPr>
                      <w:rFonts w:ascii="Times New Roman" w:eastAsia="Times New Roman" w:hAnsi="Times New Roman" w:cs="Times New Roman"/>
                      <w:sz w:val="18"/>
                      <w:szCs w:val="18"/>
                    </w:rPr>
                  </w:pPr>
                </w:p>
              </w:tc>
            </w:tr>
          </w:tbl>
          <w:tbl>
            <w:tblPr>
              <w:tblStyle w:val="TableGrid6"/>
              <w:tblW w:w="14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334583" w:rsidRPr="001C1B28" w14:paraId="302864F4" w14:textId="77777777" w:rsidTr="009B33A3">
              <w:trPr>
                <w:trHeight w:val="432"/>
              </w:trPr>
              <w:tc>
                <w:tcPr>
                  <w:tcW w:w="14126" w:type="dxa"/>
                  <w:shd w:val="clear" w:color="auto" w:fill="F7F7F7"/>
                  <w:vAlign w:val="center"/>
                  <w:hideMark/>
                </w:tcPr>
                <w:p w14:paraId="538D1E4A" w14:textId="77777777" w:rsidR="0090650C" w:rsidRPr="00222E22" w:rsidRDefault="0090650C" w:rsidP="009B33A3">
                  <w:pPr>
                    <w:keepNext/>
                    <w:rPr>
                      <w:rFonts w:ascii="Times New Roman" w:hAnsi="Times New Roman" w:cs="Times New Roman"/>
                      <w:b/>
                      <w:color w:val="172D5F"/>
                    </w:rPr>
                  </w:pPr>
                </w:p>
                <w:p w14:paraId="51832B7E" w14:textId="45291165" w:rsidR="00334583" w:rsidRPr="00222E22" w:rsidRDefault="00334583" w:rsidP="009B33A3">
                  <w:pPr>
                    <w:keepNext/>
                    <w:rPr>
                      <w:rFonts w:ascii="Times New Roman" w:hAnsi="Times New Roman" w:cs="Times New Roman"/>
                      <w:b/>
                      <w:color w:val="172D5F"/>
                    </w:rPr>
                  </w:pPr>
                  <w:r w:rsidRPr="00222E22">
                    <w:rPr>
                      <w:rFonts w:ascii="Times New Roman" w:hAnsi="Times New Roman" w:cs="Times New Roman"/>
                      <w:b/>
                      <w:color w:val="172D5F"/>
                    </w:rPr>
                    <w:t>Intermediate Results Indicators by Components</w:t>
                  </w:r>
                </w:p>
              </w:tc>
            </w:tr>
          </w:tbl>
          <w:tbl>
            <w:tblPr>
              <w:tblW w:w="14130" w:type="dxa"/>
              <w:shd w:val="clear" w:color="auto" w:fill="F7F7F7"/>
              <w:tblCellMar>
                <w:left w:w="0" w:type="dxa"/>
                <w:right w:w="0" w:type="dxa"/>
              </w:tblCellMar>
              <w:tblLook w:val="04A0" w:firstRow="1" w:lastRow="0" w:firstColumn="1" w:lastColumn="0" w:noHBand="0" w:noVBand="1"/>
            </w:tblPr>
            <w:tblGrid>
              <w:gridCol w:w="14130"/>
            </w:tblGrid>
            <w:tr w:rsidR="00334583" w:rsidRPr="001C1B28" w14:paraId="7FD8F4B3" w14:textId="77777777" w:rsidTr="002A6661">
              <w:trPr>
                <w:trHeight w:val="4230"/>
              </w:trPr>
              <w:tc>
                <w:tcPr>
                  <w:tcW w:w="14130" w:type="dxa"/>
                  <w:shd w:val="clear" w:color="auto" w:fill="F7F7F7"/>
                  <w:tcMar>
                    <w:top w:w="0" w:type="dxa"/>
                    <w:left w:w="0" w:type="dxa"/>
                    <w:bottom w:w="72" w:type="dxa"/>
                    <w:right w:w="0" w:type="dxa"/>
                  </w:tcMar>
                  <w:vAlign w:val="center"/>
                </w:tcPr>
                <w:tbl>
                  <w:tblPr>
                    <w:tblW w:w="4900" w:type="pct"/>
                    <w:tblInd w:w="175" w:type="dxa"/>
                    <w:tblCellMar>
                      <w:left w:w="0" w:type="dxa"/>
                      <w:right w:w="0" w:type="dxa"/>
                    </w:tblCellMar>
                    <w:tblLook w:val="04A0" w:firstRow="1" w:lastRow="0" w:firstColumn="1" w:lastColumn="0" w:noHBand="0" w:noVBand="1"/>
                  </w:tblPr>
                  <w:tblGrid>
                    <w:gridCol w:w="1197"/>
                    <w:gridCol w:w="1203"/>
                    <w:gridCol w:w="1314"/>
                    <w:gridCol w:w="1203"/>
                    <w:gridCol w:w="1203"/>
                    <w:gridCol w:w="1156"/>
                    <w:gridCol w:w="1156"/>
                    <w:gridCol w:w="1159"/>
                    <w:gridCol w:w="1159"/>
                    <w:gridCol w:w="1159"/>
                    <w:gridCol w:w="1919"/>
                  </w:tblGrid>
                  <w:tr w:rsidR="00334583" w:rsidRPr="001C1B28" w14:paraId="517F542F" w14:textId="77777777" w:rsidTr="0090650C">
                    <w:tc>
                      <w:tcPr>
                        <w:tcW w:w="433" w:type="pct"/>
                        <w:tcBorders>
                          <w:top w:val="single" w:sz="8" w:space="0" w:color="000000"/>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0E81B00F"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Baseline</w:t>
                        </w:r>
                      </w:p>
                    </w:tc>
                    <w:tc>
                      <w:tcPr>
                        <w:tcW w:w="435"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204BE4A7"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1</w:t>
                        </w:r>
                      </w:p>
                    </w:tc>
                    <w:tc>
                      <w:tcPr>
                        <w:tcW w:w="475"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1A8F8CCC"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2</w:t>
                        </w:r>
                      </w:p>
                    </w:tc>
                    <w:tc>
                      <w:tcPr>
                        <w:tcW w:w="435"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10193572"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3</w:t>
                        </w:r>
                      </w:p>
                    </w:tc>
                    <w:tc>
                      <w:tcPr>
                        <w:tcW w:w="435"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22406E5"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4</w:t>
                        </w:r>
                      </w:p>
                    </w:tc>
                    <w:tc>
                      <w:tcPr>
                        <w:tcW w:w="41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2B2946AD"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5</w:t>
                        </w:r>
                      </w:p>
                    </w:tc>
                    <w:tc>
                      <w:tcPr>
                        <w:tcW w:w="41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69891943"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6</w:t>
                        </w:r>
                      </w:p>
                    </w:tc>
                    <w:tc>
                      <w:tcPr>
                        <w:tcW w:w="419"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4B9B04F1"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7</w:t>
                        </w:r>
                      </w:p>
                    </w:tc>
                    <w:tc>
                      <w:tcPr>
                        <w:tcW w:w="419"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15197715"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8</w:t>
                        </w:r>
                      </w:p>
                    </w:tc>
                    <w:tc>
                      <w:tcPr>
                        <w:tcW w:w="419"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0CFA18D4"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Period 9</w:t>
                        </w:r>
                      </w:p>
                    </w:tc>
                    <w:tc>
                      <w:tcPr>
                        <w:tcW w:w="695"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71973955" w14:textId="77777777" w:rsidR="00334583" w:rsidRPr="00222E22" w:rsidRDefault="00334583" w:rsidP="009B33A3">
                        <w:pPr>
                          <w:autoSpaceDE w:val="0"/>
                          <w:autoSpaceDN w:val="0"/>
                          <w:adjustRightInd w:val="0"/>
                          <w:spacing w:before="40" w:line="257" w:lineRule="auto"/>
                          <w:jc w:val="center"/>
                          <w:rPr>
                            <w:rFonts w:ascii="Times New Roman" w:hAnsi="Times New Roman" w:cs="Times New Roman"/>
                            <w:noProof/>
                          </w:rPr>
                        </w:pPr>
                        <w:r w:rsidRPr="00222E22">
                          <w:rPr>
                            <w:rFonts w:ascii="Times New Roman" w:hAnsi="Times New Roman" w:cs="Times New Roman"/>
                            <w:noProof/>
                            <w:color w:val="000000"/>
                            <w:sz w:val="18"/>
                            <w:szCs w:val="18"/>
                          </w:rPr>
                          <w:t>Completion Period</w:t>
                        </w:r>
                      </w:p>
                    </w:tc>
                  </w:tr>
                  <w:tr w:rsidR="00334583" w:rsidRPr="001C1B28" w14:paraId="110A95FE" w14:textId="77777777" w:rsidTr="009B33A3">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1CCD74E7" w14:textId="77777777" w:rsidR="00334583" w:rsidRPr="00222E22" w:rsidRDefault="00334583" w:rsidP="009B33A3">
                        <w:pPr>
                          <w:autoSpaceDE w:val="0"/>
                          <w:autoSpaceDN w:val="0"/>
                          <w:adjustRightInd w:val="0"/>
                          <w:spacing w:before="40" w:line="257" w:lineRule="auto"/>
                          <w:rPr>
                            <w:rFonts w:ascii="Times New Roman" w:hAnsi="Times New Roman" w:cs="Times New Roman"/>
                            <w:noProof/>
                            <w:sz w:val="20"/>
                            <w:szCs w:val="20"/>
                          </w:rPr>
                        </w:pPr>
                        <w:r w:rsidRPr="00222E22">
                          <w:rPr>
                            <w:rFonts w:ascii="Times New Roman" w:hAnsi="Times New Roman" w:cs="Times New Roman"/>
                            <w:noProof/>
                            <w:color w:val="000000"/>
                            <w:sz w:val="20"/>
                            <w:szCs w:val="20"/>
                            <w:vertAlign w:val="superscript"/>
                          </w:rPr>
                          <w:t>Revised</w:t>
                        </w:r>
                        <w:r w:rsidRPr="00222E22">
                          <w:rPr>
                            <w:rFonts w:ascii="Times New Roman" w:hAnsi="Times New Roman" w:cs="Times New Roman"/>
                            <w:b/>
                            <w:bCs/>
                            <w:noProof/>
                            <w:color w:val="000000"/>
                            <w:sz w:val="20"/>
                            <w:szCs w:val="20"/>
                          </w:rPr>
                          <w:t>1 – Improving the Quality Assurance Mechanism and Strategic Reform Initiatives</w:t>
                        </w:r>
                        <w:r w:rsidRPr="00222E22">
                          <w:rPr>
                            <w:rFonts w:ascii="Times New Roman" w:hAnsi="Times New Roman" w:cs="Times New Roman"/>
                            <w:noProof/>
                            <w:color w:val="000000"/>
                            <w:sz w:val="20"/>
                            <w:szCs w:val="20"/>
                          </w:rPr>
                          <w:t xml:space="preserve"> </w:t>
                        </w:r>
                      </w:p>
                    </w:tc>
                  </w:tr>
                  <w:tr w:rsidR="00334583" w:rsidRPr="001C1B28" w14:paraId="514AF2FF"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91EE52F" w14:textId="77777777" w:rsidR="00334583" w:rsidRPr="00222E22" w:rsidRDefault="00334583" w:rsidP="009B33A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Higher education students benefiting from systemic interventions in quality, information systems and financing</w:t>
                        </w:r>
                        <w:r w:rsidRPr="00222E22">
                          <w:rPr>
                            <w:rFonts w:ascii="Times New Roman" w:hAnsi="Times New Roman" w:cs="Times New Roman"/>
                            <w:noProof/>
                            <w:color w:val="000000"/>
                            <w:sz w:val="18"/>
                            <w:szCs w:val="18"/>
                          </w:rPr>
                          <w:t xml:space="preserve"> (Number) </w:t>
                        </w:r>
                      </w:p>
                    </w:tc>
                  </w:tr>
                  <w:tr w:rsidR="00334583" w:rsidRPr="001C1B28" w14:paraId="16D6E41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358FFF2"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85FC28D"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1CB77AAF"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35" w:type="pct"/>
                        <w:tcBorders>
                          <w:bottom w:val="single" w:sz="8" w:space="0" w:color="000000"/>
                          <w:right w:val="single" w:sz="8" w:space="0" w:color="000000"/>
                        </w:tcBorders>
                        <w:tcMar>
                          <w:top w:w="0" w:type="dxa"/>
                          <w:left w:w="113" w:type="dxa"/>
                          <w:bottom w:w="0" w:type="dxa"/>
                          <w:right w:w="118" w:type="dxa"/>
                        </w:tcMar>
                        <w:hideMark/>
                      </w:tcPr>
                      <w:p w14:paraId="45EA4EC9"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48DD4C3C"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18" w:type="pct"/>
                        <w:tcBorders>
                          <w:bottom w:val="single" w:sz="8" w:space="0" w:color="000000"/>
                          <w:right w:val="single" w:sz="8" w:space="0" w:color="000000"/>
                        </w:tcBorders>
                        <w:tcMar>
                          <w:top w:w="0" w:type="dxa"/>
                          <w:left w:w="113" w:type="dxa"/>
                          <w:bottom w:w="0" w:type="dxa"/>
                          <w:right w:w="118" w:type="dxa"/>
                        </w:tcMar>
                        <w:hideMark/>
                      </w:tcPr>
                      <w:p w14:paraId="6CC2841E"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7D53696E"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400AEF4"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9448236"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444149A"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02D740A0"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334583" w:rsidRPr="001C1B28" w14:paraId="2CD6B03E"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CF8EF0B"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4F75BAE"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44,000.00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2084DE28"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56,000.00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44B63FF"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69,000.00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B4801B4"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80,000.00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14764EF4"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91,000.00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19BFA429"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809713D"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D4A21C7"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FFEA95C"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7B3EEA2" w14:textId="77777777" w:rsidR="00334583" w:rsidRPr="00222E22" w:rsidRDefault="00334583" w:rsidP="009B33A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91,000.00</w:t>
                        </w:r>
                      </w:p>
                    </w:tc>
                  </w:tr>
                  <w:tr w:rsidR="0090650C" w:rsidRPr="001C1B28" w14:paraId="1A30C2D3"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1219F4C"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1E8DDC2"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7D902953"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E8E4ACB"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3D8081D"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21BC2D7C"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4B29A592"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7C19C5F"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998A32D"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FB8FE2A"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6FB852C"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90650C" w:rsidRPr="001C1B28" w14:paraId="37E736A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11E079FC" w14:textId="4D4D87E4" w:rsidR="0090650C" w:rsidRPr="00222E22" w:rsidRDefault="00DA625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6BB46128" w14:textId="5139DD14" w:rsidR="0090650C" w:rsidRPr="00222E22" w:rsidRDefault="004931E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0200269C" w14:textId="327F1AF4" w:rsidR="0090650C" w:rsidRPr="00222E22" w:rsidRDefault="004931E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48,319</w:t>
                        </w:r>
                      </w:p>
                    </w:tc>
                    <w:tc>
                      <w:tcPr>
                        <w:tcW w:w="435" w:type="pct"/>
                        <w:tcBorders>
                          <w:bottom w:val="single" w:sz="8" w:space="0" w:color="000000"/>
                          <w:right w:val="single" w:sz="8" w:space="0" w:color="000000"/>
                        </w:tcBorders>
                        <w:tcMar>
                          <w:top w:w="0" w:type="dxa"/>
                          <w:left w:w="113" w:type="dxa"/>
                          <w:bottom w:w="0" w:type="dxa"/>
                          <w:right w:w="118" w:type="dxa"/>
                        </w:tcMar>
                      </w:tcPr>
                      <w:p w14:paraId="5AD5D183" w14:textId="4E4A9308" w:rsidR="0090650C" w:rsidRPr="00222E22" w:rsidRDefault="004931E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63,631</w:t>
                        </w:r>
                      </w:p>
                    </w:tc>
                    <w:tc>
                      <w:tcPr>
                        <w:tcW w:w="435" w:type="pct"/>
                        <w:tcBorders>
                          <w:bottom w:val="single" w:sz="8" w:space="0" w:color="000000"/>
                          <w:right w:val="single" w:sz="8" w:space="0" w:color="000000"/>
                        </w:tcBorders>
                        <w:tcMar>
                          <w:top w:w="0" w:type="dxa"/>
                          <w:left w:w="113" w:type="dxa"/>
                          <w:bottom w:w="0" w:type="dxa"/>
                          <w:right w:w="118" w:type="dxa"/>
                        </w:tcMar>
                      </w:tcPr>
                      <w:p w14:paraId="57D37A30" w14:textId="6973DDAC" w:rsidR="0090650C" w:rsidRPr="00222E22" w:rsidRDefault="004931E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79,905</w:t>
                        </w:r>
                      </w:p>
                    </w:tc>
                    <w:tc>
                      <w:tcPr>
                        <w:tcW w:w="418" w:type="pct"/>
                        <w:tcBorders>
                          <w:bottom w:val="single" w:sz="8" w:space="0" w:color="000000"/>
                          <w:right w:val="single" w:sz="8" w:space="0" w:color="000000"/>
                        </w:tcBorders>
                        <w:tcMar>
                          <w:top w:w="0" w:type="dxa"/>
                          <w:left w:w="113" w:type="dxa"/>
                          <w:bottom w:w="0" w:type="dxa"/>
                          <w:right w:w="118" w:type="dxa"/>
                        </w:tcMar>
                      </w:tcPr>
                      <w:p w14:paraId="67036DFC" w14:textId="5CE70BAE" w:rsidR="00DA6253" w:rsidRPr="00222E22" w:rsidRDefault="004931E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101,910</w:t>
                        </w:r>
                      </w:p>
                    </w:tc>
                    <w:tc>
                      <w:tcPr>
                        <w:tcW w:w="418" w:type="pct"/>
                        <w:tcBorders>
                          <w:bottom w:val="single" w:sz="8" w:space="0" w:color="000000"/>
                          <w:right w:val="single" w:sz="8" w:space="0" w:color="000000"/>
                        </w:tcBorders>
                        <w:tcMar>
                          <w:top w:w="0" w:type="dxa"/>
                          <w:left w:w="113" w:type="dxa"/>
                          <w:bottom w:w="0" w:type="dxa"/>
                          <w:right w:w="118" w:type="dxa"/>
                        </w:tcMar>
                      </w:tcPr>
                      <w:p w14:paraId="099F41A1"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DA5723D"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F1C6335"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F16A1F3" w14:textId="77777777" w:rsidR="0090650C" w:rsidRPr="00222E22" w:rsidRDefault="0090650C" w:rsidP="009B33A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24FBBDF" w14:textId="150BA7F5" w:rsidR="0090650C" w:rsidRPr="00222E22" w:rsidRDefault="00DA6253" w:rsidP="009B33A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125,059</w:t>
                        </w:r>
                      </w:p>
                    </w:tc>
                  </w:tr>
                  <w:tr w:rsidR="00DA6253" w:rsidRPr="001C1B28" w14:paraId="50136C2A" w14:textId="77777777" w:rsidTr="00DA6253">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0F767FD9" w14:textId="75C2A6A2" w:rsidR="00DA6253" w:rsidRPr="00222E22" w:rsidRDefault="00DA6253" w:rsidP="00DA6253">
                        <w:pPr>
                          <w:pStyle w:val="Normal00"/>
                          <w:autoSpaceDE w:val="0"/>
                          <w:autoSpaceDN w:val="0"/>
                          <w:adjustRightInd w:val="0"/>
                          <w:spacing w:before="40" w:after="0" w:line="257" w:lineRule="auto"/>
                          <w:rPr>
                            <w:rFonts w:ascii="Times New Roman" w:hAnsi="Times New Roman"/>
                            <w:i/>
                            <w:iCs/>
                            <w:noProof/>
                            <w:color w:val="000000"/>
                            <w:sz w:val="20"/>
                            <w:szCs w:val="20"/>
                          </w:rPr>
                        </w:pPr>
                        <w:r w:rsidRPr="00222E22">
                          <w:rPr>
                            <w:rFonts w:ascii="Times New Roman" w:eastAsia="Times New Roman" w:hAnsi="Times New Roman"/>
                            <w:i/>
                            <w:sz w:val="18"/>
                            <w:szCs w:val="18"/>
                          </w:rPr>
                          <w:t>Comments: Data was collected from documents submitted by the Higher Education Department of the MoER. The Government Decision no 700 on amending the Government Decision no 343/2020 on approval of the Methodology for budgetary financing of public higher education institutions was approved on September 20, 2023. The proposed changes are the result of piloting the Methodology of budgetary financing of public higher education institutions, conducted under MHEP, and extensively discussed with the academic environment. The adjusted financing formula is being implemented in 11 higher education institutions started with the beginning of 2024. At the same time, all higher education institutions benefitted in 2024 from e-admission system developed under MHEP</w:t>
                        </w:r>
                        <w:r w:rsidRPr="00222E22">
                          <w:rPr>
                            <w:rFonts w:ascii="Times New Roman" w:eastAsia="Times New Roman" w:hAnsi="Times New Roman"/>
                            <w:i/>
                            <w:sz w:val="20"/>
                            <w:szCs w:val="20"/>
                          </w:rPr>
                          <w:t xml:space="preserve">. </w:t>
                        </w:r>
                      </w:p>
                    </w:tc>
                  </w:tr>
                  <w:tr w:rsidR="00DA6253" w:rsidRPr="001C1B28" w14:paraId="3E6B9790"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33409DF" w14:textId="77777777" w:rsidR="00DA6253" w:rsidRPr="00222E22" w:rsidRDefault="00DA6253" w:rsidP="00DA6253">
                        <w:pPr>
                          <w:pStyle w:val="Normal00"/>
                          <w:autoSpaceDE w:val="0"/>
                          <w:autoSpaceDN w:val="0"/>
                          <w:adjustRightInd w:val="0"/>
                          <w:spacing w:after="0" w:line="257" w:lineRule="auto"/>
                          <w:ind w:left="336" w:hanging="180"/>
                          <w:rPr>
                            <w:rFonts w:ascii="Times New Roman" w:hAnsi="Times New Roman"/>
                            <w:noProof/>
                          </w:rPr>
                        </w:pPr>
                        <w:r w:rsidRPr="00222E22">
                          <w:rPr>
                            <w:rFonts w:ascii="Times New Roman" w:eastAsia="Wingdings" w:hAnsi="Times New Roman"/>
                            <w:noProof/>
                            <w:color w:val="000000"/>
                            <w:sz w:val="18"/>
                            <w:szCs w:val="18"/>
                          </w:rPr>
                          <w:t>Ø</w:t>
                        </w:r>
                        <w:r w:rsidRPr="00222E22">
                          <w:rPr>
                            <w:rFonts w:ascii="Times New Roman" w:hAnsi="Times New Roman"/>
                            <w:noProof/>
                            <w:color w:val="000000"/>
                            <w:sz w:val="20"/>
                            <w:szCs w:val="20"/>
                            <w:vertAlign w:val="superscript"/>
                          </w:rPr>
                          <w:t xml:space="preserve"> Revise</w:t>
                        </w:r>
                        <w:r w:rsidRPr="00222E22">
                          <w:rPr>
                            <w:rFonts w:ascii="Times New Roman" w:hAnsi="Times New Roman"/>
                            <w:b/>
                            <w:bCs/>
                            <w:noProof/>
                            <w:color w:val="000000"/>
                            <w:sz w:val="18"/>
                            <w:szCs w:val="18"/>
                          </w:rPr>
                          <w:t>of which are female students</w:t>
                        </w:r>
                        <w:r w:rsidRPr="00222E22">
                          <w:rPr>
                            <w:rFonts w:ascii="Times New Roman" w:hAnsi="Times New Roman"/>
                            <w:noProof/>
                            <w:color w:val="000000"/>
                            <w:sz w:val="18"/>
                            <w:szCs w:val="18"/>
                          </w:rPr>
                          <w:t xml:space="preserve"> (Number) </w:t>
                        </w:r>
                      </w:p>
                    </w:tc>
                  </w:tr>
                  <w:tr w:rsidR="00DA6253" w:rsidRPr="001C1B28" w14:paraId="3FAA84A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0A24A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D056D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43491F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35" w:type="pct"/>
                        <w:tcBorders>
                          <w:bottom w:val="single" w:sz="8" w:space="0" w:color="000000"/>
                          <w:right w:val="single" w:sz="8" w:space="0" w:color="000000"/>
                        </w:tcBorders>
                        <w:tcMar>
                          <w:top w:w="0" w:type="dxa"/>
                          <w:left w:w="113" w:type="dxa"/>
                          <w:bottom w:w="0" w:type="dxa"/>
                          <w:right w:w="118" w:type="dxa"/>
                        </w:tcMar>
                        <w:hideMark/>
                      </w:tcPr>
                      <w:p w14:paraId="2FD084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6D6C7FB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18" w:type="pct"/>
                        <w:tcBorders>
                          <w:bottom w:val="single" w:sz="8" w:space="0" w:color="000000"/>
                          <w:right w:val="single" w:sz="8" w:space="0" w:color="000000"/>
                        </w:tcBorders>
                        <w:tcMar>
                          <w:top w:w="0" w:type="dxa"/>
                          <w:left w:w="113" w:type="dxa"/>
                          <w:bottom w:w="0" w:type="dxa"/>
                          <w:right w:w="118" w:type="dxa"/>
                        </w:tcMar>
                        <w:hideMark/>
                      </w:tcPr>
                      <w:p w14:paraId="766BFAC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27815F3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92EAB9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E7A1EF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E03CD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62E67F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0A6F3D80" w14:textId="77777777" w:rsidTr="0090650C">
                    <w:trPr>
                      <w:trHeight w:val="412"/>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BB0765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lastRenderedPageBreak/>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BB9398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25,000.00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5BE1D4C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33,000.00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1ACA81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7BA47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47,000.00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2063AF4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53,000.00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2B47CD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CA63C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06301E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14DB9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DCFDD7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53,000.00</w:t>
                        </w:r>
                      </w:p>
                    </w:tc>
                  </w:tr>
                  <w:tr w:rsidR="00DA6253" w:rsidRPr="001C1B28" w14:paraId="7CFE1DB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7FE6924C" w14:textId="4A24CA1B" w:rsidR="00DA6253" w:rsidRPr="00222E22" w:rsidRDefault="00EE358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4B875E27" w14:textId="074D2DC1" w:rsidR="00DA6253" w:rsidRPr="00222E22" w:rsidRDefault="00855A7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2333D16A" w14:textId="15E1CC32" w:rsidR="00DA6253" w:rsidRPr="00222E22" w:rsidRDefault="00855A7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28,610</w:t>
                        </w:r>
                      </w:p>
                    </w:tc>
                    <w:tc>
                      <w:tcPr>
                        <w:tcW w:w="435" w:type="pct"/>
                        <w:tcBorders>
                          <w:bottom w:val="single" w:sz="8" w:space="0" w:color="000000"/>
                          <w:right w:val="single" w:sz="8" w:space="0" w:color="000000"/>
                        </w:tcBorders>
                        <w:tcMar>
                          <w:top w:w="0" w:type="dxa"/>
                          <w:left w:w="113" w:type="dxa"/>
                          <w:bottom w:w="0" w:type="dxa"/>
                          <w:right w:w="118" w:type="dxa"/>
                        </w:tcMar>
                      </w:tcPr>
                      <w:p w14:paraId="15F5A1C8" w14:textId="592D0447" w:rsidR="00DA6253" w:rsidRPr="00222E22" w:rsidRDefault="00855A7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37,567</w:t>
                        </w:r>
                      </w:p>
                    </w:tc>
                    <w:tc>
                      <w:tcPr>
                        <w:tcW w:w="435" w:type="pct"/>
                        <w:tcBorders>
                          <w:bottom w:val="single" w:sz="8" w:space="0" w:color="000000"/>
                          <w:right w:val="single" w:sz="8" w:space="0" w:color="000000"/>
                        </w:tcBorders>
                        <w:tcMar>
                          <w:top w:w="0" w:type="dxa"/>
                          <w:left w:w="113" w:type="dxa"/>
                          <w:bottom w:w="0" w:type="dxa"/>
                          <w:right w:w="118" w:type="dxa"/>
                        </w:tcMar>
                      </w:tcPr>
                      <w:p w14:paraId="0B4C3A12" w14:textId="46B18A2F" w:rsidR="00DA6253" w:rsidRPr="00222E22" w:rsidRDefault="00855A7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44,211</w:t>
                        </w:r>
                      </w:p>
                    </w:tc>
                    <w:tc>
                      <w:tcPr>
                        <w:tcW w:w="418" w:type="pct"/>
                        <w:tcBorders>
                          <w:bottom w:val="single" w:sz="8" w:space="0" w:color="000000"/>
                          <w:right w:val="single" w:sz="8" w:space="0" w:color="000000"/>
                        </w:tcBorders>
                        <w:tcMar>
                          <w:top w:w="0" w:type="dxa"/>
                          <w:left w:w="113" w:type="dxa"/>
                          <w:bottom w:w="0" w:type="dxa"/>
                          <w:right w:w="118" w:type="dxa"/>
                        </w:tcMar>
                      </w:tcPr>
                      <w:p w14:paraId="065C71CD" w14:textId="28065A5B" w:rsidR="00DA6253" w:rsidRPr="00222E22" w:rsidRDefault="00855A7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53,096</w:t>
                        </w:r>
                      </w:p>
                    </w:tc>
                    <w:tc>
                      <w:tcPr>
                        <w:tcW w:w="418" w:type="pct"/>
                        <w:tcBorders>
                          <w:bottom w:val="single" w:sz="8" w:space="0" w:color="000000"/>
                          <w:right w:val="single" w:sz="8" w:space="0" w:color="000000"/>
                        </w:tcBorders>
                        <w:tcMar>
                          <w:top w:w="0" w:type="dxa"/>
                          <w:left w:w="113" w:type="dxa"/>
                          <w:bottom w:w="0" w:type="dxa"/>
                          <w:right w:w="118" w:type="dxa"/>
                        </w:tcMar>
                      </w:tcPr>
                      <w:p w14:paraId="23866D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73167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D4CB2D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276126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6AD2F58" w14:textId="55C44BB3" w:rsidR="00DA6253" w:rsidRPr="00222E22" w:rsidRDefault="00746D5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66,356</w:t>
                        </w:r>
                      </w:p>
                    </w:tc>
                  </w:tr>
                  <w:tr w:rsidR="00746D5E" w:rsidRPr="001C1B28" w14:paraId="74D71292" w14:textId="77777777" w:rsidTr="00746D5E">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6CF96BF" w14:textId="75C7BD3C" w:rsidR="00746D5E" w:rsidRPr="00222E22" w:rsidRDefault="00746D5E" w:rsidP="00746D5E">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sz w:val="18"/>
                            <w:szCs w:val="18"/>
                          </w:rPr>
                          <w:t xml:space="preserve">Comments: </w:t>
                        </w:r>
                        <w:r w:rsidR="00145D0E" w:rsidRPr="00222E22">
                          <w:rPr>
                            <w:rFonts w:ascii="Times New Roman" w:eastAsia="Times New Roman" w:hAnsi="Times New Roman"/>
                            <w:i/>
                            <w:sz w:val="18"/>
                            <w:szCs w:val="18"/>
                          </w:rPr>
                          <w:t>Data was collected from documents submitted by the Higher Education Policy Department of the MoER.</w:t>
                        </w:r>
                      </w:p>
                    </w:tc>
                  </w:tr>
                  <w:tr w:rsidR="00DA6253" w:rsidRPr="001C1B28" w14:paraId="3FD0A3C7"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869D9AD"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sz w:val="18"/>
                            <w:szCs w:val="18"/>
                          </w:rPr>
                        </w:pPr>
                        <w:r w:rsidRPr="00222E22">
                          <w:rPr>
                            <w:rFonts w:ascii="Times New Roman" w:hAnsi="Times New Roman" w:cs="Times New Roman"/>
                            <w:noProof/>
                            <w:color w:val="000000"/>
                            <w:sz w:val="18"/>
                            <w:szCs w:val="18"/>
                            <w:vertAlign w:val="superscript"/>
                          </w:rPr>
                          <w:t>New</w:t>
                        </w:r>
                        <w:r w:rsidRPr="00222E22">
                          <w:rPr>
                            <w:rFonts w:ascii="Times New Roman" w:hAnsi="Times New Roman" w:cs="Times New Roman"/>
                            <w:b/>
                            <w:bCs/>
                            <w:noProof/>
                            <w:color w:val="000000"/>
                            <w:sz w:val="18"/>
                            <w:szCs w:val="18"/>
                          </w:rPr>
                          <w:t>Students supported with better education, in post-secondary school</w:t>
                        </w:r>
                        <w:r w:rsidRPr="00222E22">
                          <w:rPr>
                            <w:rFonts w:ascii="Times New Roman" w:hAnsi="Times New Roman" w:cs="Times New Roman"/>
                            <w:noProof/>
                            <w:color w:val="000000"/>
                            <w:sz w:val="18"/>
                            <w:szCs w:val="18"/>
                          </w:rPr>
                          <w:t xml:space="preserve"> (Number of people) </w:t>
                        </w:r>
                        <w:r w:rsidRPr="00222E22">
                          <w:rPr>
                            <w:rFonts w:ascii="Times New Roman" w:hAnsi="Times New Roman" w:cs="Times New Roman"/>
                            <w:noProof/>
                            <w:color w:val="000000"/>
                            <w:sz w:val="18"/>
                            <w:szCs w:val="18"/>
                            <w:vertAlign w:val="superscript"/>
                          </w:rPr>
                          <w:t xml:space="preserve">CRI </w:t>
                        </w:r>
                      </w:p>
                    </w:tc>
                  </w:tr>
                  <w:tr w:rsidR="00DA6253" w:rsidRPr="001C1B28" w14:paraId="17B76DD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227F2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1194664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05239BF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422215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09590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4E24D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8B5368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AFA204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8B51C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724C2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84DB22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206EB15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2FC858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56,000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C9B520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64,000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DA6A3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72,000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CCF880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10A297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88A19D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50DABC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88338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D0FC6C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149C0B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57339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88,000</w:t>
                        </w:r>
                      </w:p>
                    </w:tc>
                  </w:tr>
                  <w:tr w:rsidR="00DA6253" w:rsidRPr="001C1B28" w14:paraId="142B184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7008E4B5" w14:textId="21079B25" w:rsidR="00DA6253" w:rsidRPr="00222E22" w:rsidRDefault="00192BF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203AE11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0DD970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69B79CA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401DE2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16B55B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694B5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20E07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F3553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BBF616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807894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54B54AC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10274F7" w14:textId="5113AABC" w:rsidR="00DA6253" w:rsidRPr="00222E22" w:rsidRDefault="00192B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53,156</w:t>
                        </w:r>
                      </w:p>
                    </w:tc>
                    <w:tc>
                      <w:tcPr>
                        <w:tcW w:w="435" w:type="pct"/>
                        <w:tcBorders>
                          <w:bottom w:val="single" w:sz="8" w:space="0" w:color="000000"/>
                          <w:right w:val="single" w:sz="8" w:space="0" w:color="000000"/>
                        </w:tcBorders>
                        <w:tcMar>
                          <w:top w:w="0" w:type="dxa"/>
                          <w:left w:w="113" w:type="dxa"/>
                          <w:bottom w:w="0" w:type="dxa"/>
                          <w:right w:w="118" w:type="dxa"/>
                        </w:tcMar>
                      </w:tcPr>
                      <w:p w14:paraId="764DDC1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401D06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4A3C15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93C6D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E4D845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EDA541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8D904C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899C52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E2C2D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0FD0B4D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145D0E" w:rsidRPr="001C1B28" w14:paraId="1C5E19C2" w14:textId="77777777" w:rsidTr="00145D0E">
                    <w:trPr>
                      <w:trHeight w:val="412"/>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067A4963" w14:textId="6F0768C2" w:rsidR="00145D0E" w:rsidRPr="00222E22" w:rsidRDefault="00145D0E" w:rsidP="001B5D3F">
                        <w:pPr>
                          <w:pStyle w:val="Normal00"/>
                          <w:autoSpaceDE w:val="0"/>
                          <w:autoSpaceDN w:val="0"/>
                          <w:adjustRightInd w:val="0"/>
                          <w:spacing w:before="40" w:after="0" w:line="257" w:lineRule="auto"/>
                          <w:jc w:val="both"/>
                          <w:rPr>
                            <w:rFonts w:ascii="Times New Roman" w:hAnsi="Times New Roman"/>
                            <w:i/>
                            <w:iCs/>
                            <w:noProof/>
                            <w:color w:val="000000"/>
                            <w:sz w:val="18"/>
                            <w:szCs w:val="18"/>
                          </w:rPr>
                        </w:pPr>
                        <w:r w:rsidRPr="00222E22">
                          <w:rPr>
                            <w:rFonts w:ascii="Times New Roman" w:hAnsi="Times New Roman"/>
                            <w:i/>
                            <w:iCs/>
                            <w:noProof/>
                            <w:color w:val="000000"/>
                            <w:sz w:val="18"/>
                            <w:szCs w:val="18"/>
                          </w:rPr>
                          <w:t xml:space="preserve">Comments: </w:t>
                        </w:r>
                        <w:r w:rsidR="000110BE" w:rsidRPr="00222E22">
                          <w:rPr>
                            <w:rFonts w:ascii="Times New Roman" w:hAnsi="Times New Roman"/>
                            <w:i/>
                            <w:iCs/>
                            <w:noProof/>
                            <w:color w:val="000000"/>
                            <w:sz w:val="18"/>
                            <w:szCs w:val="18"/>
                          </w:rPr>
                          <w:t>Th</w:t>
                        </w:r>
                        <w:r w:rsidR="001B5D3F" w:rsidRPr="00222E22">
                          <w:rPr>
                            <w:rFonts w:ascii="Times New Roman" w:hAnsi="Times New Roman"/>
                            <w:i/>
                            <w:iCs/>
                            <w:noProof/>
                            <w:color w:val="000000"/>
                            <w:sz w:val="18"/>
                            <w:szCs w:val="18"/>
                          </w:rPr>
                          <w:t>e</w:t>
                        </w:r>
                        <w:r w:rsidR="000110BE" w:rsidRPr="00222E22">
                          <w:rPr>
                            <w:rFonts w:ascii="Times New Roman" w:hAnsi="Times New Roman"/>
                            <w:i/>
                            <w:iCs/>
                            <w:noProof/>
                            <w:color w:val="000000"/>
                            <w:sz w:val="18"/>
                            <w:szCs w:val="18"/>
                          </w:rPr>
                          <w:t xml:space="preserve"> </w:t>
                        </w:r>
                        <w:r w:rsidR="001B5D3F" w:rsidRPr="00222E22">
                          <w:rPr>
                            <w:rFonts w:ascii="Times New Roman" w:hAnsi="Times New Roman"/>
                            <w:i/>
                            <w:iCs/>
                            <w:noProof/>
                            <w:color w:val="000000"/>
                            <w:sz w:val="18"/>
                            <w:szCs w:val="18"/>
                          </w:rPr>
                          <w:t xml:space="preserve">figure (53,156) </w:t>
                        </w:r>
                        <w:r w:rsidR="000110BE" w:rsidRPr="00222E22">
                          <w:rPr>
                            <w:rFonts w:ascii="Times New Roman" w:hAnsi="Times New Roman"/>
                            <w:i/>
                            <w:iCs/>
                            <w:noProof/>
                            <w:color w:val="000000"/>
                            <w:sz w:val="18"/>
                            <w:szCs w:val="18"/>
                          </w:rPr>
                          <w:t>include</w:t>
                        </w:r>
                        <w:r w:rsidR="001B5D3F" w:rsidRPr="00222E22">
                          <w:rPr>
                            <w:rFonts w:ascii="Times New Roman" w:hAnsi="Times New Roman"/>
                            <w:i/>
                            <w:iCs/>
                            <w:noProof/>
                            <w:color w:val="000000"/>
                            <w:sz w:val="18"/>
                            <w:szCs w:val="18"/>
                          </w:rPr>
                          <w:t>s</w:t>
                        </w:r>
                        <w:r w:rsidR="000110BE" w:rsidRPr="00222E22">
                          <w:rPr>
                            <w:rFonts w:ascii="Times New Roman" w:hAnsi="Times New Roman"/>
                            <w:i/>
                            <w:iCs/>
                            <w:noProof/>
                            <w:color w:val="000000"/>
                            <w:sz w:val="18"/>
                            <w:szCs w:val="18"/>
                          </w:rPr>
                          <w:t xml:space="preserve"> the number of students in 11 public higher education institutions benefitting from sistemic interventions in quality assurance, academic integrity, digitalization and financial management.</w:t>
                        </w:r>
                        <w:r w:rsidR="00192BF3" w:rsidRPr="00222E22">
                          <w:rPr>
                            <w:rFonts w:ascii="Times New Roman" w:hAnsi="Times New Roman"/>
                            <w:i/>
                            <w:iCs/>
                            <w:noProof/>
                            <w:color w:val="000000"/>
                            <w:sz w:val="18"/>
                            <w:szCs w:val="18"/>
                          </w:rPr>
                          <w:t xml:space="preserve"> </w:t>
                        </w:r>
                      </w:p>
                    </w:tc>
                  </w:tr>
                  <w:tr w:rsidR="00DA6253" w:rsidRPr="001C1B28" w14:paraId="03867F62"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196068F" w14:textId="77777777" w:rsidR="00DA6253" w:rsidRPr="00222E22" w:rsidRDefault="00DA6253" w:rsidP="00DA6253">
                        <w:pPr>
                          <w:pStyle w:val="Normal00"/>
                          <w:autoSpaceDE w:val="0"/>
                          <w:autoSpaceDN w:val="0"/>
                          <w:adjustRightInd w:val="0"/>
                          <w:spacing w:after="0" w:line="257" w:lineRule="auto"/>
                          <w:ind w:left="336" w:hanging="180"/>
                          <w:rPr>
                            <w:rFonts w:ascii="Times New Roman" w:hAnsi="Times New Roman"/>
                            <w:noProof/>
                          </w:rPr>
                        </w:pPr>
                        <w:r w:rsidRPr="00222E22">
                          <w:rPr>
                            <w:rFonts w:ascii="Times New Roman" w:eastAsia="Wingdings" w:hAnsi="Times New Roman"/>
                            <w:noProof/>
                            <w:color w:val="000000"/>
                            <w:sz w:val="18"/>
                            <w:szCs w:val="18"/>
                          </w:rPr>
                          <w:t>Ø</w:t>
                        </w:r>
                        <w:r w:rsidRPr="00222E22">
                          <w:rPr>
                            <w:rFonts w:ascii="Times New Roman" w:hAnsi="Times New Roman"/>
                            <w:noProof/>
                            <w:color w:val="000000"/>
                            <w:sz w:val="20"/>
                            <w:szCs w:val="20"/>
                            <w:vertAlign w:val="superscript"/>
                          </w:rPr>
                          <w:t xml:space="preserve"> New</w:t>
                        </w:r>
                        <w:r w:rsidRPr="00222E22">
                          <w:rPr>
                            <w:rFonts w:ascii="Times New Roman" w:hAnsi="Times New Roman"/>
                            <w:b/>
                            <w:bCs/>
                            <w:noProof/>
                            <w:color w:val="000000"/>
                            <w:sz w:val="18"/>
                            <w:szCs w:val="18"/>
                          </w:rPr>
                          <w:t>Students supported with better education, in post-secondary school - Female</w:t>
                        </w:r>
                        <w:r w:rsidRPr="00222E22">
                          <w:rPr>
                            <w:rFonts w:ascii="Times New Roman" w:hAnsi="Times New Roman"/>
                            <w:noProof/>
                            <w:color w:val="000000"/>
                            <w:sz w:val="18"/>
                            <w:szCs w:val="18"/>
                          </w:rPr>
                          <w:t xml:space="preserve"> (Number of people) </w:t>
                        </w:r>
                        <w:r w:rsidRPr="00222E22">
                          <w:rPr>
                            <w:rFonts w:ascii="Times New Roman" w:hAnsi="Times New Roman"/>
                            <w:noProof/>
                            <w:color w:val="000000"/>
                            <w:sz w:val="18"/>
                            <w:szCs w:val="18"/>
                            <w:vertAlign w:val="superscript"/>
                          </w:rPr>
                          <w:t xml:space="preserve">CRI </w:t>
                        </w:r>
                      </w:p>
                    </w:tc>
                  </w:tr>
                  <w:tr w:rsidR="00DA6253" w:rsidRPr="001C1B28" w14:paraId="4ADFDF5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9D1878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56481C7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779728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792A6D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6BC4CD0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7FABC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92D62F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D39E2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0ABEF5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F09424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01418D8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790D586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9870DC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28,000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1D2776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32,480</w:t>
                        </w:r>
                      </w:p>
                    </w:tc>
                    <w:tc>
                      <w:tcPr>
                        <w:tcW w:w="475" w:type="pct"/>
                        <w:tcBorders>
                          <w:bottom w:val="single" w:sz="8" w:space="0" w:color="000000"/>
                          <w:right w:val="single" w:sz="8" w:space="0" w:color="000000"/>
                        </w:tcBorders>
                        <w:tcMar>
                          <w:top w:w="0" w:type="dxa"/>
                          <w:left w:w="113" w:type="dxa"/>
                          <w:bottom w:w="0" w:type="dxa"/>
                          <w:right w:w="118" w:type="dxa"/>
                        </w:tcMar>
                        <w:hideMark/>
                      </w:tcPr>
                      <w:p w14:paraId="0DFC36C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37,120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1FCF0AB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41,760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4DA3FA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3C8E6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D42675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7849CC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57F3C1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D31D26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B61267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51,040</w:t>
                        </w:r>
                      </w:p>
                    </w:tc>
                  </w:tr>
                  <w:tr w:rsidR="00DA6253" w:rsidRPr="001C1B28" w14:paraId="7ECC2B02"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491F3C5" w14:textId="26591511" w:rsidR="00DA6253" w:rsidRPr="00222E22" w:rsidRDefault="00192BF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6E417B0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6119605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5917D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99836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F6050D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D0A60A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22B065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79F147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CE00EE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AA8F50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55FD8C59"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228F362" w14:textId="5AE759F3" w:rsidR="00DA6253" w:rsidRPr="00222E22" w:rsidRDefault="00192B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31,175</w:t>
                        </w:r>
                      </w:p>
                    </w:tc>
                    <w:tc>
                      <w:tcPr>
                        <w:tcW w:w="435" w:type="pct"/>
                        <w:tcBorders>
                          <w:bottom w:val="single" w:sz="8" w:space="0" w:color="000000"/>
                          <w:right w:val="single" w:sz="8" w:space="0" w:color="000000"/>
                        </w:tcBorders>
                        <w:tcMar>
                          <w:top w:w="0" w:type="dxa"/>
                          <w:left w:w="113" w:type="dxa"/>
                          <w:bottom w:w="0" w:type="dxa"/>
                          <w:right w:w="118" w:type="dxa"/>
                        </w:tcMar>
                      </w:tcPr>
                      <w:p w14:paraId="580DE7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86669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BF08D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67433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2D7038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DAF971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444B5B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AFBC4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7BBF92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152F1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145D0E" w:rsidRPr="001C1B28" w14:paraId="745F1CF2" w14:textId="77777777" w:rsidTr="00145D0E">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C618603" w14:textId="0ADFFCF1" w:rsidR="00145D0E" w:rsidRPr="00222E22" w:rsidRDefault="00145D0E" w:rsidP="00145D0E">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sz w:val="18"/>
                            <w:szCs w:val="18"/>
                          </w:rPr>
                          <w:t xml:space="preserve">Comments: </w:t>
                        </w:r>
                        <w:r w:rsidR="00192BF3" w:rsidRPr="00222E22">
                          <w:rPr>
                            <w:rFonts w:ascii="Times New Roman" w:hAnsi="Times New Roman"/>
                            <w:i/>
                            <w:iCs/>
                            <w:noProof/>
                            <w:color w:val="000000"/>
                            <w:sz w:val="18"/>
                            <w:szCs w:val="18"/>
                          </w:rPr>
                          <w:t>Th</w:t>
                        </w:r>
                        <w:r w:rsidR="001B5D3F" w:rsidRPr="00222E22">
                          <w:rPr>
                            <w:rFonts w:ascii="Times New Roman" w:hAnsi="Times New Roman"/>
                            <w:i/>
                            <w:iCs/>
                            <w:noProof/>
                            <w:color w:val="000000"/>
                            <w:sz w:val="18"/>
                            <w:szCs w:val="18"/>
                          </w:rPr>
                          <w:t>e figure (31,175) includes t</w:t>
                        </w:r>
                        <w:r w:rsidR="00192BF3" w:rsidRPr="00222E22">
                          <w:rPr>
                            <w:rFonts w:ascii="Times New Roman" w:hAnsi="Times New Roman"/>
                            <w:i/>
                            <w:iCs/>
                            <w:noProof/>
                            <w:color w:val="000000"/>
                            <w:sz w:val="18"/>
                            <w:szCs w:val="18"/>
                          </w:rPr>
                          <w:t>he number of female-students in 11 public higher education institutions benefitting from sistemic interventions in quality assurance, academic integrity, digitalization and financial management.</w:t>
                        </w:r>
                      </w:p>
                    </w:tc>
                  </w:tr>
                  <w:tr w:rsidR="00DA6253" w:rsidRPr="001C1B28" w14:paraId="5CAFC58C"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0064C74" w14:textId="77777777" w:rsidR="00DA6253" w:rsidRPr="00222E22" w:rsidRDefault="00DA6253" w:rsidP="00DA6253">
                        <w:pPr>
                          <w:pStyle w:val="Normal00"/>
                          <w:autoSpaceDE w:val="0"/>
                          <w:autoSpaceDN w:val="0"/>
                          <w:adjustRightInd w:val="0"/>
                          <w:spacing w:after="0" w:line="257" w:lineRule="auto"/>
                          <w:ind w:left="336" w:hanging="180"/>
                          <w:rPr>
                            <w:rFonts w:ascii="Times New Roman" w:hAnsi="Times New Roman"/>
                            <w:noProof/>
                            <w:color w:val="EE0000"/>
                          </w:rPr>
                        </w:pPr>
                        <w:r w:rsidRPr="00222E22">
                          <w:rPr>
                            <w:rFonts w:ascii="Times New Roman" w:eastAsia="Wingdings" w:hAnsi="Times New Roman"/>
                            <w:noProof/>
                            <w:color w:val="000000" w:themeColor="text1"/>
                            <w:sz w:val="18"/>
                            <w:szCs w:val="18"/>
                          </w:rPr>
                          <w:t>Ø</w:t>
                        </w:r>
                        <w:r w:rsidRPr="00222E22">
                          <w:rPr>
                            <w:rFonts w:ascii="Times New Roman" w:hAnsi="Times New Roman"/>
                            <w:noProof/>
                            <w:color w:val="000000" w:themeColor="text1"/>
                            <w:sz w:val="20"/>
                            <w:szCs w:val="20"/>
                            <w:vertAlign w:val="superscript"/>
                          </w:rPr>
                          <w:t xml:space="preserve"> New</w:t>
                        </w:r>
                        <w:r w:rsidRPr="00222E22">
                          <w:rPr>
                            <w:rFonts w:ascii="Times New Roman" w:hAnsi="Times New Roman"/>
                            <w:b/>
                            <w:bCs/>
                            <w:noProof/>
                            <w:color w:val="000000" w:themeColor="text1"/>
                            <w:sz w:val="18"/>
                            <w:szCs w:val="18"/>
                          </w:rPr>
                          <w:t>Students supported with better education, in post-secondary school - Youth</w:t>
                        </w:r>
                        <w:r w:rsidRPr="00222E22">
                          <w:rPr>
                            <w:rFonts w:ascii="Times New Roman" w:hAnsi="Times New Roman"/>
                            <w:noProof/>
                            <w:color w:val="000000" w:themeColor="text1"/>
                            <w:sz w:val="18"/>
                            <w:szCs w:val="18"/>
                          </w:rPr>
                          <w:t xml:space="preserve"> (Number of people) </w:t>
                        </w:r>
                        <w:r w:rsidRPr="00222E22">
                          <w:rPr>
                            <w:rFonts w:ascii="Times New Roman" w:hAnsi="Times New Roman"/>
                            <w:noProof/>
                            <w:color w:val="000000" w:themeColor="text1"/>
                            <w:sz w:val="18"/>
                            <w:szCs w:val="18"/>
                            <w:vertAlign w:val="superscript"/>
                          </w:rPr>
                          <w:t xml:space="preserve">CRI </w:t>
                        </w:r>
                      </w:p>
                    </w:tc>
                  </w:tr>
                  <w:tr w:rsidR="00DA6253" w:rsidRPr="001C1B28" w14:paraId="1343D42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E3A69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1F4AED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2E479A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321AAAD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4419086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F63E21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5E42B5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D5FBD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CEC9B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C18D68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FEBC72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30800B02"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C2F6E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56,000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329CFEC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64,000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BE6D1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72,000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10FCBA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603E69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EB1CF2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664C9A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3991E9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437DB5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DE6EAA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2EC401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88,000</w:t>
                        </w:r>
                      </w:p>
                    </w:tc>
                  </w:tr>
                  <w:tr w:rsidR="00DA6253" w:rsidRPr="001C1B28" w14:paraId="2FD630D9"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065B00C" w14:textId="6277C05A" w:rsidR="00DA6253" w:rsidRPr="00222E22" w:rsidRDefault="003A57BB"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681F934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1E61D9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AD8002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B8BCA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CEBA3F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6FD44D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D47DD4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900C48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D808A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743671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3B7534D8"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75FDFDBF" w14:textId="2A6F8B18" w:rsidR="00DA6253" w:rsidRPr="00222E22" w:rsidRDefault="0017758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43</w:t>
                        </w:r>
                        <w:r w:rsidR="00E42698">
                          <w:rPr>
                            <w:rFonts w:ascii="Times New Roman" w:hAnsi="Times New Roman"/>
                            <w:noProof/>
                            <w:color w:val="000000"/>
                            <w:sz w:val="18"/>
                            <w:szCs w:val="18"/>
                          </w:rPr>
                          <w:t>,</w:t>
                        </w:r>
                        <w:r w:rsidRPr="00222E22">
                          <w:rPr>
                            <w:rFonts w:ascii="Times New Roman" w:hAnsi="Times New Roman"/>
                            <w:noProof/>
                            <w:color w:val="000000"/>
                            <w:sz w:val="18"/>
                            <w:szCs w:val="18"/>
                          </w:rPr>
                          <w:t>518</w:t>
                        </w:r>
                      </w:p>
                    </w:tc>
                    <w:tc>
                      <w:tcPr>
                        <w:tcW w:w="435" w:type="pct"/>
                        <w:tcBorders>
                          <w:bottom w:val="single" w:sz="8" w:space="0" w:color="000000"/>
                          <w:right w:val="single" w:sz="8" w:space="0" w:color="000000"/>
                        </w:tcBorders>
                        <w:tcMar>
                          <w:top w:w="0" w:type="dxa"/>
                          <w:left w:w="113" w:type="dxa"/>
                          <w:bottom w:w="0" w:type="dxa"/>
                          <w:right w:w="118" w:type="dxa"/>
                        </w:tcMar>
                      </w:tcPr>
                      <w:p w14:paraId="2BFC75B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0F3C7B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E4EE9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46E55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7CCE23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A0E47B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0E32AF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5F4827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03E4B0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0D0205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7C3DB0" w:rsidRPr="001C1B28" w14:paraId="17B79383" w14:textId="77777777" w:rsidTr="007C3DB0">
                    <w:trPr>
                      <w:trHeight w:val="367"/>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220E3FF0" w14:textId="126E71DF" w:rsidR="007C3DB0" w:rsidRPr="00222E22" w:rsidRDefault="007C3DB0" w:rsidP="007C3DB0">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t xml:space="preserve">Comments: The figure </w:t>
                        </w:r>
                        <w:r w:rsidR="0017758A" w:rsidRPr="00222E22">
                          <w:rPr>
                            <w:rFonts w:ascii="Times New Roman" w:hAnsi="Times New Roman"/>
                            <w:noProof/>
                            <w:color w:val="000000"/>
                            <w:sz w:val="18"/>
                            <w:szCs w:val="18"/>
                          </w:rPr>
                          <w:t xml:space="preserve">(43518) </w:t>
                        </w:r>
                        <w:r w:rsidRPr="00222E22">
                          <w:rPr>
                            <w:rFonts w:ascii="Times New Roman" w:hAnsi="Times New Roman"/>
                            <w:noProof/>
                            <w:color w:val="000000"/>
                            <w:sz w:val="18"/>
                            <w:szCs w:val="18"/>
                          </w:rPr>
                          <w:t>includes the number of higher education students (youth 14-25 years) for the academic year 2024/2025 benefitting from systemic interventions in quality assurance, academic integrity, digitalization, and financial management under the Project.</w:t>
                        </w:r>
                        <w:r w:rsidR="001C1B28">
                          <w:rPr>
                            <w:rFonts w:ascii="Times New Roman" w:hAnsi="Times New Roman"/>
                            <w:noProof/>
                            <w:color w:val="000000"/>
                            <w:sz w:val="18"/>
                            <w:szCs w:val="18"/>
                          </w:rPr>
                          <w:t xml:space="preserve"> </w:t>
                        </w:r>
                        <w:r w:rsidR="0045613D" w:rsidRPr="00222E22">
                          <w:rPr>
                            <w:rFonts w:ascii="Times New Roman" w:hAnsi="Times New Roman"/>
                            <w:noProof/>
                            <w:color w:val="000000"/>
                            <w:sz w:val="18"/>
                            <w:szCs w:val="18"/>
                          </w:rPr>
                          <w:t xml:space="preserve">The data for the academic year 2025/2026 will be submitted by the National Bureau of Statistics </w:t>
                        </w:r>
                        <w:r w:rsidR="007766C0" w:rsidRPr="00222E22">
                          <w:rPr>
                            <w:rFonts w:ascii="Times New Roman" w:hAnsi="Times New Roman"/>
                            <w:noProof/>
                            <w:color w:val="000000"/>
                            <w:sz w:val="18"/>
                            <w:szCs w:val="18"/>
                          </w:rPr>
                          <w:t xml:space="preserve">by the end of January 2026. </w:t>
                        </w:r>
                      </w:p>
                    </w:tc>
                  </w:tr>
                  <w:tr w:rsidR="00DA6253" w:rsidRPr="001C1B28" w14:paraId="2D9227F2" w14:textId="77777777" w:rsidTr="00C72096">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AB35A0A" w14:textId="1FEDBE91" w:rsidR="00DA6253" w:rsidRPr="00222E22" w:rsidRDefault="00DA6253" w:rsidP="00DA6253">
                        <w:pPr>
                          <w:pStyle w:val="Normal00"/>
                          <w:autoSpaceDE w:val="0"/>
                          <w:autoSpaceDN w:val="0"/>
                          <w:adjustRightInd w:val="0"/>
                          <w:spacing w:before="40" w:after="0" w:line="257" w:lineRule="auto"/>
                          <w:rPr>
                            <w:rFonts w:ascii="Times New Roman" w:hAnsi="Times New Roman"/>
                            <w:noProof/>
                            <w:color w:val="FFFFFF" w:themeColor="background1"/>
                            <w:sz w:val="18"/>
                            <w:szCs w:val="18"/>
                          </w:rPr>
                        </w:pPr>
                        <w:r w:rsidRPr="00222E22">
                          <w:rPr>
                            <w:rFonts w:ascii="Times New Roman" w:hAnsi="Times New Roman"/>
                            <w:noProof/>
                            <w:color w:val="000000"/>
                            <w:sz w:val="20"/>
                            <w:szCs w:val="20"/>
                            <w:highlight w:val="lightGray"/>
                            <w:vertAlign w:val="superscript"/>
                          </w:rPr>
                          <w:t>Revise</w:t>
                        </w:r>
                        <w:r w:rsidRPr="00222E22">
                          <w:rPr>
                            <w:rFonts w:ascii="Times New Roman" w:hAnsi="Times New Roman"/>
                            <w:b/>
                            <w:bCs/>
                            <w:noProof/>
                            <w:color w:val="000000"/>
                            <w:sz w:val="18"/>
                            <w:szCs w:val="18"/>
                            <w:highlight w:val="lightGray"/>
                          </w:rPr>
                          <w:t>Higher education qualification standards developed and revised</w:t>
                        </w:r>
                        <w:r w:rsidRPr="00222E22">
                          <w:rPr>
                            <w:rFonts w:ascii="Times New Roman" w:hAnsi="Times New Roman"/>
                            <w:noProof/>
                            <w:color w:val="000000"/>
                            <w:sz w:val="18"/>
                            <w:szCs w:val="18"/>
                            <w:highlight w:val="lightGray"/>
                          </w:rPr>
                          <w:t xml:space="preserve"> (Number)</w:t>
                        </w:r>
                      </w:p>
                    </w:tc>
                  </w:tr>
                  <w:tr w:rsidR="00DA6253" w:rsidRPr="001C1B28" w14:paraId="2834141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588EAA7" w14:textId="18F66DC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tcPr>
                      <w:p w14:paraId="109EC92F" w14:textId="40DF05F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tcPr>
                      <w:p w14:paraId="3698D29D" w14:textId="46F5EE2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tcPr>
                      <w:p w14:paraId="1FD48FE7" w14:textId="63BDA122"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tcPr>
                      <w:p w14:paraId="38A1539B" w14:textId="7CDB8F2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tcPr>
                      <w:p w14:paraId="20112E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E22C8F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78512B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72C901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39F808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9122576" w14:textId="0E10E54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Dec/2025</w:t>
                        </w:r>
                      </w:p>
                    </w:tc>
                  </w:tr>
                  <w:tr w:rsidR="00DA6253" w:rsidRPr="001C1B28" w14:paraId="7860E94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65311CB" w14:textId="3937A6BC"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2BDE578A" w14:textId="2704560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75.00</w:t>
                        </w:r>
                      </w:p>
                    </w:tc>
                    <w:tc>
                      <w:tcPr>
                        <w:tcW w:w="475" w:type="pct"/>
                        <w:tcBorders>
                          <w:bottom w:val="single" w:sz="8" w:space="0" w:color="000000"/>
                          <w:right w:val="single" w:sz="8" w:space="0" w:color="000000"/>
                        </w:tcBorders>
                        <w:tcMar>
                          <w:top w:w="0" w:type="dxa"/>
                          <w:left w:w="113" w:type="dxa"/>
                          <w:bottom w:w="0" w:type="dxa"/>
                          <w:right w:w="118" w:type="dxa"/>
                        </w:tcMar>
                      </w:tcPr>
                      <w:p w14:paraId="0BD104DB" w14:textId="6C64712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175.00</w:t>
                        </w:r>
                      </w:p>
                    </w:tc>
                    <w:tc>
                      <w:tcPr>
                        <w:tcW w:w="435" w:type="pct"/>
                        <w:tcBorders>
                          <w:bottom w:val="single" w:sz="8" w:space="0" w:color="000000"/>
                          <w:right w:val="single" w:sz="8" w:space="0" w:color="000000"/>
                        </w:tcBorders>
                        <w:tcMar>
                          <w:top w:w="0" w:type="dxa"/>
                          <w:left w:w="113" w:type="dxa"/>
                          <w:bottom w:w="0" w:type="dxa"/>
                          <w:right w:w="118" w:type="dxa"/>
                        </w:tcMar>
                      </w:tcPr>
                      <w:p w14:paraId="6CB3F01E" w14:textId="6455CA9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280.00</w:t>
                        </w:r>
                      </w:p>
                    </w:tc>
                    <w:tc>
                      <w:tcPr>
                        <w:tcW w:w="435" w:type="pct"/>
                        <w:tcBorders>
                          <w:bottom w:val="single" w:sz="8" w:space="0" w:color="000000"/>
                          <w:right w:val="single" w:sz="8" w:space="0" w:color="000000"/>
                        </w:tcBorders>
                        <w:tcMar>
                          <w:top w:w="0" w:type="dxa"/>
                          <w:left w:w="113" w:type="dxa"/>
                          <w:bottom w:w="0" w:type="dxa"/>
                          <w:right w:w="118" w:type="dxa"/>
                        </w:tcMar>
                      </w:tcPr>
                      <w:p w14:paraId="4E0F8F55" w14:textId="4A4B0D8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300.00</w:t>
                        </w:r>
                      </w:p>
                    </w:tc>
                    <w:tc>
                      <w:tcPr>
                        <w:tcW w:w="418" w:type="pct"/>
                        <w:tcBorders>
                          <w:bottom w:val="single" w:sz="8" w:space="0" w:color="000000"/>
                          <w:right w:val="single" w:sz="8" w:space="0" w:color="000000"/>
                        </w:tcBorders>
                        <w:tcMar>
                          <w:top w:w="0" w:type="dxa"/>
                          <w:left w:w="113" w:type="dxa"/>
                          <w:bottom w:w="0" w:type="dxa"/>
                          <w:right w:w="118" w:type="dxa"/>
                        </w:tcMar>
                      </w:tcPr>
                      <w:p w14:paraId="45FA810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634B88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F978B0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3BD54A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1662F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82A4334" w14:textId="3C51DC3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300.00</w:t>
                        </w:r>
                      </w:p>
                    </w:tc>
                  </w:tr>
                  <w:tr w:rsidR="00DA6253" w:rsidRPr="001C1B28" w14:paraId="24E5A1B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97CF1B6" w14:textId="5CF03B33" w:rsidR="00DA6253" w:rsidRPr="00222E22" w:rsidRDefault="00145D0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2951B4C0" w14:textId="50C90F3E" w:rsidR="00DA6253" w:rsidRPr="00222E22" w:rsidRDefault="00145D0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29</w:t>
                        </w:r>
                      </w:p>
                    </w:tc>
                    <w:tc>
                      <w:tcPr>
                        <w:tcW w:w="475" w:type="pct"/>
                        <w:tcBorders>
                          <w:bottom w:val="single" w:sz="8" w:space="0" w:color="000000"/>
                          <w:right w:val="single" w:sz="8" w:space="0" w:color="000000"/>
                        </w:tcBorders>
                        <w:tcMar>
                          <w:top w:w="0" w:type="dxa"/>
                          <w:left w:w="113" w:type="dxa"/>
                          <w:bottom w:w="0" w:type="dxa"/>
                          <w:right w:w="118" w:type="dxa"/>
                        </w:tcMar>
                      </w:tcPr>
                      <w:p w14:paraId="3E8FF73A" w14:textId="658F971F" w:rsidR="00DA6253" w:rsidRPr="00222E22" w:rsidRDefault="00145D0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84</w:t>
                        </w:r>
                      </w:p>
                    </w:tc>
                    <w:tc>
                      <w:tcPr>
                        <w:tcW w:w="435" w:type="pct"/>
                        <w:tcBorders>
                          <w:bottom w:val="single" w:sz="8" w:space="0" w:color="000000"/>
                          <w:right w:val="single" w:sz="8" w:space="0" w:color="000000"/>
                        </w:tcBorders>
                        <w:tcMar>
                          <w:top w:w="0" w:type="dxa"/>
                          <w:left w:w="113" w:type="dxa"/>
                          <w:bottom w:w="0" w:type="dxa"/>
                          <w:right w:w="118" w:type="dxa"/>
                        </w:tcMar>
                      </w:tcPr>
                      <w:p w14:paraId="340C3EDE" w14:textId="019F7E5B" w:rsidR="00DA6253" w:rsidRPr="00222E22" w:rsidRDefault="00145D0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305</w:t>
                        </w:r>
                      </w:p>
                    </w:tc>
                    <w:tc>
                      <w:tcPr>
                        <w:tcW w:w="435" w:type="pct"/>
                        <w:tcBorders>
                          <w:bottom w:val="single" w:sz="8" w:space="0" w:color="000000"/>
                          <w:right w:val="single" w:sz="8" w:space="0" w:color="000000"/>
                        </w:tcBorders>
                        <w:tcMar>
                          <w:top w:w="0" w:type="dxa"/>
                          <w:left w:w="113" w:type="dxa"/>
                          <w:bottom w:w="0" w:type="dxa"/>
                          <w:right w:w="118" w:type="dxa"/>
                        </w:tcMar>
                      </w:tcPr>
                      <w:p w14:paraId="54D49979" w14:textId="6460CF6D" w:rsidR="00DA6253" w:rsidRPr="00222E22" w:rsidRDefault="00145D0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30</w:t>
                        </w:r>
                        <w:r w:rsidR="004C2ABD">
                          <w:rPr>
                            <w:rFonts w:ascii="Times New Roman" w:hAnsi="Times New Roman"/>
                            <w:noProof/>
                            <w:color w:val="000000"/>
                            <w:sz w:val="18"/>
                            <w:szCs w:val="18"/>
                          </w:rPr>
                          <w:t>8</w:t>
                        </w:r>
                      </w:p>
                    </w:tc>
                    <w:tc>
                      <w:tcPr>
                        <w:tcW w:w="418" w:type="pct"/>
                        <w:tcBorders>
                          <w:bottom w:val="single" w:sz="8" w:space="0" w:color="000000"/>
                          <w:right w:val="single" w:sz="8" w:space="0" w:color="000000"/>
                        </w:tcBorders>
                        <w:tcMar>
                          <w:top w:w="0" w:type="dxa"/>
                          <w:left w:w="113" w:type="dxa"/>
                          <w:bottom w:w="0" w:type="dxa"/>
                          <w:right w:w="118" w:type="dxa"/>
                        </w:tcMar>
                      </w:tcPr>
                      <w:p w14:paraId="7B10941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60E2E1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90B0C6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7E6F84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2CE71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4DBF228" w14:textId="38D93CB5" w:rsidR="00DA6253" w:rsidRPr="00222E22" w:rsidRDefault="000049B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343</w:t>
                        </w:r>
                      </w:p>
                    </w:tc>
                  </w:tr>
                  <w:tr w:rsidR="000049B5" w:rsidRPr="001C1B28" w14:paraId="71D425A2" w14:textId="77777777" w:rsidTr="000049B5">
                    <w:trPr>
                      <w:trHeight w:val="79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DB91E81" w14:textId="2C7F13A1" w:rsidR="000049B5" w:rsidRPr="00222E22" w:rsidRDefault="000049B5" w:rsidP="00651220">
                        <w:pPr>
                          <w:pStyle w:val="Normal00"/>
                          <w:autoSpaceDE w:val="0"/>
                          <w:autoSpaceDN w:val="0"/>
                          <w:adjustRightInd w:val="0"/>
                          <w:spacing w:before="40" w:after="0" w:line="257" w:lineRule="auto"/>
                          <w:jc w:val="both"/>
                          <w:rPr>
                            <w:rFonts w:ascii="Times New Roman" w:hAnsi="Times New Roman"/>
                            <w:noProof/>
                            <w:color w:val="000000"/>
                            <w:sz w:val="18"/>
                            <w:szCs w:val="18"/>
                          </w:rPr>
                        </w:pPr>
                        <w:r w:rsidRPr="00222E22">
                          <w:rPr>
                            <w:rFonts w:ascii="Times New Roman" w:hAnsi="Times New Roman"/>
                            <w:i/>
                            <w:color w:val="000000" w:themeColor="text1"/>
                            <w:sz w:val="18"/>
                            <w:szCs w:val="18"/>
                          </w:rPr>
                          <w:lastRenderedPageBreak/>
                          <w:t xml:space="preserve">Comments: As at December 31, 2025, a total of </w:t>
                        </w:r>
                        <w:r w:rsidR="00E45EA2">
                          <w:rPr>
                            <w:rFonts w:ascii="Times New Roman" w:hAnsi="Times New Roman"/>
                            <w:i/>
                            <w:color w:val="000000" w:themeColor="text1"/>
                            <w:sz w:val="18"/>
                            <w:szCs w:val="18"/>
                          </w:rPr>
                          <w:t>308</w:t>
                        </w:r>
                        <w:r w:rsidRPr="00222E22">
                          <w:rPr>
                            <w:rFonts w:ascii="Times New Roman" w:hAnsi="Times New Roman"/>
                            <w:i/>
                            <w:color w:val="000000" w:themeColor="text1"/>
                            <w:sz w:val="18"/>
                            <w:szCs w:val="18"/>
                          </w:rPr>
                          <w:t xml:space="preserve"> qualification standards have been developed</w:t>
                        </w:r>
                        <w:r w:rsidR="00651220">
                          <w:rPr>
                            <w:rFonts w:ascii="Times New Roman" w:hAnsi="Times New Roman"/>
                            <w:i/>
                            <w:color w:val="000000" w:themeColor="text1"/>
                            <w:sz w:val="18"/>
                            <w:szCs w:val="18"/>
                          </w:rPr>
                          <w:t xml:space="preserve"> fo</w:t>
                        </w:r>
                        <w:r w:rsidRPr="00222E22">
                          <w:rPr>
                            <w:rFonts w:ascii="Times New Roman" w:hAnsi="Times New Roman"/>
                            <w:i/>
                            <w:color w:val="000000" w:themeColor="text1"/>
                            <w:sz w:val="18"/>
                            <w:szCs w:val="18"/>
                          </w:rPr>
                          <w:t>r 23 fields of study (Administrative Sciences, Economic Sciences, Manufacturing and Processing Technologies and Law; arts, humanities, languages, social sciences, journalism, chemical sciences, environmental sciences, biological sciences, physical sciences, mathematics and statistics, engineering, architecture and construction, security services and transport services</w:t>
                        </w:r>
                        <w:r w:rsidR="004A2D05" w:rsidRPr="00222E22">
                          <w:rPr>
                            <w:rFonts w:ascii="Times New Roman" w:hAnsi="Times New Roman"/>
                            <w:i/>
                            <w:color w:val="000000" w:themeColor="text1"/>
                            <w:sz w:val="18"/>
                            <w:szCs w:val="18"/>
                          </w:rPr>
                          <w:t>;</w:t>
                        </w:r>
                        <w:r w:rsidRPr="00222E22">
                          <w:rPr>
                            <w:rFonts w:ascii="Times New Roman" w:hAnsi="Times New Roman"/>
                            <w:i/>
                            <w:color w:val="000000" w:themeColor="text1"/>
                            <w:sz w:val="18"/>
                            <w:szCs w:val="18"/>
                          </w:rPr>
                          <w:t xml:space="preserve"> public services, science of sports, veterinary, forestry and agriculture</w:t>
                        </w:r>
                        <w:r w:rsidR="004A2D05" w:rsidRPr="00222E22">
                          <w:rPr>
                            <w:rFonts w:ascii="Times New Roman" w:hAnsi="Times New Roman"/>
                            <w:i/>
                            <w:color w:val="000000" w:themeColor="text1"/>
                            <w:sz w:val="18"/>
                            <w:szCs w:val="18"/>
                          </w:rPr>
                          <w:t>), and 3</w:t>
                        </w:r>
                        <w:r w:rsidRPr="00222E22">
                          <w:rPr>
                            <w:rFonts w:ascii="Times New Roman" w:hAnsi="Times New Roman"/>
                            <w:i/>
                            <w:iCs/>
                            <w:color w:val="000000" w:themeColor="text1"/>
                            <w:sz w:val="18"/>
                            <w:szCs w:val="18"/>
                          </w:rPr>
                          <w:t xml:space="preserve">5 qualification standards have been </w:t>
                        </w:r>
                        <w:r w:rsidR="004A2D05" w:rsidRPr="00222E22">
                          <w:rPr>
                            <w:rFonts w:ascii="Times New Roman" w:hAnsi="Times New Roman"/>
                            <w:i/>
                            <w:iCs/>
                            <w:color w:val="000000" w:themeColor="text1"/>
                            <w:sz w:val="18"/>
                            <w:szCs w:val="18"/>
                          </w:rPr>
                          <w:t>rev</w:t>
                        </w:r>
                        <w:r w:rsidRPr="00222E22">
                          <w:rPr>
                            <w:rFonts w:ascii="Times New Roman" w:hAnsi="Times New Roman"/>
                            <w:i/>
                            <w:iCs/>
                            <w:color w:val="000000" w:themeColor="text1"/>
                            <w:sz w:val="18"/>
                            <w:szCs w:val="18"/>
                          </w:rPr>
                          <w:t>ised for the 3 fields of study: education sciences, information and communication technologies, and health.</w:t>
                        </w:r>
                      </w:p>
                    </w:tc>
                  </w:tr>
                  <w:tr w:rsidR="00DA6253" w:rsidRPr="001C1B28" w14:paraId="3DD4BDBC" w14:textId="77777777" w:rsidTr="00B04720">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77D4E7FD" w14:textId="38057E4D" w:rsidR="00DA6253" w:rsidRPr="00222E22" w:rsidRDefault="00DA6253" w:rsidP="00DA6253">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20"/>
                            <w:szCs w:val="20"/>
                            <w:highlight w:val="lightGray"/>
                            <w:vertAlign w:val="superscript"/>
                          </w:rPr>
                          <w:t>Revise</w:t>
                        </w:r>
                        <w:r w:rsidRPr="00222E22">
                          <w:rPr>
                            <w:rFonts w:ascii="Times New Roman" w:hAnsi="Times New Roman"/>
                            <w:b/>
                            <w:bCs/>
                            <w:noProof/>
                            <w:color w:val="000000"/>
                            <w:sz w:val="18"/>
                            <w:szCs w:val="18"/>
                            <w:highlight w:val="lightGray"/>
                          </w:rPr>
                          <w:t>Staff of MoER, NAQAER and higher education institutions trained in higher education quality assurance through the Project</w:t>
                        </w:r>
                        <w:r w:rsidRPr="00222E22">
                          <w:rPr>
                            <w:rFonts w:ascii="Times New Roman" w:hAnsi="Times New Roman"/>
                            <w:noProof/>
                            <w:color w:val="000000"/>
                            <w:sz w:val="18"/>
                            <w:szCs w:val="18"/>
                            <w:highlight w:val="lightGray"/>
                          </w:rPr>
                          <w:t xml:space="preserve"> (Number)</w:t>
                        </w:r>
                      </w:p>
                    </w:tc>
                  </w:tr>
                  <w:tr w:rsidR="00DA6253" w:rsidRPr="001C1B28" w14:paraId="3CC5917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6409B72" w14:textId="3DBA05E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tcPr>
                      <w:p w14:paraId="57983EDA" w14:textId="24827A04"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tcPr>
                      <w:p w14:paraId="06B01441" w14:textId="3C8FBD4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tcPr>
                      <w:p w14:paraId="2C05BA09" w14:textId="715D0DC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tcPr>
                      <w:p w14:paraId="72BEBC7D" w14:textId="19E5917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tcPr>
                      <w:p w14:paraId="1A5203B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7656A8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8B3CDB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4E7290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31D41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4758D96" w14:textId="170A288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Dec/2025</w:t>
                        </w:r>
                      </w:p>
                    </w:tc>
                  </w:tr>
                  <w:tr w:rsidR="00DA6253" w:rsidRPr="001C1B28" w14:paraId="7613CE3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D95D0E9" w14:textId="7BC1492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577C680A" w14:textId="41218C3B"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100.00</w:t>
                        </w:r>
                      </w:p>
                    </w:tc>
                    <w:tc>
                      <w:tcPr>
                        <w:tcW w:w="475" w:type="pct"/>
                        <w:tcBorders>
                          <w:bottom w:val="single" w:sz="8" w:space="0" w:color="000000"/>
                          <w:right w:val="single" w:sz="8" w:space="0" w:color="000000"/>
                        </w:tcBorders>
                        <w:tcMar>
                          <w:top w:w="0" w:type="dxa"/>
                          <w:left w:w="113" w:type="dxa"/>
                          <w:bottom w:w="0" w:type="dxa"/>
                          <w:right w:w="118" w:type="dxa"/>
                        </w:tcMar>
                      </w:tcPr>
                      <w:p w14:paraId="5AB028F7" w14:textId="3F0D8C8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230.00</w:t>
                        </w:r>
                      </w:p>
                    </w:tc>
                    <w:tc>
                      <w:tcPr>
                        <w:tcW w:w="435" w:type="pct"/>
                        <w:tcBorders>
                          <w:bottom w:val="single" w:sz="8" w:space="0" w:color="000000"/>
                          <w:right w:val="single" w:sz="8" w:space="0" w:color="000000"/>
                        </w:tcBorders>
                        <w:tcMar>
                          <w:top w:w="0" w:type="dxa"/>
                          <w:left w:w="113" w:type="dxa"/>
                          <w:bottom w:w="0" w:type="dxa"/>
                          <w:right w:w="118" w:type="dxa"/>
                        </w:tcMar>
                      </w:tcPr>
                      <w:p w14:paraId="332063B3" w14:textId="05D4C96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230.00</w:t>
                        </w:r>
                      </w:p>
                    </w:tc>
                    <w:tc>
                      <w:tcPr>
                        <w:tcW w:w="435" w:type="pct"/>
                        <w:tcBorders>
                          <w:bottom w:val="single" w:sz="8" w:space="0" w:color="000000"/>
                          <w:right w:val="single" w:sz="8" w:space="0" w:color="000000"/>
                        </w:tcBorders>
                        <w:tcMar>
                          <w:top w:w="0" w:type="dxa"/>
                          <w:left w:w="113" w:type="dxa"/>
                          <w:bottom w:w="0" w:type="dxa"/>
                          <w:right w:w="118" w:type="dxa"/>
                        </w:tcMar>
                      </w:tcPr>
                      <w:p w14:paraId="7C9D86F1" w14:textId="4F3F03E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230.00</w:t>
                        </w:r>
                      </w:p>
                    </w:tc>
                    <w:tc>
                      <w:tcPr>
                        <w:tcW w:w="418" w:type="pct"/>
                        <w:tcBorders>
                          <w:bottom w:val="single" w:sz="8" w:space="0" w:color="000000"/>
                          <w:right w:val="single" w:sz="8" w:space="0" w:color="000000"/>
                        </w:tcBorders>
                        <w:tcMar>
                          <w:top w:w="0" w:type="dxa"/>
                          <w:left w:w="113" w:type="dxa"/>
                          <w:bottom w:w="0" w:type="dxa"/>
                          <w:right w:w="118" w:type="dxa"/>
                        </w:tcMar>
                      </w:tcPr>
                      <w:p w14:paraId="424EBF3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20B726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C2FF0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630AC8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456CFB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16B8D2C" w14:textId="3F868BF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230.00</w:t>
                        </w:r>
                      </w:p>
                    </w:tc>
                  </w:tr>
                  <w:tr w:rsidR="00DA6253" w:rsidRPr="001C1B28" w14:paraId="06BF614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17DE2D3E" w14:textId="2F151E9C"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tcPr>
                      <w:p w14:paraId="417A5068" w14:textId="76434F6F"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0.00</w:t>
                        </w:r>
                      </w:p>
                    </w:tc>
                    <w:tc>
                      <w:tcPr>
                        <w:tcW w:w="475" w:type="pct"/>
                        <w:tcBorders>
                          <w:bottom w:val="single" w:sz="8" w:space="0" w:color="000000"/>
                          <w:right w:val="single" w:sz="8" w:space="0" w:color="000000"/>
                        </w:tcBorders>
                        <w:tcMar>
                          <w:top w:w="0" w:type="dxa"/>
                          <w:left w:w="113" w:type="dxa"/>
                          <w:bottom w:w="0" w:type="dxa"/>
                          <w:right w:w="118" w:type="dxa"/>
                        </w:tcMar>
                      </w:tcPr>
                      <w:p w14:paraId="0C6B780E" w14:textId="180F1B38"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200.00</w:t>
                        </w:r>
                      </w:p>
                    </w:tc>
                    <w:tc>
                      <w:tcPr>
                        <w:tcW w:w="435" w:type="pct"/>
                        <w:tcBorders>
                          <w:bottom w:val="single" w:sz="8" w:space="0" w:color="000000"/>
                          <w:right w:val="single" w:sz="8" w:space="0" w:color="000000"/>
                        </w:tcBorders>
                        <w:tcMar>
                          <w:top w:w="0" w:type="dxa"/>
                          <w:left w:w="113" w:type="dxa"/>
                          <w:bottom w:w="0" w:type="dxa"/>
                          <w:right w:w="118" w:type="dxa"/>
                        </w:tcMar>
                      </w:tcPr>
                      <w:p w14:paraId="11E97580" w14:textId="461B28C5"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230.00</w:t>
                        </w:r>
                      </w:p>
                    </w:tc>
                    <w:tc>
                      <w:tcPr>
                        <w:tcW w:w="435" w:type="pct"/>
                        <w:tcBorders>
                          <w:bottom w:val="single" w:sz="8" w:space="0" w:color="000000"/>
                          <w:right w:val="single" w:sz="8" w:space="0" w:color="000000"/>
                        </w:tcBorders>
                        <w:tcMar>
                          <w:top w:w="0" w:type="dxa"/>
                          <w:left w:w="113" w:type="dxa"/>
                          <w:bottom w:w="0" w:type="dxa"/>
                          <w:right w:w="118" w:type="dxa"/>
                        </w:tcMar>
                      </w:tcPr>
                      <w:p w14:paraId="444D5CC2" w14:textId="5AB3D058"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350.00</w:t>
                        </w:r>
                      </w:p>
                    </w:tc>
                    <w:tc>
                      <w:tcPr>
                        <w:tcW w:w="418" w:type="pct"/>
                        <w:tcBorders>
                          <w:bottom w:val="single" w:sz="8" w:space="0" w:color="000000"/>
                          <w:right w:val="single" w:sz="8" w:space="0" w:color="000000"/>
                        </w:tcBorders>
                        <w:tcMar>
                          <w:top w:w="0" w:type="dxa"/>
                          <w:left w:w="113" w:type="dxa"/>
                          <w:bottom w:w="0" w:type="dxa"/>
                          <w:right w:w="118" w:type="dxa"/>
                        </w:tcMar>
                      </w:tcPr>
                      <w:p w14:paraId="66EC4D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8" w:type="pct"/>
                        <w:tcBorders>
                          <w:bottom w:val="single" w:sz="8" w:space="0" w:color="000000"/>
                          <w:right w:val="single" w:sz="8" w:space="0" w:color="000000"/>
                        </w:tcBorders>
                        <w:tcMar>
                          <w:top w:w="0" w:type="dxa"/>
                          <w:left w:w="113" w:type="dxa"/>
                          <w:bottom w:w="0" w:type="dxa"/>
                          <w:right w:w="118" w:type="dxa"/>
                        </w:tcMar>
                      </w:tcPr>
                      <w:p w14:paraId="125B803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5B5379A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2C6EDF2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34747D3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695" w:type="pct"/>
                        <w:tcBorders>
                          <w:bottom w:val="single" w:sz="8" w:space="0" w:color="000000"/>
                          <w:right w:val="single" w:sz="8" w:space="0" w:color="000000"/>
                        </w:tcBorders>
                        <w:tcMar>
                          <w:top w:w="0" w:type="dxa"/>
                          <w:left w:w="113" w:type="dxa"/>
                          <w:bottom w:w="0" w:type="dxa"/>
                          <w:right w:w="118" w:type="dxa"/>
                        </w:tcMar>
                      </w:tcPr>
                      <w:p w14:paraId="73F485D6" w14:textId="1691814C" w:rsidR="00DA6253" w:rsidRPr="00222E22" w:rsidRDefault="003F50FA"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350.00</w:t>
                        </w:r>
                      </w:p>
                    </w:tc>
                  </w:tr>
                  <w:tr w:rsidR="00F87C18" w:rsidRPr="001C1B28" w14:paraId="0BB958ED" w14:textId="77777777" w:rsidTr="00F87C18">
                    <w:trPr>
                      <w:trHeight w:val="511"/>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1D5973BA" w14:textId="3213354E" w:rsidR="00F87C18" w:rsidRPr="00222E22" w:rsidRDefault="00F87C18" w:rsidP="00F87C18">
                        <w:pPr>
                          <w:pStyle w:val="Normal00"/>
                          <w:autoSpaceDE w:val="0"/>
                          <w:autoSpaceDN w:val="0"/>
                          <w:adjustRightInd w:val="0"/>
                          <w:spacing w:before="40" w:after="0" w:line="257" w:lineRule="auto"/>
                          <w:rPr>
                            <w:rFonts w:ascii="Times New Roman" w:hAnsi="Times New Roman"/>
                            <w:i/>
                            <w:iCs/>
                            <w:noProof/>
                            <w:color w:val="000000"/>
                            <w:sz w:val="20"/>
                            <w:szCs w:val="20"/>
                          </w:rPr>
                        </w:pPr>
                        <w:r w:rsidRPr="00222E22">
                          <w:rPr>
                            <w:rFonts w:ascii="Times New Roman" w:hAnsi="Times New Roman"/>
                            <w:i/>
                            <w:iCs/>
                            <w:noProof/>
                            <w:color w:val="000000"/>
                            <w:sz w:val="18"/>
                            <w:szCs w:val="18"/>
                          </w:rPr>
                          <w:t>Comments:</w:t>
                        </w:r>
                        <w:r w:rsidR="001C1B28">
                          <w:rPr>
                            <w:rFonts w:ascii="Times New Roman" w:eastAsia="Times New Roman" w:hAnsi="Times New Roman"/>
                            <w:i/>
                            <w:sz w:val="18"/>
                            <w:szCs w:val="18"/>
                          </w:rPr>
                          <w:t xml:space="preserve"> </w:t>
                        </w:r>
                        <w:r w:rsidR="003F50FA" w:rsidRPr="00222E22">
                          <w:rPr>
                            <w:rFonts w:ascii="Times New Roman" w:eastAsia="Times New Roman" w:hAnsi="Times New Roman"/>
                            <w:i/>
                            <w:sz w:val="18"/>
                            <w:szCs w:val="18"/>
                          </w:rPr>
                          <w:t>an international consultant has been hired under MHEP who provided training to 200 specialists of higher education institutions in quality assurance During December 11-12, 2023, training has been delivered to 30 representatives of ANACEC and the MoER in quality assurance. During February 15-28, 2024, the online trainings have been delivered to 120 representatives of higher education institutions in quality assurance</w:t>
                        </w:r>
                        <w:r w:rsidR="003F50FA" w:rsidRPr="00222E22">
                          <w:rPr>
                            <w:rFonts w:ascii="Times New Roman" w:eastAsia="Times New Roman" w:hAnsi="Times New Roman"/>
                            <w:i/>
                            <w:sz w:val="20"/>
                            <w:szCs w:val="20"/>
                          </w:rPr>
                          <w:t>.</w:t>
                        </w:r>
                      </w:p>
                    </w:tc>
                  </w:tr>
                  <w:tr w:rsidR="00DA6253" w:rsidRPr="001C1B28" w14:paraId="11F12FB8" w14:textId="77777777" w:rsidTr="00D31E15">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4332E111" w14:textId="168EDD13" w:rsidR="00DA6253" w:rsidRPr="00222E22" w:rsidRDefault="00DA6253" w:rsidP="00DA6253">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20"/>
                            <w:szCs w:val="20"/>
                            <w:highlight w:val="lightGray"/>
                            <w:vertAlign w:val="superscript"/>
                          </w:rPr>
                          <w:t>Revise</w:t>
                        </w:r>
                        <w:r w:rsidRPr="00222E22">
                          <w:rPr>
                            <w:rFonts w:ascii="Times New Roman" w:hAnsi="Times New Roman"/>
                            <w:b/>
                            <w:bCs/>
                            <w:noProof/>
                            <w:color w:val="000000"/>
                            <w:sz w:val="18"/>
                            <w:szCs w:val="18"/>
                            <w:highlight w:val="lightGray"/>
                          </w:rPr>
                          <w:t>New financial model</w:t>
                        </w:r>
                        <w:r w:rsidRPr="00222E22">
                          <w:rPr>
                            <w:rFonts w:ascii="Times New Roman" w:hAnsi="Times New Roman"/>
                            <w:noProof/>
                            <w:color w:val="000000"/>
                            <w:sz w:val="18"/>
                            <w:szCs w:val="18"/>
                            <w:highlight w:val="lightGray"/>
                          </w:rPr>
                          <w:t xml:space="preserve"> (Text)</w:t>
                        </w:r>
                      </w:p>
                    </w:tc>
                  </w:tr>
                  <w:tr w:rsidR="00DA6253" w:rsidRPr="001C1B28" w14:paraId="1054F6B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3E18A58" w14:textId="7A80D92A"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tcPr>
                      <w:p w14:paraId="5E85438F" w14:textId="3C180AC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tcPr>
                      <w:p w14:paraId="397DACE0" w14:textId="0163661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tcPr>
                      <w:p w14:paraId="255DE4BE" w14:textId="5D4F5CDC"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tcPr>
                      <w:p w14:paraId="1E1D1EEC" w14:textId="48AA571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tcPr>
                      <w:p w14:paraId="5E380B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72460F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9A9706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44AC70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3C1878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278D375" w14:textId="49DBD34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Dec/2025</w:t>
                        </w:r>
                      </w:p>
                    </w:tc>
                  </w:tr>
                  <w:tr w:rsidR="00DA6253" w:rsidRPr="001C1B28" w14:paraId="12FBEB3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8C61E47" w14:textId="11449D3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has been developed, but has not been piloted yet</w:t>
                        </w:r>
                      </w:p>
                    </w:tc>
                    <w:tc>
                      <w:tcPr>
                        <w:tcW w:w="435" w:type="pct"/>
                        <w:tcBorders>
                          <w:bottom w:val="single" w:sz="8" w:space="0" w:color="000000"/>
                          <w:right w:val="single" w:sz="8" w:space="0" w:color="000000"/>
                        </w:tcBorders>
                        <w:tcMar>
                          <w:top w:w="0" w:type="dxa"/>
                          <w:left w:w="113" w:type="dxa"/>
                          <w:bottom w:w="0" w:type="dxa"/>
                          <w:right w:w="118" w:type="dxa"/>
                        </w:tcMar>
                      </w:tcPr>
                      <w:p w14:paraId="338432C8" w14:textId="1050F638"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piloted in higher education institutions with financial autonomy</w:t>
                        </w:r>
                      </w:p>
                    </w:tc>
                    <w:tc>
                      <w:tcPr>
                        <w:tcW w:w="475" w:type="pct"/>
                        <w:tcBorders>
                          <w:bottom w:val="single" w:sz="8" w:space="0" w:color="000000"/>
                          <w:right w:val="single" w:sz="8" w:space="0" w:color="000000"/>
                        </w:tcBorders>
                        <w:tcMar>
                          <w:top w:w="0" w:type="dxa"/>
                          <w:left w:w="113" w:type="dxa"/>
                          <w:bottom w:w="0" w:type="dxa"/>
                          <w:right w:w="118" w:type="dxa"/>
                        </w:tcMar>
                      </w:tcPr>
                      <w:p w14:paraId="719CE3D7" w14:textId="0D0279A5"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implemented system-wide</w:t>
                        </w:r>
                      </w:p>
                    </w:tc>
                    <w:tc>
                      <w:tcPr>
                        <w:tcW w:w="435" w:type="pct"/>
                        <w:tcBorders>
                          <w:bottom w:val="single" w:sz="8" w:space="0" w:color="000000"/>
                          <w:right w:val="single" w:sz="8" w:space="0" w:color="000000"/>
                        </w:tcBorders>
                        <w:tcMar>
                          <w:top w:w="0" w:type="dxa"/>
                          <w:left w:w="113" w:type="dxa"/>
                          <w:bottom w:w="0" w:type="dxa"/>
                          <w:right w:w="118" w:type="dxa"/>
                        </w:tcMar>
                      </w:tcPr>
                      <w:p w14:paraId="2ADDB05C" w14:textId="3301645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implemented system-wide</w:t>
                        </w:r>
                      </w:p>
                    </w:tc>
                    <w:tc>
                      <w:tcPr>
                        <w:tcW w:w="435" w:type="pct"/>
                        <w:tcBorders>
                          <w:bottom w:val="single" w:sz="8" w:space="0" w:color="000000"/>
                          <w:right w:val="single" w:sz="8" w:space="0" w:color="000000"/>
                        </w:tcBorders>
                        <w:tcMar>
                          <w:top w:w="0" w:type="dxa"/>
                          <w:left w:w="113" w:type="dxa"/>
                          <w:bottom w:w="0" w:type="dxa"/>
                          <w:right w:w="118" w:type="dxa"/>
                        </w:tcMar>
                      </w:tcPr>
                      <w:p w14:paraId="15C379A3" w14:textId="5774312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New financial model is implemented system-wide</w:t>
                        </w:r>
                      </w:p>
                    </w:tc>
                    <w:tc>
                      <w:tcPr>
                        <w:tcW w:w="418" w:type="pct"/>
                        <w:tcBorders>
                          <w:bottom w:val="single" w:sz="8" w:space="0" w:color="000000"/>
                          <w:right w:val="single" w:sz="8" w:space="0" w:color="000000"/>
                        </w:tcBorders>
                        <w:tcMar>
                          <w:top w:w="0" w:type="dxa"/>
                          <w:left w:w="113" w:type="dxa"/>
                          <w:bottom w:w="0" w:type="dxa"/>
                          <w:right w:w="118" w:type="dxa"/>
                        </w:tcMar>
                      </w:tcPr>
                      <w:p w14:paraId="1F8F930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p w14:paraId="071E2F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C072C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A514E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C3FC5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57D1C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BA924F7" w14:textId="6208E4F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implemented system-wide</w:t>
                        </w:r>
                      </w:p>
                    </w:tc>
                  </w:tr>
                  <w:tr w:rsidR="00DA6253" w:rsidRPr="001C1B28" w14:paraId="29BA45D2" w14:textId="77777777" w:rsidTr="00923A02">
                    <w:trPr>
                      <w:trHeight w:val="52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E1D667D" w14:textId="41C6E5E5"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eastAsia="Times New Roman" w:hAnsi="Times New Roman"/>
                            <w:sz w:val="18"/>
                            <w:szCs w:val="18"/>
                          </w:rPr>
                          <w:t>New financial model has been developed, but has not been piloted yet</w:t>
                        </w:r>
                      </w:p>
                    </w:tc>
                    <w:tc>
                      <w:tcPr>
                        <w:tcW w:w="435" w:type="pct"/>
                        <w:tcBorders>
                          <w:bottom w:val="single" w:sz="8" w:space="0" w:color="000000"/>
                          <w:right w:val="single" w:sz="8" w:space="0" w:color="000000"/>
                        </w:tcBorders>
                        <w:tcMar>
                          <w:top w:w="0" w:type="dxa"/>
                          <w:left w:w="113" w:type="dxa"/>
                          <w:bottom w:w="0" w:type="dxa"/>
                          <w:right w:w="118" w:type="dxa"/>
                        </w:tcMar>
                      </w:tcPr>
                      <w:p w14:paraId="78F1B17B" w14:textId="0D470AA7"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piloted in higher education institutions with financial autonomy</w:t>
                        </w:r>
                      </w:p>
                    </w:tc>
                    <w:tc>
                      <w:tcPr>
                        <w:tcW w:w="475" w:type="pct"/>
                        <w:tcBorders>
                          <w:bottom w:val="single" w:sz="8" w:space="0" w:color="000000"/>
                          <w:right w:val="single" w:sz="8" w:space="0" w:color="000000"/>
                        </w:tcBorders>
                        <w:tcMar>
                          <w:top w:w="0" w:type="dxa"/>
                          <w:left w:w="113" w:type="dxa"/>
                          <w:bottom w:w="0" w:type="dxa"/>
                          <w:right w:w="118" w:type="dxa"/>
                        </w:tcMar>
                      </w:tcPr>
                      <w:p w14:paraId="6B32C76C" w14:textId="35237A66"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piloted in higher education institutions with financial autonomy</w:t>
                        </w:r>
                      </w:p>
                    </w:tc>
                    <w:tc>
                      <w:tcPr>
                        <w:tcW w:w="435" w:type="pct"/>
                        <w:tcBorders>
                          <w:bottom w:val="single" w:sz="8" w:space="0" w:color="000000"/>
                          <w:right w:val="single" w:sz="8" w:space="0" w:color="000000"/>
                        </w:tcBorders>
                        <w:tcMar>
                          <w:top w:w="0" w:type="dxa"/>
                          <w:left w:w="113" w:type="dxa"/>
                          <w:bottom w:w="0" w:type="dxa"/>
                          <w:right w:w="118" w:type="dxa"/>
                        </w:tcMar>
                      </w:tcPr>
                      <w:p w14:paraId="1619714C" w14:textId="635AD1F6"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implemented system-wide</w:t>
                        </w:r>
                      </w:p>
                    </w:tc>
                    <w:tc>
                      <w:tcPr>
                        <w:tcW w:w="435" w:type="pct"/>
                        <w:tcBorders>
                          <w:bottom w:val="single" w:sz="8" w:space="0" w:color="000000"/>
                          <w:right w:val="single" w:sz="8" w:space="0" w:color="000000"/>
                        </w:tcBorders>
                        <w:tcMar>
                          <w:top w:w="0" w:type="dxa"/>
                          <w:left w:w="113" w:type="dxa"/>
                          <w:bottom w:w="0" w:type="dxa"/>
                          <w:right w:w="118" w:type="dxa"/>
                        </w:tcMar>
                      </w:tcPr>
                      <w:p w14:paraId="691C3C36" w14:textId="0B9EF3EE"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New financial model is implemented system-wide</w:t>
                        </w:r>
                      </w:p>
                    </w:tc>
                    <w:tc>
                      <w:tcPr>
                        <w:tcW w:w="418" w:type="pct"/>
                        <w:tcBorders>
                          <w:bottom w:val="single" w:sz="8" w:space="0" w:color="000000"/>
                          <w:right w:val="single" w:sz="8" w:space="0" w:color="000000"/>
                        </w:tcBorders>
                        <w:tcMar>
                          <w:top w:w="0" w:type="dxa"/>
                          <w:left w:w="113" w:type="dxa"/>
                          <w:bottom w:w="0" w:type="dxa"/>
                          <w:right w:w="118" w:type="dxa"/>
                        </w:tcMar>
                      </w:tcPr>
                      <w:p w14:paraId="7B3EC80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28C50F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C0A016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6E463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2C4172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7B87054" w14:textId="7908DA84" w:rsidR="00DA6253" w:rsidRPr="00222E22" w:rsidRDefault="00D01FF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New financial model is implemented system-wide</w:t>
                        </w:r>
                      </w:p>
                    </w:tc>
                  </w:tr>
                  <w:tr w:rsidR="00A165A3" w:rsidRPr="001C1B28" w14:paraId="25E5E5BC" w14:textId="77777777" w:rsidTr="00A165A3">
                    <w:trPr>
                      <w:trHeight w:val="52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5868D41" w14:textId="3FB1DA43" w:rsidR="00A165A3" w:rsidRPr="00222E22" w:rsidRDefault="00A165A3" w:rsidP="004220BA">
                        <w:pPr>
                          <w:pStyle w:val="Normal00"/>
                          <w:autoSpaceDE w:val="0"/>
                          <w:autoSpaceDN w:val="0"/>
                          <w:adjustRightInd w:val="0"/>
                          <w:spacing w:before="40" w:after="0" w:line="257" w:lineRule="auto"/>
                          <w:jc w:val="both"/>
                          <w:rPr>
                            <w:rFonts w:ascii="Times New Roman" w:hAnsi="Times New Roman"/>
                            <w:noProof/>
                            <w:color w:val="000000"/>
                            <w:sz w:val="18"/>
                            <w:szCs w:val="18"/>
                          </w:rPr>
                        </w:pPr>
                        <w:r w:rsidRPr="00222E22">
                          <w:rPr>
                            <w:rFonts w:ascii="Times New Roman" w:hAnsi="Times New Roman"/>
                            <w:noProof/>
                            <w:color w:val="000000"/>
                            <w:sz w:val="18"/>
                            <w:szCs w:val="18"/>
                          </w:rPr>
                          <w:t xml:space="preserve">Comments: </w:t>
                        </w:r>
                        <w:r w:rsidR="008D7729" w:rsidRPr="00222E22">
                          <w:rPr>
                            <w:rFonts w:ascii="Times New Roman" w:eastAsia="Times New Roman" w:hAnsi="Times New Roman"/>
                            <w:i/>
                            <w:color w:val="000000"/>
                            <w:sz w:val="18"/>
                            <w:szCs w:val="18"/>
                          </w:rPr>
                          <w:t xml:space="preserve">The developed financing formula is implemented in 11 higher education institutions. </w:t>
                        </w:r>
                        <w:r w:rsidR="008D7729" w:rsidRPr="00222E22">
                          <w:rPr>
                            <w:rFonts w:ascii="Times New Roman" w:eastAsia="Times New Roman" w:hAnsi="Times New Roman"/>
                            <w:i/>
                            <w:sz w:val="18"/>
                            <w:szCs w:val="18"/>
                          </w:rPr>
                          <w:t>The Government Decision no 700 on amending the Government Decision no 343/2020 on approval of the Methodology for budgetary financing of public higher education institutions was approved on September 20, 2023. The proposed changes are the result of piloting the Methodology of budgetary financing of public higher education institutions, conducted under MHEP, and extensively discussed with the academic environment.</w:t>
                        </w:r>
                      </w:p>
                    </w:tc>
                  </w:tr>
                  <w:tr w:rsidR="00DA6253" w:rsidRPr="001C1B28" w14:paraId="49CEF928" w14:textId="77777777" w:rsidTr="004E2158">
                    <w:trPr>
                      <w:trHeight w:val="52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20B7E4BD" w14:textId="0108CEA6" w:rsidR="00DA6253" w:rsidRPr="00222E22" w:rsidRDefault="00DA6253" w:rsidP="00DA6253">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20"/>
                            <w:szCs w:val="20"/>
                            <w:highlight w:val="lightGray"/>
                            <w:vertAlign w:val="superscript"/>
                          </w:rPr>
                          <w:lastRenderedPageBreak/>
                          <w:t>Revise</w:t>
                        </w:r>
                        <w:r w:rsidRPr="00222E22">
                          <w:rPr>
                            <w:rFonts w:ascii="Times New Roman" w:hAnsi="Times New Roman"/>
                            <w:b/>
                            <w:bCs/>
                            <w:noProof/>
                            <w:color w:val="000000"/>
                            <w:sz w:val="18"/>
                            <w:szCs w:val="18"/>
                            <w:highlight w:val="lightGray"/>
                          </w:rPr>
                          <w:t>Universities have implemented aggregate data sharing protocols for at least two data modules (including refugee students data) with the national HEMIS</w:t>
                        </w:r>
                        <w:r w:rsidRPr="00222E22">
                          <w:rPr>
                            <w:rFonts w:ascii="Times New Roman" w:hAnsi="Times New Roman"/>
                            <w:noProof/>
                            <w:color w:val="000000"/>
                            <w:sz w:val="18"/>
                            <w:szCs w:val="18"/>
                            <w:highlight w:val="lightGray"/>
                          </w:rPr>
                          <w:t xml:space="preserve"> (Number) </w:t>
                        </w:r>
                        <w:r w:rsidRPr="00222E22">
                          <w:rPr>
                            <w:rFonts w:ascii="Times New Roman" w:hAnsi="Times New Roman"/>
                            <w:noProof/>
                            <w:color w:val="000000"/>
                            <w:sz w:val="18"/>
                            <w:szCs w:val="18"/>
                            <w:highlight w:val="lightGray"/>
                            <w:vertAlign w:val="superscript"/>
                          </w:rPr>
                          <w:t>Component</w:t>
                        </w:r>
                      </w:p>
                    </w:tc>
                  </w:tr>
                  <w:tr w:rsidR="00DA6253" w:rsidRPr="001C1B28" w14:paraId="0A16DD6F" w14:textId="77777777" w:rsidTr="00923A02">
                    <w:trPr>
                      <w:trHeight w:val="52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3AA25DD" w14:textId="1B524DA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tcPr>
                      <w:p w14:paraId="317B4B87" w14:textId="3F7914B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tcPr>
                      <w:p w14:paraId="620D5561" w14:textId="231DB58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tcPr>
                      <w:p w14:paraId="34915430" w14:textId="45C91910"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tcPr>
                      <w:p w14:paraId="46578922" w14:textId="4ED356A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tcPr>
                      <w:p w14:paraId="2734B312" w14:textId="1CB0F8DA"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18" w:type="pct"/>
                        <w:tcBorders>
                          <w:bottom w:val="single" w:sz="8" w:space="0" w:color="000000"/>
                          <w:right w:val="single" w:sz="8" w:space="0" w:color="000000"/>
                        </w:tcBorders>
                        <w:tcMar>
                          <w:top w:w="0" w:type="dxa"/>
                          <w:left w:w="113" w:type="dxa"/>
                          <w:bottom w:w="0" w:type="dxa"/>
                          <w:right w:w="118" w:type="dxa"/>
                        </w:tcMar>
                      </w:tcPr>
                      <w:p w14:paraId="2BC68B96" w14:textId="4C477A0B"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19" w:type="pct"/>
                        <w:tcBorders>
                          <w:bottom w:val="single" w:sz="8" w:space="0" w:color="000000"/>
                          <w:right w:val="single" w:sz="8" w:space="0" w:color="000000"/>
                        </w:tcBorders>
                        <w:tcMar>
                          <w:top w:w="0" w:type="dxa"/>
                          <w:left w:w="113" w:type="dxa"/>
                          <w:bottom w:w="0" w:type="dxa"/>
                          <w:right w:w="118" w:type="dxa"/>
                        </w:tcMar>
                      </w:tcPr>
                      <w:p w14:paraId="7AE5CF5B" w14:textId="6D21D05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19" w:type="pct"/>
                        <w:tcBorders>
                          <w:bottom w:val="single" w:sz="8" w:space="0" w:color="000000"/>
                          <w:right w:val="single" w:sz="8" w:space="0" w:color="000000"/>
                        </w:tcBorders>
                        <w:tcMar>
                          <w:top w:w="0" w:type="dxa"/>
                          <w:left w:w="113" w:type="dxa"/>
                          <w:bottom w:w="0" w:type="dxa"/>
                          <w:right w:w="118" w:type="dxa"/>
                        </w:tcMar>
                      </w:tcPr>
                      <w:p w14:paraId="5D50DC67" w14:textId="45425300"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19" w:type="pct"/>
                        <w:tcBorders>
                          <w:bottom w:val="single" w:sz="8" w:space="0" w:color="000000"/>
                          <w:right w:val="single" w:sz="8" w:space="0" w:color="000000"/>
                        </w:tcBorders>
                        <w:tcMar>
                          <w:top w:w="0" w:type="dxa"/>
                          <w:left w:w="113" w:type="dxa"/>
                          <w:bottom w:w="0" w:type="dxa"/>
                          <w:right w:w="118" w:type="dxa"/>
                        </w:tcMar>
                      </w:tcPr>
                      <w:p w14:paraId="02244F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60A0962" w14:textId="1C77063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Dec/2029</w:t>
                        </w:r>
                      </w:p>
                    </w:tc>
                  </w:tr>
                  <w:tr w:rsidR="00DA6253" w:rsidRPr="001C1B28" w14:paraId="00F0CCC2" w14:textId="77777777" w:rsidTr="00923A02">
                    <w:trPr>
                      <w:trHeight w:val="52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49A1361B" w14:textId="1D370078"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35" w:type="pct"/>
                        <w:tcBorders>
                          <w:bottom w:val="single" w:sz="8" w:space="0" w:color="000000"/>
                          <w:right w:val="single" w:sz="8" w:space="0" w:color="000000"/>
                        </w:tcBorders>
                        <w:tcMar>
                          <w:top w:w="0" w:type="dxa"/>
                          <w:left w:w="113" w:type="dxa"/>
                          <w:bottom w:w="0" w:type="dxa"/>
                          <w:right w:w="118" w:type="dxa"/>
                        </w:tcMar>
                      </w:tcPr>
                      <w:p w14:paraId="48A57569" w14:textId="6219B8C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75" w:type="pct"/>
                        <w:tcBorders>
                          <w:bottom w:val="single" w:sz="8" w:space="0" w:color="000000"/>
                          <w:right w:val="single" w:sz="8" w:space="0" w:color="000000"/>
                        </w:tcBorders>
                        <w:tcMar>
                          <w:top w:w="0" w:type="dxa"/>
                          <w:left w:w="113" w:type="dxa"/>
                          <w:bottom w:w="0" w:type="dxa"/>
                          <w:right w:w="118" w:type="dxa"/>
                        </w:tcMar>
                      </w:tcPr>
                      <w:p w14:paraId="0E96218D" w14:textId="0FD3C66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35" w:type="pct"/>
                        <w:tcBorders>
                          <w:bottom w:val="single" w:sz="8" w:space="0" w:color="000000"/>
                          <w:right w:val="single" w:sz="8" w:space="0" w:color="000000"/>
                        </w:tcBorders>
                        <w:tcMar>
                          <w:top w:w="0" w:type="dxa"/>
                          <w:left w:w="113" w:type="dxa"/>
                          <w:bottom w:w="0" w:type="dxa"/>
                          <w:right w:w="118" w:type="dxa"/>
                        </w:tcMar>
                      </w:tcPr>
                      <w:p w14:paraId="3091E0FC" w14:textId="4A6F11CB"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35" w:type="pct"/>
                        <w:tcBorders>
                          <w:bottom w:val="single" w:sz="8" w:space="0" w:color="000000"/>
                          <w:right w:val="single" w:sz="8" w:space="0" w:color="000000"/>
                        </w:tcBorders>
                        <w:tcMar>
                          <w:top w:w="0" w:type="dxa"/>
                          <w:left w:w="113" w:type="dxa"/>
                          <w:bottom w:w="0" w:type="dxa"/>
                          <w:right w:w="118" w:type="dxa"/>
                        </w:tcMar>
                      </w:tcPr>
                      <w:p w14:paraId="6770F751" w14:textId="220A7150"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HEMIS is being developed and tested</w:t>
                        </w:r>
                      </w:p>
                    </w:tc>
                    <w:tc>
                      <w:tcPr>
                        <w:tcW w:w="418" w:type="pct"/>
                        <w:tcBorders>
                          <w:bottom w:val="single" w:sz="8" w:space="0" w:color="000000"/>
                          <w:right w:val="single" w:sz="8" w:space="0" w:color="000000"/>
                        </w:tcBorders>
                        <w:tcMar>
                          <w:top w:w="0" w:type="dxa"/>
                          <w:left w:w="113" w:type="dxa"/>
                          <w:bottom w:w="0" w:type="dxa"/>
                          <w:right w:w="118" w:type="dxa"/>
                        </w:tcMar>
                      </w:tcPr>
                      <w:p w14:paraId="73CCBB1C" w14:textId="05A9D85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HEMIS is being developed and tested</w:t>
                        </w:r>
                      </w:p>
                    </w:tc>
                    <w:tc>
                      <w:tcPr>
                        <w:tcW w:w="418" w:type="pct"/>
                        <w:tcBorders>
                          <w:bottom w:val="single" w:sz="8" w:space="0" w:color="000000"/>
                          <w:right w:val="single" w:sz="8" w:space="0" w:color="000000"/>
                        </w:tcBorders>
                        <w:tcMar>
                          <w:top w:w="0" w:type="dxa"/>
                          <w:left w:w="113" w:type="dxa"/>
                          <w:bottom w:w="0" w:type="dxa"/>
                          <w:right w:w="118" w:type="dxa"/>
                        </w:tcMar>
                      </w:tcPr>
                      <w:p w14:paraId="10331577" w14:textId="5FDE3A8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HEMIS is operational</w:t>
                        </w:r>
                      </w:p>
                    </w:tc>
                    <w:tc>
                      <w:tcPr>
                        <w:tcW w:w="419" w:type="pct"/>
                        <w:tcBorders>
                          <w:bottom w:val="single" w:sz="8" w:space="0" w:color="000000"/>
                          <w:right w:val="single" w:sz="8" w:space="0" w:color="000000"/>
                        </w:tcBorders>
                        <w:tcMar>
                          <w:top w:w="0" w:type="dxa"/>
                          <w:left w:w="113" w:type="dxa"/>
                          <w:bottom w:w="0" w:type="dxa"/>
                          <w:right w:w="118" w:type="dxa"/>
                        </w:tcMar>
                      </w:tcPr>
                      <w:p w14:paraId="12CB261D" w14:textId="6B775515"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At least two Universities share their annual aggregate data of minimum two modules through the national HEMIS</w:t>
                        </w:r>
                      </w:p>
                    </w:tc>
                    <w:tc>
                      <w:tcPr>
                        <w:tcW w:w="419" w:type="pct"/>
                        <w:tcBorders>
                          <w:bottom w:val="single" w:sz="8" w:space="0" w:color="000000"/>
                          <w:right w:val="single" w:sz="8" w:space="0" w:color="000000"/>
                        </w:tcBorders>
                        <w:tcMar>
                          <w:top w:w="0" w:type="dxa"/>
                          <w:left w:w="113" w:type="dxa"/>
                          <w:bottom w:w="0" w:type="dxa"/>
                          <w:right w:w="118" w:type="dxa"/>
                        </w:tcMar>
                      </w:tcPr>
                      <w:p w14:paraId="1681DCA3" w14:textId="5C07E7E2"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Four Universities share their annual aggregate data of three modules through the national HEMIS.</w:t>
                        </w:r>
                      </w:p>
                    </w:tc>
                    <w:tc>
                      <w:tcPr>
                        <w:tcW w:w="419" w:type="pct"/>
                        <w:tcBorders>
                          <w:bottom w:val="single" w:sz="8" w:space="0" w:color="000000"/>
                          <w:right w:val="single" w:sz="8" w:space="0" w:color="000000"/>
                        </w:tcBorders>
                        <w:tcMar>
                          <w:top w:w="0" w:type="dxa"/>
                          <w:left w:w="113" w:type="dxa"/>
                          <w:bottom w:w="0" w:type="dxa"/>
                          <w:right w:w="118" w:type="dxa"/>
                        </w:tcMar>
                      </w:tcPr>
                      <w:p w14:paraId="0EFA12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A9A6A67" w14:textId="3657C09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Five Universities share their annual aggregate data of four modules through the national HEMIS</w:t>
                        </w:r>
                      </w:p>
                    </w:tc>
                  </w:tr>
                  <w:tr w:rsidR="00DA6253" w:rsidRPr="001C1B28" w14:paraId="604D9E55" w14:textId="77777777" w:rsidTr="00923A02">
                    <w:trPr>
                      <w:trHeight w:val="52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B120AE7" w14:textId="570E4891"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E3939AD" w14:textId="79128892"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5466820E" w14:textId="26E6A346"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B98359D" w14:textId="6A49A909"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94DC2C5" w14:textId="154745B3"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735C76C" w14:textId="23E4F30C" w:rsidR="00DA6253" w:rsidRPr="00222E22" w:rsidRDefault="00256E9A" w:rsidP="00DA6253">
                        <w:pPr>
                          <w:pStyle w:val="Normal00"/>
                          <w:autoSpaceDE w:val="0"/>
                          <w:autoSpaceDN w:val="0"/>
                          <w:adjustRightInd w:val="0"/>
                          <w:spacing w:before="40" w:after="0" w:line="257" w:lineRule="auto"/>
                          <w:jc w:val="center"/>
                          <w:rPr>
                            <w:rFonts w:ascii="Times New Roman" w:hAnsi="Times New Roman"/>
                            <w:i/>
                            <w:iCs/>
                            <w:noProof/>
                            <w:sz w:val="20"/>
                            <w:szCs w:val="20"/>
                          </w:rPr>
                        </w:pPr>
                        <w:r w:rsidRPr="00222E22">
                          <w:rPr>
                            <w:rFonts w:ascii="Times New Roman" w:hAnsi="Times New Roman"/>
                            <w:i/>
                            <w:iCs/>
                            <w:noProof/>
                            <w:sz w:val="20"/>
                            <w:szCs w:val="20"/>
                          </w:rPr>
                          <w:t>Actual</w:t>
                        </w:r>
                      </w:p>
                    </w:tc>
                    <w:tc>
                      <w:tcPr>
                        <w:tcW w:w="418" w:type="pct"/>
                        <w:tcBorders>
                          <w:bottom w:val="single" w:sz="8" w:space="0" w:color="000000"/>
                          <w:right w:val="single" w:sz="8" w:space="0" w:color="000000"/>
                        </w:tcBorders>
                        <w:tcMar>
                          <w:top w:w="0" w:type="dxa"/>
                          <w:left w:w="113" w:type="dxa"/>
                          <w:bottom w:w="0" w:type="dxa"/>
                          <w:right w:w="118" w:type="dxa"/>
                        </w:tcMar>
                      </w:tcPr>
                      <w:p w14:paraId="45305B7E" w14:textId="5234E7EC"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B32C1C5" w14:textId="77E2C88E"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54089F8" w14:textId="0C3211D5"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7F9BC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72AFE0BD" w14:textId="70CD39DF"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256E9A" w:rsidRPr="001C1B28" w14:paraId="1BFA28ED" w14:textId="77777777" w:rsidTr="00923A02">
                    <w:trPr>
                      <w:trHeight w:val="52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A84D455" w14:textId="3A9F7BE5"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35" w:type="pct"/>
                        <w:tcBorders>
                          <w:bottom w:val="single" w:sz="8" w:space="0" w:color="000000"/>
                          <w:right w:val="single" w:sz="8" w:space="0" w:color="000000"/>
                        </w:tcBorders>
                        <w:tcMar>
                          <w:top w:w="0" w:type="dxa"/>
                          <w:left w:w="113" w:type="dxa"/>
                          <w:bottom w:w="0" w:type="dxa"/>
                          <w:right w:w="118" w:type="dxa"/>
                        </w:tcMar>
                      </w:tcPr>
                      <w:p w14:paraId="24D26FA3" w14:textId="1360C37B"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75" w:type="pct"/>
                        <w:tcBorders>
                          <w:bottom w:val="single" w:sz="8" w:space="0" w:color="000000"/>
                          <w:right w:val="single" w:sz="8" w:space="0" w:color="000000"/>
                        </w:tcBorders>
                        <w:tcMar>
                          <w:top w:w="0" w:type="dxa"/>
                          <w:left w:w="113" w:type="dxa"/>
                          <w:bottom w:w="0" w:type="dxa"/>
                          <w:right w:w="118" w:type="dxa"/>
                        </w:tcMar>
                      </w:tcPr>
                      <w:p w14:paraId="381180E1" w14:textId="0237FD82"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does not exist</w:t>
                        </w:r>
                      </w:p>
                    </w:tc>
                    <w:tc>
                      <w:tcPr>
                        <w:tcW w:w="435" w:type="pct"/>
                        <w:tcBorders>
                          <w:bottom w:val="single" w:sz="8" w:space="0" w:color="000000"/>
                          <w:right w:val="single" w:sz="8" w:space="0" w:color="000000"/>
                        </w:tcBorders>
                        <w:tcMar>
                          <w:top w:w="0" w:type="dxa"/>
                          <w:left w:w="113" w:type="dxa"/>
                          <w:bottom w:w="0" w:type="dxa"/>
                          <w:right w:w="118" w:type="dxa"/>
                        </w:tcMar>
                      </w:tcPr>
                      <w:p w14:paraId="128A0837" w14:textId="17E93984"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HEMIS is being developed</w:t>
                        </w:r>
                      </w:p>
                    </w:tc>
                    <w:tc>
                      <w:tcPr>
                        <w:tcW w:w="435" w:type="pct"/>
                        <w:tcBorders>
                          <w:bottom w:val="single" w:sz="8" w:space="0" w:color="000000"/>
                          <w:right w:val="single" w:sz="8" w:space="0" w:color="000000"/>
                        </w:tcBorders>
                        <w:tcMar>
                          <w:top w:w="0" w:type="dxa"/>
                          <w:left w:w="113" w:type="dxa"/>
                          <w:bottom w:w="0" w:type="dxa"/>
                          <w:right w:w="118" w:type="dxa"/>
                        </w:tcMar>
                      </w:tcPr>
                      <w:p w14:paraId="5469DC9A" w14:textId="5CE0054A"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HEMIS is being developed and tested</w:t>
                        </w:r>
                      </w:p>
                    </w:tc>
                    <w:tc>
                      <w:tcPr>
                        <w:tcW w:w="418" w:type="pct"/>
                        <w:tcBorders>
                          <w:bottom w:val="single" w:sz="8" w:space="0" w:color="000000"/>
                          <w:right w:val="single" w:sz="8" w:space="0" w:color="000000"/>
                        </w:tcBorders>
                        <w:tcMar>
                          <w:top w:w="0" w:type="dxa"/>
                          <w:left w:w="113" w:type="dxa"/>
                          <w:bottom w:w="0" w:type="dxa"/>
                          <w:right w:w="118" w:type="dxa"/>
                        </w:tcMar>
                      </w:tcPr>
                      <w:p w14:paraId="7C40E9BE" w14:textId="7CFAA739"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HEMIS is being developed and tested</w:t>
                        </w:r>
                      </w:p>
                    </w:tc>
                    <w:tc>
                      <w:tcPr>
                        <w:tcW w:w="418" w:type="pct"/>
                        <w:tcBorders>
                          <w:bottom w:val="single" w:sz="8" w:space="0" w:color="000000"/>
                          <w:right w:val="single" w:sz="8" w:space="0" w:color="000000"/>
                        </w:tcBorders>
                        <w:tcMar>
                          <w:top w:w="0" w:type="dxa"/>
                          <w:left w:w="113" w:type="dxa"/>
                          <w:bottom w:w="0" w:type="dxa"/>
                          <w:right w:w="118" w:type="dxa"/>
                        </w:tcMar>
                      </w:tcPr>
                      <w:p w14:paraId="61540A25" w14:textId="77777777"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0160B79" w14:textId="77777777"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8C31F97" w14:textId="77777777"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09F966F" w14:textId="77777777"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55AEB1A" w14:textId="77777777" w:rsidR="00256E9A" w:rsidRPr="00222E22" w:rsidRDefault="00256E9A"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4220BA" w:rsidRPr="001C1B28" w14:paraId="14D4A9D1" w14:textId="77777777" w:rsidTr="004220BA">
                    <w:trPr>
                      <w:trHeight w:val="52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7BE82B5E" w14:textId="25F0BB24" w:rsidR="004220BA" w:rsidRPr="00222E22" w:rsidRDefault="004220BA" w:rsidP="00EA515F">
                        <w:pPr>
                          <w:shd w:val="clear" w:color="auto" w:fill="FFFFFF"/>
                          <w:spacing w:after="120" w:line="240" w:lineRule="auto"/>
                          <w:jc w:val="both"/>
                          <w:rPr>
                            <w:rFonts w:ascii="Times New Roman" w:hAnsi="Times New Roman" w:cs="Times New Roman"/>
                            <w:noProof/>
                            <w:color w:val="EE0000"/>
                            <w:sz w:val="18"/>
                            <w:szCs w:val="18"/>
                            <w:lang w:val="en-US"/>
                          </w:rPr>
                        </w:pPr>
                        <w:r w:rsidRPr="00222E22">
                          <w:rPr>
                            <w:rFonts w:ascii="Times New Roman" w:hAnsi="Times New Roman" w:cs="Times New Roman"/>
                            <w:noProof/>
                            <w:color w:val="000000" w:themeColor="text1"/>
                            <w:sz w:val="18"/>
                            <w:szCs w:val="18"/>
                          </w:rPr>
                          <w:t>Comments:</w:t>
                        </w:r>
                        <w:r w:rsidRPr="00222E22">
                          <w:rPr>
                            <w:rFonts w:ascii="Times New Roman" w:hAnsi="Times New Roman" w:cs="Times New Roman"/>
                            <w:color w:val="000000" w:themeColor="text1"/>
                            <w:sz w:val="18"/>
                            <w:szCs w:val="18"/>
                            <w:shd w:val="clear" w:color="auto" w:fill="FFFFFF"/>
                            <w:lang w:val="en-US"/>
                          </w:rPr>
                          <w:t xml:space="preserve"> </w:t>
                        </w:r>
                        <w:r w:rsidR="001B2FD1" w:rsidRPr="00222E22">
                          <w:rPr>
                            <w:rFonts w:ascii="Times New Roman" w:hAnsi="Times New Roman" w:cs="Times New Roman"/>
                            <w:color w:val="000000" w:themeColor="text1"/>
                            <w:sz w:val="18"/>
                            <w:szCs w:val="18"/>
                            <w:lang w:val="en-US"/>
                          </w:rPr>
                          <w:t xml:space="preserve">The </w:t>
                        </w:r>
                        <w:r w:rsidR="00EA515F" w:rsidRPr="00222E22">
                          <w:rPr>
                            <w:rFonts w:ascii="Times New Roman" w:hAnsi="Times New Roman" w:cs="Times New Roman"/>
                            <w:color w:val="000000" w:themeColor="text1"/>
                            <w:sz w:val="18"/>
                            <w:szCs w:val="18"/>
                            <w:lang w:val="en-US"/>
                          </w:rPr>
                          <w:t>HEMIS w</w:t>
                        </w:r>
                        <w:r w:rsidR="001B2FD1" w:rsidRPr="00222E22">
                          <w:rPr>
                            <w:rFonts w:ascii="Times New Roman" w:hAnsi="Times New Roman" w:cs="Times New Roman"/>
                            <w:color w:val="000000" w:themeColor="text1"/>
                            <w:sz w:val="18"/>
                            <w:szCs w:val="18"/>
                            <w:lang w:val="en-US"/>
                          </w:rPr>
                          <w:t>as deployed to Production environment and piloting will commence in January 2026.</w:t>
                        </w:r>
                        <w:r w:rsidR="00EA515F" w:rsidRPr="00222E22">
                          <w:rPr>
                            <w:rFonts w:ascii="Times New Roman" w:hAnsi="Times New Roman" w:cs="Times New Roman"/>
                            <w:color w:val="000000" w:themeColor="text1"/>
                            <w:sz w:val="18"/>
                            <w:szCs w:val="18"/>
                            <w:lang w:val="en-US"/>
                          </w:rPr>
                          <w:t xml:space="preserve"> </w:t>
                        </w:r>
                        <w:r w:rsidR="00EA515F" w:rsidRPr="00222E22">
                          <w:rPr>
                            <w:rFonts w:ascii="Times New Roman" w:hAnsi="Times New Roman" w:cs="Times New Roman"/>
                            <w:color w:val="222222"/>
                            <w:sz w:val="18"/>
                            <w:szCs w:val="18"/>
                            <w:lang w:val="en-US"/>
                          </w:rPr>
                          <w:t>Higher education institutions' systems will be adjusted to facilitate data sharing. Activity expected to begin by mid-January 2026.</w:t>
                        </w:r>
                        <w:r w:rsidR="001C1B28">
                          <w:rPr>
                            <w:rFonts w:ascii="Times New Roman" w:hAnsi="Times New Roman" w:cs="Times New Roman"/>
                            <w:color w:val="222222"/>
                            <w:sz w:val="18"/>
                            <w:szCs w:val="18"/>
                            <w:lang w:val="en-US"/>
                          </w:rPr>
                          <w:t xml:space="preserve"> </w:t>
                        </w:r>
                        <w:r w:rsidR="00EA515F" w:rsidRPr="00222E22">
                          <w:rPr>
                            <w:rFonts w:ascii="Times New Roman" w:hAnsi="Times New Roman" w:cs="Times New Roman"/>
                            <w:color w:val="222222"/>
                            <w:sz w:val="18"/>
                            <w:szCs w:val="18"/>
                            <w:lang w:val="en-US"/>
                          </w:rPr>
                          <w:t>Adjustments to HEMIS will be conducted in parallel to facilitate the new approach for data sharing</w:t>
                        </w:r>
                        <w:r w:rsidR="00306B1C" w:rsidRPr="00222E22">
                          <w:rPr>
                            <w:rFonts w:ascii="Times New Roman" w:hAnsi="Times New Roman" w:cs="Times New Roman"/>
                            <w:color w:val="222222"/>
                            <w:sz w:val="18"/>
                            <w:szCs w:val="18"/>
                            <w:lang w:val="en-US"/>
                          </w:rPr>
                          <w:t>.</w:t>
                        </w:r>
                      </w:p>
                    </w:tc>
                  </w:tr>
                  <w:tr w:rsidR="00DA6253" w:rsidRPr="001C1B28" w14:paraId="308907A3"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B330D11"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Unified electronic higher education admission system (e-Admission)</w:t>
                        </w:r>
                        <w:r w:rsidRPr="00222E22">
                          <w:rPr>
                            <w:rFonts w:ascii="Times New Roman" w:hAnsi="Times New Roman" w:cs="Times New Roman"/>
                            <w:noProof/>
                            <w:color w:val="000000"/>
                            <w:sz w:val="18"/>
                            <w:szCs w:val="18"/>
                          </w:rPr>
                          <w:t xml:space="preserve"> (Text) </w:t>
                        </w:r>
                      </w:p>
                    </w:tc>
                  </w:tr>
                  <w:tr w:rsidR="00DA6253" w:rsidRPr="001C1B28" w14:paraId="4F69D718"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3F6D67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F8ECD2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hideMark/>
                      </w:tcPr>
                      <w:p w14:paraId="2460376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1A3AC1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hideMark/>
                      </w:tcPr>
                      <w:p w14:paraId="5B2B10E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1E341F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0A734B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99E950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3C7A54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D1D558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9683FF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5CFD38E6"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2A6D85B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There is no unified electronic higher education admission information system</w:t>
                        </w:r>
                      </w:p>
                      <w:p w14:paraId="46AEA6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4" w:space="0" w:color="auto"/>
                          <w:right w:val="single" w:sz="8" w:space="0" w:color="000000"/>
                        </w:tcBorders>
                        <w:tcMar>
                          <w:top w:w="0" w:type="dxa"/>
                          <w:left w:w="113" w:type="dxa"/>
                          <w:bottom w:w="0" w:type="dxa"/>
                          <w:right w:w="118" w:type="dxa"/>
                        </w:tcMar>
                        <w:hideMark/>
                      </w:tcPr>
                      <w:p w14:paraId="352AD6A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The e-Admission system is being developed and tested</w:t>
                        </w:r>
                      </w:p>
                    </w:tc>
                    <w:tc>
                      <w:tcPr>
                        <w:tcW w:w="475" w:type="pct"/>
                        <w:tcBorders>
                          <w:bottom w:val="single" w:sz="4" w:space="0" w:color="auto"/>
                          <w:right w:val="single" w:sz="8" w:space="0" w:color="000000"/>
                        </w:tcBorders>
                        <w:tcMar>
                          <w:top w:w="0" w:type="dxa"/>
                          <w:left w:w="113" w:type="dxa"/>
                          <w:bottom w:w="0" w:type="dxa"/>
                          <w:right w:w="118" w:type="dxa"/>
                        </w:tcMar>
                        <w:hideMark/>
                      </w:tcPr>
                      <w:p w14:paraId="4778D21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The e-Admission system is being developed and tested</w:t>
                        </w:r>
                      </w:p>
                    </w:tc>
                    <w:tc>
                      <w:tcPr>
                        <w:tcW w:w="435" w:type="pct"/>
                        <w:tcBorders>
                          <w:bottom w:val="single" w:sz="4" w:space="0" w:color="auto"/>
                          <w:right w:val="single" w:sz="8" w:space="0" w:color="000000"/>
                        </w:tcBorders>
                        <w:tcMar>
                          <w:top w:w="0" w:type="dxa"/>
                          <w:left w:w="113" w:type="dxa"/>
                          <w:bottom w:w="0" w:type="dxa"/>
                          <w:right w:w="118" w:type="dxa"/>
                        </w:tcMar>
                        <w:hideMark/>
                      </w:tcPr>
                      <w:p w14:paraId="012113B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The e-Admission system is being developed and tested</w:t>
                        </w:r>
                      </w:p>
                    </w:tc>
                    <w:tc>
                      <w:tcPr>
                        <w:tcW w:w="435" w:type="pct"/>
                        <w:tcBorders>
                          <w:bottom w:val="single" w:sz="4" w:space="0" w:color="auto"/>
                          <w:right w:val="single" w:sz="8" w:space="0" w:color="000000"/>
                        </w:tcBorders>
                        <w:tcMar>
                          <w:top w:w="0" w:type="dxa"/>
                          <w:left w:w="113" w:type="dxa"/>
                          <w:bottom w:w="0" w:type="dxa"/>
                          <w:right w:w="118" w:type="dxa"/>
                        </w:tcMar>
                        <w:hideMark/>
                      </w:tcPr>
                      <w:p w14:paraId="6CFD953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e-Admission system is operational</w:t>
                        </w:r>
                      </w:p>
                    </w:tc>
                    <w:tc>
                      <w:tcPr>
                        <w:tcW w:w="418" w:type="pct"/>
                        <w:tcBorders>
                          <w:bottom w:val="single" w:sz="4" w:space="0" w:color="auto"/>
                          <w:right w:val="single" w:sz="8" w:space="0" w:color="000000"/>
                        </w:tcBorders>
                        <w:tcMar>
                          <w:top w:w="0" w:type="dxa"/>
                          <w:left w:w="113" w:type="dxa"/>
                          <w:bottom w:w="0" w:type="dxa"/>
                          <w:right w:w="118" w:type="dxa"/>
                        </w:tcMar>
                        <w:hideMark/>
                      </w:tcPr>
                      <w:p w14:paraId="57523A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08AE09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17B8DEA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2A4330B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6EB1D5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hideMark/>
                      </w:tcPr>
                      <w:p w14:paraId="3747EA8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All admissions to undergraduate programs are conducted through e-Admission system</w:t>
                        </w:r>
                      </w:p>
                    </w:tc>
                  </w:tr>
                  <w:tr w:rsidR="00F806F9" w:rsidRPr="001C1B28" w14:paraId="64D3C3C5"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28BAE29B"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249419FE"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60B5FC43"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409B921F"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2B418BCD"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4" w:space="0" w:color="auto"/>
                          <w:right w:val="single" w:sz="8" w:space="0" w:color="000000"/>
                        </w:tcBorders>
                        <w:tcMar>
                          <w:top w:w="0" w:type="dxa"/>
                          <w:left w:w="113" w:type="dxa"/>
                          <w:bottom w:w="0" w:type="dxa"/>
                          <w:right w:w="118" w:type="dxa"/>
                        </w:tcMar>
                      </w:tcPr>
                      <w:p w14:paraId="0C9CF777"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7CCE4859"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0BA8069"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5DDCFC35"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01C462B6" w14:textId="77777777" w:rsidR="00F806F9" w:rsidRPr="00222E22" w:rsidRDefault="00F806F9"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660B9158" w14:textId="763B2975" w:rsidR="00F806F9" w:rsidRPr="00222E22" w:rsidRDefault="00F806F9"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r>
                  <w:tr w:rsidR="00DA6253" w:rsidRPr="001C1B28" w14:paraId="71B62248"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3E32AEEC" w14:textId="1DBF9952" w:rsidR="00DA6253" w:rsidRPr="00222E22" w:rsidRDefault="00F11E89" w:rsidP="00F11E89">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lastRenderedPageBreak/>
                          <w:t>There is no unified electronic higher education admission information system</w:t>
                        </w:r>
                      </w:p>
                    </w:tc>
                    <w:tc>
                      <w:tcPr>
                        <w:tcW w:w="435" w:type="pct"/>
                        <w:tcBorders>
                          <w:bottom w:val="single" w:sz="4" w:space="0" w:color="auto"/>
                          <w:right w:val="single" w:sz="8" w:space="0" w:color="000000"/>
                        </w:tcBorders>
                        <w:tcMar>
                          <w:top w:w="0" w:type="dxa"/>
                          <w:left w:w="113" w:type="dxa"/>
                          <w:bottom w:w="0" w:type="dxa"/>
                          <w:right w:w="118" w:type="dxa"/>
                        </w:tcMar>
                      </w:tcPr>
                      <w:p w14:paraId="396D70CC" w14:textId="5A699749" w:rsidR="00DA6253" w:rsidRPr="00222E22" w:rsidRDefault="00F11E89" w:rsidP="00F11E89">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There is no unified electronic higher education admission information system</w:t>
                        </w:r>
                      </w:p>
                    </w:tc>
                    <w:tc>
                      <w:tcPr>
                        <w:tcW w:w="475" w:type="pct"/>
                        <w:tcBorders>
                          <w:bottom w:val="single" w:sz="4" w:space="0" w:color="auto"/>
                          <w:right w:val="single" w:sz="8" w:space="0" w:color="000000"/>
                        </w:tcBorders>
                        <w:tcMar>
                          <w:top w:w="0" w:type="dxa"/>
                          <w:left w:w="113" w:type="dxa"/>
                          <w:bottom w:w="0" w:type="dxa"/>
                          <w:right w:w="118" w:type="dxa"/>
                        </w:tcMar>
                      </w:tcPr>
                      <w:p w14:paraId="1FDDA3B6" w14:textId="77777777" w:rsidR="00F11E89" w:rsidRPr="00222E22" w:rsidRDefault="00F11E89" w:rsidP="00F11E89">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There is no unified electronic higher education admission information system</w:t>
                        </w:r>
                      </w:p>
                      <w:p w14:paraId="368D0C8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5C25E597" w14:textId="5DF95E75" w:rsidR="00DA6253" w:rsidRPr="00222E22" w:rsidRDefault="00F11E89" w:rsidP="00F11E89">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The e-Admission system is being developed and tested</w:t>
                        </w:r>
                      </w:p>
                    </w:tc>
                    <w:tc>
                      <w:tcPr>
                        <w:tcW w:w="435" w:type="pct"/>
                        <w:tcBorders>
                          <w:bottom w:val="single" w:sz="4" w:space="0" w:color="auto"/>
                          <w:right w:val="single" w:sz="8" w:space="0" w:color="000000"/>
                        </w:tcBorders>
                        <w:tcMar>
                          <w:top w:w="0" w:type="dxa"/>
                          <w:left w:w="113" w:type="dxa"/>
                          <w:bottom w:w="0" w:type="dxa"/>
                          <w:right w:w="118" w:type="dxa"/>
                        </w:tcMar>
                      </w:tcPr>
                      <w:p w14:paraId="34E5B031" w14:textId="72F2F71E" w:rsidR="00DA6253" w:rsidRPr="00222E22" w:rsidRDefault="00F11E8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e-Admission system is operational</w:t>
                        </w:r>
                      </w:p>
                    </w:tc>
                    <w:tc>
                      <w:tcPr>
                        <w:tcW w:w="418" w:type="pct"/>
                        <w:tcBorders>
                          <w:bottom w:val="single" w:sz="4" w:space="0" w:color="auto"/>
                          <w:right w:val="single" w:sz="8" w:space="0" w:color="000000"/>
                        </w:tcBorders>
                        <w:tcMar>
                          <w:top w:w="0" w:type="dxa"/>
                          <w:left w:w="113" w:type="dxa"/>
                          <w:bottom w:w="0" w:type="dxa"/>
                          <w:right w:w="118" w:type="dxa"/>
                        </w:tcMar>
                      </w:tcPr>
                      <w:p w14:paraId="6AA515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5A39971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6E6572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4DC932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5D064F4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561B55C4" w14:textId="2DD6C9E4" w:rsidR="00DA6253" w:rsidRPr="00222E22" w:rsidRDefault="00F11E89"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noProof/>
                            <w:color w:val="000000"/>
                            <w:sz w:val="18"/>
                            <w:szCs w:val="18"/>
                          </w:rPr>
                          <w:t>All admissions to undergraduate programs are conducted through e-Admission system</w:t>
                        </w:r>
                      </w:p>
                    </w:tc>
                  </w:tr>
                  <w:tr w:rsidR="00DA6253" w:rsidRPr="001C1B28" w14:paraId="3FEE28AE" w14:textId="77777777" w:rsidTr="009B33A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97CB30E"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University administrator (senior- and mid-level) trainings planned and approved</w:t>
                        </w:r>
                        <w:r w:rsidRPr="00222E22">
                          <w:rPr>
                            <w:rFonts w:ascii="Times New Roman" w:hAnsi="Times New Roman" w:cs="Times New Roman"/>
                            <w:noProof/>
                            <w:color w:val="000000"/>
                            <w:sz w:val="18"/>
                            <w:szCs w:val="18"/>
                          </w:rPr>
                          <w:t xml:space="preserve"> (Number) </w:t>
                        </w:r>
                        <w:r w:rsidRPr="00222E22">
                          <w:rPr>
                            <w:rFonts w:ascii="Times New Roman" w:hAnsi="Times New Roman" w:cs="Times New Roman"/>
                            <w:noProof/>
                            <w:color w:val="000000"/>
                            <w:sz w:val="18"/>
                            <w:szCs w:val="18"/>
                            <w:vertAlign w:val="superscript"/>
                          </w:rPr>
                          <w:t>Component</w:t>
                        </w:r>
                        <w:r w:rsidRPr="00222E22">
                          <w:rPr>
                            <w:rFonts w:ascii="Times New Roman" w:hAnsi="Times New Roman" w:cs="Times New Roman"/>
                            <w:noProof/>
                            <w:color w:val="000000"/>
                            <w:sz w:val="18"/>
                            <w:szCs w:val="18"/>
                          </w:rPr>
                          <w:t xml:space="preserve"> </w:t>
                        </w:r>
                      </w:p>
                    </w:tc>
                  </w:tr>
                  <w:tr w:rsidR="00DA6253" w:rsidRPr="001C1B28" w14:paraId="4A367EE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E9B7A2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1DA9BC9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13B52D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28A4FAA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8" w:space="0" w:color="000000"/>
                          <w:right w:val="single" w:sz="8" w:space="0" w:color="000000"/>
                        </w:tcBorders>
                        <w:tcMar>
                          <w:top w:w="0" w:type="dxa"/>
                          <w:left w:w="113" w:type="dxa"/>
                          <w:bottom w:w="0" w:type="dxa"/>
                          <w:right w:w="118" w:type="dxa"/>
                        </w:tcMar>
                        <w:hideMark/>
                      </w:tcPr>
                      <w:p w14:paraId="5C304E6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43CA3A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56011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179B9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5C463D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A3784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EDD489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73F9D9B8"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27AE562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hideMark/>
                      </w:tcPr>
                      <w:p w14:paraId="662BFCE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w:t>
                        </w:r>
                      </w:p>
                    </w:tc>
                    <w:tc>
                      <w:tcPr>
                        <w:tcW w:w="475" w:type="pct"/>
                        <w:tcBorders>
                          <w:bottom w:val="single" w:sz="4" w:space="0" w:color="auto"/>
                          <w:right w:val="single" w:sz="8" w:space="0" w:color="000000"/>
                        </w:tcBorders>
                        <w:tcMar>
                          <w:top w:w="0" w:type="dxa"/>
                          <w:left w:w="113" w:type="dxa"/>
                          <w:bottom w:w="0" w:type="dxa"/>
                          <w:right w:w="118" w:type="dxa"/>
                        </w:tcMar>
                        <w:hideMark/>
                      </w:tcPr>
                      <w:p w14:paraId="4091B82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w:t>
                        </w:r>
                      </w:p>
                    </w:tc>
                    <w:tc>
                      <w:tcPr>
                        <w:tcW w:w="435" w:type="pct"/>
                        <w:tcBorders>
                          <w:bottom w:val="single" w:sz="4" w:space="0" w:color="auto"/>
                          <w:right w:val="single" w:sz="8" w:space="0" w:color="000000"/>
                        </w:tcBorders>
                        <w:tcMar>
                          <w:top w:w="0" w:type="dxa"/>
                          <w:left w:w="113" w:type="dxa"/>
                          <w:bottom w:w="0" w:type="dxa"/>
                          <w:right w:w="118" w:type="dxa"/>
                        </w:tcMar>
                        <w:hideMark/>
                      </w:tcPr>
                      <w:p w14:paraId="31529D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4" w:space="0" w:color="auto"/>
                          <w:right w:val="single" w:sz="8" w:space="0" w:color="000000"/>
                        </w:tcBorders>
                        <w:tcMar>
                          <w:top w:w="0" w:type="dxa"/>
                          <w:left w:w="113" w:type="dxa"/>
                          <w:bottom w:w="0" w:type="dxa"/>
                          <w:right w:w="118" w:type="dxa"/>
                        </w:tcMar>
                        <w:hideMark/>
                      </w:tcPr>
                      <w:p w14:paraId="49765E8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5D14C1C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005B92C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541A330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0C23AA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4F4AD94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hideMark/>
                      </w:tcPr>
                      <w:p w14:paraId="057EFE9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w:t>
                        </w:r>
                      </w:p>
                    </w:tc>
                  </w:tr>
                  <w:tr w:rsidR="00DA6253" w:rsidRPr="001C1B28" w14:paraId="7F137541"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33991805" w14:textId="7A17E868" w:rsidR="00DA6253" w:rsidRPr="00222E22" w:rsidRDefault="00F11E89"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4" w:space="0" w:color="auto"/>
                          <w:right w:val="single" w:sz="8" w:space="0" w:color="000000"/>
                        </w:tcBorders>
                        <w:tcMar>
                          <w:top w:w="0" w:type="dxa"/>
                          <w:left w:w="113" w:type="dxa"/>
                          <w:bottom w:w="0" w:type="dxa"/>
                          <w:right w:w="118" w:type="dxa"/>
                        </w:tcMar>
                      </w:tcPr>
                      <w:p w14:paraId="133B57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66A9E0D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1E23709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4" w:space="0" w:color="auto"/>
                          <w:right w:val="single" w:sz="8" w:space="0" w:color="000000"/>
                        </w:tcBorders>
                        <w:tcMar>
                          <w:top w:w="0" w:type="dxa"/>
                          <w:left w:w="113" w:type="dxa"/>
                          <w:bottom w:w="0" w:type="dxa"/>
                          <w:right w:w="118" w:type="dxa"/>
                        </w:tcMar>
                      </w:tcPr>
                      <w:p w14:paraId="50A364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27633BD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24FBE1A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6E0D8EA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92575B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D2246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36E80B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1EE9CCCE"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19D4CACE" w14:textId="023BD7B2" w:rsidR="00DA6253" w:rsidRPr="00222E22" w:rsidRDefault="00F11E8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w:t>
                        </w:r>
                      </w:p>
                    </w:tc>
                    <w:tc>
                      <w:tcPr>
                        <w:tcW w:w="435" w:type="pct"/>
                        <w:tcBorders>
                          <w:bottom w:val="single" w:sz="4" w:space="0" w:color="auto"/>
                          <w:right w:val="single" w:sz="8" w:space="0" w:color="000000"/>
                        </w:tcBorders>
                        <w:tcMar>
                          <w:top w:w="0" w:type="dxa"/>
                          <w:left w:w="113" w:type="dxa"/>
                          <w:bottom w:w="0" w:type="dxa"/>
                          <w:right w:w="118" w:type="dxa"/>
                        </w:tcMar>
                      </w:tcPr>
                      <w:p w14:paraId="1374F7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09490D2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528B38F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4" w:space="0" w:color="auto"/>
                          <w:right w:val="single" w:sz="8" w:space="0" w:color="000000"/>
                        </w:tcBorders>
                        <w:tcMar>
                          <w:top w:w="0" w:type="dxa"/>
                          <w:left w:w="113" w:type="dxa"/>
                          <w:bottom w:w="0" w:type="dxa"/>
                          <w:right w:w="118" w:type="dxa"/>
                        </w:tcMar>
                      </w:tcPr>
                      <w:p w14:paraId="4215F9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602020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4B9A20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72CC2AB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D8EF3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026841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30A7580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F11E89" w:rsidRPr="001C1B28" w14:paraId="72A6893B" w14:textId="77777777" w:rsidTr="00F11E89">
                    <w:tc>
                      <w:tcPr>
                        <w:tcW w:w="5000" w:type="pct"/>
                        <w:gridSpan w:val="11"/>
                        <w:tcBorders>
                          <w:left w:val="single" w:sz="8" w:space="0" w:color="000000"/>
                          <w:bottom w:val="single" w:sz="4" w:space="0" w:color="auto"/>
                          <w:right w:val="single" w:sz="8" w:space="0" w:color="000000"/>
                        </w:tcBorders>
                        <w:tcMar>
                          <w:top w:w="0" w:type="dxa"/>
                          <w:left w:w="118" w:type="dxa"/>
                          <w:bottom w:w="0" w:type="dxa"/>
                          <w:right w:w="118" w:type="dxa"/>
                        </w:tcMar>
                      </w:tcPr>
                      <w:p w14:paraId="7D2795B0" w14:textId="11DF90EA" w:rsidR="00F11E89" w:rsidRPr="00222E22" w:rsidRDefault="00F11E89" w:rsidP="00F11E89">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themeColor="text1"/>
                            <w:sz w:val="18"/>
                            <w:szCs w:val="18"/>
                          </w:rPr>
                          <w:t>Comments:</w:t>
                        </w:r>
                        <w:r w:rsidR="00F6501D" w:rsidRPr="00222E22">
                          <w:rPr>
                            <w:rFonts w:ascii="Times New Roman" w:hAnsi="Times New Roman"/>
                            <w:noProof/>
                            <w:color w:val="000000" w:themeColor="text1"/>
                            <w:sz w:val="18"/>
                            <w:szCs w:val="18"/>
                          </w:rPr>
                          <w:t xml:space="preserve"> At the end of December 2025, </w:t>
                        </w:r>
                        <w:r w:rsidR="00190AEC" w:rsidRPr="00222E22">
                          <w:rPr>
                            <w:rFonts w:ascii="Times New Roman" w:hAnsi="Times New Roman"/>
                            <w:color w:val="000000" w:themeColor="text1"/>
                            <w:sz w:val="18"/>
                            <w:szCs w:val="18"/>
                          </w:rPr>
                          <w:t>seven Institutional Training Plans have been submitted by universities to the MoER. The Training Plans have been evaluated using a transparent scoring grid and evaluation criteria developed under the Project. Five institutional plans demonstrating adequate maturity and implementation capacity were selected.</w:t>
                        </w:r>
                      </w:p>
                    </w:tc>
                  </w:tr>
                  <w:tr w:rsidR="00DA6253" w:rsidRPr="001C1B28" w14:paraId="66DC6A1C" w14:textId="77777777" w:rsidTr="009B33A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3225324"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Senior- and mid-level HEI administrators trained and certified based on approved training plan</w:t>
                        </w:r>
                        <w:r w:rsidRPr="00222E22">
                          <w:rPr>
                            <w:rFonts w:ascii="Times New Roman" w:hAnsi="Times New Roman" w:cs="Times New Roman"/>
                            <w:noProof/>
                            <w:color w:val="000000"/>
                            <w:sz w:val="18"/>
                            <w:szCs w:val="18"/>
                          </w:rPr>
                          <w:t xml:space="preserve"> (Number) </w:t>
                        </w:r>
                        <w:r w:rsidRPr="00222E22">
                          <w:rPr>
                            <w:rFonts w:ascii="Times New Roman" w:hAnsi="Times New Roman" w:cs="Times New Roman"/>
                            <w:noProof/>
                            <w:color w:val="000000"/>
                            <w:sz w:val="18"/>
                            <w:szCs w:val="18"/>
                            <w:vertAlign w:val="superscript"/>
                          </w:rPr>
                          <w:t>Component</w:t>
                        </w:r>
                        <w:r w:rsidRPr="00222E22">
                          <w:rPr>
                            <w:rFonts w:ascii="Times New Roman" w:hAnsi="Times New Roman" w:cs="Times New Roman"/>
                            <w:noProof/>
                            <w:color w:val="000000"/>
                            <w:sz w:val="18"/>
                            <w:szCs w:val="18"/>
                          </w:rPr>
                          <w:t xml:space="preserve"> </w:t>
                        </w:r>
                      </w:p>
                    </w:tc>
                  </w:tr>
                  <w:tr w:rsidR="00DA6253" w:rsidRPr="001C1B28" w14:paraId="3EEB489C"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0DFB2C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10DB3B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457D5C8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75542D3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957865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DC8F4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16BA21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9373DD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74BBB3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F5924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9CA3F4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27D40BF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34D682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BA0A3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CAFA28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8FAFF5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023895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E57F64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F8F62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AC7586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C9693A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7AB1E4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2AB61F1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200</w:t>
                        </w:r>
                      </w:p>
                    </w:tc>
                  </w:tr>
                  <w:tr w:rsidR="00DA6253" w:rsidRPr="001C1B28" w14:paraId="0605B6F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47455517" w14:textId="4EDD75F1" w:rsidR="00DA6253" w:rsidRPr="00222E22" w:rsidRDefault="00F11E8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49DE1C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68EF061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4C877D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9AA5F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828311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8F173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1E66F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045A7E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B4682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7B0B92A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1FF3BE6F"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4858EF3" w14:textId="2102897A" w:rsidR="00DA6253" w:rsidRPr="00222E22" w:rsidRDefault="00F11E8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72C9FA5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49958AF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900D16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F6EA55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2CB33D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8914C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935577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E6932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4CA8E8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79CBF1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F11E89" w:rsidRPr="001C1B28" w14:paraId="305E7315" w14:textId="77777777" w:rsidTr="00F11E89">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3E2BC62D" w14:textId="048576A9" w:rsidR="00F11E89" w:rsidRPr="00222E22" w:rsidRDefault="00F11E89" w:rsidP="00F11E89">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t xml:space="preserve">Comments: </w:t>
                        </w:r>
                        <w:r w:rsidR="00F8753C" w:rsidRPr="00222E22">
                          <w:rPr>
                            <w:rFonts w:ascii="Times New Roman" w:hAnsi="Times New Roman"/>
                            <w:noProof/>
                            <w:color w:val="000000"/>
                            <w:sz w:val="18"/>
                            <w:szCs w:val="18"/>
                          </w:rPr>
                          <w:t>Currently, the ToR is being developed to hire an Independent Technical Entity to provide training to senior and mid- level HEI administrators, and the TOR to be submitted to the Bank for approval.</w:t>
                        </w:r>
                      </w:p>
                    </w:tc>
                  </w:tr>
                  <w:tr w:rsidR="00DA6253" w:rsidRPr="001C1B28" w14:paraId="53EC9916"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CDB4B83"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themeColor="text1"/>
                            <w:sz w:val="20"/>
                            <w:szCs w:val="20"/>
                            <w:vertAlign w:val="superscript"/>
                          </w:rPr>
                          <w:t>New</w:t>
                        </w:r>
                        <w:r w:rsidRPr="00222E22">
                          <w:rPr>
                            <w:rFonts w:ascii="Times New Roman" w:hAnsi="Times New Roman" w:cs="Times New Roman"/>
                            <w:b/>
                            <w:bCs/>
                            <w:noProof/>
                            <w:color w:val="000000" w:themeColor="text1"/>
                            <w:sz w:val="18"/>
                            <w:szCs w:val="18"/>
                          </w:rPr>
                          <w:t>Direct project host community beneficiaries disaggregated by gender</w:t>
                        </w:r>
                        <w:r w:rsidRPr="00222E22">
                          <w:rPr>
                            <w:rFonts w:ascii="Times New Roman" w:hAnsi="Times New Roman" w:cs="Times New Roman"/>
                            <w:noProof/>
                            <w:color w:val="000000" w:themeColor="text1"/>
                            <w:sz w:val="18"/>
                            <w:szCs w:val="18"/>
                          </w:rPr>
                          <w:t xml:space="preserve"> (Number) </w:t>
                        </w:r>
                      </w:p>
                    </w:tc>
                  </w:tr>
                  <w:tr w:rsidR="00DA6253" w:rsidRPr="001C1B28" w14:paraId="30DA394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B9B92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E0211E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0075658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32C4654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36F077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57EA3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65D0FC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B33DD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FD1C3E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D54CC4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92EBB7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1C11EF6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ED4B82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51,000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1A99C1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57,000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62D5013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65,000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09D12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72,000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4CC09F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2A7547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860769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7B1F6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1519F7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36091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AC03DD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79,000</w:t>
                        </w:r>
                      </w:p>
                    </w:tc>
                  </w:tr>
                  <w:tr w:rsidR="00DA6253" w:rsidRPr="001C1B28" w14:paraId="241544B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547F9E9" w14:textId="4C683B51" w:rsidR="00DA6253" w:rsidRPr="00222E22" w:rsidRDefault="00B552AF"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254B39A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51EEDB7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3660F0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D5ADB6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1A0CF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14BC2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275E5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FF882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BB0570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07069F2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2709AA6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1413E47" w14:textId="77777777" w:rsidR="00DA6253" w:rsidRPr="00222E22" w:rsidRDefault="00A415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51,373</w:t>
                        </w:r>
                      </w:p>
                      <w:p w14:paraId="30FD492C" w14:textId="78FA27F8" w:rsidR="00224321" w:rsidRPr="00222E22" w:rsidRDefault="00224321"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(Female students 30,385)</w:t>
                        </w:r>
                      </w:p>
                    </w:tc>
                    <w:tc>
                      <w:tcPr>
                        <w:tcW w:w="435" w:type="pct"/>
                        <w:tcBorders>
                          <w:bottom w:val="single" w:sz="8" w:space="0" w:color="000000"/>
                          <w:right w:val="single" w:sz="8" w:space="0" w:color="000000"/>
                        </w:tcBorders>
                        <w:tcMar>
                          <w:top w:w="0" w:type="dxa"/>
                          <w:left w:w="113" w:type="dxa"/>
                          <w:bottom w:w="0" w:type="dxa"/>
                          <w:right w:w="118" w:type="dxa"/>
                        </w:tcMar>
                      </w:tcPr>
                      <w:p w14:paraId="7FECFD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41C5A2D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603EF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016A7A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029FFB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642FD4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2FC17D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C2B54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55BFB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4CBBC7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B552AF" w:rsidRPr="001C1B28" w14:paraId="13EA4B1F" w14:textId="77777777" w:rsidTr="00B552AF">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046E3B6C" w14:textId="2E9AC79B" w:rsidR="00B552AF" w:rsidRPr="00222E22" w:rsidRDefault="00B552AF" w:rsidP="008B6835">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lastRenderedPageBreak/>
                          <w:t xml:space="preserve">Comments: </w:t>
                        </w:r>
                        <w:r w:rsidR="00A41510" w:rsidRPr="00222E22">
                          <w:rPr>
                            <w:rFonts w:ascii="Times New Roman" w:hAnsi="Times New Roman"/>
                            <w:noProof/>
                            <w:color w:val="000000"/>
                            <w:sz w:val="18"/>
                            <w:szCs w:val="18"/>
                          </w:rPr>
                          <w:t>The figure (51,373) includes the number of students in higher education institutions hosting refugee students</w:t>
                        </w:r>
                        <w:r w:rsidR="00224321" w:rsidRPr="00222E22">
                          <w:rPr>
                            <w:rFonts w:ascii="Times New Roman" w:hAnsi="Times New Roman"/>
                            <w:noProof/>
                            <w:color w:val="000000"/>
                            <w:sz w:val="18"/>
                            <w:szCs w:val="18"/>
                          </w:rPr>
                          <w:t>, of which 30,385 are female students.</w:t>
                        </w:r>
                        <w:r w:rsidR="001C1B28">
                          <w:rPr>
                            <w:rFonts w:ascii="Times New Roman" w:hAnsi="Times New Roman"/>
                            <w:noProof/>
                            <w:color w:val="000000"/>
                            <w:sz w:val="18"/>
                            <w:szCs w:val="18"/>
                          </w:rPr>
                          <w:t xml:space="preserve"> </w:t>
                        </w:r>
                      </w:p>
                    </w:tc>
                  </w:tr>
                  <w:tr w:rsidR="00DA6253" w:rsidRPr="001C1B28" w14:paraId="12C2879A"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718F02B"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color w:val="000000" w:themeColor="text1"/>
                          </w:rPr>
                        </w:pPr>
                        <w:r w:rsidRPr="00222E22">
                          <w:rPr>
                            <w:rFonts w:ascii="Times New Roman" w:hAnsi="Times New Roman" w:cs="Times New Roman"/>
                            <w:noProof/>
                            <w:color w:val="000000" w:themeColor="text1"/>
                            <w:sz w:val="20"/>
                            <w:szCs w:val="20"/>
                            <w:vertAlign w:val="superscript"/>
                          </w:rPr>
                          <w:t>New</w:t>
                        </w:r>
                        <w:r w:rsidRPr="00222E22">
                          <w:rPr>
                            <w:rFonts w:ascii="Times New Roman" w:hAnsi="Times New Roman" w:cs="Times New Roman"/>
                            <w:b/>
                            <w:bCs/>
                            <w:noProof/>
                            <w:color w:val="000000" w:themeColor="text1"/>
                            <w:sz w:val="18"/>
                            <w:szCs w:val="18"/>
                          </w:rPr>
                          <w:t>Direct project refugee beneficiaries disaggregated by gender</w:t>
                        </w:r>
                        <w:r w:rsidRPr="00222E22">
                          <w:rPr>
                            <w:rFonts w:ascii="Times New Roman" w:hAnsi="Times New Roman" w:cs="Times New Roman"/>
                            <w:noProof/>
                            <w:color w:val="000000" w:themeColor="text1"/>
                            <w:sz w:val="18"/>
                            <w:szCs w:val="18"/>
                          </w:rPr>
                          <w:t xml:space="preserve"> (Number)</w:t>
                        </w:r>
                      </w:p>
                    </w:tc>
                  </w:tr>
                  <w:tr w:rsidR="00DA6253" w:rsidRPr="001C1B28" w14:paraId="54B44BB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BD8DA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59497CA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7340FF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1F9C2E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459E179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CFC92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08AB9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4FDB23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3AAA6D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4CF958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AA7DC1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0B5876F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3C92C4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402</w:t>
                        </w:r>
                      </w:p>
                    </w:tc>
                    <w:tc>
                      <w:tcPr>
                        <w:tcW w:w="435" w:type="pct"/>
                        <w:tcBorders>
                          <w:bottom w:val="single" w:sz="8" w:space="0" w:color="000000"/>
                          <w:right w:val="single" w:sz="8" w:space="0" w:color="000000"/>
                        </w:tcBorders>
                        <w:tcMar>
                          <w:top w:w="0" w:type="dxa"/>
                          <w:left w:w="113" w:type="dxa"/>
                          <w:bottom w:w="0" w:type="dxa"/>
                          <w:right w:w="118" w:type="dxa"/>
                        </w:tcMar>
                        <w:hideMark/>
                      </w:tcPr>
                      <w:p w14:paraId="77B586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450</w:t>
                        </w:r>
                      </w:p>
                    </w:tc>
                    <w:tc>
                      <w:tcPr>
                        <w:tcW w:w="475" w:type="pct"/>
                        <w:tcBorders>
                          <w:bottom w:val="single" w:sz="8" w:space="0" w:color="000000"/>
                          <w:right w:val="single" w:sz="8" w:space="0" w:color="000000"/>
                        </w:tcBorders>
                        <w:tcMar>
                          <w:top w:w="0" w:type="dxa"/>
                          <w:left w:w="113" w:type="dxa"/>
                          <w:bottom w:w="0" w:type="dxa"/>
                          <w:right w:w="118" w:type="dxa"/>
                        </w:tcMar>
                        <w:hideMark/>
                      </w:tcPr>
                      <w:p w14:paraId="09E65E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5B6B56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D59922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04886F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96E45F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67EC9D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912A81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BC6F91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B4E712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1,000</w:t>
                        </w:r>
                      </w:p>
                    </w:tc>
                  </w:tr>
                  <w:tr w:rsidR="00DA6253" w:rsidRPr="001C1B28" w14:paraId="0CE53A8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401CA70" w14:textId="50D8AD25" w:rsidR="00DA6253" w:rsidRPr="00222E22" w:rsidRDefault="00F11E89"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73BFF3F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5FF3D4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BDF5C1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2DD6D4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13B6CF4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739D7D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11B1E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874306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C70E4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1EDDA8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43AAAF0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F90AD4F" w14:textId="07F2B806" w:rsidR="00DA6253" w:rsidRPr="00222E22" w:rsidRDefault="009D1FA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 xml:space="preserve">553 </w:t>
                        </w:r>
                      </w:p>
                    </w:tc>
                    <w:tc>
                      <w:tcPr>
                        <w:tcW w:w="435" w:type="pct"/>
                        <w:tcBorders>
                          <w:bottom w:val="single" w:sz="8" w:space="0" w:color="000000"/>
                          <w:right w:val="single" w:sz="8" w:space="0" w:color="000000"/>
                        </w:tcBorders>
                        <w:tcMar>
                          <w:top w:w="0" w:type="dxa"/>
                          <w:left w:w="113" w:type="dxa"/>
                          <w:bottom w:w="0" w:type="dxa"/>
                          <w:right w:w="118" w:type="dxa"/>
                        </w:tcMar>
                      </w:tcPr>
                      <w:p w14:paraId="4C55906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0992B8E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CCC7A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B778D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48D845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419AD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814A4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B0830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43F49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AF7E8C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F11E89" w:rsidRPr="001C1B28" w14:paraId="554C4E18" w14:textId="77777777" w:rsidTr="00F11E89">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133AE412" w14:textId="3D33D156" w:rsidR="00F11E89" w:rsidRPr="00222E22" w:rsidRDefault="00F11E89" w:rsidP="00F11E89">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t>Comments:</w:t>
                        </w:r>
                        <w:r w:rsidR="009D1FA5" w:rsidRPr="00222E22">
                          <w:rPr>
                            <w:rFonts w:ascii="Times New Roman" w:hAnsi="Times New Roman"/>
                            <w:noProof/>
                            <w:color w:val="000000"/>
                            <w:sz w:val="18"/>
                            <w:szCs w:val="18"/>
                          </w:rPr>
                          <w:t xml:space="preserve"> The figure 553 includes refugee students from Ukraine, of which 316 male students and 237 female students.</w:t>
                        </w:r>
                      </w:p>
                    </w:tc>
                  </w:tr>
                  <w:tr w:rsidR="00DA6253" w:rsidRPr="001C1B28" w14:paraId="178338C4"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BD8640D"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color w:val="000000" w:themeColor="text1"/>
                          </w:rPr>
                        </w:pPr>
                        <w:r w:rsidRPr="00222E22">
                          <w:rPr>
                            <w:rFonts w:ascii="Times New Roman" w:hAnsi="Times New Roman" w:cs="Times New Roman"/>
                            <w:noProof/>
                            <w:color w:val="000000" w:themeColor="text1"/>
                            <w:sz w:val="20"/>
                            <w:szCs w:val="20"/>
                            <w:vertAlign w:val="superscript"/>
                          </w:rPr>
                          <w:t>New</w:t>
                        </w:r>
                        <w:r w:rsidRPr="00222E22">
                          <w:rPr>
                            <w:rFonts w:ascii="Times New Roman" w:hAnsi="Times New Roman" w:cs="Times New Roman"/>
                            <w:b/>
                            <w:bCs/>
                            <w:noProof/>
                            <w:color w:val="000000" w:themeColor="text1"/>
                            <w:sz w:val="18"/>
                            <w:szCs w:val="18"/>
                          </w:rPr>
                          <w:t>Share of state sponsored, earmarked annual budget places in HE for which refugee students are eligible and prioritized</w:t>
                        </w:r>
                        <w:r w:rsidRPr="00222E22">
                          <w:rPr>
                            <w:rFonts w:ascii="Times New Roman" w:hAnsi="Times New Roman" w:cs="Times New Roman"/>
                            <w:noProof/>
                            <w:color w:val="000000" w:themeColor="text1"/>
                            <w:sz w:val="18"/>
                            <w:szCs w:val="18"/>
                          </w:rPr>
                          <w:t xml:space="preserve"> (Percentage)</w:t>
                        </w:r>
                      </w:p>
                    </w:tc>
                  </w:tr>
                  <w:tr w:rsidR="00DA6253" w:rsidRPr="001C1B28" w14:paraId="2632D3C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0257C3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591B08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7D268FE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4B6B907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789145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81A67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8124B5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0E00FE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ECF1A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A4932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253610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1F168C89"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6F2F7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3207CF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w:t>
                        </w:r>
                      </w:p>
                    </w:tc>
                    <w:tc>
                      <w:tcPr>
                        <w:tcW w:w="475" w:type="pct"/>
                        <w:tcBorders>
                          <w:bottom w:val="single" w:sz="8" w:space="0" w:color="000000"/>
                          <w:right w:val="single" w:sz="8" w:space="0" w:color="000000"/>
                        </w:tcBorders>
                        <w:tcMar>
                          <w:top w:w="0" w:type="dxa"/>
                          <w:left w:w="113" w:type="dxa"/>
                          <w:bottom w:w="0" w:type="dxa"/>
                          <w:right w:w="118" w:type="dxa"/>
                        </w:tcMar>
                        <w:hideMark/>
                      </w:tcPr>
                      <w:p w14:paraId="70AE388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w:t>
                        </w:r>
                      </w:p>
                    </w:tc>
                    <w:tc>
                      <w:tcPr>
                        <w:tcW w:w="435" w:type="pct"/>
                        <w:tcBorders>
                          <w:bottom w:val="single" w:sz="8" w:space="0" w:color="000000"/>
                          <w:right w:val="single" w:sz="8" w:space="0" w:color="000000"/>
                        </w:tcBorders>
                        <w:tcMar>
                          <w:top w:w="0" w:type="dxa"/>
                          <w:left w:w="113" w:type="dxa"/>
                          <w:bottom w:w="0" w:type="dxa"/>
                          <w:right w:w="118" w:type="dxa"/>
                        </w:tcMar>
                        <w:hideMark/>
                      </w:tcPr>
                      <w:p w14:paraId="66BAA2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w:t>
                        </w:r>
                      </w:p>
                    </w:tc>
                    <w:tc>
                      <w:tcPr>
                        <w:tcW w:w="435" w:type="pct"/>
                        <w:tcBorders>
                          <w:bottom w:val="single" w:sz="8" w:space="0" w:color="000000"/>
                          <w:right w:val="single" w:sz="8" w:space="0" w:color="000000"/>
                        </w:tcBorders>
                        <w:tcMar>
                          <w:top w:w="0" w:type="dxa"/>
                          <w:left w:w="113" w:type="dxa"/>
                          <w:bottom w:w="0" w:type="dxa"/>
                          <w:right w:w="118" w:type="dxa"/>
                        </w:tcMar>
                        <w:hideMark/>
                      </w:tcPr>
                      <w:p w14:paraId="2107488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F759AF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DC6B33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AD7569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221F5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BE0ECC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EE9816A" w14:textId="394D1AA9" w:rsidR="00DA6253" w:rsidRPr="00222E22" w:rsidRDefault="00D51598"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w:t>
                        </w:r>
                        <w:r w:rsidR="00DA6253" w:rsidRPr="00222E22">
                          <w:rPr>
                            <w:rFonts w:ascii="Times New Roman" w:hAnsi="Times New Roman"/>
                            <w:noProof/>
                            <w:color w:val="000000"/>
                            <w:sz w:val="18"/>
                            <w:szCs w:val="18"/>
                          </w:rPr>
                          <w:t>5</w:t>
                        </w:r>
                      </w:p>
                    </w:tc>
                  </w:tr>
                  <w:tr w:rsidR="00DA6253" w:rsidRPr="001C1B28" w14:paraId="1890B318"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1B662E18" w14:textId="5D6ADC10" w:rsidR="00DA6253" w:rsidRPr="00222E22" w:rsidRDefault="00DA625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A03112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2B6EFF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F20EA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CC7FF2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F9379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07A1FA9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C16FE2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921A1D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A4BB15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4E0365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F11E89" w:rsidRPr="001C1B28" w14:paraId="017E73E1" w14:textId="77777777" w:rsidTr="00F11E89">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3CC58B51" w14:textId="1B868F6A" w:rsidR="00F11E89" w:rsidRPr="00222E22" w:rsidRDefault="00F11E89" w:rsidP="00F11E89">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t>Comments:</w:t>
                        </w:r>
                        <w:r w:rsidR="00F43F3B" w:rsidRPr="00222E22">
                          <w:rPr>
                            <w:rFonts w:ascii="Times New Roman" w:hAnsi="Times New Roman"/>
                            <w:noProof/>
                            <w:color w:val="000000"/>
                            <w:sz w:val="18"/>
                            <w:szCs w:val="18"/>
                          </w:rPr>
                          <w:t xml:space="preserve"> For the 2025-2026 academic year, 126 budget places are provided for foreign students</w:t>
                        </w:r>
                        <w:r w:rsidR="00D51598" w:rsidRPr="00222E22">
                          <w:rPr>
                            <w:rFonts w:ascii="Times New Roman" w:hAnsi="Times New Roman"/>
                            <w:noProof/>
                            <w:color w:val="000000"/>
                            <w:sz w:val="18"/>
                            <w:szCs w:val="18"/>
                          </w:rPr>
                          <w:t xml:space="preserve"> according to the state order, of which 86 budget places </w:t>
                        </w:r>
                        <w:r w:rsidR="00F87619" w:rsidRPr="00222E22">
                          <w:rPr>
                            <w:rFonts w:ascii="Times New Roman" w:hAnsi="Times New Roman"/>
                            <w:noProof/>
                            <w:color w:val="000000"/>
                            <w:sz w:val="18"/>
                            <w:szCs w:val="18"/>
                          </w:rPr>
                          <w:t xml:space="preserve">(68.2%) </w:t>
                        </w:r>
                        <w:r w:rsidR="00D51598" w:rsidRPr="00222E22">
                          <w:rPr>
                            <w:rFonts w:ascii="Times New Roman" w:hAnsi="Times New Roman"/>
                            <w:noProof/>
                            <w:color w:val="000000"/>
                            <w:sz w:val="18"/>
                            <w:szCs w:val="18"/>
                          </w:rPr>
                          <w:t xml:space="preserve">have been provided to Ucrainian refugees. </w:t>
                        </w:r>
                      </w:p>
                    </w:tc>
                  </w:tr>
                  <w:tr w:rsidR="00DA6253" w:rsidRPr="001C1B28" w14:paraId="6B27ED72" w14:textId="77777777" w:rsidTr="009B33A3">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3F1A331E"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sz w:val="20"/>
                            <w:szCs w:val="20"/>
                          </w:rPr>
                        </w:pPr>
                        <w:r w:rsidRPr="00222E22">
                          <w:rPr>
                            <w:rFonts w:ascii="Times New Roman" w:hAnsi="Times New Roman" w:cs="Times New Roman"/>
                            <w:noProof/>
                            <w:color w:val="000000"/>
                            <w:sz w:val="20"/>
                            <w:szCs w:val="20"/>
                            <w:vertAlign w:val="superscript"/>
                          </w:rPr>
                          <w:t>Revised</w:t>
                        </w:r>
                        <w:r w:rsidRPr="00222E22">
                          <w:rPr>
                            <w:rFonts w:ascii="Times New Roman" w:hAnsi="Times New Roman" w:cs="Times New Roman"/>
                            <w:b/>
                            <w:bCs/>
                            <w:noProof/>
                            <w:color w:val="000000"/>
                            <w:sz w:val="20"/>
                            <w:szCs w:val="20"/>
                          </w:rPr>
                          <w:t>2 – Improving the Labor Market Orientation, Research and Innovation</w:t>
                        </w:r>
                      </w:p>
                    </w:tc>
                  </w:tr>
                  <w:tr w:rsidR="00DA6253" w:rsidRPr="001C1B28" w14:paraId="5BAA7355"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5CD2FAA"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Students and researchers from selected universities, and other relevant institutions trained and certified in research proposal writing to access external research funding</w:t>
                        </w:r>
                        <w:r w:rsidRPr="00222E22">
                          <w:rPr>
                            <w:rFonts w:ascii="Times New Roman" w:hAnsi="Times New Roman" w:cs="Times New Roman"/>
                            <w:noProof/>
                            <w:color w:val="000000"/>
                            <w:sz w:val="18"/>
                            <w:szCs w:val="18"/>
                          </w:rPr>
                          <w:t xml:space="preserve"> (Number) </w:t>
                        </w:r>
                        <w:r w:rsidRPr="00222E22">
                          <w:rPr>
                            <w:rFonts w:ascii="Times New Roman" w:hAnsi="Times New Roman" w:cs="Times New Roman"/>
                            <w:noProof/>
                            <w:color w:val="000000"/>
                            <w:sz w:val="18"/>
                            <w:szCs w:val="18"/>
                            <w:vertAlign w:val="superscript"/>
                          </w:rPr>
                          <w:t>Component</w:t>
                        </w:r>
                      </w:p>
                    </w:tc>
                  </w:tr>
                  <w:tr w:rsidR="00DA6253" w:rsidRPr="001C1B28" w14:paraId="7BE4A972"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51777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604A414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1BB770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6774F58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0CFC921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07E3A5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59164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5B7A9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1E2F3F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AB782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D074B6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5BB4EA9E"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E45845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1BF3805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678F1E9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89534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350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F1CA9D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9AD52A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947F8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911624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AF530D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B5F6E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071214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400</w:t>
                        </w:r>
                      </w:p>
                    </w:tc>
                  </w:tr>
                  <w:tr w:rsidR="00DA6253" w:rsidRPr="001C1B28" w14:paraId="7455A13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7FDEF4B7" w14:textId="405785ED" w:rsidR="00DA6253" w:rsidRPr="00222E22" w:rsidRDefault="00DA625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275F1E2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0715440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5E02D7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43D156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066B15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518CD8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392380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B7CE31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1202B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A1F0D7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52C62A5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4E052FFB" w14:textId="391843B4" w:rsidR="00DA6253" w:rsidRPr="00222E22" w:rsidRDefault="00511439"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164</w:t>
                        </w:r>
                      </w:p>
                    </w:tc>
                    <w:tc>
                      <w:tcPr>
                        <w:tcW w:w="435" w:type="pct"/>
                        <w:tcBorders>
                          <w:bottom w:val="single" w:sz="8" w:space="0" w:color="000000"/>
                          <w:right w:val="single" w:sz="8" w:space="0" w:color="000000"/>
                        </w:tcBorders>
                        <w:tcMar>
                          <w:top w:w="0" w:type="dxa"/>
                          <w:left w:w="113" w:type="dxa"/>
                          <w:bottom w:w="0" w:type="dxa"/>
                          <w:right w:w="118" w:type="dxa"/>
                        </w:tcMar>
                      </w:tcPr>
                      <w:p w14:paraId="380E898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0BDBAC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9B2745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E266C4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315840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B76503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4F021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B4B9F6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F30599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7CEAB24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5EC1E4A3" w14:textId="77777777" w:rsidTr="00E87834">
                    <w:trPr>
                      <w:trHeight w:val="556"/>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37554EEE" w14:textId="3999EF3F" w:rsidR="00DA6253" w:rsidRPr="00222E22" w:rsidRDefault="00DA6253" w:rsidP="006C2999">
                        <w:pPr>
                          <w:spacing w:line="240" w:lineRule="auto"/>
                          <w:jc w:val="both"/>
                          <w:rPr>
                            <w:rFonts w:ascii="Times New Roman" w:hAnsi="Times New Roman" w:cs="Times New Roman"/>
                            <w:noProof/>
                            <w:color w:val="000000"/>
                            <w:sz w:val="18"/>
                            <w:szCs w:val="18"/>
                          </w:rPr>
                        </w:pPr>
                        <w:r w:rsidRPr="00222E22">
                          <w:rPr>
                            <w:rFonts w:ascii="Times New Roman" w:hAnsi="Times New Roman" w:cs="Times New Roman"/>
                            <w:i/>
                            <w:iCs/>
                            <w:noProof/>
                            <w:color w:val="000000"/>
                            <w:sz w:val="18"/>
                            <w:szCs w:val="18"/>
                          </w:rPr>
                          <w:t>Comments:</w:t>
                        </w:r>
                        <w:r w:rsidRPr="00222E22">
                          <w:rPr>
                            <w:rFonts w:ascii="Times New Roman" w:hAnsi="Times New Roman" w:cs="Times New Roman"/>
                            <w:i/>
                            <w:iCs/>
                            <w:sz w:val="18"/>
                            <w:szCs w:val="18"/>
                          </w:rPr>
                          <w:t xml:space="preserve"> </w:t>
                        </w:r>
                        <w:r w:rsidR="006C2999" w:rsidRPr="00222E22">
                          <w:rPr>
                            <w:rFonts w:ascii="Times New Roman" w:hAnsi="Times New Roman" w:cs="Times New Roman"/>
                            <w:i/>
                            <w:iCs/>
                            <w:color w:val="000000" w:themeColor="text1"/>
                            <w:sz w:val="18"/>
                            <w:szCs w:val="18"/>
                            <w:lang w:val="en-US"/>
                          </w:rPr>
                          <w:t xml:space="preserve">The National Agency for Research and Development trained and certified </w:t>
                        </w:r>
                        <w:r w:rsidR="00511439" w:rsidRPr="00222E22">
                          <w:rPr>
                            <w:rFonts w:ascii="Times New Roman" w:hAnsi="Times New Roman" w:cs="Times New Roman"/>
                            <w:i/>
                            <w:iCs/>
                            <w:color w:val="000000" w:themeColor="text1"/>
                            <w:sz w:val="18"/>
                            <w:szCs w:val="18"/>
                            <w:lang w:val="en-US"/>
                          </w:rPr>
                          <w:t>164</w:t>
                        </w:r>
                        <w:r w:rsidR="006C2999" w:rsidRPr="00222E22">
                          <w:rPr>
                            <w:rFonts w:ascii="Times New Roman" w:hAnsi="Times New Roman" w:cs="Times New Roman"/>
                            <w:i/>
                            <w:iCs/>
                            <w:color w:val="000000" w:themeColor="text1"/>
                            <w:sz w:val="18"/>
                            <w:szCs w:val="18"/>
                            <w:lang w:val="en-US"/>
                          </w:rPr>
                          <w:t xml:space="preserve"> university doctoral students and researches in research proposal writing to access external research funding.</w:t>
                        </w:r>
                      </w:p>
                    </w:tc>
                  </w:tr>
                  <w:tr w:rsidR="00DA6253" w:rsidRPr="001C1B28" w14:paraId="0B43FA0F"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69989B0"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color w:val="000000" w:themeColor="text1"/>
                          </w:rPr>
                        </w:pPr>
                        <w:r w:rsidRPr="00222E22">
                          <w:rPr>
                            <w:rFonts w:ascii="Times New Roman" w:hAnsi="Times New Roman" w:cs="Times New Roman"/>
                            <w:noProof/>
                            <w:color w:val="000000" w:themeColor="text1"/>
                            <w:sz w:val="20"/>
                            <w:szCs w:val="20"/>
                            <w:vertAlign w:val="superscript"/>
                          </w:rPr>
                          <w:t>New</w:t>
                        </w:r>
                        <w:r w:rsidRPr="00222E22">
                          <w:rPr>
                            <w:rFonts w:ascii="Times New Roman" w:hAnsi="Times New Roman" w:cs="Times New Roman"/>
                            <w:b/>
                            <w:bCs/>
                            <w:noProof/>
                            <w:color w:val="000000" w:themeColor="text1"/>
                            <w:sz w:val="18"/>
                            <w:szCs w:val="18"/>
                          </w:rPr>
                          <w:t>Research projects using the research infrastructure established under the Project</w:t>
                        </w:r>
                        <w:r w:rsidRPr="00222E22">
                          <w:rPr>
                            <w:rFonts w:ascii="Times New Roman" w:hAnsi="Times New Roman" w:cs="Times New Roman"/>
                            <w:noProof/>
                            <w:color w:val="000000" w:themeColor="text1"/>
                            <w:sz w:val="18"/>
                            <w:szCs w:val="18"/>
                          </w:rPr>
                          <w:t xml:space="preserve"> (Number)</w:t>
                        </w:r>
                      </w:p>
                    </w:tc>
                  </w:tr>
                  <w:tr w:rsidR="00DA6253" w:rsidRPr="001C1B28" w14:paraId="70E4B8BF"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9DCD2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3775730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FC9F0B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71245F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1B80802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BC0500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BCACE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E5EC4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499E2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E839F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4A887B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7FD2208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190653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B886D5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hideMark/>
                      </w:tcPr>
                      <w:p w14:paraId="6BD855F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5669BC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w:t>
                        </w:r>
                      </w:p>
                    </w:tc>
                    <w:tc>
                      <w:tcPr>
                        <w:tcW w:w="435" w:type="pct"/>
                        <w:tcBorders>
                          <w:bottom w:val="single" w:sz="8" w:space="0" w:color="000000"/>
                          <w:right w:val="single" w:sz="8" w:space="0" w:color="000000"/>
                        </w:tcBorders>
                        <w:tcMar>
                          <w:top w:w="0" w:type="dxa"/>
                          <w:left w:w="113" w:type="dxa"/>
                          <w:bottom w:w="0" w:type="dxa"/>
                          <w:right w:w="118" w:type="dxa"/>
                        </w:tcMar>
                        <w:hideMark/>
                      </w:tcPr>
                      <w:p w14:paraId="2C73F4C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782EA1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45C104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AE896F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7F40CE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89F898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6B6AEB4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w:t>
                        </w:r>
                      </w:p>
                    </w:tc>
                  </w:tr>
                  <w:tr w:rsidR="006B5D52" w:rsidRPr="001C1B28" w14:paraId="1B7126C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7E48CF2" w14:textId="1360CD73" w:rsidR="006B5D52" w:rsidRPr="00222E22" w:rsidRDefault="006B5D52"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05FFDF15"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441DE0D3"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946E155"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F3F5C2F"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CC05CE6"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AB8DDFC"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1290542"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DBB806E"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D3AD26D"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34A790F7" w14:textId="77777777" w:rsidR="006B5D52" w:rsidRPr="00222E22" w:rsidRDefault="006B5D5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13F5880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F0CA9D2" w14:textId="276CDEAF" w:rsidR="00DA6253" w:rsidRPr="00222E22" w:rsidRDefault="00C4402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63DBB4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7E9D23B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6D6F910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6C1C5F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178808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8AA3CE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5F05E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16A72F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BC873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401CBD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6CA94BFE" w14:textId="77777777" w:rsidTr="00E87834">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70EA6ECB" w14:textId="2D6C1BA2" w:rsidR="00DA6253" w:rsidRPr="00222E22" w:rsidRDefault="00DA6253" w:rsidP="00DA6253">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themeColor="text1"/>
                            <w:sz w:val="18"/>
                            <w:szCs w:val="18"/>
                          </w:rPr>
                          <w:lastRenderedPageBreak/>
                          <w:t>Comments:</w:t>
                        </w:r>
                        <w:r w:rsidR="00C4402C" w:rsidRPr="00222E22">
                          <w:rPr>
                            <w:rFonts w:ascii="Times New Roman" w:hAnsi="Times New Roman"/>
                            <w:i/>
                            <w:iCs/>
                            <w:noProof/>
                            <w:color w:val="000000" w:themeColor="text1"/>
                            <w:sz w:val="18"/>
                            <w:szCs w:val="18"/>
                          </w:rPr>
                          <w:t>The HEIPOM has been updated to describe eligibility criteria and requirements for selection of the Research Infrastructure Sub-projects and it has been submited to the Bank for approval.</w:t>
                        </w:r>
                      </w:p>
                    </w:tc>
                  </w:tr>
                  <w:tr w:rsidR="00DA6253" w:rsidRPr="001C1B28" w14:paraId="59A74739"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B377599"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Start-ups and SMEs benefiting from business incubation at the innovation center</w:t>
                        </w:r>
                        <w:r w:rsidRPr="00222E22">
                          <w:rPr>
                            <w:rFonts w:ascii="Times New Roman" w:hAnsi="Times New Roman" w:cs="Times New Roman"/>
                            <w:noProof/>
                            <w:color w:val="000000"/>
                            <w:sz w:val="18"/>
                            <w:szCs w:val="18"/>
                          </w:rPr>
                          <w:t xml:space="preserve"> (Number)</w:t>
                        </w:r>
                      </w:p>
                    </w:tc>
                  </w:tr>
                  <w:tr w:rsidR="00DA6253" w:rsidRPr="001C1B28" w14:paraId="3468187C" w14:textId="77777777" w:rsidTr="0090650C">
                    <w:trPr>
                      <w:trHeight w:val="447"/>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345027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197C788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5727CE9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2D2C8B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20EFE2B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DD9A26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13849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7648A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72E80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DF2F3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2C64DC6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6ABCE42F"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1880285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hideMark/>
                      </w:tcPr>
                      <w:p w14:paraId="079741A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4" w:space="0" w:color="auto"/>
                          <w:right w:val="single" w:sz="8" w:space="0" w:color="000000"/>
                        </w:tcBorders>
                        <w:tcMar>
                          <w:top w:w="0" w:type="dxa"/>
                          <w:left w:w="113" w:type="dxa"/>
                          <w:bottom w:w="0" w:type="dxa"/>
                          <w:right w:w="118" w:type="dxa"/>
                        </w:tcMar>
                        <w:hideMark/>
                      </w:tcPr>
                      <w:p w14:paraId="50BF880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w:t>
                        </w:r>
                      </w:p>
                    </w:tc>
                    <w:tc>
                      <w:tcPr>
                        <w:tcW w:w="435" w:type="pct"/>
                        <w:tcBorders>
                          <w:bottom w:val="single" w:sz="4" w:space="0" w:color="auto"/>
                          <w:right w:val="single" w:sz="8" w:space="0" w:color="000000"/>
                        </w:tcBorders>
                        <w:tcMar>
                          <w:top w:w="0" w:type="dxa"/>
                          <w:left w:w="113" w:type="dxa"/>
                          <w:bottom w:w="0" w:type="dxa"/>
                          <w:right w:w="118" w:type="dxa"/>
                        </w:tcMar>
                        <w:hideMark/>
                      </w:tcPr>
                      <w:p w14:paraId="5ED249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w:t>
                        </w:r>
                      </w:p>
                    </w:tc>
                    <w:tc>
                      <w:tcPr>
                        <w:tcW w:w="435" w:type="pct"/>
                        <w:tcBorders>
                          <w:bottom w:val="single" w:sz="4" w:space="0" w:color="auto"/>
                          <w:right w:val="single" w:sz="8" w:space="0" w:color="000000"/>
                        </w:tcBorders>
                        <w:tcMar>
                          <w:top w:w="0" w:type="dxa"/>
                          <w:left w:w="113" w:type="dxa"/>
                          <w:bottom w:w="0" w:type="dxa"/>
                          <w:right w:w="118" w:type="dxa"/>
                        </w:tcMar>
                        <w:hideMark/>
                      </w:tcPr>
                      <w:p w14:paraId="44695F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196FA0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6A6887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471D409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4842CF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4619468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hideMark/>
                      </w:tcPr>
                      <w:p w14:paraId="52B4520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w:t>
                        </w:r>
                      </w:p>
                    </w:tc>
                  </w:tr>
                  <w:tr w:rsidR="00DA6253" w:rsidRPr="001C1B28" w14:paraId="3BCB80D7"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29C0EA38" w14:textId="12EEE66A" w:rsidR="00DA6253" w:rsidRPr="00222E22" w:rsidRDefault="00DA625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4" w:space="0" w:color="auto"/>
                          <w:right w:val="single" w:sz="8" w:space="0" w:color="000000"/>
                        </w:tcBorders>
                        <w:tcMar>
                          <w:top w:w="0" w:type="dxa"/>
                          <w:left w:w="113" w:type="dxa"/>
                          <w:bottom w:w="0" w:type="dxa"/>
                          <w:right w:w="118" w:type="dxa"/>
                        </w:tcMar>
                      </w:tcPr>
                      <w:p w14:paraId="68E62D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6161DD7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0279FE7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1D22F13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608CC5B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1389DC3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2AD10E0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311509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0F0CDD6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7B95C5A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2433A5E9"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0A699144" w14:textId="720A1B9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tcPr>
                      <w:p w14:paraId="0EF69FD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265FCA0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43D6929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19C1693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2BEF3B9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13CD5E4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8A5B40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7F7AD1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3B8D2B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347915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35786683" w14:textId="77777777" w:rsidTr="00BB454E">
                    <w:trPr>
                      <w:trHeight w:val="368"/>
                    </w:trPr>
                    <w:tc>
                      <w:tcPr>
                        <w:tcW w:w="5000" w:type="pct"/>
                        <w:gridSpan w:val="11"/>
                        <w:tcBorders>
                          <w:left w:val="single" w:sz="8" w:space="0" w:color="000000"/>
                          <w:bottom w:val="single" w:sz="4" w:space="0" w:color="auto"/>
                          <w:right w:val="single" w:sz="8" w:space="0" w:color="000000"/>
                        </w:tcBorders>
                        <w:tcMar>
                          <w:top w:w="0" w:type="dxa"/>
                          <w:left w:w="118" w:type="dxa"/>
                          <w:bottom w:w="0" w:type="dxa"/>
                          <w:right w:w="118" w:type="dxa"/>
                        </w:tcMar>
                      </w:tcPr>
                      <w:p w14:paraId="1AB539D5" w14:textId="25554079" w:rsidR="00DA6253" w:rsidRPr="00222E22" w:rsidRDefault="00DA6253" w:rsidP="00DA6253">
                        <w:pPr>
                          <w:pStyle w:val="Normal00"/>
                          <w:autoSpaceDE w:val="0"/>
                          <w:autoSpaceDN w:val="0"/>
                          <w:adjustRightInd w:val="0"/>
                          <w:spacing w:before="40" w:after="0" w:line="257" w:lineRule="auto"/>
                          <w:rPr>
                            <w:rFonts w:ascii="Times New Roman" w:hAnsi="Times New Roman"/>
                            <w:i/>
                            <w:iCs/>
                            <w:noProof/>
                            <w:color w:val="000000" w:themeColor="text1"/>
                            <w:sz w:val="18"/>
                            <w:szCs w:val="18"/>
                          </w:rPr>
                        </w:pPr>
                        <w:r w:rsidRPr="00222E22">
                          <w:rPr>
                            <w:rFonts w:ascii="Times New Roman" w:hAnsi="Times New Roman"/>
                            <w:i/>
                            <w:iCs/>
                            <w:noProof/>
                            <w:color w:val="000000" w:themeColor="text1"/>
                            <w:sz w:val="18"/>
                            <w:szCs w:val="18"/>
                          </w:rPr>
                          <w:t xml:space="preserve">Comments: </w:t>
                        </w:r>
                        <w:r w:rsidR="00EC3058" w:rsidRPr="00222E22">
                          <w:rPr>
                            <w:rFonts w:ascii="Times New Roman" w:hAnsi="Times New Roman"/>
                            <w:i/>
                            <w:iCs/>
                            <w:noProof/>
                            <w:color w:val="000000" w:themeColor="text1"/>
                            <w:sz w:val="18"/>
                            <w:szCs w:val="18"/>
                          </w:rPr>
                          <w:t>The</w:t>
                        </w:r>
                        <w:r w:rsidR="00C6301E" w:rsidRPr="00222E22">
                          <w:rPr>
                            <w:rFonts w:ascii="Times New Roman" w:hAnsi="Times New Roman"/>
                            <w:i/>
                            <w:iCs/>
                            <w:noProof/>
                            <w:color w:val="000000" w:themeColor="text1"/>
                            <w:sz w:val="18"/>
                            <w:szCs w:val="18"/>
                          </w:rPr>
                          <w:t xml:space="preserve"> ToR to conduct a technical feasibility study</w:t>
                        </w:r>
                        <w:r w:rsidR="00EC3058" w:rsidRPr="00222E22">
                          <w:rPr>
                            <w:rFonts w:ascii="Times New Roman" w:hAnsi="Times New Roman"/>
                            <w:i/>
                            <w:iCs/>
                            <w:noProof/>
                            <w:color w:val="000000" w:themeColor="text1"/>
                            <w:sz w:val="18"/>
                            <w:szCs w:val="18"/>
                          </w:rPr>
                          <w:t xml:space="preserve"> for the Agricultural Innovation Centre</w:t>
                        </w:r>
                        <w:r w:rsidR="001C1B28">
                          <w:rPr>
                            <w:rFonts w:ascii="Times New Roman" w:hAnsi="Times New Roman"/>
                            <w:i/>
                            <w:iCs/>
                            <w:noProof/>
                            <w:color w:val="000000" w:themeColor="text1"/>
                            <w:sz w:val="18"/>
                            <w:szCs w:val="18"/>
                          </w:rPr>
                          <w:t xml:space="preserve"> </w:t>
                        </w:r>
                        <w:r w:rsidR="00C6301E" w:rsidRPr="00222E22">
                          <w:rPr>
                            <w:rFonts w:ascii="Times New Roman" w:hAnsi="Times New Roman"/>
                            <w:i/>
                            <w:iCs/>
                            <w:noProof/>
                            <w:color w:val="000000" w:themeColor="text1"/>
                            <w:sz w:val="18"/>
                            <w:szCs w:val="18"/>
                          </w:rPr>
                          <w:t xml:space="preserve">has been developed and approved by the Bank. </w:t>
                        </w:r>
                      </w:p>
                    </w:tc>
                  </w:tr>
                  <w:tr w:rsidR="00DA6253" w:rsidRPr="001C1B28" w14:paraId="49739AAA" w14:textId="77777777" w:rsidTr="009B33A3">
                    <w:tc>
                      <w:tcPr>
                        <w:tcW w:w="5000" w:type="pct"/>
                        <w:gridSpan w:val="11"/>
                        <w:tcBorders>
                          <w:top w:val="single" w:sz="4" w:space="0" w:color="auto"/>
                          <w:left w:val="single" w:sz="8" w:space="0" w:color="000000"/>
                          <w:bottom w:val="single" w:sz="4" w:space="0" w:color="auto"/>
                          <w:right w:val="single" w:sz="8" w:space="0" w:color="000000"/>
                        </w:tcBorders>
                        <w:shd w:val="clear" w:color="auto" w:fill="D9E2F3"/>
                        <w:tcMar>
                          <w:top w:w="0" w:type="dxa"/>
                          <w:left w:w="118" w:type="dxa"/>
                          <w:bottom w:w="0" w:type="dxa"/>
                          <w:right w:w="118" w:type="dxa"/>
                        </w:tcMar>
                        <w:hideMark/>
                      </w:tcPr>
                      <w:p w14:paraId="6B8ADE00"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Laboratories of selected higher education institutions equipped</w:t>
                        </w:r>
                        <w:r w:rsidRPr="00222E22">
                          <w:rPr>
                            <w:rFonts w:ascii="Times New Roman" w:hAnsi="Times New Roman" w:cs="Times New Roman"/>
                            <w:noProof/>
                            <w:color w:val="000000"/>
                            <w:sz w:val="18"/>
                            <w:szCs w:val="18"/>
                          </w:rPr>
                          <w:t xml:space="preserve"> (Number)</w:t>
                        </w:r>
                      </w:p>
                    </w:tc>
                  </w:tr>
                  <w:tr w:rsidR="00DA6253" w:rsidRPr="001C1B28" w14:paraId="78B39B30" w14:textId="77777777" w:rsidTr="0090650C">
                    <w:tc>
                      <w:tcPr>
                        <w:tcW w:w="433" w:type="pct"/>
                        <w:tcBorders>
                          <w:top w:val="single" w:sz="4" w:space="0" w:color="auto"/>
                          <w:left w:val="single" w:sz="8" w:space="0" w:color="000000"/>
                          <w:bottom w:val="single" w:sz="8" w:space="0" w:color="000000"/>
                          <w:right w:val="single" w:sz="8" w:space="0" w:color="000000"/>
                        </w:tcBorders>
                        <w:tcMar>
                          <w:top w:w="0" w:type="dxa"/>
                          <w:left w:w="118" w:type="dxa"/>
                          <w:bottom w:w="0" w:type="dxa"/>
                          <w:right w:w="118" w:type="dxa"/>
                        </w:tcMar>
                        <w:hideMark/>
                      </w:tcPr>
                      <w:p w14:paraId="73013E8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Sep/2020</w:t>
                        </w:r>
                      </w:p>
                    </w:tc>
                    <w:tc>
                      <w:tcPr>
                        <w:tcW w:w="435"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11C99C6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75"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E82454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66A8AC8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35"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6FEF9B1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561CEE2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2EEA699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1E1FB5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0573C32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451339F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0DA471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2513758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D5577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2D9150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0D0954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39FFCA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4FCE51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9.00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14ED5FA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17C2BC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3A8CA3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D624DC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F4E0B0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00905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9.00</w:t>
                        </w:r>
                      </w:p>
                    </w:tc>
                  </w:tr>
                  <w:tr w:rsidR="00DA6253" w:rsidRPr="001C1B28" w14:paraId="297E0853"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0711FA9" w14:textId="28684DC3" w:rsidR="00DA6253" w:rsidRPr="00222E22" w:rsidRDefault="00D77AE7"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6ED873C1" w14:textId="3A823AB8" w:rsidR="00DA6253" w:rsidRPr="00222E22" w:rsidRDefault="00BD5ACD"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00DD9965" w14:textId="3113680E" w:rsidR="00DA6253" w:rsidRPr="00222E22" w:rsidRDefault="00BD5ACD"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505268EB" w14:textId="1B2A4C4C" w:rsidR="00DA6253" w:rsidRPr="00222E22" w:rsidRDefault="00BD5ACD"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14</w:t>
                        </w:r>
                      </w:p>
                    </w:tc>
                    <w:tc>
                      <w:tcPr>
                        <w:tcW w:w="435" w:type="pct"/>
                        <w:tcBorders>
                          <w:bottom w:val="single" w:sz="8" w:space="0" w:color="000000"/>
                          <w:right w:val="single" w:sz="8" w:space="0" w:color="000000"/>
                        </w:tcBorders>
                        <w:tcMar>
                          <w:top w:w="0" w:type="dxa"/>
                          <w:left w:w="113" w:type="dxa"/>
                          <w:bottom w:w="0" w:type="dxa"/>
                          <w:right w:w="118" w:type="dxa"/>
                        </w:tcMar>
                      </w:tcPr>
                      <w:p w14:paraId="048FE62E" w14:textId="4CD91322" w:rsidR="00DA6253" w:rsidRPr="00222E22" w:rsidRDefault="00BD5ACD"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67</w:t>
                        </w:r>
                      </w:p>
                    </w:tc>
                    <w:tc>
                      <w:tcPr>
                        <w:tcW w:w="418" w:type="pct"/>
                        <w:tcBorders>
                          <w:bottom w:val="single" w:sz="8" w:space="0" w:color="000000"/>
                          <w:right w:val="single" w:sz="8" w:space="0" w:color="000000"/>
                        </w:tcBorders>
                        <w:tcMar>
                          <w:top w:w="0" w:type="dxa"/>
                          <w:left w:w="113" w:type="dxa"/>
                          <w:bottom w:w="0" w:type="dxa"/>
                          <w:right w:w="118" w:type="dxa"/>
                        </w:tcMar>
                      </w:tcPr>
                      <w:p w14:paraId="1F7E13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8" w:type="pct"/>
                        <w:tcBorders>
                          <w:bottom w:val="single" w:sz="8" w:space="0" w:color="000000"/>
                          <w:right w:val="single" w:sz="8" w:space="0" w:color="000000"/>
                        </w:tcBorders>
                        <w:tcMar>
                          <w:top w:w="0" w:type="dxa"/>
                          <w:left w:w="113" w:type="dxa"/>
                          <w:bottom w:w="0" w:type="dxa"/>
                          <w:right w:w="118" w:type="dxa"/>
                        </w:tcMar>
                      </w:tcPr>
                      <w:p w14:paraId="42BA519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00D8260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7F36D7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75FBA2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695" w:type="pct"/>
                        <w:tcBorders>
                          <w:bottom w:val="single" w:sz="8" w:space="0" w:color="000000"/>
                          <w:right w:val="single" w:sz="8" w:space="0" w:color="000000"/>
                        </w:tcBorders>
                        <w:tcMar>
                          <w:top w:w="0" w:type="dxa"/>
                          <w:left w:w="113" w:type="dxa"/>
                          <w:bottom w:w="0" w:type="dxa"/>
                          <w:right w:w="118" w:type="dxa"/>
                        </w:tcMar>
                      </w:tcPr>
                      <w:p w14:paraId="518D0177" w14:textId="2D1495B4" w:rsidR="00DA6253" w:rsidRPr="00222E22" w:rsidRDefault="006B5D5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111</w:t>
                        </w:r>
                      </w:p>
                    </w:tc>
                  </w:tr>
                  <w:tr w:rsidR="00BD5ACD" w:rsidRPr="001C1B28" w14:paraId="2FE57ADD" w14:textId="77777777" w:rsidTr="00BD5ACD">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7756180" w14:textId="2EC56668" w:rsidR="003D3B46" w:rsidRPr="00222E22" w:rsidRDefault="00BD5ACD" w:rsidP="001842E9">
                        <w:pPr>
                          <w:pStyle w:val="Normal00"/>
                          <w:autoSpaceDE w:val="0"/>
                          <w:autoSpaceDN w:val="0"/>
                          <w:adjustRightInd w:val="0"/>
                          <w:spacing w:before="40" w:after="0" w:line="257" w:lineRule="auto"/>
                          <w:jc w:val="both"/>
                          <w:rPr>
                            <w:rFonts w:ascii="Times New Roman" w:eastAsia="Times New Roman" w:hAnsi="Times New Roman"/>
                            <w:i/>
                            <w:color w:val="000000" w:themeColor="text1"/>
                            <w:sz w:val="18"/>
                            <w:szCs w:val="18"/>
                          </w:rPr>
                        </w:pPr>
                        <w:r w:rsidRPr="00222E22">
                          <w:rPr>
                            <w:rFonts w:ascii="Times New Roman" w:hAnsi="Times New Roman"/>
                            <w:i/>
                            <w:iCs/>
                            <w:noProof/>
                            <w:color w:val="000000" w:themeColor="text1"/>
                            <w:sz w:val="18"/>
                            <w:szCs w:val="18"/>
                          </w:rPr>
                          <w:t xml:space="preserve">Comments: </w:t>
                        </w:r>
                        <w:r w:rsidR="001B6882" w:rsidRPr="00222E22">
                          <w:rPr>
                            <w:rFonts w:ascii="Times New Roman" w:eastAsia="Times New Roman" w:hAnsi="Times New Roman"/>
                            <w:i/>
                            <w:color w:val="000000" w:themeColor="text1"/>
                            <w:sz w:val="18"/>
                            <w:szCs w:val="18"/>
                          </w:rPr>
                          <w:t xml:space="preserve">As of December 31, 2025, a total of 111 laboratories have been equipped by higher education institutions under the first and second call under </w:t>
                        </w:r>
                        <w:r w:rsidR="001842E9" w:rsidRPr="00222E22">
                          <w:rPr>
                            <w:rFonts w:ascii="Times New Roman" w:eastAsia="Times New Roman" w:hAnsi="Times New Roman"/>
                            <w:i/>
                            <w:color w:val="000000" w:themeColor="text1"/>
                            <w:sz w:val="18"/>
                            <w:szCs w:val="18"/>
                          </w:rPr>
                          <w:t>Subc</w:t>
                        </w:r>
                        <w:r w:rsidR="001B6882" w:rsidRPr="00222E22">
                          <w:rPr>
                            <w:rFonts w:ascii="Times New Roman" w:eastAsia="Times New Roman" w:hAnsi="Times New Roman"/>
                            <w:i/>
                            <w:color w:val="000000" w:themeColor="text1"/>
                            <w:sz w:val="18"/>
                            <w:szCs w:val="18"/>
                          </w:rPr>
                          <w:t>omponent 2</w:t>
                        </w:r>
                        <w:r w:rsidR="001842E9" w:rsidRPr="00222E22">
                          <w:rPr>
                            <w:rFonts w:ascii="Times New Roman" w:eastAsia="Times New Roman" w:hAnsi="Times New Roman"/>
                            <w:i/>
                            <w:color w:val="000000" w:themeColor="text1"/>
                            <w:sz w:val="18"/>
                            <w:szCs w:val="18"/>
                          </w:rPr>
                          <w:t>.2</w:t>
                        </w:r>
                        <w:r w:rsidR="003D3B46" w:rsidRPr="00222E22">
                          <w:rPr>
                            <w:rFonts w:ascii="Times New Roman" w:eastAsia="Times New Roman" w:hAnsi="Times New Roman"/>
                            <w:i/>
                            <w:color w:val="000000" w:themeColor="text1"/>
                            <w:sz w:val="18"/>
                            <w:szCs w:val="18"/>
                          </w:rPr>
                          <w:t xml:space="preserve"> as follows</w:t>
                        </w:r>
                        <w:r w:rsidR="001B6882" w:rsidRPr="00222E22">
                          <w:rPr>
                            <w:rFonts w:ascii="Times New Roman" w:eastAsia="Times New Roman" w:hAnsi="Times New Roman"/>
                            <w:i/>
                            <w:color w:val="000000" w:themeColor="text1"/>
                            <w:sz w:val="18"/>
                            <w:szCs w:val="18"/>
                          </w:rPr>
                          <w:t xml:space="preserve">: </w:t>
                        </w:r>
                      </w:p>
                      <w:p w14:paraId="73200ED2" w14:textId="08E72216" w:rsidR="00BD5ACD" w:rsidRPr="00222E22" w:rsidRDefault="001B6882" w:rsidP="001842E9">
                        <w:pPr>
                          <w:pStyle w:val="Normal00"/>
                          <w:autoSpaceDE w:val="0"/>
                          <w:autoSpaceDN w:val="0"/>
                          <w:adjustRightInd w:val="0"/>
                          <w:spacing w:before="40" w:after="0" w:line="257" w:lineRule="auto"/>
                          <w:jc w:val="both"/>
                          <w:rPr>
                            <w:rFonts w:ascii="Times New Roman" w:hAnsi="Times New Roman"/>
                            <w:i/>
                            <w:iCs/>
                            <w:noProof/>
                            <w:color w:val="000000"/>
                            <w:sz w:val="18"/>
                            <w:szCs w:val="18"/>
                          </w:rPr>
                        </w:pPr>
                        <w:r w:rsidRPr="00222E22">
                          <w:rPr>
                            <w:rFonts w:ascii="Times New Roman" w:eastAsia="Times New Roman" w:hAnsi="Times New Roman"/>
                            <w:i/>
                            <w:color w:val="000000" w:themeColor="text1"/>
                            <w:sz w:val="18"/>
                            <w:szCs w:val="18"/>
                          </w:rPr>
                          <w:t>1</w:t>
                        </w:r>
                        <w:r w:rsidR="001842E9" w:rsidRPr="00222E22">
                          <w:rPr>
                            <w:rFonts w:ascii="Times New Roman" w:eastAsia="Times New Roman" w:hAnsi="Times New Roman"/>
                            <w:i/>
                            <w:color w:val="000000" w:themeColor="text1"/>
                            <w:sz w:val="18"/>
                            <w:szCs w:val="18"/>
                          </w:rPr>
                          <w:t>4</w:t>
                        </w:r>
                        <w:r w:rsidRPr="00222E22">
                          <w:rPr>
                            <w:rFonts w:ascii="Times New Roman" w:eastAsia="Times New Roman" w:hAnsi="Times New Roman"/>
                            <w:i/>
                            <w:color w:val="000000" w:themeColor="text1"/>
                            <w:sz w:val="18"/>
                            <w:szCs w:val="18"/>
                          </w:rPr>
                          <w:t xml:space="preserve"> laboratories have been equipped by the State University of Medicine and Pharmacy, 10 laboratories have been equipped by the State University of Cahul, </w:t>
                        </w:r>
                        <w:r w:rsidR="003D3B46" w:rsidRPr="00222E22">
                          <w:rPr>
                            <w:rFonts w:ascii="Times New Roman" w:eastAsia="Times New Roman" w:hAnsi="Times New Roman"/>
                            <w:i/>
                            <w:color w:val="000000" w:themeColor="text1"/>
                            <w:sz w:val="18"/>
                            <w:szCs w:val="18"/>
                          </w:rPr>
                          <w:t>39</w:t>
                        </w:r>
                        <w:r w:rsidRPr="00222E22">
                          <w:rPr>
                            <w:rFonts w:ascii="Times New Roman" w:eastAsia="Times New Roman" w:hAnsi="Times New Roman"/>
                            <w:i/>
                            <w:color w:val="000000" w:themeColor="text1"/>
                            <w:sz w:val="18"/>
                            <w:szCs w:val="18"/>
                          </w:rPr>
                          <w:t xml:space="preserve"> laboratories by the State University of Moldova, </w:t>
                        </w:r>
                        <w:r w:rsidR="003D3B46" w:rsidRPr="00222E22">
                          <w:rPr>
                            <w:rFonts w:ascii="Times New Roman" w:eastAsia="Times New Roman" w:hAnsi="Times New Roman"/>
                            <w:i/>
                            <w:color w:val="000000" w:themeColor="text1"/>
                            <w:sz w:val="18"/>
                            <w:szCs w:val="18"/>
                          </w:rPr>
                          <w:t>10</w:t>
                        </w:r>
                        <w:r w:rsidRPr="00222E22">
                          <w:rPr>
                            <w:rFonts w:ascii="Times New Roman" w:eastAsia="Times New Roman" w:hAnsi="Times New Roman"/>
                            <w:i/>
                            <w:color w:val="000000" w:themeColor="text1"/>
                            <w:sz w:val="18"/>
                            <w:szCs w:val="18"/>
                          </w:rPr>
                          <w:t xml:space="preserve"> laboratories by the Balti Pedagogical University Alecu Russo, 2</w:t>
                        </w:r>
                        <w:r w:rsidR="003D3B46" w:rsidRPr="00222E22">
                          <w:rPr>
                            <w:rFonts w:ascii="Times New Roman" w:eastAsia="Times New Roman" w:hAnsi="Times New Roman"/>
                            <w:i/>
                            <w:color w:val="000000" w:themeColor="text1"/>
                            <w:sz w:val="18"/>
                            <w:szCs w:val="18"/>
                          </w:rPr>
                          <w:t>9</w:t>
                        </w:r>
                        <w:r w:rsidRPr="00222E22">
                          <w:rPr>
                            <w:rFonts w:ascii="Times New Roman" w:eastAsia="Times New Roman" w:hAnsi="Times New Roman"/>
                            <w:i/>
                            <w:color w:val="000000" w:themeColor="text1"/>
                            <w:sz w:val="18"/>
                            <w:szCs w:val="18"/>
                          </w:rPr>
                          <w:t xml:space="preserve"> laboratories by the Technical University of Moldova, 3 laboratories by the Academy of Economic Studies of Moldova</w:t>
                        </w:r>
                        <w:r w:rsidR="00B64F7F" w:rsidRPr="00222E22">
                          <w:rPr>
                            <w:rFonts w:ascii="Times New Roman" w:eastAsia="Times New Roman" w:hAnsi="Times New Roman"/>
                            <w:i/>
                            <w:color w:val="000000" w:themeColor="text1"/>
                            <w:sz w:val="18"/>
                            <w:szCs w:val="18"/>
                          </w:rPr>
                          <w:t>, and 6 laboratories by the State Pedagogical University ”Ion Creanga”.</w:t>
                        </w:r>
                      </w:p>
                    </w:tc>
                  </w:tr>
                  <w:tr w:rsidR="00DA6253" w:rsidRPr="001C1B28" w14:paraId="45209131"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691741E"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Strengthened Research and innovation capacity of NARD</w:t>
                        </w:r>
                        <w:r w:rsidRPr="00222E22">
                          <w:rPr>
                            <w:rFonts w:ascii="Times New Roman" w:hAnsi="Times New Roman" w:cs="Times New Roman"/>
                            <w:noProof/>
                            <w:color w:val="000000"/>
                            <w:sz w:val="18"/>
                            <w:szCs w:val="18"/>
                          </w:rPr>
                          <w:t xml:space="preserve"> (Text) </w:t>
                        </w:r>
                      </w:p>
                    </w:tc>
                  </w:tr>
                  <w:tr w:rsidR="00DA6253" w:rsidRPr="001C1B28" w14:paraId="2EF07E82"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D6EED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7387F26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416BDA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61AFDB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290754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6AF11AC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3E9C741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31F959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DBB856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DF959F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41FD569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41CCD41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B3200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No external support for capacity development exists</w:t>
                        </w:r>
                      </w:p>
                    </w:tc>
                    <w:tc>
                      <w:tcPr>
                        <w:tcW w:w="435" w:type="pct"/>
                        <w:tcBorders>
                          <w:bottom w:val="single" w:sz="8" w:space="0" w:color="000000"/>
                          <w:right w:val="single" w:sz="8" w:space="0" w:color="000000"/>
                        </w:tcBorders>
                        <w:tcMar>
                          <w:top w:w="0" w:type="dxa"/>
                          <w:left w:w="113" w:type="dxa"/>
                          <w:bottom w:w="0" w:type="dxa"/>
                          <w:right w:w="118" w:type="dxa"/>
                        </w:tcMar>
                        <w:hideMark/>
                      </w:tcPr>
                      <w:p w14:paraId="2859F9F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Joint action plan for NARD capacity building signed between MoER, NARD and at least one reputed international institution</w:t>
                        </w:r>
                      </w:p>
                    </w:tc>
                    <w:tc>
                      <w:tcPr>
                        <w:tcW w:w="475" w:type="pct"/>
                        <w:tcBorders>
                          <w:bottom w:val="single" w:sz="8" w:space="0" w:color="000000"/>
                          <w:right w:val="single" w:sz="8" w:space="0" w:color="000000"/>
                        </w:tcBorders>
                        <w:tcMar>
                          <w:top w:w="0" w:type="dxa"/>
                          <w:left w:w="113" w:type="dxa"/>
                          <w:bottom w:w="0" w:type="dxa"/>
                          <w:right w:w="118" w:type="dxa"/>
                        </w:tcMar>
                        <w:hideMark/>
                      </w:tcPr>
                      <w:p w14:paraId="1ED7FE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Standards, procedures, and methodologies for evaluating and awarding of research grants finalized &amp; E-research system developed and piloted</w:t>
                        </w:r>
                      </w:p>
                    </w:tc>
                    <w:tc>
                      <w:tcPr>
                        <w:tcW w:w="435" w:type="pct"/>
                        <w:tcBorders>
                          <w:bottom w:val="single" w:sz="8" w:space="0" w:color="000000"/>
                          <w:right w:val="single" w:sz="8" w:space="0" w:color="000000"/>
                        </w:tcBorders>
                        <w:tcMar>
                          <w:top w:w="0" w:type="dxa"/>
                          <w:left w:w="113" w:type="dxa"/>
                          <w:bottom w:w="0" w:type="dxa"/>
                          <w:right w:w="118" w:type="dxa"/>
                        </w:tcMar>
                        <w:hideMark/>
                      </w:tcPr>
                      <w:p w14:paraId="5F46B4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Training of NARD staff in the management of research and technology transfer conducted</w:t>
                        </w:r>
                      </w:p>
                    </w:tc>
                    <w:tc>
                      <w:tcPr>
                        <w:tcW w:w="435" w:type="pct"/>
                        <w:tcBorders>
                          <w:bottom w:val="single" w:sz="8" w:space="0" w:color="000000"/>
                          <w:right w:val="single" w:sz="8" w:space="0" w:color="000000"/>
                        </w:tcBorders>
                        <w:tcMar>
                          <w:top w:w="0" w:type="dxa"/>
                          <w:left w:w="113" w:type="dxa"/>
                          <w:bottom w:w="0" w:type="dxa"/>
                          <w:right w:w="118" w:type="dxa"/>
                        </w:tcMar>
                        <w:hideMark/>
                      </w:tcPr>
                      <w:p w14:paraId="367AA2C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9C449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A40870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887E6A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0A7DAA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27CE20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BF930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Membership of international research collaborators/consortia to enable Moldovan researchers to conduct joint research obtained</w:t>
                        </w:r>
                      </w:p>
                    </w:tc>
                  </w:tr>
                  <w:tr w:rsidR="00DA6253" w:rsidRPr="001C1B28" w14:paraId="554F394F"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B1D53DB" w14:textId="14E1ED19" w:rsidR="00DA6253" w:rsidRPr="00222E22" w:rsidRDefault="00746BAB"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lastRenderedPageBreak/>
                          <w:t>Actual</w:t>
                        </w:r>
                      </w:p>
                    </w:tc>
                    <w:tc>
                      <w:tcPr>
                        <w:tcW w:w="435" w:type="pct"/>
                        <w:tcBorders>
                          <w:bottom w:val="single" w:sz="8" w:space="0" w:color="000000"/>
                          <w:right w:val="single" w:sz="8" w:space="0" w:color="000000"/>
                        </w:tcBorders>
                        <w:tcMar>
                          <w:top w:w="0" w:type="dxa"/>
                          <w:left w:w="113" w:type="dxa"/>
                          <w:bottom w:w="0" w:type="dxa"/>
                          <w:right w:w="118" w:type="dxa"/>
                        </w:tcMar>
                      </w:tcPr>
                      <w:p w14:paraId="1F26C1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CE441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BAF393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C337A9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DF25A0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575A0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C8FD1E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474F4D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5E1DF7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5464E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746BAB" w:rsidRPr="001C1B28" w14:paraId="4965F1D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DE14E7E" w14:textId="768EA028"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No external support for capacity development exists</w:t>
                        </w:r>
                      </w:p>
                    </w:tc>
                    <w:tc>
                      <w:tcPr>
                        <w:tcW w:w="435" w:type="pct"/>
                        <w:tcBorders>
                          <w:bottom w:val="single" w:sz="8" w:space="0" w:color="000000"/>
                          <w:right w:val="single" w:sz="8" w:space="0" w:color="000000"/>
                        </w:tcBorders>
                        <w:tcMar>
                          <w:top w:w="0" w:type="dxa"/>
                          <w:left w:w="113" w:type="dxa"/>
                          <w:bottom w:w="0" w:type="dxa"/>
                          <w:right w:w="118" w:type="dxa"/>
                        </w:tcMar>
                      </w:tcPr>
                      <w:p w14:paraId="378D0CBE"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392EAE1D"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EDA6740"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BB7DE7D"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7DF2BE4"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7A3926F"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935868A"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5772A48"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79DF74D"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2253B6F" w14:textId="77777777" w:rsidR="00746BAB" w:rsidRPr="00222E22" w:rsidRDefault="00746BAB"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043C9AB8" w14:textId="77777777" w:rsidTr="00E87834">
                    <w:trPr>
                      <w:trHeight w:val="52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78AD5E5" w14:textId="78359577" w:rsidR="00DA6253" w:rsidRPr="00222E22" w:rsidRDefault="00DA6253" w:rsidP="003725DE">
                        <w:pPr>
                          <w:spacing w:line="240" w:lineRule="auto"/>
                          <w:jc w:val="both"/>
                          <w:rPr>
                            <w:rFonts w:ascii="Times New Roman" w:hAnsi="Times New Roman" w:cs="Times New Roman"/>
                            <w:i/>
                            <w:iCs/>
                            <w:noProof/>
                            <w:color w:val="000000"/>
                            <w:sz w:val="20"/>
                            <w:szCs w:val="20"/>
                          </w:rPr>
                        </w:pPr>
                        <w:r w:rsidRPr="00222E22">
                          <w:rPr>
                            <w:rFonts w:ascii="Times New Roman" w:hAnsi="Times New Roman" w:cs="Times New Roman"/>
                            <w:i/>
                            <w:iCs/>
                            <w:noProof/>
                            <w:color w:val="000000"/>
                            <w:sz w:val="18"/>
                            <w:szCs w:val="18"/>
                          </w:rPr>
                          <w:t>Comments:</w:t>
                        </w:r>
                        <w:r w:rsidR="00746BAB" w:rsidRPr="00222E22">
                          <w:rPr>
                            <w:rFonts w:ascii="Times New Roman" w:hAnsi="Times New Roman" w:cs="Times New Roman"/>
                            <w:i/>
                            <w:iCs/>
                            <w:noProof/>
                            <w:color w:val="000000"/>
                            <w:sz w:val="18"/>
                            <w:szCs w:val="18"/>
                          </w:rPr>
                          <w:t xml:space="preserve"> </w:t>
                        </w:r>
                        <w:r w:rsidR="00746BAB" w:rsidRPr="00222E22">
                          <w:rPr>
                            <w:rFonts w:ascii="Times New Roman" w:hAnsi="Times New Roman" w:cs="Times New Roman"/>
                            <w:i/>
                            <w:color w:val="000000" w:themeColor="text1"/>
                            <w:sz w:val="18"/>
                            <w:szCs w:val="18"/>
                          </w:rPr>
                          <w:t>The Concept of consolidation of NARD capacities and needs, including reconceptualization of institutional architecture on research (scientific libraries, data bases, etc.) has been developed which will be used for development of the ToR to contract one or more than one international institution to build capacity of NARD</w:t>
                        </w:r>
                        <w:r w:rsidRPr="00222E22">
                          <w:rPr>
                            <w:rFonts w:ascii="Times New Roman" w:hAnsi="Times New Roman" w:cs="Times New Roman"/>
                            <w:i/>
                            <w:color w:val="000000" w:themeColor="text1"/>
                            <w:sz w:val="18"/>
                            <w:szCs w:val="18"/>
                          </w:rPr>
                          <w:t>.</w:t>
                        </w:r>
                      </w:p>
                    </w:tc>
                  </w:tr>
                  <w:tr w:rsidR="00DA6253" w:rsidRPr="001C1B28" w14:paraId="5CAC14F2"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9F0F9CD"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Financing attracted from Horizon Europe and European Research Council Grants</w:t>
                        </w:r>
                        <w:r w:rsidRPr="00222E22">
                          <w:rPr>
                            <w:rFonts w:ascii="Times New Roman" w:hAnsi="Times New Roman" w:cs="Times New Roman"/>
                            <w:noProof/>
                            <w:color w:val="000000"/>
                            <w:sz w:val="18"/>
                            <w:szCs w:val="18"/>
                          </w:rPr>
                          <w:t xml:space="preserve"> (Amount(USD)) </w:t>
                        </w:r>
                        <w:r w:rsidRPr="00222E22">
                          <w:rPr>
                            <w:rFonts w:ascii="Times New Roman" w:hAnsi="Times New Roman" w:cs="Times New Roman"/>
                            <w:noProof/>
                            <w:color w:val="000000"/>
                            <w:sz w:val="18"/>
                            <w:szCs w:val="18"/>
                            <w:vertAlign w:val="superscript"/>
                          </w:rPr>
                          <w:t>Component</w:t>
                        </w:r>
                      </w:p>
                    </w:tc>
                  </w:tr>
                  <w:tr w:rsidR="00DA6253" w:rsidRPr="001C1B28" w14:paraId="1E7F01A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0AC82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50BA2C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A70E5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4810942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F110B0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BE15B2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F7366F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9423C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D28C54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02481C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639321A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6E610A6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96E179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F8AD13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hideMark/>
                      </w:tcPr>
                      <w:p w14:paraId="6B8A20D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250,000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D1BF3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460775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3CEF4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57D75E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920BDF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82381A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532630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090DB8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500,000</w:t>
                        </w:r>
                      </w:p>
                    </w:tc>
                  </w:tr>
                  <w:tr w:rsidR="00DA6253" w:rsidRPr="001C1B28" w14:paraId="3E7294C7"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F239711" w14:textId="76A7B6F4" w:rsidR="00DA6253" w:rsidRPr="00222E22" w:rsidRDefault="00C231F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036738E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9FF961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D2DE0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416CAC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96E23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0145DB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01170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82234E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355719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7FF3939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C231F3" w:rsidRPr="001C1B28" w14:paraId="67CA98A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EF6AEE8" w14:textId="1B22A7A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28A0A478"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35D24D30"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FE7E9C0"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EFF573F"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04C2E654"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440AE135"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06E8D09"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C2589DB"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7266C81"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081D5175"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79336785" w14:textId="77777777" w:rsidTr="00E87834">
                    <w:trPr>
                      <w:trHeight w:val="43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D41324B" w14:textId="20EC6612" w:rsidR="00DA6253" w:rsidRPr="00222E22" w:rsidRDefault="00DA6253" w:rsidP="00DA6253">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themeColor="text1"/>
                            <w:sz w:val="18"/>
                            <w:szCs w:val="18"/>
                          </w:rPr>
                          <w:t>Comments:</w:t>
                        </w:r>
                        <w:r w:rsidR="00C231F3" w:rsidRPr="00222E22">
                          <w:rPr>
                            <w:rFonts w:ascii="Times New Roman" w:hAnsi="Times New Roman"/>
                            <w:i/>
                            <w:iCs/>
                            <w:noProof/>
                            <w:color w:val="000000" w:themeColor="text1"/>
                            <w:sz w:val="18"/>
                            <w:szCs w:val="18"/>
                          </w:rPr>
                          <w:t xml:space="preserve"> The MoER supports universities that have submitted project proposals with passing scores in the Horizon Europe program through the higher education financing formula. The NARD provides trainings for university doctoral students and researches on research grant application processes for the Horizon Europe program and announce calls for projects to develop capacity to participate in the Horizon Europe program.</w:t>
                        </w:r>
                      </w:p>
                    </w:tc>
                  </w:tr>
                  <w:tr w:rsidR="00DA6253" w:rsidRPr="001C1B28" w14:paraId="0451BA05"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BD98F0E"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Young Researcher grants and Research Dissemination grants allocated to researchers, disaggregated by refugee status and gender</w:t>
                        </w:r>
                        <w:r w:rsidRPr="00222E22">
                          <w:rPr>
                            <w:rFonts w:ascii="Times New Roman" w:hAnsi="Times New Roman" w:cs="Times New Roman"/>
                            <w:noProof/>
                            <w:color w:val="000000"/>
                            <w:sz w:val="18"/>
                            <w:szCs w:val="18"/>
                          </w:rPr>
                          <w:t xml:space="preserve"> (Number)</w:t>
                        </w:r>
                      </w:p>
                    </w:tc>
                  </w:tr>
                  <w:tr w:rsidR="00DA6253" w:rsidRPr="001C1B28" w14:paraId="21AE69DE"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E5A128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7086A90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790F4A6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5AA6621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3C0E760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1D3E5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919623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DD94F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4DA9F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23895A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FD24BA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55E1E2C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B2035B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DB8FB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hideMark/>
                      </w:tcPr>
                      <w:p w14:paraId="1CA3B72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FB58FB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357E6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E4024F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DD613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8A4FFC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CF6833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815894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D4186E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w:t>
                        </w:r>
                      </w:p>
                    </w:tc>
                  </w:tr>
                  <w:tr w:rsidR="00DA6253" w:rsidRPr="001C1B28" w14:paraId="299C524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2BE7660" w14:textId="3AD990FA" w:rsidR="00DA6253" w:rsidRPr="00222E22" w:rsidRDefault="00C231F3"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4FD00F7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7BEE838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83995F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43ABAD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C1E6D9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6604A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7110D3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4353C3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95300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04C491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C231F3" w:rsidRPr="001C1B28" w14:paraId="4A7F235E"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6A9B0DCE" w14:textId="3BCFEAE5" w:rsidR="00C231F3" w:rsidRPr="00222E22" w:rsidRDefault="00B66C51"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596D84DB"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598EAA69"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12C6AB7"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006CFE3"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10621667"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1E022637"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380D9AE"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12BCFEA"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8D40678"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90907DA" w14:textId="77777777" w:rsidR="00C231F3" w:rsidRPr="00222E22" w:rsidRDefault="00C231F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08D39FC0" w14:textId="77777777" w:rsidTr="00E87834">
                    <w:trPr>
                      <w:trHeight w:val="538"/>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356825A" w14:textId="63344B3E" w:rsidR="00DA6253" w:rsidRPr="00222E22" w:rsidRDefault="00DA6253" w:rsidP="00DA6253">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themeColor="text1"/>
                            <w:sz w:val="18"/>
                            <w:szCs w:val="18"/>
                          </w:rPr>
                          <w:t xml:space="preserve">Comments: </w:t>
                        </w:r>
                        <w:r w:rsidR="00C231F3" w:rsidRPr="00222E22">
                          <w:rPr>
                            <w:rFonts w:ascii="Times New Roman" w:hAnsi="Times New Roman"/>
                            <w:i/>
                            <w:iCs/>
                            <w:noProof/>
                            <w:color w:val="000000" w:themeColor="text1"/>
                            <w:sz w:val="18"/>
                            <w:szCs w:val="18"/>
                          </w:rPr>
                          <w:t>The HEIPOM has been updated to describe eligibility criteria and requirements for selection o</w:t>
                        </w:r>
                        <w:r w:rsidR="008C0CB5" w:rsidRPr="00222E22">
                          <w:rPr>
                            <w:rFonts w:ascii="Times New Roman" w:hAnsi="Times New Roman"/>
                            <w:i/>
                            <w:iCs/>
                            <w:noProof/>
                            <w:color w:val="000000" w:themeColor="text1"/>
                            <w:sz w:val="18"/>
                            <w:szCs w:val="18"/>
                          </w:rPr>
                          <w:t>f</w:t>
                        </w:r>
                        <w:r w:rsidR="00C231F3" w:rsidRPr="00222E22">
                          <w:rPr>
                            <w:rFonts w:ascii="Times New Roman" w:hAnsi="Times New Roman"/>
                            <w:i/>
                            <w:iCs/>
                            <w:noProof/>
                            <w:color w:val="000000" w:themeColor="text1"/>
                            <w:sz w:val="18"/>
                            <w:szCs w:val="18"/>
                          </w:rPr>
                          <w:t xml:space="preserve"> the Young Researcher grants and Research Dissemination grants and submited to the Bank for approval.</w:t>
                        </w:r>
                      </w:p>
                    </w:tc>
                  </w:tr>
                  <w:tr w:rsidR="00DA6253" w:rsidRPr="001C1B28" w14:paraId="4234C614"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5C6AF02"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Students benefiting from direct interventions to enhance learning</w:t>
                        </w:r>
                        <w:r w:rsidRPr="00222E22">
                          <w:rPr>
                            <w:rFonts w:ascii="Times New Roman" w:hAnsi="Times New Roman" w:cs="Times New Roman"/>
                            <w:noProof/>
                            <w:color w:val="000000"/>
                            <w:sz w:val="18"/>
                            <w:szCs w:val="18"/>
                          </w:rPr>
                          <w:t xml:space="preserve"> (Number)</w:t>
                        </w:r>
                      </w:p>
                    </w:tc>
                  </w:tr>
                  <w:tr w:rsidR="00DA6253" w:rsidRPr="001C1B28" w14:paraId="4FB6E2AB" w14:textId="77777777" w:rsidTr="0090650C">
                    <w:trPr>
                      <w:trHeight w:val="445"/>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D9FCBB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658607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3779754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35" w:type="pct"/>
                        <w:tcBorders>
                          <w:bottom w:val="single" w:sz="8" w:space="0" w:color="000000"/>
                          <w:right w:val="single" w:sz="8" w:space="0" w:color="000000"/>
                        </w:tcBorders>
                        <w:tcMar>
                          <w:top w:w="0" w:type="dxa"/>
                          <w:left w:w="113" w:type="dxa"/>
                          <w:bottom w:w="0" w:type="dxa"/>
                          <w:right w:w="118" w:type="dxa"/>
                        </w:tcMar>
                        <w:hideMark/>
                      </w:tcPr>
                      <w:p w14:paraId="4995A3C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0CB8C17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18" w:type="pct"/>
                        <w:tcBorders>
                          <w:bottom w:val="single" w:sz="8" w:space="0" w:color="000000"/>
                          <w:right w:val="single" w:sz="8" w:space="0" w:color="000000"/>
                        </w:tcBorders>
                        <w:tcMar>
                          <w:top w:w="0" w:type="dxa"/>
                          <w:left w:w="113" w:type="dxa"/>
                          <w:bottom w:w="0" w:type="dxa"/>
                          <w:right w:w="118" w:type="dxa"/>
                        </w:tcMar>
                        <w:hideMark/>
                      </w:tcPr>
                      <w:p w14:paraId="26E3BB1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098D43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B69903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BCEAEC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313DA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BB1D14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67BCB04A"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228B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64884E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071FC59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8EC48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36,000.00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B9655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42,000.00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614B898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46,000.00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29E7098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F648C6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F6C27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32FC91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B43811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50,000</w:t>
                        </w:r>
                      </w:p>
                    </w:tc>
                  </w:tr>
                  <w:tr w:rsidR="00DA6253" w:rsidRPr="001C1B28" w14:paraId="06009B6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4C6CA60" w14:textId="6BCFF3BF"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494E9EB7" w14:textId="23C6DD60"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682BA426" w14:textId="1F277070"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6D45458E" w14:textId="471133E1"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158A4D2D" w14:textId="6DD43225"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21,532</w:t>
                        </w:r>
                      </w:p>
                    </w:tc>
                    <w:tc>
                      <w:tcPr>
                        <w:tcW w:w="418" w:type="pct"/>
                        <w:tcBorders>
                          <w:bottom w:val="single" w:sz="8" w:space="0" w:color="000000"/>
                          <w:right w:val="single" w:sz="8" w:space="0" w:color="000000"/>
                        </w:tcBorders>
                        <w:tcMar>
                          <w:top w:w="0" w:type="dxa"/>
                          <w:left w:w="113" w:type="dxa"/>
                          <w:bottom w:w="0" w:type="dxa"/>
                          <w:right w:w="118" w:type="dxa"/>
                        </w:tcMar>
                      </w:tcPr>
                      <w:p w14:paraId="75BF8319" w14:textId="54F87A65"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47,868</w:t>
                        </w:r>
                      </w:p>
                    </w:tc>
                    <w:tc>
                      <w:tcPr>
                        <w:tcW w:w="418" w:type="pct"/>
                        <w:tcBorders>
                          <w:bottom w:val="single" w:sz="8" w:space="0" w:color="000000"/>
                          <w:right w:val="single" w:sz="8" w:space="0" w:color="000000"/>
                        </w:tcBorders>
                        <w:tcMar>
                          <w:top w:w="0" w:type="dxa"/>
                          <w:left w:w="113" w:type="dxa"/>
                          <w:bottom w:w="0" w:type="dxa"/>
                          <w:right w:w="118" w:type="dxa"/>
                        </w:tcMar>
                      </w:tcPr>
                      <w:p w14:paraId="4F1548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E8838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AE36B2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1192D1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879DC2E" w14:textId="5630D997" w:rsidR="00DA6253" w:rsidRPr="00222E22" w:rsidRDefault="000E313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50,828</w:t>
                        </w:r>
                      </w:p>
                    </w:tc>
                  </w:tr>
                  <w:tr w:rsidR="00DA6253" w:rsidRPr="001C1B28" w14:paraId="40C7934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3CA40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12AC2E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3084183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6A10EC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7BC1CA1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54733C6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63E150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5D8307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1C8BD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D13B61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283CD51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0E313C" w:rsidRPr="001C1B28" w14:paraId="34C145AA" w14:textId="77777777" w:rsidTr="000E313C">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67BC1A8" w14:textId="52972BB0" w:rsidR="000E313C" w:rsidRPr="00222E22" w:rsidRDefault="000E313C" w:rsidP="000E313C">
                        <w:pPr>
                          <w:pStyle w:val="Normal00"/>
                          <w:autoSpaceDE w:val="0"/>
                          <w:autoSpaceDN w:val="0"/>
                          <w:adjustRightInd w:val="0"/>
                          <w:spacing w:before="40" w:after="0" w:line="257" w:lineRule="auto"/>
                          <w:jc w:val="both"/>
                          <w:rPr>
                            <w:rFonts w:ascii="Times New Roman" w:hAnsi="Times New Roman"/>
                            <w:i/>
                            <w:iCs/>
                            <w:noProof/>
                            <w:color w:val="000000"/>
                            <w:sz w:val="18"/>
                            <w:szCs w:val="18"/>
                          </w:rPr>
                        </w:pPr>
                        <w:r w:rsidRPr="00222E22">
                          <w:rPr>
                            <w:rFonts w:ascii="Times New Roman" w:hAnsi="Times New Roman"/>
                            <w:i/>
                            <w:iCs/>
                            <w:noProof/>
                            <w:color w:val="000000"/>
                            <w:sz w:val="18"/>
                            <w:szCs w:val="18"/>
                          </w:rPr>
                          <w:lastRenderedPageBreak/>
                          <w:t>Comments:</w:t>
                        </w:r>
                        <w:r w:rsidR="001C1B28">
                          <w:rPr>
                            <w:rFonts w:ascii="Times New Roman" w:hAnsi="Times New Roman"/>
                            <w:i/>
                            <w:iCs/>
                            <w:noProof/>
                            <w:color w:val="000000"/>
                            <w:sz w:val="18"/>
                            <w:szCs w:val="18"/>
                          </w:rPr>
                          <w:t xml:space="preserve"> </w:t>
                        </w:r>
                        <w:r w:rsidRPr="00222E22">
                          <w:rPr>
                            <w:rFonts w:ascii="Times New Roman" w:eastAsia="Times New Roman" w:hAnsi="Times New Roman"/>
                            <w:i/>
                            <w:iCs/>
                            <w:color w:val="000000" w:themeColor="text1"/>
                            <w:sz w:val="18"/>
                            <w:szCs w:val="18"/>
                          </w:rPr>
                          <w:t xml:space="preserve">The data include the number of students of selected higher education institutions and pedagogical colleges benefitting from direct interventions under </w:t>
                        </w:r>
                        <w:r w:rsidR="00B60189" w:rsidRPr="00222E22">
                          <w:rPr>
                            <w:rFonts w:ascii="Times New Roman" w:eastAsia="Times New Roman" w:hAnsi="Times New Roman"/>
                            <w:i/>
                            <w:iCs/>
                            <w:color w:val="000000" w:themeColor="text1"/>
                            <w:sz w:val="18"/>
                            <w:szCs w:val="18"/>
                          </w:rPr>
                          <w:t>Subc</w:t>
                        </w:r>
                        <w:r w:rsidRPr="00222E22">
                          <w:rPr>
                            <w:rFonts w:ascii="Times New Roman" w:eastAsia="Times New Roman" w:hAnsi="Times New Roman"/>
                            <w:i/>
                            <w:iCs/>
                            <w:color w:val="000000" w:themeColor="text1"/>
                            <w:sz w:val="18"/>
                            <w:szCs w:val="18"/>
                          </w:rPr>
                          <w:t>omponent 2 to improve learning.</w:t>
                        </w:r>
                      </w:p>
                    </w:tc>
                  </w:tr>
                  <w:tr w:rsidR="00DA6253" w:rsidRPr="001C1B28" w14:paraId="133A57BE"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CC3EBD0" w14:textId="77777777" w:rsidR="00DA6253" w:rsidRPr="00222E22" w:rsidRDefault="00DA6253" w:rsidP="00DA6253">
                        <w:pPr>
                          <w:pStyle w:val="Normal00"/>
                          <w:autoSpaceDE w:val="0"/>
                          <w:autoSpaceDN w:val="0"/>
                          <w:adjustRightInd w:val="0"/>
                          <w:spacing w:after="0" w:line="257" w:lineRule="auto"/>
                          <w:ind w:left="336" w:hanging="180"/>
                          <w:rPr>
                            <w:rFonts w:ascii="Times New Roman" w:hAnsi="Times New Roman"/>
                            <w:noProof/>
                          </w:rPr>
                        </w:pPr>
                        <w:r w:rsidRPr="00222E22">
                          <w:rPr>
                            <w:rFonts w:ascii="Times New Roman" w:eastAsia="Wingdings" w:hAnsi="Times New Roman"/>
                            <w:noProof/>
                            <w:color w:val="000000"/>
                            <w:sz w:val="18"/>
                            <w:szCs w:val="18"/>
                          </w:rPr>
                          <w:t>Ø</w:t>
                        </w:r>
                        <w:r w:rsidRPr="00222E22">
                          <w:rPr>
                            <w:rFonts w:ascii="Times New Roman" w:hAnsi="Times New Roman"/>
                            <w:noProof/>
                            <w:color w:val="000000"/>
                            <w:sz w:val="20"/>
                            <w:szCs w:val="20"/>
                            <w:vertAlign w:val="superscript"/>
                          </w:rPr>
                          <w:t xml:space="preserve"> Revise</w:t>
                        </w:r>
                        <w:r w:rsidRPr="00222E22">
                          <w:rPr>
                            <w:rFonts w:ascii="Times New Roman" w:hAnsi="Times New Roman"/>
                            <w:b/>
                            <w:bCs/>
                            <w:noProof/>
                            <w:color w:val="000000"/>
                            <w:sz w:val="18"/>
                            <w:szCs w:val="18"/>
                          </w:rPr>
                          <w:t>Students benefiting from direct interventions to enhance learning - Female</w:t>
                        </w:r>
                        <w:r w:rsidRPr="00222E22">
                          <w:rPr>
                            <w:rFonts w:ascii="Times New Roman" w:hAnsi="Times New Roman"/>
                            <w:noProof/>
                            <w:color w:val="000000"/>
                            <w:sz w:val="18"/>
                            <w:szCs w:val="18"/>
                          </w:rPr>
                          <w:t xml:space="preserve"> (Number)</w:t>
                        </w:r>
                      </w:p>
                    </w:tc>
                  </w:tr>
                  <w:tr w:rsidR="00DA6253" w:rsidRPr="001C1B28" w14:paraId="05331CD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044CAF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A2A85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3C45B7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35" w:type="pct"/>
                        <w:tcBorders>
                          <w:bottom w:val="single" w:sz="8" w:space="0" w:color="000000"/>
                          <w:right w:val="single" w:sz="8" w:space="0" w:color="000000"/>
                        </w:tcBorders>
                        <w:tcMar>
                          <w:top w:w="0" w:type="dxa"/>
                          <w:left w:w="113" w:type="dxa"/>
                          <w:bottom w:w="0" w:type="dxa"/>
                          <w:right w:w="118" w:type="dxa"/>
                        </w:tcMar>
                        <w:hideMark/>
                      </w:tcPr>
                      <w:p w14:paraId="59978A6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25A6612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18" w:type="pct"/>
                        <w:tcBorders>
                          <w:bottom w:val="single" w:sz="8" w:space="0" w:color="000000"/>
                          <w:right w:val="single" w:sz="8" w:space="0" w:color="000000"/>
                        </w:tcBorders>
                        <w:tcMar>
                          <w:top w:w="0" w:type="dxa"/>
                          <w:left w:w="113" w:type="dxa"/>
                          <w:bottom w:w="0" w:type="dxa"/>
                          <w:right w:w="118" w:type="dxa"/>
                        </w:tcMar>
                        <w:hideMark/>
                      </w:tcPr>
                      <w:p w14:paraId="7AEAAC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17DD0AD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5F61D7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DD4667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86CE5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04BDEC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48092260" w14:textId="77777777" w:rsidTr="0090650C">
                    <w:trPr>
                      <w:trHeight w:val="463"/>
                    </w:trPr>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14E540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4" w:space="0" w:color="auto"/>
                          <w:right w:val="single" w:sz="8" w:space="0" w:color="000000"/>
                        </w:tcBorders>
                        <w:tcMar>
                          <w:top w:w="0" w:type="dxa"/>
                          <w:left w:w="113" w:type="dxa"/>
                          <w:bottom w:w="0" w:type="dxa"/>
                          <w:right w:w="118" w:type="dxa"/>
                        </w:tcMar>
                        <w:hideMark/>
                      </w:tcPr>
                      <w:p w14:paraId="39E1145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75" w:type="pct"/>
                        <w:tcBorders>
                          <w:bottom w:val="single" w:sz="4" w:space="0" w:color="auto"/>
                          <w:right w:val="single" w:sz="8" w:space="0" w:color="000000"/>
                        </w:tcBorders>
                        <w:tcMar>
                          <w:top w:w="0" w:type="dxa"/>
                          <w:left w:w="113" w:type="dxa"/>
                          <w:bottom w:w="0" w:type="dxa"/>
                          <w:right w:w="118" w:type="dxa"/>
                        </w:tcMar>
                        <w:hideMark/>
                      </w:tcPr>
                      <w:p w14:paraId="0AD6B1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15,000</w:t>
                        </w:r>
                      </w:p>
                    </w:tc>
                    <w:tc>
                      <w:tcPr>
                        <w:tcW w:w="435" w:type="pct"/>
                        <w:tcBorders>
                          <w:bottom w:val="single" w:sz="4" w:space="0" w:color="auto"/>
                          <w:right w:val="single" w:sz="8" w:space="0" w:color="000000"/>
                        </w:tcBorders>
                        <w:tcMar>
                          <w:top w:w="0" w:type="dxa"/>
                          <w:left w:w="113" w:type="dxa"/>
                          <w:bottom w:w="0" w:type="dxa"/>
                          <w:right w:w="118" w:type="dxa"/>
                        </w:tcMar>
                        <w:hideMark/>
                      </w:tcPr>
                      <w:p w14:paraId="697702F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18,000</w:t>
                        </w:r>
                      </w:p>
                    </w:tc>
                    <w:tc>
                      <w:tcPr>
                        <w:tcW w:w="435" w:type="pct"/>
                        <w:tcBorders>
                          <w:bottom w:val="single" w:sz="4" w:space="0" w:color="auto"/>
                          <w:right w:val="single" w:sz="8" w:space="0" w:color="000000"/>
                        </w:tcBorders>
                        <w:tcMar>
                          <w:top w:w="0" w:type="dxa"/>
                          <w:left w:w="113" w:type="dxa"/>
                          <w:bottom w:w="0" w:type="dxa"/>
                          <w:right w:w="118" w:type="dxa"/>
                        </w:tcMar>
                        <w:hideMark/>
                      </w:tcPr>
                      <w:p w14:paraId="15B97F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21,000</w:t>
                        </w:r>
                      </w:p>
                    </w:tc>
                    <w:tc>
                      <w:tcPr>
                        <w:tcW w:w="418" w:type="pct"/>
                        <w:tcBorders>
                          <w:bottom w:val="single" w:sz="4" w:space="0" w:color="auto"/>
                          <w:right w:val="single" w:sz="8" w:space="0" w:color="000000"/>
                        </w:tcBorders>
                        <w:tcMar>
                          <w:top w:w="0" w:type="dxa"/>
                          <w:left w:w="113" w:type="dxa"/>
                          <w:bottom w:w="0" w:type="dxa"/>
                          <w:right w:w="118" w:type="dxa"/>
                        </w:tcMar>
                        <w:hideMark/>
                      </w:tcPr>
                      <w:p w14:paraId="085257B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23,000</w:t>
                        </w:r>
                      </w:p>
                    </w:tc>
                    <w:tc>
                      <w:tcPr>
                        <w:tcW w:w="418" w:type="pct"/>
                        <w:tcBorders>
                          <w:bottom w:val="single" w:sz="4" w:space="0" w:color="auto"/>
                          <w:right w:val="single" w:sz="8" w:space="0" w:color="000000"/>
                        </w:tcBorders>
                        <w:tcMar>
                          <w:top w:w="0" w:type="dxa"/>
                          <w:left w:w="113" w:type="dxa"/>
                          <w:bottom w:w="0" w:type="dxa"/>
                          <w:right w:w="118" w:type="dxa"/>
                        </w:tcMar>
                        <w:hideMark/>
                      </w:tcPr>
                      <w:p w14:paraId="59FCEA0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56AB6F8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09E35FF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72E58E9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hideMark/>
                      </w:tcPr>
                      <w:p w14:paraId="6B9B834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25,000</w:t>
                        </w:r>
                      </w:p>
                    </w:tc>
                  </w:tr>
                  <w:tr w:rsidR="00DA6253" w:rsidRPr="001C1B28" w14:paraId="6541B75C" w14:textId="77777777" w:rsidTr="0090650C">
                    <w:trPr>
                      <w:trHeight w:val="463"/>
                    </w:trPr>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2FB5AE06" w14:textId="33D0643E"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tcPr>
                      <w:p w14:paraId="67E1FBC9" w14:textId="5CA260AF"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4" w:space="0" w:color="auto"/>
                          <w:right w:val="single" w:sz="8" w:space="0" w:color="000000"/>
                        </w:tcBorders>
                        <w:tcMar>
                          <w:top w:w="0" w:type="dxa"/>
                          <w:left w:w="113" w:type="dxa"/>
                          <w:bottom w:w="0" w:type="dxa"/>
                          <w:right w:w="118" w:type="dxa"/>
                        </w:tcMar>
                      </w:tcPr>
                      <w:p w14:paraId="63854587" w14:textId="5C640253"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tcPr>
                      <w:p w14:paraId="0AC94162" w14:textId="03BA0173"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tcPr>
                      <w:p w14:paraId="65DE114F" w14:textId="4E7326BE"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11,261</w:t>
                        </w:r>
                      </w:p>
                    </w:tc>
                    <w:tc>
                      <w:tcPr>
                        <w:tcW w:w="418" w:type="pct"/>
                        <w:tcBorders>
                          <w:bottom w:val="single" w:sz="4" w:space="0" w:color="auto"/>
                          <w:right w:val="single" w:sz="8" w:space="0" w:color="000000"/>
                        </w:tcBorders>
                        <w:tcMar>
                          <w:top w:w="0" w:type="dxa"/>
                          <w:left w:w="113" w:type="dxa"/>
                          <w:bottom w:w="0" w:type="dxa"/>
                          <w:right w:w="118" w:type="dxa"/>
                        </w:tcMar>
                      </w:tcPr>
                      <w:p w14:paraId="134AF332" w14:textId="0A5558F9"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29,029</w:t>
                        </w:r>
                      </w:p>
                    </w:tc>
                    <w:tc>
                      <w:tcPr>
                        <w:tcW w:w="418" w:type="pct"/>
                        <w:tcBorders>
                          <w:bottom w:val="single" w:sz="4" w:space="0" w:color="auto"/>
                          <w:right w:val="single" w:sz="8" w:space="0" w:color="000000"/>
                        </w:tcBorders>
                        <w:tcMar>
                          <w:top w:w="0" w:type="dxa"/>
                          <w:left w:w="113" w:type="dxa"/>
                          <w:bottom w:w="0" w:type="dxa"/>
                          <w:right w:w="118" w:type="dxa"/>
                        </w:tcMar>
                      </w:tcPr>
                      <w:p w14:paraId="3D60836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3A9EEAA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7D9BE9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6168D40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0D99EDBA" w14:textId="1D482423" w:rsidR="00DA6253" w:rsidRPr="00222E22" w:rsidRDefault="00F57910"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30,084</w:t>
                        </w:r>
                      </w:p>
                    </w:tc>
                  </w:tr>
                  <w:tr w:rsidR="006B257A" w:rsidRPr="001C1B28" w14:paraId="4462B2CA" w14:textId="77777777" w:rsidTr="006B257A">
                    <w:trPr>
                      <w:trHeight w:val="463"/>
                    </w:trPr>
                    <w:tc>
                      <w:tcPr>
                        <w:tcW w:w="5000" w:type="pct"/>
                        <w:gridSpan w:val="11"/>
                        <w:tcBorders>
                          <w:left w:val="single" w:sz="8" w:space="0" w:color="000000"/>
                          <w:bottom w:val="single" w:sz="4" w:space="0" w:color="auto"/>
                          <w:right w:val="single" w:sz="8" w:space="0" w:color="000000"/>
                        </w:tcBorders>
                        <w:tcMar>
                          <w:top w:w="0" w:type="dxa"/>
                          <w:left w:w="118" w:type="dxa"/>
                          <w:bottom w:w="0" w:type="dxa"/>
                          <w:right w:w="118" w:type="dxa"/>
                        </w:tcMar>
                      </w:tcPr>
                      <w:p w14:paraId="58B57552" w14:textId="0C73E598" w:rsidR="006B257A" w:rsidRPr="00222E22" w:rsidRDefault="006B257A" w:rsidP="006B257A">
                        <w:pPr>
                          <w:pStyle w:val="Normal00"/>
                          <w:autoSpaceDE w:val="0"/>
                          <w:autoSpaceDN w:val="0"/>
                          <w:adjustRightInd w:val="0"/>
                          <w:spacing w:before="40" w:after="0" w:line="257" w:lineRule="auto"/>
                          <w:jc w:val="both"/>
                          <w:rPr>
                            <w:rFonts w:ascii="Times New Roman" w:hAnsi="Times New Roman"/>
                            <w:i/>
                            <w:iCs/>
                            <w:noProof/>
                            <w:color w:val="000000"/>
                            <w:sz w:val="18"/>
                            <w:szCs w:val="18"/>
                          </w:rPr>
                        </w:pPr>
                        <w:r w:rsidRPr="00222E22">
                          <w:rPr>
                            <w:rFonts w:ascii="Times New Roman" w:hAnsi="Times New Roman"/>
                            <w:i/>
                            <w:iCs/>
                            <w:noProof/>
                            <w:color w:val="000000"/>
                            <w:sz w:val="18"/>
                            <w:szCs w:val="18"/>
                          </w:rPr>
                          <w:t>Comments:</w:t>
                        </w:r>
                        <w:r w:rsidR="001C1B28">
                          <w:rPr>
                            <w:rFonts w:ascii="Times New Roman" w:hAnsi="Times New Roman"/>
                            <w:i/>
                            <w:iCs/>
                            <w:noProof/>
                            <w:color w:val="000000"/>
                            <w:sz w:val="18"/>
                            <w:szCs w:val="18"/>
                          </w:rPr>
                          <w:t xml:space="preserve"> </w:t>
                        </w:r>
                        <w:r w:rsidRPr="00222E22">
                          <w:rPr>
                            <w:rFonts w:ascii="Times New Roman" w:eastAsia="Times New Roman" w:hAnsi="Times New Roman"/>
                            <w:i/>
                            <w:iCs/>
                            <w:color w:val="000000" w:themeColor="text1"/>
                            <w:sz w:val="18"/>
                            <w:szCs w:val="18"/>
                          </w:rPr>
                          <w:t xml:space="preserve">The data include the number of </w:t>
                        </w:r>
                        <w:r w:rsidR="00D66DB6" w:rsidRPr="00222E22">
                          <w:rPr>
                            <w:rFonts w:ascii="Times New Roman" w:eastAsia="Times New Roman" w:hAnsi="Times New Roman"/>
                            <w:i/>
                            <w:iCs/>
                            <w:color w:val="000000" w:themeColor="text1"/>
                            <w:sz w:val="18"/>
                            <w:szCs w:val="18"/>
                          </w:rPr>
                          <w:t xml:space="preserve">female </w:t>
                        </w:r>
                        <w:r w:rsidRPr="00222E22">
                          <w:rPr>
                            <w:rFonts w:ascii="Times New Roman" w:eastAsia="Times New Roman" w:hAnsi="Times New Roman"/>
                            <w:i/>
                            <w:iCs/>
                            <w:color w:val="000000" w:themeColor="text1"/>
                            <w:sz w:val="18"/>
                            <w:szCs w:val="18"/>
                          </w:rPr>
                          <w:t xml:space="preserve">students of selected higher education institutions and pedagogical colleges benefitting from direct interventions under </w:t>
                        </w:r>
                        <w:r w:rsidR="00B60189" w:rsidRPr="00222E22">
                          <w:rPr>
                            <w:rFonts w:ascii="Times New Roman" w:eastAsia="Times New Roman" w:hAnsi="Times New Roman"/>
                            <w:i/>
                            <w:iCs/>
                            <w:color w:val="000000" w:themeColor="text1"/>
                            <w:sz w:val="18"/>
                            <w:szCs w:val="18"/>
                          </w:rPr>
                          <w:t>Subc</w:t>
                        </w:r>
                        <w:r w:rsidRPr="00222E22">
                          <w:rPr>
                            <w:rFonts w:ascii="Times New Roman" w:eastAsia="Times New Roman" w:hAnsi="Times New Roman"/>
                            <w:i/>
                            <w:iCs/>
                            <w:color w:val="000000" w:themeColor="text1"/>
                            <w:sz w:val="18"/>
                            <w:szCs w:val="18"/>
                          </w:rPr>
                          <w:t>omponent 2</w:t>
                        </w:r>
                        <w:r w:rsidR="00B60189" w:rsidRPr="00222E22">
                          <w:rPr>
                            <w:rFonts w:ascii="Times New Roman" w:eastAsia="Times New Roman" w:hAnsi="Times New Roman"/>
                            <w:i/>
                            <w:iCs/>
                            <w:color w:val="000000" w:themeColor="text1"/>
                            <w:sz w:val="18"/>
                            <w:szCs w:val="18"/>
                          </w:rPr>
                          <w:t>.2</w:t>
                        </w:r>
                        <w:r w:rsidRPr="00222E22">
                          <w:rPr>
                            <w:rFonts w:ascii="Times New Roman" w:eastAsia="Times New Roman" w:hAnsi="Times New Roman"/>
                            <w:i/>
                            <w:iCs/>
                            <w:color w:val="000000" w:themeColor="text1"/>
                            <w:sz w:val="18"/>
                            <w:szCs w:val="18"/>
                          </w:rPr>
                          <w:t xml:space="preserve"> to improve learning.</w:t>
                        </w:r>
                      </w:p>
                    </w:tc>
                  </w:tr>
                  <w:tr w:rsidR="00DA6253" w:rsidRPr="001C1B28" w14:paraId="287A5054" w14:textId="77777777" w:rsidTr="009B33A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1788B07"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Partnerships between universities, pedagogical colleges and employers established through the HEIP</w:t>
                        </w:r>
                        <w:r w:rsidRPr="00222E22">
                          <w:rPr>
                            <w:rFonts w:ascii="Times New Roman" w:hAnsi="Times New Roman" w:cs="Times New Roman"/>
                            <w:noProof/>
                            <w:color w:val="000000"/>
                            <w:sz w:val="18"/>
                            <w:szCs w:val="18"/>
                          </w:rPr>
                          <w:t xml:space="preserve"> (Number)</w:t>
                        </w:r>
                      </w:p>
                    </w:tc>
                  </w:tr>
                  <w:tr w:rsidR="00DA6253" w:rsidRPr="001C1B28" w14:paraId="6F81DC42"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768769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Sep/2020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7D9B458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hideMark/>
                      </w:tcPr>
                      <w:p w14:paraId="48C7BD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31BF1B1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hideMark/>
                      </w:tcPr>
                      <w:p w14:paraId="0B7F37E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2A900D4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35B3D4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E49D1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0ECD6E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8FDD35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CA1352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3BE948C9"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3EBB2C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43779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3F2FB1B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5.00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3C1D6E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9.00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E5E4D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62DBDBA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785C3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19A697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BCD4D8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E24169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4982D9C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15.00</w:t>
                        </w:r>
                      </w:p>
                    </w:tc>
                  </w:tr>
                  <w:tr w:rsidR="00DA6253" w:rsidRPr="001C1B28" w14:paraId="3BF8594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1410904D" w14:textId="6403F50B" w:rsidR="00DA6253" w:rsidRPr="00222E22" w:rsidRDefault="00DE292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5A7CA62C" w14:textId="06DC9C7D" w:rsidR="00DA6253" w:rsidRPr="00222E22" w:rsidRDefault="00DE292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7AFFDBC5" w14:textId="586C13B1" w:rsidR="00DA6253" w:rsidRPr="00222E22" w:rsidRDefault="00DE292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449F0316" w14:textId="36848A9A" w:rsidR="00DA6253" w:rsidRPr="00222E22" w:rsidRDefault="00DE292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14</w:t>
                        </w:r>
                      </w:p>
                    </w:tc>
                    <w:tc>
                      <w:tcPr>
                        <w:tcW w:w="435" w:type="pct"/>
                        <w:tcBorders>
                          <w:bottom w:val="single" w:sz="8" w:space="0" w:color="000000"/>
                          <w:right w:val="single" w:sz="8" w:space="0" w:color="000000"/>
                        </w:tcBorders>
                        <w:tcMar>
                          <w:top w:w="0" w:type="dxa"/>
                          <w:left w:w="113" w:type="dxa"/>
                          <w:bottom w:w="0" w:type="dxa"/>
                          <w:right w:w="118" w:type="dxa"/>
                        </w:tcMar>
                      </w:tcPr>
                      <w:p w14:paraId="234639D6" w14:textId="68F6D399" w:rsidR="00DA6253" w:rsidRPr="00222E22" w:rsidRDefault="00DE292E"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67</w:t>
                        </w:r>
                      </w:p>
                    </w:tc>
                    <w:tc>
                      <w:tcPr>
                        <w:tcW w:w="418" w:type="pct"/>
                        <w:tcBorders>
                          <w:bottom w:val="single" w:sz="8" w:space="0" w:color="000000"/>
                          <w:right w:val="single" w:sz="8" w:space="0" w:color="000000"/>
                        </w:tcBorders>
                        <w:tcMar>
                          <w:top w:w="0" w:type="dxa"/>
                          <w:left w:w="113" w:type="dxa"/>
                          <w:bottom w:w="0" w:type="dxa"/>
                          <w:right w:w="118" w:type="dxa"/>
                        </w:tcMar>
                      </w:tcPr>
                      <w:p w14:paraId="58258E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3CE05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1B54BA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32404D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7DA3DF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A8719DF" w14:textId="3BABF3D0"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74</w:t>
                        </w:r>
                      </w:p>
                    </w:tc>
                  </w:tr>
                  <w:tr w:rsidR="00DA6253" w:rsidRPr="001C1B28" w14:paraId="5807FCCA"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F9A2846"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color w:val="EE0000"/>
                          </w:rPr>
                        </w:pPr>
                        <w:r w:rsidRPr="00222E22">
                          <w:rPr>
                            <w:rFonts w:ascii="Times New Roman" w:hAnsi="Times New Roman" w:cs="Times New Roman"/>
                            <w:noProof/>
                            <w:color w:val="000000" w:themeColor="text1"/>
                            <w:sz w:val="20"/>
                            <w:szCs w:val="20"/>
                            <w:vertAlign w:val="superscript"/>
                          </w:rPr>
                          <w:t>Revise</w:t>
                        </w:r>
                        <w:r w:rsidRPr="00222E22">
                          <w:rPr>
                            <w:rFonts w:ascii="Times New Roman" w:hAnsi="Times New Roman" w:cs="Times New Roman"/>
                            <w:b/>
                            <w:bCs/>
                            <w:noProof/>
                            <w:color w:val="000000" w:themeColor="text1"/>
                            <w:sz w:val="18"/>
                            <w:szCs w:val="18"/>
                          </w:rPr>
                          <w:t>Share of women enrolled in STEM programs developed or improved through project implementation</w:t>
                        </w:r>
                        <w:r w:rsidRPr="00222E22">
                          <w:rPr>
                            <w:rFonts w:ascii="Times New Roman" w:hAnsi="Times New Roman" w:cs="Times New Roman"/>
                            <w:noProof/>
                            <w:color w:val="000000" w:themeColor="text1"/>
                            <w:sz w:val="18"/>
                            <w:szCs w:val="18"/>
                          </w:rPr>
                          <w:t xml:space="preserve"> (Percentage) </w:t>
                        </w:r>
                      </w:p>
                    </w:tc>
                  </w:tr>
                  <w:tr w:rsidR="00DA6253" w:rsidRPr="001C1B28" w14:paraId="5658E72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579B8D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9B5A3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75" w:type="pct"/>
                        <w:tcBorders>
                          <w:bottom w:val="single" w:sz="8" w:space="0" w:color="000000"/>
                          <w:right w:val="single" w:sz="8" w:space="0" w:color="000000"/>
                        </w:tcBorders>
                        <w:tcMar>
                          <w:top w:w="0" w:type="dxa"/>
                          <w:left w:w="113" w:type="dxa"/>
                          <w:bottom w:w="0" w:type="dxa"/>
                          <w:right w:w="118" w:type="dxa"/>
                        </w:tcMar>
                        <w:hideMark/>
                      </w:tcPr>
                      <w:p w14:paraId="785B59B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638E20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35" w:type="pct"/>
                        <w:tcBorders>
                          <w:bottom w:val="single" w:sz="8" w:space="0" w:color="000000"/>
                          <w:right w:val="single" w:sz="8" w:space="0" w:color="000000"/>
                        </w:tcBorders>
                        <w:tcMar>
                          <w:top w:w="0" w:type="dxa"/>
                          <w:left w:w="113" w:type="dxa"/>
                          <w:bottom w:w="0" w:type="dxa"/>
                          <w:right w:w="118" w:type="dxa"/>
                        </w:tcMar>
                        <w:hideMark/>
                      </w:tcPr>
                      <w:p w14:paraId="5E86248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5B34A5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DBD80B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9FF607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525993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E73ABD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69467A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r>
                  <w:tr w:rsidR="00DA6253" w:rsidRPr="001C1B28" w14:paraId="0F9E19EF"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BA999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461F4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hideMark/>
                      </w:tcPr>
                      <w:p w14:paraId="5CE7C5A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295C6B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24.30</w:t>
                        </w:r>
                      </w:p>
                    </w:tc>
                    <w:tc>
                      <w:tcPr>
                        <w:tcW w:w="435" w:type="pct"/>
                        <w:tcBorders>
                          <w:bottom w:val="single" w:sz="8" w:space="0" w:color="000000"/>
                          <w:right w:val="single" w:sz="8" w:space="0" w:color="000000"/>
                        </w:tcBorders>
                        <w:tcMar>
                          <w:top w:w="0" w:type="dxa"/>
                          <w:left w:w="113" w:type="dxa"/>
                          <w:bottom w:w="0" w:type="dxa"/>
                          <w:right w:w="118" w:type="dxa"/>
                        </w:tcMar>
                        <w:hideMark/>
                      </w:tcPr>
                      <w:p w14:paraId="06F660A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26.00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34E5F92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59305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434FD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FFCE29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38D1D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7C22F5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29.00</w:t>
                        </w:r>
                      </w:p>
                    </w:tc>
                  </w:tr>
                  <w:tr w:rsidR="00491158" w:rsidRPr="001C1B28" w14:paraId="50D4C849"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07016E46"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CF02D7F"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050E5894"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268C769"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8B6CFF9"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78557293"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8" w:type="pct"/>
                        <w:tcBorders>
                          <w:bottom w:val="single" w:sz="8" w:space="0" w:color="000000"/>
                          <w:right w:val="single" w:sz="8" w:space="0" w:color="000000"/>
                        </w:tcBorders>
                        <w:tcMar>
                          <w:top w:w="0" w:type="dxa"/>
                          <w:left w:w="113" w:type="dxa"/>
                          <w:bottom w:w="0" w:type="dxa"/>
                          <w:right w:w="118" w:type="dxa"/>
                        </w:tcMar>
                      </w:tcPr>
                      <w:p w14:paraId="0119598F"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448D62A5"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7F0E2769"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5D0AD9C9" w14:textId="77777777"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695" w:type="pct"/>
                        <w:tcBorders>
                          <w:bottom w:val="single" w:sz="8" w:space="0" w:color="000000"/>
                          <w:right w:val="single" w:sz="8" w:space="0" w:color="000000"/>
                        </w:tcBorders>
                        <w:tcMar>
                          <w:top w:w="0" w:type="dxa"/>
                          <w:left w:w="113" w:type="dxa"/>
                          <w:bottom w:w="0" w:type="dxa"/>
                          <w:right w:w="118" w:type="dxa"/>
                        </w:tcMar>
                      </w:tcPr>
                      <w:p w14:paraId="0451CA91" w14:textId="367B3BD6" w:rsidR="00491158" w:rsidRPr="00222E22" w:rsidRDefault="00491158"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Actual</w:t>
                        </w:r>
                      </w:p>
                    </w:tc>
                  </w:tr>
                  <w:tr w:rsidR="00DA6253" w:rsidRPr="001C1B28" w14:paraId="42DBA05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2D8B0D85" w14:textId="39082FBF"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4A9276F7" w14:textId="0A1C7CCB"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6FEABECA" w14:textId="01EC3963"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1BA63C27" w14:textId="7EA10091"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24.30</w:t>
                        </w:r>
                      </w:p>
                    </w:tc>
                    <w:tc>
                      <w:tcPr>
                        <w:tcW w:w="435" w:type="pct"/>
                        <w:tcBorders>
                          <w:bottom w:val="single" w:sz="8" w:space="0" w:color="000000"/>
                          <w:right w:val="single" w:sz="8" w:space="0" w:color="000000"/>
                        </w:tcBorders>
                        <w:tcMar>
                          <w:top w:w="0" w:type="dxa"/>
                          <w:left w:w="113" w:type="dxa"/>
                          <w:bottom w:w="0" w:type="dxa"/>
                          <w:right w:w="118" w:type="dxa"/>
                        </w:tcMar>
                      </w:tcPr>
                      <w:p w14:paraId="535E65E1" w14:textId="1B683610"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22.9</w:t>
                        </w:r>
                      </w:p>
                    </w:tc>
                    <w:tc>
                      <w:tcPr>
                        <w:tcW w:w="418" w:type="pct"/>
                        <w:tcBorders>
                          <w:bottom w:val="single" w:sz="8" w:space="0" w:color="000000"/>
                          <w:right w:val="single" w:sz="8" w:space="0" w:color="000000"/>
                        </w:tcBorders>
                        <w:tcMar>
                          <w:top w:w="0" w:type="dxa"/>
                          <w:left w:w="113" w:type="dxa"/>
                          <w:bottom w:w="0" w:type="dxa"/>
                          <w:right w:w="118" w:type="dxa"/>
                        </w:tcMar>
                      </w:tcPr>
                      <w:p w14:paraId="67774E0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8" w:type="pct"/>
                        <w:tcBorders>
                          <w:bottom w:val="single" w:sz="8" w:space="0" w:color="000000"/>
                          <w:right w:val="single" w:sz="8" w:space="0" w:color="000000"/>
                        </w:tcBorders>
                        <w:tcMar>
                          <w:top w:w="0" w:type="dxa"/>
                          <w:left w:w="113" w:type="dxa"/>
                          <w:bottom w:w="0" w:type="dxa"/>
                          <w:right w:w="118" w:type="dxa"/>
                        </w:tcMar>
                      </w:tcPr>
                      <w:p w14:paraId="66F9C5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1720605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501D178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419" w:type="pct"/>
                        <w:tcBorders>
                          <w:bottom w:val="single" w:sz="8" w:space="0" w:color="000000"/>
                          <w:right w:val="single" w:sz="8" w:space="0" w:color="000000"/>
                        </w:tcBorders>
                        <w:tcMar>
                          <w:top w:w="0" w:type="dxa"/>
                          <w:left w:w="113" w:type="dxa"/>
                          <w:bottom w:w="0" w:type="dxa"/>
                          <w:right w:w="118" w:type="dxa"/>
                        </w:tcMar>
                      </w:tcPr>
                      <w:p w14:paraId="071BECF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themeColor="text1"/>
                          </w:rPr>
                        </w:pPr>
                      </w:p>
                    </w:tc>
                    <w:tc>
                      <w:tcPr>
                        <w:tcW w:w="695" w:type="pct"/>
                        <w:tcBorders>
                          <w:bottom w:val="single" w:sz="8" w:space="0" w:color="000000"/>
                          <w:right w:val="single" w:sz="8" w:space="0" w:color="000000"/>
                        </w:tcBorders>
                        <w:tcMar>
                          <w:top w:w="0" w:type="dxa"/>
                          <w:left w:w="113" w:type="dxa"/>
                          <w:bottom w:w="0" w:type="dxa"/>
                          <w:right w:w="118" w:type="dxa"/>
                        </w:tcMar>
                      </w:tcPr>
                      <w:p w14:paraId="555F44B4" w14:textId="08470FF1" w:rsidR="00DA6253" w:rsidRPr="00222E22" w:rsidRDefault="00530AA2" w:rsidP="00DA6253">
                        <w:pPr>
                          <w:pStyle w:val="Normal00"/>
                          <w:autoSpaceDE w:val="0"/>
                          <w:autoSpaceDN w:val="0"/>
                          <w:adjustRightInd w:val="0"/>
                          <w:spacing w:before="40" w:after="0" w:line="257" w:lineRule="auto"/>
                          <w:jc w:val="center"/>
                          <w:rPr>
                            <w:rFonts w:ascii="Times New Roman" w:hAnsi="Times New Roman"/>
                            <w:noProof/>
                            <w:color w:val="000000" w:themeColor="text1"/>
                            <w:sz w:val="18"/>
                            <w:szCs w:val="18"/>
                          </w:rPr>
                        </w:pPr>
                        <w:r w:rsidRPr="00222E22">
                          <w:rPr>
                            <w:rFonts w:ascii="Times New Roman" w:hAnsi="Times New Roman"/>
                            <w:noProof/>
                            <w:color w:val="000000" w:themeColor="text1"/>
                            <w:sz w:val="18"/>
                            <w:szCs w:val="18"/>
                          </w:rPr>
                          <w:t>21.3</w:t>
                        </w:r>
                      </w:p>
                    </w:tc>
                  </w:tr>
                  <w:tr w:rsidR="00491158" w:rsidRPr="001C1B28" w14:paraId="2C26B15E" w14:textId="77777777" w:rsidTr="00491158">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4D46B1FA" w14:textId="553BA5D9" w:rsidR="00491158" w:rsidRPr="00222E22" w:rsidRDefault="00491158" w:rsidP="00FB4C2F">
                        <w:pPr>
                          <w:pStyle w:val="Normal00"/>
                          <w:autoSpaceDE w:val="0"/>
                          <w:autoSpaceDN w:val="0"/>
                          <w:adjustRightInd w:val="0"/>
                          <w:spacing w:before="40" w:after="0" w:line="257" w:lineRule="auto"/>
                          <w:rPr>
                            <w:rFonts w:ascii="Times New Roman" w:hAnsi="Times New Roman"/>
                            <w:i/>
                            <w:iCs/>
                            <w:noProof/>
                            <w:color w:val="000000"/>
                            <w:sz w:val="18"/>
                            <w:szCs w:val="18"/>
                          </w:rPr>
                        </w:pPr>
                        <w:r w:rsidRPr="00222E22">
                          <w:rPr>
                            <w:rFonts w:ascii="Times New Roman" w:hAnsi="Times New Roman"/>
                            <w:i/>
                            <w:iCs/>
                            <w:noProof/>
                            <w:color w:val="000000"/>
                            <w:sz w:val="18"/>
                            <w:szCs w:val="18"/>
                          </w:rPr>
                          <w:t>Comments:</w:t>
                        </w:r>
                        <w:r w:rsidR="001C1B28">
                          <w:rPr>
                            <w:rFonts w:ascii="Times New Roman" w:hAnsi="Times New Roman"/>
                            <w:i/>
                            <w:iCs/>
                            <w:noProof/>
                            <w:color w:val="000000"/>
                            <w:sz w:val="18"/>
                            <w:szCs w:val="18"/>
                          </w:rPr>
                          <w:t xml:space="preserve"> </w:t>
                        </w:r>
                        <w:r w:rsidRPr="00222E22">
                          <w:rPr>
                            <w:rFonts w:ascii="Times New Roman" w:eastAsia="Times New Roman" w:hAnsi="Times New Roman"/>
                            <w:i/>
                            <w:iCs/>
                            <w:color w:val="000000" w:themeColor="text1"/>
                            <w:sz w:val="18"/>
                            <w:szCs w:val="18"/>
                          </w:rPr>
                          <w:t xml:space="preserve">In the academic year 2025/2026, total number of students enrolled in Science (Chemistry, biology, physics), Technology, Engineering and Mathematics programs in the selected higher education institutions </w:t>
                        </w:r>
                        <w:r w:rsidR="006C1899" w:rsidRPr="00222E22">
                          <w:rPr>
                            <w:rFonts w:ascii="Times New Roman" w:eastAsia="Times New Roman" w:hAnsi="Times New Roman"/>
                            <w:i/>
                            <w:iCs/>
                            <w:color w:val="000000" w:themeColor="text1"/>
                            <w:sz w:val="18"/>
                            <w:szCs w:val="18"/>
                          </w:rPr>
                          <w:t>is</w:t>
                        </w:r>
                        <w:r w:rsidRPr="00222E22">
                          <w:rPr>
                            <w:rFonts w:ascii="Times New Roman" w:eastAsia="Times New Roman" w:hAnsi="Times New Roman"/>
                            <w:i/>
                            <w:iCs/>
                            <w:color w:val="000000" w:themeColor="text1"/>
                            <w:sz w:val="18"/>
                            <w:szCs w:val="18"/>
                          </w:rPr>
                          <w:t xml:space="preserve"> 8462 of which the number of women enrolled in the mentioned programs is 18</w:t>
                        </w:r>
                        <w:r w:rsidR="004B29C0" w:rsidRPr="00222E22">
                          <w:rPr>
                            <w:rFonts w:ascii="Times New Roman" w:eastAsia="Times New Roman" w:hAnsi="Times New Roman"/>
                            <w:i/>
                            <w:iCs/>
                            <w:color w:val="000000" w:themeColor="text1"/>
                            <w:sz w:val="18"/>
                            <w:szCs w:val="18"/>
                          </w:rPr>
                          <w:t>06</w:t>
                        </w:r>
                        <w:r w:rsidRPr="00222E22">
                          <w:rPr>
                            <w:rFonts w:ascii="Times New Roman" w:eastAsia="Times New Roman" w:hAnsi="Times New Roman"/>
                            <w:i/>
                            <w:iCs/>
                            <w:color w:val="000000" w:themeColor="text1"/>
                            <w:sz w:val="18"/>
                            <w:szCs w:val="18"/>
                          </w:rPr>
                          <w:t>, which constitutes 2</w:t>
                        </w:r>
                        <w:r w:rsidR="004B29C0" w:rsidRPr="00222E22">
                          <w:rPr>
                            <w:rFonts w:ascii="Times New Roman" w:eastAsia="Times New Roman" w:hAnsi="Times New Roman"/>
                            <w:i/>
                            <w:iCs/>
                            <w:color w:val="000000" w:themeColor="text1"/>
                            <w:sz w:val="18"/>
                            <w:szCs w:val="18"/>
                          </w:rPr>
                          <w:t>1</w:t>
                        </w:r>
                        <w:r w:rsidRPr="00222E22">
                          <w:rPr>
                            <w:rFonts w:ascii="Times New Roman" w:eastAsia="Times New Roman" w:hAnsi="Times New Roman"/>
                            <w:i/>
                            <w:iCs/>
                            <w:color w:val="000000" w:themeColor="text1"/>
                            <w:sz w:val="18"/>
                            <w:szCs w:val="18"/>
                          </w:rPr>
                          <w:t>.</w:t>
                        </w:r>
                        <w:r w:rsidR="004B29C0" w:rsidRPr="00222E22">
                          <w:rPr>
                            <w:rFonts w:ascii="Times New Roman" w:eastAsia="Times New Roman" w:hAnsi="Times New Roman"/>
                            <w:i/>
                            <w:iCs/>
                            <w:color w:val="000000" w:themeColor="text1"/>
                            <w:sz w:val="18"/>
                            <w:szCs w:val="18"/>
                          </w:rPr>
                          <w:t>3</w:t>
                        </w:r>
                        <w:r w:rsidRPr="00222E22">
                          <w:rPr>
                            <w:rFonts w:ascii="Times New Roman" w:eastAsia="Times New Roman" w:hAnsi="Times New Roman"/>
                            <w:i/>
                            <w:iCs/>
                            <w:color w:val="000000" w:themeColor="text1"/>
                            <w:sz w:val="18"/>
                            <w:szCs w:val="18"/>
                          </w:rPr>
                          <w:t>%.</w:t>
                        </w:r>
                      </w:p>
                    </w:tc>
                  </w:tr>
                  <w:tr w:rsidR="00DA6253" w:rsidRPr="001C1B28" w14:paraId="5328E229" w14:textId="77777777" w:rsidTr="009B33A3">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3F55A1B1"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Revised</w:t>
                        </w:r>
                        <w:r w:rsidRPr="00222E22">
                          <w:rPr>
                            <w:rFonts w:ascii="Times New Roman" w:hAnsi="Times New Roman" w:cs="Times New Roman"/>
                            <w:b/>
                            <w:bCs/>
                            <w:noProof/>
                            <w:color w:val="000000"/>
                            <w:sz w:val="18"/>
                            <w:szCs w:val="18"/>
                          </w:rPr>
                          <w:t>3 – Project Management, and Monitoring and Evaluation</w:t>
                        </w:r>
                      </w:p>
                    </w:tc>
                  </w:tr>
                  <w:tr w:rsidR="00DA6253" w:rsidRPr="001C1B28" w14:paraId="5A7778D0"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2791715"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Project beneficiaries reporting that effective engagement processes have been established</w:t>
                        </w:r>
                        <w:r w:rsidRPr="00222E22">
                          <w:rPr>
                            <w:rFonts w:ascii="Times New Roman" w:hAnsi="Times New Roman" w:cs="Times New Roman"/>
                            <w:noProof/>
                            <w:color w:val="000000"/>
                            <w:sz w:val="18"/>
                            <w:szCs w:val="18"/>
                          </w:rPr>
                          <w:t xml:space="preserve"> (Percentage)</w:t>
                        </w:r>
                      </w:p>
                    </w:tc>
                  </w:tr>
                  <w:tr w:rsidR="00DA6253" w:rsidRPr="001C1B28" w14:paraId="00FBF55A"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462AAE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842B2D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1D2A2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Dec/2021</w:t>
                        </w:r>
                      </w:p>
                    </w:tc>
                    <w:tc>
                      <w:tcPr>
                        <w:tcW w:w="435" w:type="pct"/>
                        <w:tcBorders>
                          <w:bottom w:val="single" w:sz="8" w:space="0" w:color="000000"/>
                          <w:right w:val="single" w:sz="8" w:space="0" w:color="000000"/>
                        </w:tcBorders>
                        <w:tcMar>
                          <w:top w:w="0" w:type="dxa"/>
                          <w:left w:w="113" w:type="dxa"/>
                          <w:bottom w:w="0" w:type="dxa"/>
                          <w:right w:w="118" w:type="dxa"/>
                        </w:tcMar>
                        <w:hideMark/>
                      </w:tcPr>
                      <w:p w14:paraId="48A02B1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Dec/2022</w:t>
                        </w:r>
                      </w:p>
                    </w:tc>
                    <w:tc>
                      <w:tcPr>
                        <w:tcW w:w="435" w:type="pct"/>
                        <w:tcBorders>
                          <w:bottom w:val="single" w:sz="8" w:space="0" w:color="000000"/>
                          <w:right w:val="single" w:sz="8" w:space="0" w:color="000000"/>
                        </w:tcBorders>
                        <w:tcMar>
                          <w:top w:w="0" w:type="dxa"/>
                          <w:left w:w="113" w:type="dxa"/>
                          <w:bottom w:w="0" w:type="dxa"/>
                          <w:right w:w="118" w:type="dxa"/>
                        </w:tcMar>
                        <w:hideMark/>
                      </w:tcPr>
                      <w:p w14:paraId="43A2AF3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Dec/2023</w:t>
                        </w:r>
                      </w:p>
                    </w:tc>
                    <w:tc>
                      <w:tcPr>
                        <w:tcW w:w="418" w:type="pct"/>
                        <w:tcBorders>
                          <w:bottom w:val="single" w:sz="8" w:space="0" w:color="000000"/>
                          <w:right w:val="single" w:sz="8" w:space="0" w:color="000000"/>
                        </w:tcBorders>
                        <w:tcMar>
                          <w:top w:w="0" w:type="dxa"/>
                          <w:left w:w="113" w:type="dxa"/>
                          <w:bottom w:w="0" w:type="dxa"/>
                          <w:right w:w="118" w:type="dxa"/>
                        </w:tcMar>
                        <w:hideMark/>
                      </w:tcPr>
                      <w:p w14:paraId="53285C8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Dec/2024</w:t>
                        </w:r>
                      </w:p>
                    </w:tc>
                    <w:tc>
                      <w:tcPr>
                        <w:tcW w:w="418" w:type="pct"/>
                        <w:tcBorders>
                          <w:bottom w:val="single" w:sz="8" w:space="0" w:color="000000"/>
                          <w:right w:val="single" w:sz="8" w:space="0" w:color="000000"/>
                        </w:tcBorders>
                        <w:tcMar>
                          <w:top w:w="0" w:type="dxa"/>
                          <w:left w:w="113" w:type="dxa"/>
                          <w:bottom w:w="0" w:type="dxa"/>
                          <w:right w:w="118" w:type="dxa"/>
                        </w:tcMar>
                        <w:hideMark/>
                      </w:tcPr>
                      <w:p w14:paraId="4E72331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19" w:type="pct"/>
                        <w:tcBorders>
                          <w:bottom w:val="single" w:sz="8" w:space="0" w:color="000000"/>
                          <w:right w:val="single" w:sz="8" w:space="0" w:color="000000"/>
                        </w:tcBorders>
                        <w:tcMar>
                          <w:top w:w="0" w:type="dxa"/>
                          <w:left w:w="113" w:type="dxa"/>
                          <w:bottom w:w="0" w:type="dxa"/>
                          <w:right w:w="118" w:type="dxa"/>
                        </w:tcMar>
                        <w:hideMark/>
                      </w:tcPr>
                      <w:p w14:paraId="0E1F76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19" w:type="pct"/>
                        <w:tcBorders>
                          <w:bottom w:val="single" w:sz="8" w:space="0" w:color="000000"/>
                          <w:right w:val="single" w:sz="8" w:space="0" w:color="000000"/>
                        </w:tcBorders>
                        <w:tcMar>
                          <w:top w:w="0" w:type="dxa"/>
                          <w:left w:w="113" w:type="dxa"/>
                          <w:bottom w:w="0" w:type="dxa"/>
                          <w:right w:w="118" w:type="dxa"/>
                        </w:tcMar>
                        <w:hideMark/>
                      </w:tcPr>
                      <w:p w14:paraId="67FF3D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19" w:type="pct"/>
                        <w:tcBorders>
                          <w:bottom w:val="single" w:sz="8" w:space="0" w:color="000000"/>
                          <w:right w:val="single" w:sz="8" w:space="0" w:color="000000"/>
                        </w:tcBorders>
                        <w:tcMar>
                          <w:top w:w="0" w:type="dxa"/>
                          <w:left w:w="113" w:type="dxa"/>
                          <w:bottom w:w="0" w:type="dxa"/>
                          <w:right w:w="118" w:type="dxa"/>
                        </w:tcMar>
                        <w:hideMark/>
                      </w:tcPr>
                      <w:p w14:paraId="45F31D8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695" w:type="pct"/>
                        <w:tcBorders>
                          <w:bottom w:val="single" w:sz="8" w:space="0" w:color="000000"/>
                          <w:right w:val="single" w:sz="8" w:space="0" w:color="000000"/>
                        </w:tcBorders>
                        <w:tcMar>
                          <w:top w:w="0" w:type="dxa"/>
                          <w:left w:w="113" w:type="dxa"/>
                          <w:bottom w:w="0" w:type="dxa"/>
                          <w:right w:w="118" w:type="dxa"/>
                        </w:tcMar>
                        <w:hideMark/>
                      </w:tcPr>
                      <w:p w14:paraId="1AC1343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3A795661"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D001DF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88B57C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75" w:type="pct"/>
                        <w:tcBorders>
                          <w:bottom w:val="single" w:sz="8" w:space="0" w:color="000000"/>
                          <w:right w:val="single" w:sz="8" w:space="0" w:color="000000"/>
                        </w:tcBorders>
                        <w:tcMar>
                          <w:top w:w="0" w:type="dxa"/>
                          <w:left w:w="113" w:type="dxa"/>
                          <w:bottom w:w="0" w:type="dxa"/>
                          <w:right w:w="118" w:type="dxa"/>
                        </w:tcMar>
                        <w:hideMark/>
                      </w:tcPr>
                      <w:p w14:paraId="44B2CB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1A4429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4403126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44E6D1B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30.00</w:t>
                        </w:r>
                      </w:p>
                    </w:tc>
                    <w:tc>
                      <w:tcPr>
                        <w:tcW w:w="418" w:type="pct"/>
                        <w:tcBorders>
                          <w:bottom w:val="single" w:sz="8" w:space="0" w:color="000000"/>
                          <w:right w:val="single" w:sz="8" w:space="0" w:color="000000"/>
                        </w:tcBorders>
                        <w:tcMar>
                          <w:top w:w="0" w:type="dxa"/>
                          <w:left w:w="113" w:type="dxa"/>
                          <w:bottom w:w="0" w:type="dxa"/>
                          <w:right w:w="118" w:type="dxa"/>
                        </w:tcMar>
                        <w:hideMark/>
                      </w:tcPr>
                      <w:p w14:paraId="6608257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19" w:type="pct"/>
                        <w:tcBorders>
                          <w:bottom w:val="single" w:sz="8" w:space="0" w:color="000000"/>
                          <w:right w:val="single" w:sz="8" w:space="0" w:color="000000"/>
                        </w:tcBorders>
                        <w:tcMar>
                          <w:top w:w="0" w:type="dxa"/>
                          <w:left w:w="113" w:type="dxa"/>
                          <w:bottom w:w="0" w:type="dxa"/>
                          <w:right w:w="118" w:type="dxa"/>
                        </w:tcMar>
                        <w:hideMark/>
                      </w:tcPr>
                      <w:p w14:paraId="6191DA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0.00</w:t>
                        </w:r>
                      </w:p>
                    </w:tc>
                    <w:tc>
                      <w:tcPr>
                        <w:tcW w:w="419" w:type="pct"/>
                        <w:tcBorders>
                          <w:bottom w:val="single" w:sz="8" w:space="0" w:color="000000"/>
                          <w:right w:val="single" w:sz="8" w:space="0" w:color="000000"/>
                        </w:tcBorders>
                        <w:tcMar>
                          <w:top w:w="0" w:type="dxa"/>
                          <w:left w:w="113" w:type="dxa"/>
                          <w:bottom w:w="0" w:type="dxa"/>
                          <w:right w:w="118" w:type="dxa"/>
                        </w:tcMar>
                        <w:hideMark/>
                      </w:tcPr>
                      <w:p w14:paraId="3373DC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35.00</w:t>
                        </w:r>
                      </w:p>
                    </w:tc>
                    <w:tc>
                      <w:tcPr>
                        <w:tcW w:w="419" w:type="pct"/>
                        <w:tcBorders>
                          <w:bottom w:val="single" w:sz="8" w:space="0" w:color="000000"/>
                          <w:right w:val="single" w:sz="8" w:space="0" w:color="000000"/>
                        </w:tcBorders>
                        <w:tcMar>
                          <w:top w:w="0" w:type="dxa"/>
                          <w:left w:w="113" w:type="dxa"/>
                          <w:bottom w:w="0" w:type="dxa"/>
                          <w:right w:w="118" w:type="dxa"/>
                        </w:tcMar>
                        <w:hideMark/>
                      </w:tcPr>
                      <w:p w14:paraId="7EDE56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695" w:type="pct"/>
                        <w:tcBorders>
                          <w:bottom w:val="single" w:sz="8" w:space="0" w:color="000000"/>
                          <w:right w:val="single" w:sz="8" w:space="0" w:color="000000"/>
                        </w:tcBorders>
                        <w:tcMar>
                          <w:top w:w="0" w:type="dxa"/>
                          <w:left w:w="113" w:type="dxa"/>
                          <w:bottom w:w="0" w:type="dxa"/>
                          <w:right w:w="118" w:type="dxa"/>
                        </w:tcMar>
                        <w:hideMark/>
                      </w:tcPr>
                      <w:p w14:paraId="32B08F6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40.00</w:t>
                        </w:r>
                      </w:p>
                    </w:tc>
                  </w:tr>
                  <w:tr w:rsidR="00DA6253" w:rsidRPr="001C1B28" w14:paraId="4F371CF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81A8E8A" w14:textId="04787515" w:rsidR="00DA6253" w:rsidRPr="00222E22" w:rsidRDefault="001E2B9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0DDB37E7" w14:textId="1C30513A" w:rsidR="00DA6253" w:rsidRPr="00222E22" w:rsidRDefault="001E2B9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75" w:type="pct"/>
                        <w:tcBorders>
                          <w:bottom w:val="single" w:sz="8" w:space="0" w:color="000000"/>
                          <w:right w:val="single" w:sz="8" w:space="0" w:color="000000"/>
                        </w:tcBorders>
                        <w:tcMar>
                          <w:top w:w="0" w:type="dxa"/>
                          <w:left w:w="113" w:type="dxa"/>
                          <w:bottom w:w="0" w:type="dxa"/>
                          <w:right w:w="118" w:type="dxa"/>
                        </w:tcMar>
                      </w:tcPr>
                      <w:p w14:paraId="2DFC3E62" w14:textId="04A8EECF" w:rsidR="00DA6253" w:rsidRPr="00222E22" w:rsidRDefault="001E2B9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40F2088C" w14:textId="4815A468" w:rsidR="00DA6253" w:rsidRPr="00222E22" w:rsidRDefault="001E2B9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56.54</w:t>
                        </w:r>
                      </w:p>
                    </w:tc>
                    <w:tc>
                      <w:tcPr>
                        <w:tcW w:w="435" w:type="pct"/>
                        <w:tcBorders>
                          <w:bottom w:val="single" w:sz="8" w:space="0" w:color="000000"/>
                          <w:right w:val="single" w:sz="8" w:space="0" w:color="000000"/>
                        </w:tcBorders>
                        <w:tcMar>
                          <w:top w:w="0" w:type="dxa"/>
                          <w:left w:w="113" w:type="dxa"/>
                          <w:bottom w:w="0" w:type="dxa"/>
                          <w:right w:w="118" w:type="dxa"/>
                        </w:tcMar>
                      </w:tcPr>
                      <w:p w14:paraId="203EBF9F" w14:textId="0151098B"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224A0BA8" w14:textId="126E1331" w:rsidR="00DA6253" w:rsidRPr="00222E22" w:rsidRDefault="001E2B96"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85.90</w:t>
                        </w:r>
                      </w:p>
                    </w:tc>
                    <w:tc>
                      <w:tcPr>
                        <w:tcW w:w="418" w:type="pct"/>
                        <w:tcBorders>
                          <w:bottom w:val="single" w:sz="8" w:space="0" w:color="000000"/>
                          <w:right w:val="single" w:sz="8" w:space="0" w:color="000000"/>
                        </w:tcBorders>
                        <w:tcMar>
                          <w:top w:w="0" w:type="dxa"/>
                          <w:left w:w="113" w:type="dxa"/>
                          <w:bottom w:w="0" w:type="dxa"/>
                          <w:right w:w="118" w:type="dxa"/>
                        </w:tcMar>
                      </w:tcPr>
                      <w:p w14:paraId="0DADFE28" w14:textId="1CE7D238"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66FBFB0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6BD931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06424C1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695" w:type="pct"/>
                        <w:tcBorders>
                          <w:bottom w:val="single" w:sz="8" w:space="0" w:color="000000"/>
                          <w:right w:val="single" w:sz="8" w:space="0" w:color="000000"/>
                        </w:tcBorders>
                        <w:tcMar>
                          <w:top w:w="0" w:type="dxa"/>
                          <w:left w:w="113" w:type="dxa"/>
                          <w:bottom w:w="0" w:type="dxa"/>
                          <w:right w:w="118" w:type="dxa"/>
                        </w:tcMar>
                      </w:tcPr>
                      <w:p w14:paraId="386D2BD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76B25647"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4780A85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DC7F27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6AACC02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0546F9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424A8C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40FE4DF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8" w:type="pct"/>
                        <w:tcBorders>
                          <w:bottom w:val="single" w:sz="8" w:space="0" w:color="000000"/>
                          <w:right w:val="single" w:sz="8" w:space="0" w:color="000000"/>
                        </w:tcBorders>
                        <w:tcMar>
                          <w:top w:w="0" w:type="dxa"/>
                          <w:left w:w="113" w:type="dxa"/>
                          <w:bottom w:w="0" w:type="dxa"/>
                          <w:right w:w="118" w:type="dxa"/>
                        </w:tcMar>
                      </w:tcPr>
                      <w:p w14:paraId="77010D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7E712BB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56A606E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19" w:type="pct"/>
                        <w:tcBorders>
                          <w:bottom w:val="single" w:sz="8" w:space="0" w:color="000000"/>
                          <w:right w:val="single" w:sz="8" w:space="0" w:color="000000"/>
                        </w:tcBorders>
                        <w:tcMar>
                          <w:top w:w="0" w:type="dxa"/>
                          <w:left w:w="113" w:type="dxa"/>
                          <w:bottom w:w="0" w:type="dxa"/>
                          <w:right w:w="118" w:type="dxa"/>
                        </w:tcMar>
                      </w:tcPr>
                      <w:p w14:paraId="3A64CC6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695" w:type="pct"/>
                        <w:tcBorders>
                          <w:bottom w:val="single" w:sz="8" w:space="0" w:color="000000"/>
                          <w:right w:val="single" w:sz="8" w:space="0" w:color="000000"/>
                        </w:tcBorders>
                        <w:tcMar>
                          <w:top w:w="0" w:type="dxa"/>
                          <w:left w:w="113" w:type="dxa"/>
                          <w:bottom w:w="0" w:type="dxa"/>
                          <w:right w:w="118" w:type="dxa"/>
                        </w:tcMar>
                      </w:tcPr>
                      <w:p w14:paraId="480158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1E2B96" w:rsidRPr="001C1B28" w14:paraId="77233703" w14:textId="77777777" w:rsidTr="001E2B96">
                    <w:trPr>
                      <w:trHeight w:val="2662"/>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2A13B393" w14:textId="5FBA0645" w:rsidR="001E2B96" w:rsidRPr="00222E22" w:rsidRDefault="001E2B96" w:rsidP="00B90788">
                        <w:pPr>
                          <w:jc w:val="both"/>
                          <w:rPr>
                            <w:rFonts w:ascii="Times New Roman" w:eastAsia="Times New Roman" w:hAnsi="Times New Roman" w:cs="Times New Roman"/>
                            <w:i/>
                            <w:iCs/>
                            <w:color w:val="000000"/>
                            <w:sz w:val="18"/>
                            <w:szCs w:val="18"/>
                            <w:lang w:val="en-US"/>
                          </w:rPr>
                        </w:pPr>
                        <w:r w:rsidRPr="00222E22">
                          <w:rPr>
                            <w:rFonts w:ascii="Times New Roman" w:eastAsia="Times New Roman" w:hAnsi="Times New Roman" w:cs="Times New Roman"/>
                            <w:i/>
                            <w:color w:val="000000" w:themeColor="text1"/>
                            <w:sz w:val="18"/>
                            <w:szCs w:val="18"/>
                          </w:rPr>
                          <w:lastRenderedPageBreak/>
                          <w:t>Comments: On September 28, 2022 a contract was signed with the firm Axa Management Consulting to conduct a survey with project beneficiaries to determine if effective engagement processes have been established.</w:t>
                        </w:r>
                        <w:r w:rsidRPr="00222E22">
                          <w:rPr>
                            <w:rFonts w:ascii="Times New Roman" w:eastAsia="Times New Roman" w:hAnsi="Times New Roman" w:cs="Times New Roman"/>
                            <w:i/>
                            <w:color w:val="000000" w:themeColor="text1"/>
                            <w:sz w:val="18"/>
                            <w:szCs w:val="18"/>
                            <w:lang w:val="en-US"/>
                          </w:rPr>
                          <w:t xml:space="preserve"> </w:t>
                        </w:r>
                        <w:r w:rsidRPr="00222E22">
                          <w:rPr>
                            <w:rFonts w:ascii="Times New Roman" w:eastAsia="Times New Roman" w:hAnsi="Times New Roman" w:cs="Times New Roman"/>
                            <w:i/>
                            <w:color w:val="000000" w:themeColor="text1"/>
                            <w:sz w:val="18"/>
                            <w:szCs w:val="18"/>
                          </w:rPr>
                          <w:t>On March 4, 2023, the firm submitted to the MoER for review and approval the final report on the survey conducted.</w:t>
                        </w:r>
                        <w:r w:rsidRPr="00222E22">
                          <w:rPr>
                            <w:rFonts w:ascii="Times New Roman" w:eastAsia="Times New Roman" w:hAnsi="Times New Roman" w:cs="Times New Roman"/>
                            <w:i/>
                            <w:color w:val="000000" w:themeColor="text1"/>
                            <w:sz w:val="18"/>
                            <w:szCs w:val="18"/>
                            <w:lang w:val="en-US"/>
                          </w:rPr>
                          <w:t xml:space="preserve"> </w:t>
                        </w:r>
                        <w:r w:rsidRPr="00222E22">
                          <w:rPr>
                            <w:rFonts w:ascii="Times New Roman" w:eastAsia="Times New Roman" w:hAnsi="Times New Roman" w:cs="Times New Roman"/>
                            <w:i/>
                            <w:color w:val="000000" w:themeColor="text1"/>
                            <w:sz w:val="18"/>
                            <w:szCs w:val="18"/>
                          </w:rPr>
                          <w:t xml:space="preserve">Findings of the survey for the baseline of the Project indicator “Project beneficiaries reporting that effective engagement processes have been established”: </w:t>
                        </w:r>
                        <w:r w:rsidRPr="00222E22">
                          <w:rPr>
                            <w:rFonts w:ascii="Times New Roman" w:eastAsia="Times New Roman" w:hAnsi="Times New Roman" w:cs="Times New Roman"/>
                            <w:b/>
                            <w:i/>
                            <w:color w:val="000000" w:themeColor="text1"/>
                            <w:sz w:val="18"/>
                            <w:szCs w:val="18"/>
                          </w:rPr>
                          <w:t xml:space="preserve">on average 56.54% of Project beneficiaries report effective involvement in the Project implementation activities. </w:t>
                        </w:r>
                        <w:r w:rsidRPr="00222E22">
                          <w:rPr>
                            <w:rFonts w:ascii="Times New Roman" w:eastAsia="Times New Roman" w:hAnsi="Times New Roman" w:cs="Times New Roman"/>
                            <w:i/>
                            <w:iCs/>
                            <w:sz w:val="18"/>
                            <w:szCs w:val="18"/>
                            <w:lang w:val="en-US"/>
                          </w:rPr>
                          <w:t xml:space="preserve">In June 2024, Axa Management Consulting Company submitted the revised Methodology and questionnaire to the MoER for review and approval in order </w:t>
                        </w:r>
                        <w:r w:rsidRPr="00222E22">
                          <w:rPr>
                            <w:rFonts w:ascii="Times New Roman" w:eastAsia="Times New Roman" w:hAnsi="Times New Roman" w:cs="Times New Roman"/>
                            <w:bCs/>
                            <w:i/>
                            <w:iCs/>
                            <w:sz w:val="18"/>
                            <w:szCs w:val="18"/>
                            <w:lang w:val="en-US"/>
                          </w:rPr>
                          <w:t>to conduct progress evaluation by the end of 2024 to determine</w:t>
                        </w:r>
                        <w:r w:rsidRPr="00222E22">
                          <w:rPr>
                            <w:rFonts w:ascii="Times New Roman" w:eastAsia="Times New Roman" w:hAnsi="Times New Roman" w:cs="Times New Roman"/>
                            <w:i/>
                            <w:iCs/>
                            <w:sz w:val="18"/>
                            <w:szCs w:val="18"/>
                            <w:lang w:val="en-US"/>
                          </w:rPr>
                          <w:t xml:space="preserve"> to what extent the effective engagement of educational actors and partners in the processes of improving the labor market orientation of higher education institutions and quality assurance mechanisms has been increased. </w:t>
                        </w:r>
                        <w:r w:rsidRPr="00222E22">
                          <w:rPr>
                            <w:rFonts w:ascii="Times New Roman" w:hAnsi="Times New Roman" w:cs="Times New Roman"/>
                            <w:i/>
                            <w:iCs/>
                            <w:sz w:val="18"/>
                            <w:szCs w:val="18"/>
                          </w:rPr>
                          <w:t xml:space="preserve">The progress survey has been conducted between August and December 2024. In December 2024, the firm </w:t>
                        </w:r>
                        <w:r w:rsidRPr="00222E22">
                          <w:rPr>
                            <w:rFonts w:ascii="Times New Roman" w:eastAsia="Times New Roman" w:hAnsi="Times New Roman" w:cs="Times New Roman"/>
                            <w:i/>
                            <w:iCs/>
                            <w:color w:val="000000"/>
                            <w:sz w:val="18"/>
                            <w:szCs w:val="18"/>
                            <w:lang w:val="en-US"/>
                          </w:rPr>
                          <w:t>submitted the final report on the results of the progress survey, progress and comparisons with baseline results, conclusions, and recommendations.</w:t>
                        </w:r>
                      </w:p>
                      <w:p w14:paraId="50DCD44F" w14:textId="77777777" w:rsidR="001E2B96" w:rsidRPr="00222E22" w:rsidRDefault="001E2B96" w:rsidP="001E2B96">
                        <w:pPr>
                          <w:jc w:val="both"/>
                          <w:rPr>
                            <w:rFonts w:ascii="Times New Roman" w:eastAsia="Times New Roman" w:hAnsi="Times New Roman" w:cs="Times New Roman"/>
                            <w:b/>
                            <w:bCs/>
                            <w:i/>
                            <w:iCs/>
                            <w:color w:val="000000"/>
                            <w:sz w:val="18"/>
                            <w:szCs w:val="18"/>
                            <w:lang w:val="en-US"/>
                          </w:rPr>
                        </w:pPr>
                        <w:r w:rsidRPr="00222E22">
                          <w:rPr>
                            <w:rFonts w:ascii="Times New Roman" w:eastAsia="Times New Roman" w:hAnsi="Times New Roman" w:cs="Times New Roman"/>
                            <w:b/>
                            <w:bCs/>
                            <w:i/>
                            <w:iCs/>
                            <w:color w:val="000000"/>
                            <w:sz w:val="18"/>
                            <w:szCs w:val="18"/>
                            <w:lang w:val="en-US"/>
                          </w:rPr>
                          <w:t>Findings of the progress survey:</w:t>
                        </w:r>
                      </w:p>
                      <w:p w14:paraId="0B5DAD16" w14:textId="77777777" w:rsidR="001E2B96" w:rsidRPr="00222E22" w:rsidRDefault="001E2B96" w:rsidP="00B90788">
                        <w:pPr>
                          <w:pStyle w:val="NoSpacing"/>
                          <w:jc w:val="both"/>
                          <w:rPr>
                            <w:rFonts w:ascii="Times New Roman" w:hAnsi="Times New Roman" w:cs="Times New Roman"/>
                            <w:i/>
                            <w:iCs/>
                            <w:sz w:val="18"/>
                            <w:szCs w:val="18"/>
                            <w:lang w:val="en-GB"/>
                          </w:rPr>
                        </w:pPr>
                        <w:r w:rsidRPr="00222E22">
                          <w:rPr>
                            <w:rFonts w:ascii="Times New Roman" w:hAnsi="Times New Roman" w:cs="Times New Roman"/>
                            <w:i/>
                            <w:iCs/>
                            <w:sz w:val="18"/>
                            <w:szCs w:val="18"/>
                            <w:lang w:val="en-GB"/>
                          </w:rPr>
                          <w:t xml:space="preserve">Data shows significant and increasing engagement of beneficiaries in the Project's activities, supporting the relevance and success of implemented mobilization strategies. With a 43.5% rise in participation between the 2023 baseline study and the 2024 progress study, the Project successfully fostered a robust collaborative platform, especially through infrastructure modernization and partnership strengthening activities. High involvement from managers, sub-project coordinators, and teaching staff underscores consistent institutional and personal commitment. </w:t>
                        </w:r>
                        <w:r w:rsidRPr="00222E22">
                          <w:rPr>
                            <w:rFonts w:ascii="Times New Roman" w:hAnsi="Times New Roman" w:cs="Times New Roman"/>
                            <w:b/>
                            <w:bCs/>
                            <w:i/>
                            <w:iCs/>
                            <w:sz w:val="18"/>
                            <w:szCs w:val="18"/>
                            <w:lang w:val="en-GB"/>
                          </w:rPr>
                          <w:t>The general average of the effective engagement of the responding beneficiaries in the activities of the Project is 85.90%, increasing by 29.3% comparing with baseline results.</w:t>
                        </w:r>
                        <w:r w:rsidRPr="00222E22">
                          <w:rPr>
                            <w:rFonts w:ascii="Times New Roman" w:hAnsi="Times New Roman" w:cs="Times New Roman"/>
                            <w:i/>
                            <w:iCs/>
                            <w:sz w:val="18"/>
                            <w:szCs w:val="18"/>
                            <w:lang w:val="en-GB"/>
                          </w:rPr>
                          <w:t xml:space="preserve"> However, reduced participation in research and consultation activities, particularly among students and employers, suggests opportunities for optimization through targeted engagement strategies</w:t>
                        </w:r>
                        <w:r w:rsidR="00B90788" w:rsidRPr="00222E22">
                          <w:rPr>
                            <w:rFonts w:ascii="Times New Roman" w:hAnsi="Times New Roman" w:cs="Times New Roman"/>
                            <w:i/>
                            <w:iCs/>
                            <w:sz w:val="18"/>
                            <w:szCs w:val="18"/>
                            <w:lang w:val="en-GB"/>
                          </w:rPr>
                          <w:t>.</w:t>
                        </w:r>
                      </w:p>
                      <w:p w14:paraId="6E1A0448" w14:textId="706FF4BB" w:rsidR="00B90788" w:rsidRPr="00222E22" w:rsidRDefault="00B90788" w:rsidP="00B90788">
                        <w:pPr>
                          <w:pStyle w:val="NoSpacing"/>
                          <w:jc w:val="both"/>
                          <w:rPr>
                            <w:rFonts w:ascii="Times New Roman" w:hAnsi="Times New Roman" w:cs="Times New Roman"/>
                            <w:noProof/>
                            <w:color w:val="000000"/>
                            <w:sz w:val="18"/>
                            <w:szCs w:val="18"/>
                            <w:lang w:val="en-GB"/>
                          </w:rPr>
                        </w:pPr>
                      </w:p>
                    </w:tc>
                  </w:tr>
                  <w:tr w:rsidR="00DA6253" w:rsidRPr="001C1B28" w14:paraId="29AB8E24" w14:textId="77777777" w:rsidTr="009B33A3">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5BF38E6B"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sz w:val="20"/>
                            <w:szCs w:val="20"/>
                          </w:rPr>
                        </w:pPr>
                        <w:r w:rsidRPr="00222E22">
                          <w:rPr>
                            <w:rFonts w:ascii="Times New Roman" w:hAnsi="Times New Roman" w:cs="Times New Roman"/>
                            <w:noProof/>
                            <w:color w:val="000000"/>
                            <w:sz w:val="20"/>
                            <w:szCs w:val="20"/>
                            <w:vertAlign w:val="superscript"/>
                          </w:rPr>
                          <w:t>Revised</w:t>
                        </w:r>
                        <w:r w:rsidRPr="00222E22">
                          <w:rPr>
                            <w:rFonts w:ascii="Times New Roman" w:hAnsi="Times New Roman" w:cs="Times New Roman"/>
                            <w:b/>
                            <w:bCs/>
                            <w:noProof/>
                            <w:color w:val="000000"/>
                            <w:sz w:val="20"/>
                            <w:szCs w:val="20"/>
                          </w:rPr>
                          <w:t>4 - Internationalization of Higher Education</w:t>
                        </w:r>
                      </w:p>
                    </w:tc>
                  </w:tr>
                  <w:tr w:rsidR="00DA6253" w:rsidRPr="001C1B28" w14:paraId="7608FE80"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578CACE"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Strategic Plans signed by the Rectors of the Selected Universities for implementation of time-bound actions for internationalization, including for hosting refugees</w:t>
                        </w:r>
                        <w:r w:rsidRPr="00222E22">
                          <w:rPr>
                            <w:rFonts w:ascii="Times New Roman" w:hAnsi="Times New Roman" w:cs="Times New Roman"/>
                            <w:noProof/>
                            <w:color w:val="000000"/>
                            <w:sz w:val="18"/>
                            <w:szCs w:val="18"/>
                          </w:rPr>
                          <w:t xml:space="preserve"> (Text) </w:t>
                        </w:r>
                        <w:r w:rsidRPr="00222E22">
                          <w:rPr>
                            <w:rFonts w:ascii="Times New Roman" w:hAnsi="Times New Roman" w:cs="Times New Roman"/>
                            <w:noProof/>
                            <w:color w:val="000000"/>
                            <w:sz w:val="18"/>
                            <w:szCs w:val="18"/>
                            <w:vertAlign w:val="superscript"/>
                          </w:rPr>
                          <w:t>Component</w:t>
                        </w:r>
                      </w:p>
                    </w:tc>
                  </w:tr>
                  <w:tr w:rsidR="00DA6253" w:rsidRPr="001C1B28" w14:paraId="2C343108"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218612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C53B0F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01B8DC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2BEF31F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125D0E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70BBE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38A3C3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D947BF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465487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C9ACA6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5954FB2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1B01B44F"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949D14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Strategic Plans with time bound actions committed and signed</w:t>
                        </w:r>
                      </w:p>
                    </w:tc>
                    <w:tc>
                      <w:tcPr>
                        <w:tcW w:w="435" w:type="pct"/>
                        <w:tcBorders>
                          <w:bottom w:val="single" w:sz="8" w:space="0" w:color="000000"/>
                          <w:right w:val="single" w:sz="8" w:space="0" w:color="000000"/>
                        </w:tcBorders>
                        <w:tcMar>
                          <w:top w:w="0" w:type="dxa"/>
                          <w:left w:w="113" w:type="dxa"/>
                          <w:bottom w:w="0" w:type="dxa"/>
                          <w:right w:w="118" w:type="dxa"/>
                        </w:tcMar>
                        <w:hideMark/>
                      </w:tcPr>
                      <w:p w14:paraId="4FEE74A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 actions in the Signed Strategic Plans implemented</w:t>
                        </w:r>
                      </w:p>
                    </w:tc>
                    <w:tc>
                      <w:tcPr>
                        <w:tcW w:w="475" w:type="pct"/>
                        <w:tcBorders>
                          <w:bottom w:val="single" w:sz="8" w:space="0" w:color="000000"/>
                          <w:right w:val="single" w:sz="8" w:space="0" w:color="000000"/>
                        </w:tcBorders>
                        <w:tcMar>
                          <w:top w:w="0" w:type="dxa"/>
                          <w:left w:w="113" w:type="dxa"/>
                          <w:bottom w:w="0" w:type="dxa"/>
                          <w:right w:w="118" w:type="dxa"/>
                        </w:tcMar>
                        <w:hideMark/>
                      </w:tcPr>
                      <w:p w14:paraId="09FEC93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35% actions in the Signed Strategic Plans implemented</w:t>
                        </w:r>
                      </w:p>
                    </w:tc>
                    <w:tc>
                      <w:tcPr>
                        <w:tcW w:w="435" w:type="pct"/>
                        <w:tcBorders>
                          <w:bottom w:val="single" w:sz="8" w:space="0" w:color="000000"/>
                          <w:right w:val="single" w:sz="8" w:space="0" w:color="000000"/>
                        </w:tcBorders>
                        <w:tcMar>
                          <w:top w:w="0" w:type="dxa"/>
                          <w:left w:w="113" w:type="dxa"/>
                          <w:bottom w:w="0" w:type="dxa"/>
                          <w:right w:w="118" w:type="dxa"/>
                        </w:tcMar>
                        <w:hideMark/>
                      </w:tcPr>
                      <w:p w14:paraId="0E794D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60% actions in the Signed Strategic Plans implemented</w:t>
                        </w:r>
                      </w:p>
                    </w:tc>
                    <w:tc>
                      <w:tcPr>
                        <w:tcW w:w="435" w:type="pct"/>
                        <w:tcBorders>
                          <w:bottom w:val="single" w:sz="8" w:space="0" w:color="000000"/>
                          <w:right w:val="single" w:sz="8" w:space="0" w:color="000000"/>
                        </w:tcBorders>
                        <w:tcMar>
                          <w:top w:w="0" w:type="dxa"/>
                          <w:left w:w="113" w:type="dxa"/>
                          <w:bottom w:w="0" w:type="dxa"/>
                          <w:right w:w="118" w:type="dxa"/>
                        </w:tcMar>
                        <w:hideMark/>
                      </w:tcPr>
                      <w:p w14:paraId="5E9BDBE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C51466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506AA7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BC5A6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89B6E7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DE9AD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8A2076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80% actions in the Signed Strategic Plans implemented</w:t>
                        </w:r>
                      </w:p>
                    </w:tc>
                  </w:tr>
                  <w:tr w:rsidR="00DA6253" w:rsidRPr="001C1B28" w14:paraId="068992FC" w14:textId="77777777" w:rsidTr="00523BCD">
                    <w:trPr>
                      <w:trHeight w:val="493"/>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7FB9C5D8" w14:textId="42647DBF" w:rsidR="00DA6253" w:rsidRPr="00222E22" w:rsidRDefault="001110AC"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14E7F7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1FC1E8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602D201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3E3467B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7B7BF07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5CC59B7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23E902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D04BD0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9D3AE9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48DDF84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523BCD" w:rsidRPr="001C1B28" w14:paraId="378D7F08" w14:textId="77777777" w:rsidTr="006C1899">
                    <w:trPr>
                      <w:trHeight w:val="37"/>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7C5081B9" w14:textId="424F6A66" w:rsidR="00523BCD" w:rsidRPr="00222E22" w:rsidRDefault="00523BCD" w:rsidP="00523BCD">
                        <w:pPr>
                          <w:pStyle w:val="Normal00"/>
                          <w:autoSpaceDE w:val="0"/>
                          <w:autoSpaceDN w:val="0"/>
                          <w:adjustRightInd w:val="0"/>
                          <w:spacing w:before="40" w:after="0" w:line="257" w:lineRule="auto"/>
                          <w:jc w:val="both"/>
                          <w:rPr>
                            <w:rFonts w:ascii="Times New Roman" w:hAnsi="Times New Roman"/>
                            <w:noProof/>
                            <w:color w:val="000000"/>
                            <w:sz w:val="18"/>
                            <w:szCs w:val="18"/>
                          </w:rPr>
                        </w:pPr>
                        <w:r w:rsidRPr="00222E22">
                          <w:rPr>
                            <w:rFonts w:ascii="Times New Roman" w:hAnsi="Times New Roman"/>
                            <w:noProof/>
                            <w:color w:val="000000"/>
                            <w:sz w:val="18"/>
                            <w:szCs w:val="18"/>
                          </w:rPr>
                          <w:t xml:space="preserve">Comments: </w:t>
                        </w:r>
                        <w:r w:rsidR="001110AC" w:rsidRPr="00222E22">
                          <w:rPr>
                            <w:rFonts w:ascii="Times New Roman" w:hAnsi="Times New Roman"/>
                            <w:noProof/>
                            <w:color w:val="000000"/>
                            <w:sz w:val="18"/>
                            <w:szCs w:val="18"/>
                          </w:rPr>
                          <w:t>It is expected that Strategic Plans with time bound actions will be submitted by universities at the end of January 2026.</w:t>
                        </w:r>
                      </w:p>
                    </w:tc>
                  </w:tr>
                  <w:tr w:rsidR="00DA6253" w:rsidRPr="001C1B28" w14:paraId="5DF854E0"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B6F0AA6"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themeColor="text1"/>
                            <w:sz w:val="20"/>
                            <w:szCs w:val="20"/>
                            <w:vertAlign w:val="superscript"/>
                          </w:rPr>
                          <w:t>Revise</w:t>
                        </w:r>
                        <w:r w:rsidRPr="00222E22">
                          <w:rPr>
                            <w:rFonts w:ascii="Times New Roman" w:hAnsi="Times New Roman" w:cs="Times New Roman"/>
                            <w:b/>
                            <w:bCs/>
                            <w:noProof/>
                            <w:color w:val="000000" w:themeColor="text1"/>
                            <w:sz w:val="18"/>
                            <w:szCs w:val="18"/>
                          </w:rPr>
                          <w:t>Teaching and non-teaching staff acquiring minimum B2 level in English and/or any other foreign languages</w:t>
                        </w:r>
                        <w:r w:rsidRPr="00222E22">
                          <w:rPr>
                            <w:rFonts w:ascii="Times New Roman" w:hAnsi="Times New Roman" w:cs="Times New Roman"/>
                            <w:noProof/>
                            <w:color w:val="000000" w:themeColor="text1"/>
                            <w:sz w:val="18"/>
                            <w:szCs w:val="18"/>
                          </w:rPr>
                          <w:t xml:space="preserve"> (Number)</w:t>
                        </w:r>
                      </w:p>
                    </w:tc>
                  </w:tr>
                  <w:tr w:rsidR="00DA6253" w:rsidRPr="001C1B28" w14:paraId="68E3DCA8"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ADCF5A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29C9178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2988CA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5158D11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575B155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C4E48E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24EA1E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DA5DD4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F27D0A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57B7B6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1D3A83E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428B1E8D"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89516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30</w:t>
                        </w:r>
                      </w:p>
                    </w:tc>
                    <w:tc>
                      <w:tcPr>
                        <w:tcW w:w="435" w:type="pct"/>
                        <w:tcBorders>
                          <w:bottom w:val="single" w:sz="8" w:space="0" w:color="000000"/>
                          <w:right w:val="single" w:sz="8" w:space="0" w:color="000000"/>
                        </w:tcBorders>
                        <w:tcMar>
                          <w:top w:w="0" w:type="dxa"/>
                          <w:left w:w="113" w:type="dxa"/>
                          <w:bottom w:w="0" w:type="dxa"/>
                          <w:right w:w="118" w:type="dxa"/>
                        </w:tcMar>
                        <w:hideMark/>
                      </w:tcPr>
                      <w:p w14:paraId="5A9708B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70</w:t>
                        </w:r>
                      </w:p>
                    </w:tc>
                    <w:tc>
                      <w:tcPr>
                        <w:tcW w:w="475" w:type="pct"/>
                        <w:tcBorders>
                          <w:bottom w:val="single" w:sz="8" w:space="0" w:color="000000"/>
                          <w:right w:val="single" w:sz="8" w:space="0" w:color="000000"/>
                        </w:tcBorders>
                        <w:tcMar>
                          <w:top w:w="0" w:type="dxa"/>
                          <w:left w:w="113" w:type="dxa"/>
                          <w:bottom w:w="0" w:type="dxa"/>
                          <w:right w:w="118" w:type="dxa"/>
                        </w:tcMar>
                        <w:hideMark/>
                      </w:tcPr>
                      <w:p w14:paraId="6F37029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C6B431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9F9499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B88A18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23A8E3E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213BC91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0D9D7B3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D8C2E3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35D4DF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200</w:t>
                        </w:r>
                      </w:p>
                    </w:tc>
                  </w:tr>
                  <w:tr w:rsidR="00DA6253" w:rsidRPr="001C1B28" w14:paraId="07E57324"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378E7FBA" w14:textId="66F3CE1E" w:rsidR="00DA6253" w:rsidRPr="00222E22" w:rsidRDefault="00082DAF"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57</w:t>
                        </w:r>
                      </w:p>
                    </w:tc>
                    <w:tc>
                      <w:tcPr>
                        <w:tcW w:w="435" w:type="pct"/>
                        <w:tcBorders>
                          <w:bottom w:val="single" w:sz="8" w:space="0" w:color="000000"/>
                          <w:right w:val="single" w:sz="8" w:space="0" w:color="000000"/>
                        </w:tcBorders>
                        <w:tcMar>
                          <w:top w:w="0" w:type="dxa"/>
                          <w:left w:w="113" w:type="dxa"/>
                          <w:bottom w:w="0" w:type="dxa"/>
                          <w:right w:w="118" w:type="dxa"/>
                        </w:tcMar>
                      </w:tcPr>
                      <w:p w14:paraId="70C6D7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1736630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C80C22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12A5332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6A72E1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6A0E00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54C06AE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4D1F66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5E5FEF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373433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523BCD" w:rsidRPr="001C1B28" w14:paraId="5F73C8CF" w14:textId="77777777" w:rsidTr="00523BCD">
                    <w:trPr>
                      <w:trHeight w:val="520"/>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306CF806" w14:textId="70BF061D" w:rsidR="00523BCD" w:rsidRPr="00222E22" w:rsidRDefault="00523BCD" w:rsidP="00523BCD">
                        <w:pPr>
                          <w:pStyle w:val="Normal00"/>
                          <w:autoSpaceDE w:val="0"/>
                          <w:autoSpaceDN w:val="0"/>
                          <w:adjustRightInd w:val="0"/>
                          <w:spacing w:before="40" w:after="0" w:line="257" w:lineRule="auto"/>
                          <w:jc w:val="both"/>
                          <w:rPr>
                            <w:rFonts w:ascii="Times New Roman" w:hAnsi="Times New Roman"/>
                            <w:noProof/>
                            <w:color w:val="000000"/>
                            <w:sz w:val="18"/>
                            <w:szCs w:val="18"/>
                          </w:rPr>
                        </w:pPr>
                        <w:r w:rsidRPr="00222E22">
                          <w:rPr>
                            <w:rFonts w:ascii="Times New Roman" w:hAnsi="Times New Roman"/>
                            <w:noProof/>
                            <w:color w:val="000000"/>
                            <w:sz w:val="18"/>
                            <w:szCs w:val="18"/>
                          </w:rPr>
                          <w:lastRenderedPageBreak/>
                          <w:t xml:space="preserve">Comments: </w:t>
                        </w:r>
                        <w:r w:rsidR="00082DAF" w:rsidRPr="00222E22">
                          <w:rPr>
                            <w:rFonts w:ascii="Times New Roman" w:hAnsi="Times New Roman"/>
                            <w:noProof/>
                            <w:color w:val="000000"/>
                            <w:sz w:val="18"/>
                            <w:szCs w:val="18"/>
                          </w:rPr>
                          <w:t xml:space="preserve">The figure (57) includes 47 teaching staff and non-teaching staff </w:t>
                        </w:r>
                        <w:r w:rsidR="00E1273F" w:rsidRPr="00222E22">
                          <w:rPr>
                            <w:rFonts w:ascii="Times New Roman" w:hAnsi="Times New Roman"/>
                            <w:noProof/>
                            <w:color w:val="000000"/>
                            <w:sz w:val="18"/>
                            <w:szCs w:val="18"/>
                          </w:rPr>
                          <w:t xml:space="preserve">who </w:t>
                        </w:r>
                        <w:r w:rsidR="00082DAF" w:rsidRPr="00222E22">
                          <w:rPr>
                            <w:rFonts w:ascii="Times New Roman" w:hAnsi="Times New Roman"/>
                            <w:noProof/>
                            <w:color w:val="000000"/>
                            <w:sz w:val="18"/>
                            <w:szCs w:val="18"/>
                          </w:rPr>
                          <w:t xml:space="preserve">acquired B2 level in English and 10 teaching staff </w:t>
                        </w:r>
                        <w:r w:rsidR="00E1273F" w:rsidRPr="00222E22">
                          <w:rPr>
                            <w:rFonts w:ascii="Times New Roman" w:hAnsi="Times New Roman"/>
                            <w:noProof/>
                            <w:color w:val="000000"/>
                            <w:sz w:val="18"/>
                            <w:szCs w:val="18"/>
                          </w:rPr>
                          <w:t xml:space="preserve">who </w:t>
                        </w:r>
                        <w:r w:rsidR="00082DAF" w:rsidRPr="00222E22">
                          <w:rPr>
                            <w:rFonts w:ascii="Times New Roman" w:hAnsi="Times New Roman"/>
                            <w:noProof/>
                            <w:color w:val="000000"/>
                            <w:sz w:val="18"/>
                            <w:szCs w:val="18"/>
                          </w:rPr>
                          <w:t xml:space="preserve">acquired C1 level in English. </w:t>
                        </w:r>
                      </w:p>
                    </w:tc>
                  </w:tr>
                  <w:tr w:rsidR="00DA6253" w:rsidRPr="001C1B28" w14:paraId="57F5D563"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E1FE089"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Revise</w:t>
                        </w:r>
                        <w:r w:rsidRPr="00222E22">
                          <w:rPr>
                            <w:rFonts w:ascii="Times New Roman" w:hAnsi="Times New Roman" w:cs="Times New Roman"/>
                            <w:b/>
                            <w:bCs/>
                            <w:noProof/>
                            <w:color w:val="000000"/>
                            <w:sz w:val="18"/>
                            <w:szCs w:val="18"/>
                          </w:rPr>
                          <w:t>Students' living in renovated dormitories</w:t>
                        </w:r>
                        <w:r w:rsidRPr="00222E22">
                          <w:rPr>
                            <w:rFonts w:ascii="Times New Roman" w:hAnsi="Times New Roman" w:cs="Times New Roman"/>
                            <w:noProof/>
                            <w:color w:val="000000"/>
                            <w:sz w:val="18"/>
                            <w:szCs w:val="18"/>
                          </w:rPr>
                          <w:t xml:space="preserve"> (Number)</w:t>
                        </w:r>
                      </w:p>
                    </w:tc>
                  </w:tr>
                  <w:tr w:rsidR="00DA6253" w:rsidRPr="001C1B28" w14:paraId="15F75FB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D082D4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DBDCF5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45C9031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4B878CA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2A2C99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BFA1C2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517470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90DCF1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1CE41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0A65DE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496DD7A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5FE778FB"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E1EAEF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355</w:t>
                        </w:r>
                      </w:p>
                    </w:tc>
                    <w:tc>
                      <w:tcPr>
                        <w:tcW w:w="435" w:type="pct"/>
                        <w:tcBorders>
                          <w:bottom w:val="single" w:sz="8" w:space="0" w:color="000000"/>
                          <w:right w:val="single" w:sz="8" w:space="0" w:color="000000"/>
                        </w:tcBorders>
                        <w:tcMar>
                          <w:top w:w="0" w:type="dxa"/>
                          <w:left w:w="113" w:type="dxa"/>
                          <w:bottom w:w="0" w:type="dxa"/>
                          <w:right w:w="118" w:type="dxa"/>
                        </w:tcMar>
                        <w:hideMark/>
                      </w:tcPr>
                      <w:p w14:paraId="0A2C07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450</w:t>
                        </w:r>
                      </w:p>
                    </w:tc>
                    <w:tc>
                      <w:tcPr>
                        <w:tcW w:w="475" w:type="pct"/>
                        <w:tcBorders>
                          <w:bottom w:val="single" w:sz="8" w:space="0" w:color="000000"/>
                          <w:right w:val="single" w:sz="8" w:space="0" w:color="000000"/>
                        </w:tcBorders>
                        <w:tcMar>
                          <w:top w:w="0" w:type="dxa"/>
                          <w:left w:w="113" w:type="dxa"/>
                          <w:bottom w:w="0" w:type="dxa"/>
                          <w:right w:w="118" w:type="dxa"/>
                        </w:tcMar>
                        <w:hideMark/>
                      </w:tcPr>
                      <w:p w14:paraId="563294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1,950</w:t>
                        </w:r>
                      </w:p>
                    </w:tc>
                    <w:tc>
                      <w:tcPr>
                        <w:tcW w:w="435" w:type="pct"/>
                        <w:tcBorders>
                          <w:bottom w:val="single" w:sz="8" w:space="0" w:color="000000"/>
                          <w:right w:val="single" w:sz="8" w:space="0" w:color="000000"/>
                        </w:tcBorders>
                        <w:tcMar>
                          <w:top w:w="0" w:type="dxa"/>
                          <w:left w:w="113" w:type="dxa"/>
                          <w:bottom w:w="0" w:type="dxa"/>
                          <w:right w:w="118" w:type="dxa"/>
                        </w:tcMar>
                        <w:hideMark/>
                      </w:tcPr>
                      <w:p w14:paraId="6D6DBE2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2,400</w:t>
                        </w:r>
                      </w:p>
                    </w:tc>
                    <w:tc>
                      <w:tcPr>
                        <w:tcW w:w="435" w:type="pct"/>
                        <w:tcBorders>
                          <w:bottom w:val="single" w:sz="8" w:space="0" w:color="000000"/>
                          <w:right w:val="single" w:sz="8" w:space="0" w:color="000000"/>
                        </w:tcBorders>
                        <w:tcMar>
                          <w:top w:w="0" w:type="dxa"/>
                          <w:left w:w="113" w:type="dxa"/>
                          <w:bottom w:w="0" w:type="dxa"/>
                          <w:right w:w="118" w:type="dxa"/>
                        </w:tcMar>
                        <w:hideMark/>
                      </w:tcPr>
                      <w:p w14:paraId="2625B24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0F34C68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6B0EB20"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C3932C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395D8B0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54AC69A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755F30F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2,850</w:t>
                        </w:r>
                      </w:p>
                    </w:tc>
                  </w:tr>
                  <w:tr w:rsidR="00DA6253" w:rsidRPr="001C1B28" w14:paraId="49DA0791" w14:textId="77777777" w:rsidTr="00201345">
                    <w:trPr>
                      <w:trHeight w:val="250"/>
                    </w:trPr>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06369DD" w14:textId="29AC1533" w:rsidR="00DA6253" w:rsidRPr="00222E22" w:rsidRDefault="00201345"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8" w:space="0" w:color="000000"/>
                          <w:right w:val="single" w:sz="8" w:space="0" w:color="000000"/>
                        </w:tcBorders>
                        <w:tcMar>
                          <w:top w:w="0" w:type="dxa"/>
                          <w:left w:w="113" w:type="dxa"/>
                          <w:bottom w:w="0" w:type="dxa"/>
                          <w:right w:w="118" w:type="dxa"/>
                        </w:tcMar>
                      </w:tcPr>
                      <w:p w14:paraId="10E132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2A49223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52B2727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22DF35C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681FADC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225A568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7EB64B7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279E69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098F87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624345C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201345" w:rsidRPr="001C1B28" w14:paraId="0404C6E0"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tcPr>
                      <w:p w14:paraId="578A3E86" w14:textId="15876A59"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8" w:space="0" w:color="000000"/>
                          <w:right w:val="single" w:sz="8" w:space="0" w:color="000000"/>
                        </w:tcBorders>
                        <w:tcMar>
                          <w:top w:w="0" w:type="dxa"/>
                          <w:left w:w="113" w:type="dxa"/>
                          <w:bottom w:w="0" w:type="dxa"/>
                          <w:right w:w="118" w:type="dxa"/>
                        </w:tcMar>
                      </w:tcPr>
                      <w:p w14:paraId="6D8D6D40"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8" w:space="0" w:color="000000"/>
                          <w:right w:val="single" w:sz="8" w:space="0" w:color="000000"/>
                        </w:tcBorders>
                        <w:tcMar>
                          <w:top w:w="0" w:type="dxa"/>
                          <w:left w:w="113" w:type="dxa"/>
                          <w:bottom w:w="0" w:type="dxa"/>
                          <w:right w:w="118" w:type="dxa"/>
                        </w:tcMar>
                      </w:tcPr>
                      <w:p w14:paraId="65A51088"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8781AFC"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8" w:space="0" w:color="000000"/>
                          <w:right w:val="single" w:sz="8" w:space="0" w:color="000000"/>
                        </w:tcBorders>
                        <w:tcMar>
                          <w:top w:w="0" w:type="dxa"/>
                          <w:left w:w="113" w:type="dxa"/>
                          <w:bottom w:w="0" w:type="dxa"/>
                          <w:right w:w="118" w:type="dxa"/>
                        </w:tcMar>
                      </w:tcPr>
                      <w:p w14:paraId="02AFE667"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126C161"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tcPr>
                      <w:p w14:paraId="36D5766A"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362C98A0"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67E7FCFA"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tcPr>
                      <w:p w14:paraId="49E0EE44"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tcPr>
                      <w:p w14:paraId="552192AC" w14:textId="77777777" w:rsidR="00201345"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C11178" w:rsidRPr="001C1B28" w14:paraId="5663858F" w14:textId="77777777" w:rsidTr="00C11178">
                    <w:trPr>
                      <w:trHeight w:val="619"/>
                    </w:trPr>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54122007" w14:textId="6C56676C" w:rsidR="00C11178" w:rsidRPr="00222E22" w:rsidRDefault="00C11178" w:rsidP="00C11178">
                        <w:pPr>
                          <w:pStyle w:val="Normal00"/>
                          <w:autoSpaceDE w:val="0"/>
                          <w:autoSpaceDN w:val="0"/>
                          <w:adjustRightInd w:val="0"/>
                          <w:spacing w:before="40" w:after="0" w:line="257" w:lineRule="auto"/>
                          <w:jc w:val="both"/>
                          <w:rPr>
                            <w:rFonts w:ascii="Times New Roman" w:hAnsi="Times New Roman"/>
                            <w:noProof/>
                            <w:color w:val="000000"/>
                            <w:sz w:val="18"/>
                            <w:szCs w:val="18"/>
                          </w:rPr>
                        </w:pPr>
                        <w:r w:rsidRPr="00222E22">
                          <w:rPr>
                            <w:rFonts w:ascii="Times New Roman" w:hAnsi="Times New Roman"/>
                            <w:noProof/>
                            <w:color w:val="000000" w:themeColor="text1"/>
                            <w:sz w:val="18"/>
                            <w:szCs w:val="18"/>
                          </w:rPr>
                          <w:t>Comments:</w:t>
                        </w:r>
                        <w:r w:rsidR="001C1B28">
                          <w:rPr>
                            <w:rFonts w:ascii="Times New Roman" w:hAnsi="Times New Roman"/>
                            <w:noProof/>
                            <w:color w:val="000000" w:themeColor="text1"/>
                            <w:sz w:val="18"/>
                            <w:szCs w:val="18"/>
                          </w:rPr>
                          <w:t xml:space="preserve"> </w:t>
                        </w:r>
                        <w:r w:rsidRPr="00222E22">
                          <w:rPr>
                            <w:rFonts w:ascii="Times New Roman" w:hAnsi="Times New Roman"/>
                            <w:noProof/>
                            <w:color w:val="000000" w:themeColor="text1"/>
                            <w:sz w:val="18"/>
                            <w:szCs w:val="18"/>
                          </w:rPr>
                          <w:t xml:space="preserve">Currently, two dormitories are being renovated under the original project. The term of the contract for renovation works of the </w:t>
                        </w:r>
                        <w:r w:rsidR="00B90788" w:rsidRPr="00222E22">
                          <w:rPr>
                            <w:rFonts w:ascii="Times New Roman" w:hAnsi="Times New Roman"/>
                            <w:noProof/>
                            <w:color w:val="000000" w:themeColor="text1"/>
                            <w:sz w:val="18"/>
                            <w:szCs w:val="18"/>
                          </w:rPr>
                          <w:t xml:space="preserve">dormitory of the </w:t>
                        </w:r>
                        <w:r w:rsidRPr="00222E22">
                          <w:rPr>
                            <w:rFonts w:ascii="Times New Roman" w:hAnsi="Times New Roman"/>
                            <w:noProof/>
                            <w:color w:val="000000" w:themeColor="text1"/>
                            <w:sz w:val="18"/>
                            <w:szCs w:val="18"/>
                          </w:rPr>
                          <w:t xml:space="preserve">State University of Moldova is by </w:t>
                        </w:r>
                        <w:r w:rsidR="00201345" w:rsidRPr="00222E22">
                          <w:rPr>
                            <w:rFonts w:ascii="Times New Roman" w:hAnsi="Times New Roman"/>
                            <w:noProof/>
                            <w:color w:val="000000" w:themeColor="text1"/>
                            <w:sz w:val="18"/>
                            <w:szCs w:val="18"/>
                          </w:rPr>
                          <w:t>March 31, 2026,</w:t>
                        </w:r>
                        <w:r w:rsidRPr="00222E22">
                          <w:rPr>
                            <w:rFonts w:ascii="Times New Roman" w:hAnsi="Times New Roman"/>
                            <w:noProof/>
                            <w:color w:val="000000" w:themeColor="text1"/>
                            <w:sz w:val="18"/>
                            <w:szCs w:val="18"/>
                          </w:rPr>
                          <w:t xml:space="preserve"> and of the </w:t>
                        </w:r>
                        <w:r w:rsidR="00B90788" w:rsidRPr="00222E22">
                          <w:rPr>
                            <w:rFonts w:ascii="Times New Roman" w:hAnsi="Times New Roman"/>
                            <w:noProof/>
                            <w:color w:val="000000" w:themeColor="text1"/>
                            <w:sz w:val="18"/>
                            <w:szCs w:val="18"/>
                          </w:rPr>
                          <w:t xml:space="preserve">dormitory of the </w:t>
                        </w:r>
                        <w:r w:rsidR="00201345" w:rsidRPr="00222E22">
                          <w:rPr>
                            <w:rFonts w:ascii="Times New Roman" w:hAnsi="Times New Roman"/>
                            <w:noProof/>
                            <w:color w:val="000000" w:themeColor="text1"/>
                            <w:sz w:val="18"/>
                            <w:szCs w:val="18"/>
                          </w:rPr>
                          <w:t xml:space="preserve">State </w:t>
                        </w:r>
                        <w:r w:rsidRPr="00222E22">
                          <w:rPr>
                            <w:rFonts w:ascii="Times New Roman" w:hAnsi="Times New Roman"/>
                            <w:noProof/>
                            <w:color w:val="000000" w:themeColor="text1"/>
                            <w:sz w:val="18"/>
                            <w:szCs w:val="18"/>
                          </w:rPr>
                          <w:t>Pedag</w:t>
                        </w:r>
                        <w:r w:rsidR="00201345" w:rsidRPr="00222E22">
                          <w:rPr>
                            <w:rFonts w:ascii="Times New Roman" w:hAnsi="Times New Roman"/>
                            <w:noProof/>
                            <w:color w:val="000000" w:themeColor="text1"/>
                            <w:sz w:val="18"/>
                            <w:szCs w:val="18"/>
                          </w:rPr>
                          <w:t>o</w:t>
                        </w:r>
                        <w:r w:rsidRPr="00222E22">
                          <w:rPr>
                            <w:rFonts w:ascii="Times New Roman" w:hAnsi="Times New Roman"/>
                            <w:noProof/>
                            <w:color w:val="000000" w:themeColor="text1"/>
                            <w:sz w:val="18"/>
                            <w:szCs w:val="18"/>
                          </w:rPr>
                          <w:t xml:space="preserve">gical University “Ion Creanga” is by </w:t>
                        </w:r>
                        <w:r w:rsidR="00201345" w:rsidRPr="00222E22">
                          <w:rPr>
                            <w:rFonts w:ascii="Times New Roman" w:hAnsi="Times New Roman"/>
                            <w:noProof/>
                            <w:color w:val="000000" w:themeColor="text1"/>
                            <w:sz w:val="18"/>
                            <w:szCs w:val="18"/>
                          </w:rPr>
                          <w:t xml:space="preserve">February </w:t>
                        </w:r>
                        <w:r w:rsidR="003B718F" w:rsidRPr="00222E22">
                          <w:rPr>
                            <w:rFonts w:ascii="Times New Roman" w:hAnsi="Times New Roman"/>
                            <w:noProof/>
                            <w:color w:val="000000" w:themeColor="text1"/>
                            <w:sz w:val="18"/>
                            <w:szCs w:val="18"/>
                          </w:rPr>
                          <w:t xml:space="preserve">28, </w:t>
                        </w:r>
                        <w:r w:rsidR="00201345" w:rsidRPr="00222E22">
                          <w:rPr>
                            <w:rFonts w:ascii="Times New Roman" w:hAnsi="Times New Roman"/>
                            <w:noProof/>
                            <w:color w:val="000000" w:themeColor="text1"/>
                            <w:sz w:val="18"/>
                            <w:szCs w:val="18"/>
                          </w:rPr>
                          <w:t>2026</w:t>
                        </w:r>
                        <w:r w:rsidRPr="00222E22">
                          <w:rPr>
                            <w:rFonts w:ascii="Times New Roman" w:hAnsi="Times New Roman"/>
                            <w:noProof/>
                            <w:color w:val="000000" w:themeColor="text1"/>
                            <w:sz w:val="18"/>
                            <w:szCs w:val="18"/>
                          </w:rPr>
                          <w:t>.</w:t>
                        </w:r>
                      </w:p>
                    </w:tc>
                  </w:tr>
                  <w:tr w:rsidR="00DA6253" w:rsidRPr="001C1B28" w14:paraId="35FA0178" w14:textId="77777777" w:rsidTr="009B33A3">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E192700"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rPr>
                        </w:pPr>
                        <w:r w:rsidRPr="00222E22">
                          <w:rPr>
                            <w:rFonts w:ascii="Times New Roman" w:hAnsi="Times New Roman" w:cs="Times New Roman"/>
                            <w:noProof/>
                            <w:color w:val="000000"/>
                            <w:sz w:val="20"/>
                            <w:szCs w:val="20"/>
                            <w:vertAlign w:val="superscript"/>
                          </w:rPr>
                          <w:t>New</w:t>
                        </w:r>
                        <w:r w:rsidRPr="00222E22">
                          <w:rPr>
                            <w:rFonts w:ascii="Times New Roman" w:hAnsi="Times New Roman" w:cs="Times New Roman"/>
                            <w:b/>
                            <w:bCs/>
                            <w:noProof/>
                            <w:color w:val="000000"/>
                            <w:sz w:val="18"/>
                            <w:szCs w:val="18"/>
                          </w:rPr>
                          <w:t>Refugees living in renovated dormitories, disaggregated by gender</w:t>
                        </w:r>
                        <w:r w:rsidRPr="00222E22">
                          <w:rPr>
                            <w:rFonts w:ascii="Times New Roman" w:hAnsi="Times New Roman" w:cs="Times New Roman"/>
                            <w:noProof/>
                            <w:color w:val="000000"/>
                            <w:sz w:val="18"/>
                            <w:szCs w:val="18"/>
                          </w:rPr>
                          <w:t xml:space="preserve"> (Number)</w:t>
                        </w:r>
                      </w:p>
                    </w:tc>
                  </w:tr>
                  <w:tr w:rsidR="00DA6253" w:rsidRPr="001C1B28" w14:paraId="3F3C05A6"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317239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39BD779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34A232A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4D7EE7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Dec/2028</w:t>
                        </w:r>
                      </w:p>
                    </w:tc>
                    <w:tc>
                      <w:tcPr>
                        <w:tcW w:w="435" w:type="pct"/>
                        <w:tcBorders>
                          <w:bottom w:val="single" w:sz="8" w:space="0" w:color="000000"/>
                          <w:right w:val="single" w:sz="8" w:space="0" w:color="000000"/>
                        </w:tcBorders>
                        <w:tcMar>
                          <w:top w:w="0" w:type="dxa"/>
                          <w:left w:w="113" w:type="dxa"/>
                          <w:bottom w:w="0" w:type="dxa"/>
                          <w:right w:w="118" w:type="dxa"/>
                        </w:tcMar>
                        <w:hideMark/>
                      </w:tcPr>
                      <w:p w14:paraId="188891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4A396A4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17AF868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43C7D2B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63EC684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F68B6B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6F37802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4175E587"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7CB1950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hideMark/>
                      </w:tcPr>
                      <w:p w14:paraId="43AF4B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0</w:t>
                        </w:r>
                      </w:p>
                    </w:tc>
                    <w:tc>
                      <w:tcPr>
                        <w:tcW w:w="475" w:type="pct"/>
                        <w:tcBorders>
                          <w:bottom w:val="single" w:sz="4" w:space="0" w:color="auto"/>
                          <w:right w:val="single" w:sz="8" w:space="0" w:color="000000"/>
                        </w:tcBorders>
                        <w:tcMar>
                          <w:top w:w="0" w:type="dxa"/>
                          <w:left w:w="113" w:type="dxa"/>
                          <w:bottom w:w="0" w:type="dxa"/>
                          <w:right w:w="118" w:type="dxa"/>
                        </w:tcMar>
                        <w:hideMark/>
                      </w:tcPr>
                      <w:p w14:paraId="36DEB7A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150</w:t>
                        </w:r>
                      </w:p>
                    </w:tc>
                    <w:tc>
                      <w:tcPr>
                        <w:tcW w:w="435" w:type="pct"/>
                        <w:tcBorders>
                          <w:bottom w:val="single" w:sz="4" w:space="0" w:color="auto"/>
                          <w:right w:val="single" w:sz="8" w:space="0" w:color="000000"/>
                        </w:tcBorders>
                        <w:tcMar>
                          <w:top w:w="0" w:type="dxa"/>
                          <w:left w:w="113" w:type="dxa"/>
                          <w:bottom w:w="0" w:type="dxa"/>
                          <w:right w:w="118" w:type="dxa"/>
                        </w:tcMar>
                        <w:hideMark/>
                      </w:tcPr>
                      <w:p w14:paraId="1937F5D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280</w:t>
                        </w:r>
                      </w:p>
                    </w:tc>
                    <w:tc>
                      <w:tcPr>
                        <w:tcW w:w="435" w:type="pct"/>
                        <w:tcBorders>
                          <w:bottom w:val="single" w:sz="4" w:space="0" w:color="auto"/>
                          <w:right w:val="single" w:sz="8" w:space="0" w:color="000000"/>
                        </w:tcBorders>
                        <w:tcMar>
                          <w:top w:w="0" w:type="dxa"/>
                          <w:left w:w="113" w:type="dxa"/>
                          <w:bottom w:w="0" w:type="dxa"/>
                          <w:right w:w="118" w:type="dxa"/>
                        </w:tcMar>
                        <w:hideMark/>
                      </w:tcPr>
                      <w:p w14:paraId="12DEAB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0362125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hideMark/>
                      </w:tcPr>
                      <w:p w14:paraId="646571F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22D2B21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08077C5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hideMark/>
                      </w:tcPr>
                      <w:p w14:paraId="2239065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hideMark/>
                      </w:tcPr>
                      <w:p w14:paraId="00B52C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400</w:t>
                        </w:r>
                      </w:p>
                    </w:tc>
                  </w:tr>
                  <w:tr w:rsidR="00DA6253" w:rsidRPr="001C1B28" w14:paraId="17B3928C"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696E9621" w14:textId="393C0A2B" w:rsidR="00DA6253" w:rsidRPr="00222E22" w:rsidRDefault="00201345"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bottom w:val="single" w:sz="4" w:space="0" w:color="auto"/>
                          <w:right w:val="single" w:sz="8" w:space="0" w:color="000000"/>
                        </w:tcBorders>
                        <w:tcMar>
                          <w:top w:w="0" w:type="dxa"/>
                          <w:left w:w="113" w:type="dxa"/>
                          <w:bottom w:w="0" w:type="dxa"/>
                          <w:right w:w="118" w:type="dxa"/>
                        </w:tcMar>
                      </w:tcPr>
                      <w:p w14:paraId="5282530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6CB8ABC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03A2E8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1BCCD5A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1C2E5B2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396C23C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04A4D0F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1F0BD5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B9C7BE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4D497F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0C95CBD0" w14:textId="77777777" w:rsidTr="0090650C">
                    <w:tc>
                      <w:tcPr>
                        <w:tcW w:w="433" w:type="pct"/>
                        <w:tcBorders>
                          <w:left w:val="single" w:sz="8" w:space="0" w:color="000000"/>
                          <w:bottom w:val="single" w:sz="4" w:space="0" w:color="auto"/>
                          <w:right w:val="single" w:sz="8" w:space="0" w:color="000000"/>
                        </w:tcBorders>
                        <w:tcMar>
                          <w:top w:w="0" w:type="dxa"/>
                          <w:left w:w="118" w:type="dxa"/>
                          <w:bottom w:w="0" w:type="dxa"/>
                          <w:right w:w="118" w:type="dxa"/>
                        </w:tcMar>
                      </w:tcPr>
                      <w:p w14:paraId="67B82558" w14:textId="4F5EF5B4" w:rsidR="00DA6253" w:rsidRPr="00222E22" w:rsidRDefault="00201345"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r w:rsidRPr="00222E22">
                          <w:rPr>
                            <w:rFonts w:ascii="Times New Roman" w:hAnsi="Times New Roman"/>
                            <w:noProof/>
                            <w:color w:val="000000"/>
                            <w:sz w:val="18"/>
                            <w:szCs w:val="18"/>
                          </w:rPr>
                          <w:t>0</w:t>
                        </w:r>
                      </w:p>
                    </w:tc>
                    <w:tc>
                      <w:tcPr>
                        <w:tcW w:w="435" w:type="pct"/>
                        <w:tcBorders>
                          <w:bottom w:val="single" w:sz="4" w:space="0" w:color="auto"/>
                          <w:right w:val="single" w:sz="8" w:space="0" w:color="000000"/>
                        </w:tcBorders>
                        <w:tcMar>
                          <w:top w:w="0" w:type="dxa"/>
                          <w:left w:w="113" w:type="dxa"/>
                          <w:bottom w:w="0" w:type="dxa"/>
                          <w:right w:w="118" w:type="dxa"/>
                        </w:tcMar>
                      </w:tcPr>
                      <w:p w14:paraId="1E7D952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bottom w:val="single" w:sz="4" w:space="0" w:color="auto"/>
                          <w:right w:val="single" w:sz="8" w:space="0" w:color="000000"/>
                        </w:tcBorders>
                        <w:tcMar>
                          <w:top w:w="0" w:type="dxa"/>
                          <w:left w:w="113" w:type="dxa"/>
                          <w:bottom w:w="0" w:type="dxa"/>
                          <w:right w:w="118" w:type="dxa"/>
                        </w:tcMar>
                      </w:tcPr>
                      <w:p w14:paraId="52D0FB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364765E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bottom w:val="single" w:sz="4" w:space="0" w:color="auto"/>
                          <w:right w:val="single" w:sz="8" w:space="0" w:color="000000"/>
                        </w:tcBorders>
                        <w:tcMar>
                          <w:top w:w="0" w:type="dxa"/>
                          <w:left w:w="113" w:type="dxa"/>
                          <w:bottom w:w="0" w:type="dxa"/>
                          <w:right w:w="118" w:type="dxa"/>
                        </w:tcMar>
                      </w:tcPr>
                      <w:p w14:paraId="6C1DA1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47B6FC9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4" w:space="0" w:color="auto"/>
                          <w:right w:val="single" w:sz="8" w:space="0" w:color="000000"/>
                        </w:tcBorders>
                        <w:tcMar>
                          <w:top w:w="0" w:type="dxa"/>
                          <w:left w:w="113" w:type="dxa"/>
                          <w:bottom w:w="0" w:type="dxa"/>
                          <w:right w:w="118" w:type="dxa"/>
                        </w:tcMar>
                      </w:tcPr>
                      <w:p w14:paraId="5204A9C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17F24CB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575503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4" w:space="0" w:color="auto"/>
                          <w:right w:val="single" w:sz="8" w:space="0" w:color="000000"/>
                        </w:tcBorders>
                        <w:tcMar>
                          <w:top w:w="0" w:type="dxa"/>
                          <w:left w:w="113" w:type="dxa"/>
                          <w:bottom w:w="0" w:type="dxa"/>
                          <w:right w:w="118" w:type="dxa"/>
                        </w:tcMar>
                      </w:tcPr>
                      <w:p w14:paraId="4092F1A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4" w:space="0" w:color="auto"/>
                          <w:right w:val="single" w:sz="8" w:space="0" w:color="000000"/>
                        </w:tcBorders>
                        <w:tcMar>
                          <w:top w:w="0" w:type="dxa"/>
                          <w:left w:w="113" w:type="dxa"/>
                          <w:bottom w:w="0" w:type="dxa"/>
                          <w:right w:w="118" w:type="dxa"/>
                        </w:tcMar>
                      </w:tcPr>
                      <w:p w14:paraId="604D327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569BC1A8" w14:textId="77777777" w:rsidTr="009B33A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6FD1858" w14:textId="77777777" w:rsidR="00DA6253" w:rsidRPr="00222E22" w:rsidRDefault="00DA6253" w:rsidP="00DA6253">
                        <w:pPr>
                          <w:autoSpaceDE w:val="0"/>
                          <w:autoSpaceDN w:val="0"/>
                          <w:adjustRightInd w:val="0"/>
                          <w:spacing w:before="40" w:line="257" w:lineRule="auto"/>
                          <w:rPr>
                            <w:rFonts w:ascii="Times New Roman" w:hAnsi="Times New Roman" w:cs="Times New Roman"/>
                            <w:noProof/>
                            <w:color w:val="000000" w:themeColor="text1"/>
                          </w:rPr>
                        </w:pPr>
                        <w:r w:rsidRPr="00222E22">
                          <w:rPr>
                            <w:rFonts w:ascii="Times New Roman" w:hAnsi="Times New Roman" w:cs="Times New Roman"/>
                            <w:noProof/>
                            <w:color w:val="000000" w:themeColor="text1"/>
                            <w:sz w:val="20"/>
                            <w:szCs w:val="20"/>
                            <w:vertAlign w:val="superscript"/>
                          </w:rPr>
                          <w:t>New</w:t>
                        </w:r>
                        <w:r w:rsidRPr="00222E22">
                          <w:rPr>
                            <w:rFonts w:ascii="Times New Roman" w:hAnsi="Times New Roman" w:cs="Times New Roman"/>
                            <w:b/>
                            <w:bCs/>
                            <w:noProof/>
                            <w:color w:val="000000" w:themeColor="text1"/>
                            <w:sz w:val="18"/>
                            <w:szCs w:val="18"/>
                          </w:rPr>
                          <w:t>Share of renovated dormitories with designs that incorporate climate resilience measures</w:t>
                        </w:r>
                        <w:r w:rsidRPr="00222E22">
                          <w:rPr>
                            <w:rFonts w:ascii="Times New Roman" w:hAnsi="Times New Roman" w:cs="Times New Roman"/>
                            <w:noProof/>
                            <w:color w:val="000000" w:themeColor="text1"/>
                            <w:sz w:val="18"/>
                            <w:szCs w:val="18"/>
                          </w:rPr>
                          <w:t xml:space="preserve"> (Percentage) </w:t>
                        </w:r>
                      </w:p>
                    </w:tc>
                  </w:tr>
                  <w:tr w:rsidR="00DA6253" w:rsidRPr="001C1B28" w14:paraId="271B1DB5" w14:textId="77777777" w:rsidTr="0090650C">
                    <w:tc>
                      <w:tcPr>
                        <w:tcW w:w="433"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061342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Dec/2025</w:t>
                        </w:r>
                      </w:p>
                    </w:tc>
                    <w:tc>
                      <w:tcPr>
                        <w:tcW w:w="435" w:type="pct"/>
                        <w:tcBorders>
                          <w:bottom w:val="single" w:sz="8" w:space="0" w:color="000000"/>
                          <w:right w:val="single" w:sz="8" w:space="0" w:color="000000"/>
                        </w:tcBorders>
                        <w:tcMar>
                          <w:top w:w="0" w:type="dxa"/>
                          <w:left w:w="113" w:type="dxa"/>
                          <w:bottom w:w="0" w:type="dxa"/>
                          <w:right w:w="118" w:type="dxa"/>
                        </w:tcMar>
                        <w:hideMark/>
                      </w:tcPr>
                      <w:p w14:paraId="1C19B79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Dec/2026</w:t>
                        </w:r>
                      </w:p>
                    </w:tc>
                    <w:tc>
                      <w:tcPr>
                        <w:tcW w:w="475" w:type="pct"/>
                        <w:tcBorders>
                          <w:bottom w:val="single" w:sz="8" w:space="0" w:color="000000"/>
                          <w:right w:val="single" w:sz="8" w:space="0" w:color="000000"/>
                        </w:tcBorders>
                        <w:tcMar>
                          <w:top w:w="0" w:type="dxa"/>
                          <w:left w:w="113" w:type="dxa"/>
                          <w:bottom w:w="0" w:type="dxa"/>
                          <w:right w:w="118" w:type="dxa"/>
                        </w:tcMar>
                        <w:hideMark/>
                      </w:tcPr>
                      <w:p w14:paraId="21A61C3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Dec/2027</w:t>
                        </w:r>
                      </w:p>
                    </w:tc>
                    <w:tc>
                      <w:tcPr>
                        <w:tcW w:w="435" w:type="pct"/>
                        <w:tcBorders>
                          <w:bottom w:val="single" w:sz="8" w:space="0" w:color="000000"/>
                          <w:right w:val="single" w:sz="8" w:space="0" w:color="000000"/>
                        </w:tcBorders>
                        <w:tcMar>
                          <w:top w:w="0" w:type="dxa"/>
                          <w:left w:w="113" w:type="dxa"/>
                          <w:bottom w:w="0" w:type="dxa"/>
                          <w:right w:w="118" w:type="dxa"/>
                        </w:tcMar>
                        <w:hideMark/>
                      </w:tcPr>
                      <w:p w14:paraId="7C9622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bottom w:val="single" w:sz="8" w:space="0" w:color="000000"/>
                          <w:right w:val="single" w:sz="8" w:space="0" w:color="000000"/>
                        </w:tcBorders>
                        <w:tcMar>
                          <w:top w:w="0" w:type="dxa"/>
                          <w:left w:w="113" w:type="dxa"/>
                          <w:bottom w:w="0" w:type="dxa"/>
                          <w:right w:w="118" w:type="dxa"/>
                        </w:tcMar>
                        <w:hideMark/>
                      </w:tcPr>
                      <w:p w14:paraId="26C7DFD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5CE2A52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bottom w:val="single" w:sz="8" w:space="0" w:color="000000"/>
                          <w:right w:val="single" w:sz="8" w:space="0" w:color="000000"/>
                        </w:tcBorders>
                        <w:tcMar>
                          <w:top w:w="0" w:type="dxa"/>
                          <w:left w:w="113" w:type="dxa"/>
                          <w:bottom w:w="0" w:type="dxa"/>
                          <w:right w:w="118" w:type="dxa"/>
                        </w:tcMar>
                        <w:hideMark/>
                      </w:tcPr>
                      <w:p w14:paraId="7DE69A8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12C3840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1AC45D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bottom w:val="single" w:sz="8" w:space="0" w:color="000000"/>
                          <w:right w:val="single" w:sz="8" w:space="0" w:color="000000"/>
                        </w:tcBorders>
                        <w:tcMar>
                          <w:top w:w="0" w:type="dxa"/>
                          <w:left w:w="113" w:type="dxa"/>
                          <w:bottom w:w="0" w:type="dxa"/>
                          <w:right w:w="118" w:type="dxa"/>
                        </w:tcMar>
                        <w:hideMark/>
                      </w:tcPr>
                      <w:p w14:paraId="7901739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bottom w:val="single" w:sz="8" w:space="0" w:color="000000"/>
                          <w:right w:val="single" w:sz="8" w:space="0" w:color="000000"/>
                        </w:tcBorders>
                        <w:tcMar>
                          <w:top w:w="0" w:type="dxa"/>
                          <w:left w:w="113" w:type="dxa"/>
                          <w:bottom w:w="0" w:type="dxa"/>
                          <w:right w:w="118" w:type="dxa"/>
                        </w:tcMar>
                        <w:hideMark/>
                      </w:tcPr>
                      <w:p w14:paraId="47BC8A8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Dec/2029</w:t>
                        </w:r>
                      </w:p>
                    </w:tc>
                  </w:tr>
                  <w:tr w:rsidR="00DA6253" w:rsidRPr="001C1B28" w14:paraId="498D5A98" w14:textId="77777777" w:rsidTr="006E4CC2">
                    <w:tc>
                      <w:tcPr>
                        <w:tcW w:w="433" w:type="pct"/>
                        <w:tcBorders>
                          <w:left w:val="single" w:sz="8" w:space="0" w:color="000000"/>
                          <w:right w:val="single" w:sz="8" w:space="0" w:color="000000"/>
                        </w:tcBorders>
                        <w:tcMar>
                          <w:top w:w="0" w:type="dxa"/>
                          <w:left w:w="118" w:type="dxa"/>
                          <w:bottom w:w="0" w:type="dxa"/>
                          <w:right w:w="118" w:type="dxa"/>
                        </w:tcMar>
                        <w:hideMark/>
                      </w:tcPr>
                      <w:p w14:paraId="564F793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None exist</w:t>
                        </w:r>
                      </w:p>
                    </w:tc>
                    <w:tc>
                      <w:tcPr>
                        <w:tcW w:w="435" w:type="pct"/>
                        <w:tcBorders>
                          <w:right w:val="single" w:sz="8" w:space="0" w:color="000000"/>
                        </w:tcBorders>
                        <w:tcMar>
                          <w:top w:w="0" w:type="dxa"/>
                          <w:left w:w="113" w:type="dxa"/>
                          <w:bottom w:w="0" w:type="dxa"/>
                          <w:right w:w="118" w:type="dxa"/>
                        </w:tcMar>
                        <w:hideMark/>
                      </w:tcPr>
                      <w:p w14:paraId="41EA830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60</w:t>
                        </w:r>
                      </w:p>
                    </w:tc>
                    <w:tc>
                      <w:tcPr>
                        <w:tcW w:w="475" w:type="pct"/>
                        <w:tcBorders>
                          <w:right w:val="single" w:sz="8" w:space="0" w:color="000000"/>
                        </w:tcBorders>
                        <w:tcMar>
                          <w:top w:w="0" w:type="dxa"/>
                          <w:left w:w="113" w:type="dxa"/>
                          <w:bottom w:w="0" w:type="dxa"/>
                          <w:right w:w="118" w:type="dxa"/>
                        </w:tcMar>
                        <w:hideMark/>
                      </w:tcPr>
                      <w:p w14:paraId="5CB299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40</w:t>
                        </w:r>
                      </w:p>
                    </w:tc>
                    <w:tc>
                      <w:tcPr>
                        <w:tcW w:w="435" w:type="pct"/>
                        <w:tcBorders>
                          <w:right w:val="single" w:sz="8" w:space="0" w:color="000000"/>
                        </w:tcBorders>
                        <w:tcMar>
                          <w:top w:w="0" w:type="dxa"/>
                          <w:left w:w="113" w:type="dxa"/>
                          <w:bottom w:w="0" w:type="dxa"/>
                          <w:right w:w="118" w:type="dxa"/>
                        </w:tcMar>
                        <w:hideMark/>
                      </w:tcPr>
                      <w:p w14:paraId="4AC65F3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right w:val="single" w:sz="8" w:space="0" w:color="000000"/>
                        </w:tcBorders>
                        <w:tcMar>
                          <w:top w:w="0" w:type="dxa"/>
                          <w:left w:w="113" w:type="dxa"/>
                          <w:bottom w:w="0" w:type="dxa"/>
                          <w:right w:w="118" w:type="dxa"/>
                        </w:tcMar>
                        <w:hideMark/>
                      </w:tcPr>
                      <w:p w14:paraId="373FEBA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hideMark/>
                      </w:tcPr>
                      <w:p w14:paraId="2A40D06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hideMark/>
                      </w:tcPr>
                      <w:p w14:paraId="138875C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hideMark/>
                      </w:tcPr>
                      <w:p w14:paraId="751B5C7C"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hideMark/>
                      </w:tcPr>
                      <w:p w14:paraId="35B7F14A"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hideMark/>
                      </w:tcPr>
                      <w:p w14:paraId="6CB0819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right w:val="single" w:sz="8" w:space="0" w:color="000000"/>
                        </w:tcBorders>
                        <w:tcMar>
                          <w:top w:w="0" w:type="dxa"/>
                          <w:left w:w="113" w:type="dxa"/>
                          <w:bottom w:w="0" w:type="dxa"/>
                          <w:right w:w="118" w:type="dxa"/>
                        </w:tcMar>
                        <w:hideMark/>
                      </w:tcPr>
                      <w:p w14:paraId="4A696D2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r w:rsidRPr="00222E22">
                          <w:rPr>
                            <w:rFonts w:ascii="Times New Roman" w:hAnsi="Times New Roman"/>
                            <w:noProof/>
                            <w:color w:val="000000"/>
                            <w:sz w:val="18"/>
                            <w:szCs w:val="18"/>
                          </w:rPr>
                          <w:t>100</w:t>
                        </w:r>
                      </w:p>
                    </w:tc>
                  </w:tr>
                  <w:tr w:rsidR="00DA6253" w:rsidRPr="001C1B28" w14:paraId="787965E7" w14:textId="77777777" w:rsidTr="006E4CC2">
                    <w:tc>
                      <w:tcPr>
                        <w:tcW w:w="433" w:type="pct"/>
                        <w:tcBorders>
                          <w:left w:val="single" w:sz="8" w:space="0" w:color="000000"/>
                          <w:right w:val="single" w:sz="8" w:space="0" w:color="000000"/>
                        </w:tcBorders>
                        <w:tcMar>
                          <w:top w:w="0" w:type="dxa"/>
                          <w:left w:w="118" w:type="dxa"/>
                          <w:bottom w:w="0" w:type="dxa"/>
                          <w:right w:w="118" w:type="dxa"/>
                        </w:tcMar>
                      </w:tcPr>
                      <w:p w14:paraId="55836C4F" w14:textId="5640A9C2" w:rsidR="00DA6253" w:rsidRPr="00222E22" w:rsidRDefault="00201345" w:rsidP="00DA6253">
                        <w:pPr>
                          <w:pStyle w:val="Normal00"/>
                          <w:autoSpaceDE w:val="0"/>
                          <w:autoSpaceDN w:val="0"/>
                          <w:adjustRightInd w:val="0"/>
                          <w:spacing w:before="40" w:after="0" w:line="257" w:lineRule="auto"/>
                          <w:jc w:val="center"/>
                          <w:rPr>
                            <w:rFonts w:ascii="Times New Roman" w:hAnsi="Times New Roman"/>
                            <w:i/>
                            <w:iCs/>
                            <w:noProof/>
                            <w:color w:val="000000"/>
                            <w:sz w:val="18"/>
                            <w:szCs w:val="18"/>
                          </w:rPr>
                        </w:pPr>
                        <w:r w:rsidRPr="00222E22">
                          <w:rPr>
                            <w:rFonts w:ascii="Times New Roman" w:hAnsi="Times New Roman"/>
                            <w:i/>
                            <w:iCs/>
                            <w:noProof/>
                            <w:color w:val="000000"/>
                            <w:sz w:val="18"/>
                            <w:szCs w:val="18"/>
                          </w:rPr>
                          <w:t>Actual</w:t>
                        </w:r>
                      </w:p>
                    </w:tc>
                    <w:tc>
                      <w:tcPr>
                        <w:tcW w:w="435" w:type="pct"/>
                        <w:tcBorders>
                          <w:right w:val="single" w:sz="8" w:space="0" w:color="000000"/>
                        </w:tcBorders>
                        <w:tcMar>
                          <w:top w:w="0" w:type="dxa"/>
                          <w:left w:w="113" w:type="dxa"/>
                          <w:bottom w:w="0" w:type="dxa"/>
                          <w:right w:w="118" w:type="dxa"/>
                        </w:tcMar>
                      </w:tcPr>
                      <w:p w14:paraId="2DDEFE7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right w:val="single" w:sz="8" w:space="0" w:color="000000"/>
                        </w:tcBorders>
                        <w:tcMar>
                          <w:top w:w="0" w:type="dxa"/>
                          <w:left w:w="113" w:type="dxa"/>
                          <w:bottom w:w="0" w:type="dxa"/>
                          <w:right w:w="118" w:type="dxa"/>
                        </w:tcMar>
                      </w:tcPr>
                      <w:p w14:paraId="5ED43CE5"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right w:val="single" w:sz="8" w:space="0" w:color="000000"/>
                        </w:tcBorders>
                        <w:tcMar>
                          <w:top w:w="0" w:type="dxa"/>
                          <w:left w:w="113" w:type="dxa"/>
                          <w:bottom w:w="0" w:type="dxa"/>
                          <w:right w:w="118" w:type="dxa"/>
                        </w:tcMar>
                      </w:tcPr>
                      <w:p w14:paraId="0F31031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right w:val="single" w:sz="8" w:space="0" w:color="000000"/>
                        </w:tcBorders>
                        <w:tcMar>
                          <w:top w:w="0" w:type="dxa"/>
                          <w:left w:w="113" w:type="dxa"/>
                          <w:bottom w:w="0" w:type="dxa"/>
                          <w:right w:w="118" w:type="dxa"/>
                        </w:tcMar>
                      </w:tcPr>
                      <w:p w14:paraId="66508AC1"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tcPr>
                      <w:p w14:paraId="3AE8028D"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tcPr>
                      <w:p w14:paraId="71B6BF6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0AD9A6A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5ADA9B59"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0F8680E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right w:val="single" w:sz="8" w:space="0" w:color="000000"/>
                        </w:tcBorders>
                        <w:tcMar>
                          <w:top w:w="0" w:type="dxa"/>
                          <w:left w:w="113" w:type="dxa"/>
                          <w:bottom w:w="0" w:type="dxa"/>
                          <w:right w:w="118" w:type="dxa"/>
                        </w:tcMar>
                      </w:tcPr>
                      <w:p w14:paraId="360BA9AF"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DA6253" w:rsidRPr="001C1B28" w14:paraId="7207D01E" w14:textId="77777777" w:rsidTr="006E4CC2">
                    <w:tc>
                      <w:tcPr>
                        <w:tcW w:w="433" w:type="pct"/>
                        <w:tcBorders>
                          <w:left w:val="single" w:sz="8" w:space="0" w:color="000000"/>
                          <w:right w:val="single" w:sz="8" w:space="0" w:color="000000"/>
                        </w:tcBorders>
                        <w:tcMar>
                          <w:top w:w="0" w:type="dxa"/>
                          <w:left w:w="118" w:type="dxa"/>
                          <w:bottom w:w="0" w:type="dxa"/>
                          <w:right w:w="118" w:type="dxa"/>
                        </w:tcMar>
                      </w:tcPr>
                      <w:p w14:paraId="631AF2E2" w14:textId="6C9918FA"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right w:val="single" w:sz="8" w:space="0" w:color="000000"/>
                        </w:tcBorders>
                        <w:tcMar>
                          <w:top w:w="0" w:type="dxa"/>
                          <w:left w:w="113" w:type="dxa"/>
                          <w:bottom w:w="0" w:type="dxa"/>
                          <w:right w:w="118" w:type="dxa"/>
                        </w:tcMar>
                      </w:tcPr>
                      <w:p w14:paraId="1BE4B2F4"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75" w:type="pct"/>
                        <w:tcBorders>
                          <w:right w:val="single" w:sz="8" w:space="0" w:color="000000"/>
                        </w:tcBorders>
                        <w:tcMar>
                          <w:top w:w="0" w:type="dxa"/>
                          <w:left w:w="113" w:type="dxa"/>
                          <w:bottom w:w="0" w:type="dxa"/>
                          <w:right w:w="118" w:type="dxa"/>
                        </w:tcMar>
                      </w:tcPr>
                      <w:p w14:paraId="2FB1EEDE"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c>
                      <w:tcPr>
                        <w:tcW w:w="435" w:type="pct"/>
                        <w:tcBorders>
                          <w:right w:val="single" w:sz="8" w:space="0" w:color="000000"/>
                        </w:tcBorders>
                        <w:tcMar>
                          <w:top w:w="0" w:type="dxa"/>
                          <w:left w:w="113" w:type="dxa"/>
                          <w:bottom w:w="0" w:type="dxa"/>
                          <w:right w:w="118" w:type="dxa"/>
                        </w:tcMar>
                      </w:tcPr>
                      <w:p w14:paraId="5825854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35" w:type="pct"/>
                        <w:tcBorders>
                          <w:right w:val="single" w:sz="8" w:space="0" w:color="000000"/>
                        </w:tcBorders>
                        <w:tcMar>
                          <w:top w:w="0" w:type="dxa"/>
                          <w:left w:w="113" w:type="dxa"/>
                          <w:bottom w:w="0" w:type="dxa"/>
                          <w:right w:w="118" w:type="dxa"/>
                        </w:tcMar>
                      </w:tcPr>
                      <w:p w14:paraId="3276CB56"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tcPr>
                      <w:p w14:paraId="1263743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8" w:type="pct"/>
                        <w:tcBorders>
                          <w:right w:val="single" w:sz="8" w:space="0" w:color="000000"/>
                        </w:tcBorders>
                        <w:tcMar>
                          <w:top w:w="0" w:type="dxa"/>
                          <w:left w:w="113" w:type="dxa"/>
                          <w:bottom w:w="0" w:type="dxa"/>
                          <w:right w:w="118" w:type="dxa"/>
                        </w:tcMar>
                      </w:tcPr>
                      <w:p w14:paraId="0C6E30E2"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7A560BD7"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52112AB8"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419" w:type="pct"/>
                        <w:tcBorders>
                          <w:right w:val="single" w:sz="8" w:space="0" w:color="000000"/>
                        </w:tcBorders>
                        <w:tcMar>
                          <w:top w:w="0" w:type="dxa"/>
                          <w:left w:w="113" w:type="dxa"/>
                          <w:bottom w:w="0" w:type="dxa"/>
                          <w:right w:w="118" w:type="dxa"/>
                        </w:tcMar>
                      </w:tcPr>
                      <w:p w14:paraId="77A0B92B"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rPr>
                        </w:pPr>
                      </w:p>
                    </w:tc>
                    <w:tc>
                      <w:tcPr>
                        <w:tcW w:w="695" w:type="pct"/>
                        <w:tcBorders>
                          <w:right w:val="single" w:sz="8" w:space="0" w:color="000000"/>
                        </w:tcBorders>
                        <w:tcMar>
                          <w:top w:w="0" w:type="dxa"/>
                          <w:left w:w="113" w:type="dxa"/>
                          <w:bottom w:w="0" w:type="dxa"/>
                          <w:right w:w="118" w:type="dxa"/>
                        </w:tcMar>
                      </w:tcPr>
                      <w:p w14:paraId="6BECAF23" w14:textId="77777777" w:rsidR="00DA6253" w:rsidRPr="00222E22" w:rsidRDefault="00DA6253" w:rsidP="00DA6253">
                        <w:pPr>
                          <w:pStyle w:val="Normal00"/>
                          <w:autoSpaceDE w:val="0"/>
                          <w:autoSpaceDN w:val="0"/>
                          <w:adjustRightInd w:val="0"/>
                          <w:spacing w:before="40" w:after="0" w:line="257" w:lineRule="auto"/>
                          <w:jc w:val="center"/>
                          <w:rPr>
                            <w:rFonts w:ascii="Times New Roman" w:hAnsi="Times New Roman"/>
                            <w:noProof/>
                            <w:color w:val="000000"/>
                            <w:sz w:val="18"/>
                            <w:szCs w:val="18"/>
                          </w:rPr>
                        </w:pPr>
                      </w:p>
                    </w:tc>
                  </w:tr>
                  <w:tr w:rsidR="004B5EC0" w:rsidRPr="001C1B28" w14:paraId="4DFA7785" w14:textId="77777777" w:rsidTr="004B5EC0">
                    <w:tc>
                      <w:tcPr>
                        <w:tcW w:w="5000" w:type="pct"/>
                        <w:gridSpan w:val="11"/>
                        <w:tcBorders>
                          <w:left w:val="single" w:sz="8" w:space="0" w:color="000000"/>
                          <w:bottom w:val="single" w:sz="8" w:space="0" w:color="000000"/>
                          <w:right w:val="single" w:sz="8" w:space="0" w:color="000000"/>
                        </w:tcBorders>
                        <w:tcMar>
                          <w:top w:w="0" w:type="dxa"/>
                          <w:left w:w="118" w:type="dxa"/>
                          <w:bottom w:w="0" w:type="dxa"/>
                          <w:right w:w="118" w:type="dxa"/>
                        </w:tcMar>
                      </w:tcPr>
                      <w:p w14:paraId="67F21AC9" w14:textId="78F03655" w:rsidR="004B5EC0" w:rsidRPr="00222E22" w:rsidRDefault="004B5EC0" w:rsidP="004B5EC0">
                        <w:pPr>
                          <w:pStyle w:val="Normal00"/>
                          <w:autoSpaceDE w:val="0"/>
                          <w:autoSpaceDN w:val="0"/>
                          <w:adjustRightInd w:val="0"/>
                          <w:spacing w:before="40" w:after="0" w:line="257" w:lineRule="auto"/>
                          <w:rPr>
                            <w:rFonts w:ascii="Times New Roman" w:hAnsi="Times New Roman"/>
                            <w:noProof/>
                            <w:color w:val="000000"/>
                            <w:sz w:val="18"/>
                            <w:szCs w:val="18"/>
                          </w:rPr>
                        </w:pPr>
                        <w:r w:rsidRPr="00222E22">
                          <w:rPr>
                            <w:rFonts w:ascii="Times New Roman" w:hAnsi="Times New Roman"/>
                            <w:noProof/>
                            <w:color w:val="000000"/>
                            <w:sz w:val="18"/>
                            <w:szCs w:val="18"/>
                          </w:rPr>
                          <w:t>Comments:</w:t>
                        </w:r>
                        <w:r w:rsidR="001C1B28">
                          <w:rPr>
                            <w:rFonts w:ascii="Times New Roman" w:hAnsi="Times New Roman"/>
                            <w:noProof/>
                            <w:color w:val="000000"/>
                            <w:sz w:val="18"/>
                            <w:szCs w:val="18"/>
                          </w:rPr>
                          <w:t xml:space="preserve"> </w:t>
                        </w:r>
                        <w:r w:rsidR="002A6661" w:rsidRPr="00222E22">
                          <w:rPr>
                            <w:rFonts w:ascii="Times New Roman" w:hAnsi="Times New Roman"/>
                            <w:noProof/>
                            <w:color w:val="000000"/>
                            <w:sz w:val="18"/>
                            <w:szCs w:val="18"/>
                          </w:rPr>
                          <w:t>Currently, 2 dormitories are being renovated under MHEP. The designs of these dormitories include climate resilience measures.</w:t>
                        </w:r>
                        <w:r w:rsidR="001C1B28">
                          <w:rPr>
                            <w:rFonts w:ascii="Times New Roman" w:hAnsi="Times New Roman"/>
                            <w:noProof/>
                            <w:color w:val="000000"/>
                            <w:sz w:val="18"/>
                            <w:szCs w:val="18"/>
                          </w:rPr>
                          <w:t xml:space="preserve"> </w:t>
                        </w:r>
                      </w:p>
                    </w:tc>
                  </w:tr>
                </w:tbl>
                <w:p w14:paraId="4ED9427F" w14:textId="77777777" w:rsidR="00334583" w:rsidRPr="00222E22" w:rsidRDefault="00334583" w:rsidP="009B33A3">
                  <w:pPr>
                    <w:autoSpaceDE w:val="0"/>
                    <w:autoSpaceDN w:val="0"/>
                    <w:adjustRightInd w:val="0"/>
                    <w:spacing w:before="40" w:line="257" w:lineRule="auto"/>
                    <w:rPr>
                      <w:rFonts w:ascii="Times New Roman" w:eastAsia="Times New Roman" w:hAnsi="Times New Roman" w:cs="Times New Roman"/>
                      <w:color w:val="000000"/>
                      <w:sz w:val="18"/>
                      <w:szCs w:val="18"/>
                    </w:rPr>
                  </w:pPr>
                </w:p>
              </w:tc>
            </w:tr>
          </w:tbl>
          <w:p w14:paraId="3FA10A86" w14:textId="77777777" w:rsidR="00334583" w:rsidRPr="00222E22" w:rsidRDefault="00334583" w:rsidP="009B33A3">
            <w:pPr>
              <w:ind w:right="29"/>
              <w:rPr>
                <w:rFonts w:ascii="Times New Roman" w:hAnsi="Times New Roman" w:cs="Times New Roman"/>
              </w:rPr>
            </w:pPr>
          </w:p>
        </w:tc>
      </w:tr>
    </w:tbl>
    <w:p w14:paraId="0C36FB08" w14:textId="77777777" w:rsidR="00553CC9" w:rsidRPr="00222E22" w:rsidRDefault="00553CC9" w:rsidP="00867A9C">
      <w:pPr>
        <w:rPr>
          <w:rFonts w:ascii="Times New Roman" w:hAnsi="Times New Roman" w:cs="Times New Roman"/>
        </w:rPr>
      </w:pPr>
    </w:p>
    <w:p w14:paraId="35278ECF" w14:textId="77777777" w:rsidR="000D77C0" w:rsidRPr="001C1B28" w:rsidRDefault="000D77C0">
      <w:pPr>
        <w:rPr>
          <w:rFonts w:ascii="Times New Roman" w:hAnsi="Times New Roman" w:cs="Times New Roman"/>
        </w:rPr>
        <w:sectPr w:rsidR="000D77C0" w:rsidRPr="001C1B28">
          <w:headerReference w:type="default" r:id="rId45"/>
          <w:footerReference w:type="even" r:id="rId46"/>
          <w:footerReference w:type="default" r:id="rId47"/>
          <w:footerReference w:type="first" r:id="rId48"/>
          <w:pgSz w:w="16838" w:h="11906" w:orient="landscape"/>
          <w:pgMar w:top="1440" w:right="1440" w:bottom="1440" w:left="1440" w:header="709" w:footer="709" w:gutter="0"/>
          <w:cols w:space="720"/>
        </w:sectPr>
      </w:pPr>
      <w:bookmarkStart w:id="33" w:name="_heading=h.2bn6wsx" w:colFirst="0" w:colLast="0"/>
      <w:bookmarkEnd w:id="33"/>
    </w:p>
    <w:p w14:paraId="35278ED0" w14:textId="1BC73DDE" w:rsidR="000D77C0" w:rsidRPr="001C1B28" w:rsidRDefault="00B72770">
      <w:pPr>
        <w:pStyle w:val="Heading2"/>
        <w:rPr>
          <w:rFonts w:ascii="Times New Roman" w:eastAsia="Times New Roman" w:hAnsi="Times New Roman" w:cs="Times New Roman"/>
          <w:sz w:val="24"/>
          <w:szCs w:val="24"/>
        </w:rPr>
      </w:pPr>
      <w:bookmarkStart w:id="34" w:name="_Toc224293447"/>
      <w:r w:rsidRPr="001C1B28">
        <w:rPr>
          <w:rFonts w:ascii="Times New Roman" w:eastAsia="Times New Roman" w:hAnsi="Times New Roman" w:cs="Times New Roman"/>
          <w:sz w:val="24"/>
          <w:szCs w:val="24"/>
        </w:rPr>
        <w:lastRenderedPageBreak/>
        <w:t xml:space="preserve">Annex 2. Progress report on implementation of 20 sub-projects by HEIP beneficiaries under the first call within Component 2 of the Project as of </w:t>
      </w:r>
      <w:r w:rsidR="00867A9C" w:rsidRPr="001C1B28">
        <w:rPr>
          <w:rFonts w:ascii="Times New Roman" w:eastAsia="Times New Roman" w:hAnsi="Times New Roman" w:cs="Times New Roman"/>
          <w:sz w:val="24"/>
          <w:szCs w:val="24"/>
        </w:rPr>
        <w:t>December 31</w:t>
      </w:r>
      <w:r w:rsidRPr="001C1B28">
        <w:rPr>
          <w:rFonts w:ascii="Times New Roman" w:eastAsia="Times New Roman" w:hAnsi="Times New Roman" w:cs="Times New Roman"/>
          <w:sz w:val="24"/>
          <w:szCs w:val="24"/>
        </w:rPr>
        <w:t>, 2025.</w:t>
      </w:r>
      <w:bookmarkEnd w:id="34"/>
    </w:p>
    <w:p w14:paraId="35278ED1" w14:textId="77777777" w:rsidR="000D77C0" w:rsidRPr="001C1B28" w:rsidRDefault="000D77C0">
      <w:pPr>
        <w:rPr>
          <w:rFonts w:ascii="Times New Roman" w:hAnsi="Times New Roman" w:cs="Times New Roman"/>
        </w:rPr>
      </w:pPr>
    </w:p>
    <w:p w14:paraId="35278ED2" w14:textId="77777777" w:rsidR="000D77C0" w:rsidRPr="001C1B28" w:rsidRDefault="00B72770">
      <w:pPr>
        <w:numPr>
          <w:ilvl w:val="0"/>
          <w:numId w:val="1"/>
        </w:num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Higher Education Institution:</w:t>
      </w:r>
      <w:r w:rsidRPr="001C1B28">
        <w:rPr>
          <w:rFonts w:ascii="Times New Roman" w:eastAsia="Times New Roman" w:hAnsi="Times New Roman" w:cs="Times New Roman"/>
          <w:b/>
          <w:color w:val="000000"/>
          <w:sz w:val="24"/>
          <w:szCs w:val="24"/>
        </w:rPr>
        <w:t xml:space="preserve"> Technical University of Moldova </w:t>
      </w:r>
    </w:p>
    <w:p w14:paraId="35278ED3" w14:textId="77777777" w:rsidR="000D77C0" w:rsidRPr="001C1B28" w:rsidRDefault="00B72770">
      <w:pPr>
        <w:spacing w:after="0" w:line="240" w:lineRule="auto"/>
        <w:jc w:val="both"/>
        <w:rPr>
          <w:rFonts w:ascii="Times New Roman" w:eastAsia="Times New Roman" w:hAnsi="Times New Roman" w:cs="Times New Roman"/>
          <w:sz w:val="24"/>
          <w:szCs w:val="24"/>
        </w:rPr>
      </w:pPr>
      <w:r w:rsidRPr="001C1B28">
        <w:rPr>
          <w:rFonts w:ascii="Times New Roman" w:eastAsia="Times New Roman" w:hAnsi="Times New Roman" w:cs="Times New Roman"/>
          <w:b/>
          <w:color w:val="000000"/>
          <w:sz w:val="24"/>
          <w:szCs w:val="24"/>
        </w:rPr>
        <w:t>Sub-project name</w:t>
      </w:r>
      <w:r w:rsidRPr="001C1B28">
        <w:rPr>
          <w:rFonts w:ascii="Times New Roman" w:eastAsia="Times New Roman" w:hAnsi="Times New Roman" w:cs="Times New Roman"/>
          <w:b/>
          <w:i/>
          <w:color w:val="000000"/>
          <w:sz w:val="24"/>
          <w:szCs w:val="24"/>
        </w:rPr>
        <w:t>:</w:t>
      </w:r>
      <w:r w:rsidRPr="001C1B28">
        <w:rPr>
          <w:rFonts w:ascii="Times New Roman" w:eastAsia="Times New Roman" w:hAnsi="Times New Roman" w:cs="Times New Roman"/>
          <w:b/>
          <w:color w:val="000000"/>
          <w:sz w:val="24"/>
          <w:szCs w:val="24"/>
        </w:rPr>
        <w:t xml:space="preserve"> </w:t>
      </w:r>
      <w:r w:rsidRPr="001C1B28">
        <w:rPr>
          <w:rFonts w:ascii="Times New Roman" w:eastAsia="Times New Roman" w:hAnsi="Times New Roman" w:cs="Times New Roman"/>
          <w:b/>
          <w:i/>
          <w:color w:val="000000"/>
          <w:sz w:val="24"/>
          <w:szCs w:val="24"/>
        </w:rPr>
        <w:t>Curricula upgrading for building professional skills in Information Security, Information Management, Data Science, for the purpose of increasing the competitiveness and data security of SMEs / (DATASEA - Abbreviation name)</w:t>
      </w:r>
    </w:p>
    <w:p w14:paraId="35278ED4" w14:textId="77777777" w:rsidR="000D77C0" w:rsidRDefault="00B72770">
      <w:pPr>
        <w:spacing w:after="0" w:line="240" w:lineRule="auto"/>
        <w:jc w:val="both"/>
        <w:rPr>
          <w:rFonts w:ascii="Times New Roman" w:eastAsia="Times New Roman" w:hAnsi="Times New Roman" w:cs="Times New Roman"/>
          <w:color w:val="000000"/>
          <w:sz w:val="24"/>
          <w:szCs w:val="24"/>
        </w:rPr>
      </w:pPr>
      <w:r w:rsidRPr="001C1B28">
        <w:rPr>
          <w:rFonts w:ascii="Times New Roman" w:eastAsia="Times New Roman" w:hAnsi="Times New Roman" w:cs="Times New Roman"/>
          <w:color w:val="000000"/>
          <w:sz w:val="24"/>
          <w:szCs w:val="24"/>
        </w:rPr>
        <w:t>Priority field: Information and Communication Technologies (061)</w:t>
      </w:r>
    </w:p>
    <w:p w14:paraId="1CB10458" w14:textId="72E7A10B" w:rsidR="00A17659" w:rsidRPr="00F27451" w:rsidRDefault="00A17659" w:rsidP="00222E22">
      <w:pPr>
        <w:pStyle w:val="NormalWeb"/>
        <w:jc w:val="both"/>
        <w:rPr>
          <w:lang w:val="en-US"/>
        </w:rPr>
      </w:pPr>
      <w:r w:rsidRPr="00222E22">
        <w:rPr>
          <w:lang w:val="en-US"/>
        </w:rPr>
        <w:t>The sub-project implemented between October 24, 2022 and December 31, 2024, successfully achieved its development objective of improving the quality and relevance of ICT study programs by aligning them with labor-market needs and technological trends, while strengthening research capacity and integrating Green IT principles. The total budget of EUR 298,200 was fully disbursed and spent (100%).</w:t>
      </w:r>
    </w:p>
    <w:p w14:paraId="4E006FB9" w14:textId="77777777" w:rsidR="00A17659" w:rsidRPr="00222E22" w:rsidRDefault="00A17659" w:rsidP="00222E22">
      <w:pPr>
        <w:pStyle w:val="NormalWeb"/>
        <w:jc w:val="both"/>
        <w:rPr>
          <w:lang w:val="en-US"/>
        </w:rPr>
      </w:pPr>
      <w:r w:rsidRPr="00222E22">
        <w:rPr>
          <w:lang w:val="en-US"/>
        </w:rPr>
        <w:t xml:space="preserve">Implementation focused on modernizing academic programs, strengthening research infrastructure, and enhancing cooperation with the ICT industry. As a result, two new study programs were developed and authorized: a </w:t>
      </w:r>
      <w:r w:rsidRPr="00615C7D">
        <w:rPr>
          <w:b/>
          <w:bCs/>
          <w:lang w:val="en-US"/>
        </w:rPr>
        <w:t>Bachelor’s program</w:t>
      </w:r>
      <w:r w:rsidRPr="00222E22">
        <w:rPr>
          <w:lang w:val="en-US"/>
        </w:rPr>
        <w:t xml:space="preserve"> in </w:t>
      </w:r>
      <w:r w:rsidRPr="00222E22">
        <w:rPr>
          <w:rStyle w:val="Strong"/>
          <w:lang w:val="en-US"/>
        </w:rPr>
        <w:t>Information Security</w:t>
      </w:r>
      <w:r w:rsidRPr="00222E22">
        <w:rPr>
          <w:lang w:val="en-US"/>
        </w:rPr>
        <w:t xml:space="preserve"> and a </w:t>
      </w:r>
      <w:r w:rsidRPr="00615C7D">
        <w:rPr>
          <w:b/>
          <w:bCs/>
          <w:lang w:val="en-US"/>
        </w:rPr>
        <w:t>Master’s program</w:t>
      </w:r>
      <w:r w:rsidRPr="00222E22">
        <w:rPr>
          <w:lang w:val="en-US"/>
        </w:rPr>
        <w:t xml:space="preserve"> in </w:t>
      </w:r>
      <w:r w:rsidRPr="00222E22">
        <w:rPr>
          <w:rStyle w:val="Strong"/>
          <w:lang w:val="en-US"/>
        </w:rPr>
        <w:t>Data Science</w:t>
      </w:r>
      <w:r w:rsidRPr="00222E22">
        <w:rPr>
          <w:lang w:val="en-US"/>
        </w:rPr>
        <w:t>, alongside revisions to seven existing Bachelor’s and Master’s programs in ICT. The project also updated the curriculum for the Data Analysis track and developed a modular curriculum and teaching materials for the Data Science Master’s program, contributing to a more modern and labor-market-oriented educational offer.</w:t>
      </w:r>
    </w:p>
    <w:p w14:paraId="01CAD830" w14:textId="77777777" w:rsidR="00A17659" w:rsidRPr="00222E22" w:rsidRDefault="00A17659" w:rsidP="00222E22">
      <w:pPr>
        <w:pStyle w:val="NormalWeb"/>
        <w:jc w:val="both"/>
        <w:rPr>
          <w:lang w:val="en-US"/>
        </w:rPr>
      </w:pPr>
      <w:r w:rsidRPr="00222E22">
        <w:rPr>
          <w:lang w:val="en-US"/>
        </w:rPr>
        <w:t xml:space="preserve">The project significantly strengthened the university’s research and teaching infrastructure by </w:t>
      </w:r>
      <w:r w:rsidRPr="00615C7D">
        <w:rPr>
          <w:b/>
          <w:bCs/>
          <w:lang w:val="en-US"/>
        </w:rPr>
        <w:t>equipping five specialized laboratories</w:t>
      </w:r>
      <w:r w:rsidRPr="00222E22">
        <w:rPr>
          <w:lang w:val="en-US"/>
        </w:rPr>
        <w:t xml:space="preserve"> (Data Analysis, Computer Networks, Information Security, and two Virtual Reality laboratories) and one Physics laboratory. These facilities enhance practical training opportunities and support the integration of research results into teaching and learning processes.</w:t>
      </w:r>
    </w:p>
    <w:p w14:paraId="5DD463F4" w14:textId="77777777" w:rsidR="00A17659" w:rsidRPr="00222E22" w:rsidRDefault="00A17659" w:rsidP="00222E22">
      <w:pPr>
        <w:pStyle w:val="NormalWeb"/>
        <w:jc w:val="both"/>
        <w:rPr>
          <w:lang w:val="en-US"/>
        </w:rPr>
      </w:pPr>
      <w:r w:rsidRPr="00222E22">
        <w:rPr>
          <w:lang w:val="en-US"/>
        </w:rPr>
        <w:t xml:space="preserve">Collaboration with industry was reinforced through five partnership agreements with ICT companies, supporting practical training opportunities and promoting the application of Green IT principles. In addition, </w:t>
      </w:r>
      <w:r w:rsidRPr="009771A7">
        <w:rPr>
          <w:b/>
          <w:bCs/>
          <w:lang w:val="en-US"/>
        </w:rPr>
        <w:t>three training activities</w:t>
      </w:r>
      <w:r w:rsidRPr="00222E22">
        <w:rPr>
          <w:lang w:val="en-US"/>
        </w:rPr>
        <w:t xml:space="preserve"> were organized for academic and support staff, reaching </w:t>
      </w:r>
      <w:r w:rsidRPr="009771A7">
        <w:rPr>
          <w:b/>
          <w:bCs/>
          <w:lang w:val="en-US"/>
        </w:rPr>
        <w:t>64 participants</w:t>
      </w:r>
      <w:r w:rsidRPr="00222E22">
        <w:rPr>
          <w:lang w:val="en-US"/>
        </w:rPr>
        <w:t>. The trainings focused on Green IT concepts, development of new ICT study programs, and effective use of newly acquired laboratory equipment.</w:t>
      </w:r>
    </w:p>
    <w:p w14:paraId="4DA6F1EB" w14:textId="3B81EA5B" w:rsidR="00D5779C" w:rsidRPr="003A20B6" w:rsidRDefault="00A17659" w:rsidP="00D5779C">
      <w:pPr>
        <w:pStyle w:val="NormalWeb"/>
        <w:jc w:val="both"/>
        <w:rPr>
          <w:color w:val="000000" w:themeColor="text1"/>
          <w:lang w:val="en-US"/>
        </w:rPr>
      </w:pPr>
      <w:r w:rsidRPr="00222E22">
        <w:rPr>
          <w:lang w:val="en-US"/>
        </w:rPr>
        <w:t xml:space="preserve">Overall, the </w:t>
      </w:r>
      <w:r w:rsidRPr="00A66099">
        <w:rPr>
          <w:lang w:val="en-US"/>
        </w:rPr>
        <w:t>sub-project successfully delivered all key infrastructure and program development targets and contributed to modernizing ICT education, strengthening research capacity, and improving alignment between university education and labor-market needs.</w:t>
      </w:r>
      <w:bookmarkStart w:id="35" w:name="_heading=h.3as4poj" w:colFirst="0" w:colLast="0"/>
      <w:bookmarkStart w:id="36" w:name="_heading=h.1pxezwc" w:colFirst="0" w:colLast="0"/>
      <w:bookmarkEnd w:id="35"/>
      <w:bookmarkEnd w:id="36"/>
    </w:p>
    <w:p w14:paraId="242E3982" w14:textId="77777777" w:rsidR="00D5779C" w:rsidRDefault="00D5779C">
      <w:pPr>
        <w:spacing w:after="0" w:line="240" w:lineRule="auto"/>
        <w:jc w:val="both"/>
        <w:rPr>
          <w:rFonts w:ascii="Times New Roman" w:eastAsia="Times New Roman" w:hAnsi="Times New Roman" w:cs="Times New Roman"/>
          <w:b/>
          <w:color w:val="000000" w:themeColor="text1"/>
          <w:sz w:val="24"/>
          <w:szCs w:val="24"/>
        </w:rPr>
      </w:pPr>
    </w:p>
    <w:p w14:paraId="35278F10" w14:textId="189B984B"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b/>
          <w:color w:val="000000" w:themeColor="text1"/>
          <w:sz w:val="24"/>
          <w:szCs w:val="24"/>
        </w:rPr>
        <w:t xml:space="preserve">2. </w:t>
      </w:r>
      <w:r w:rsidRPr="001C1B28">
        <w:rPr>
          <w:rFonts w:ascii="Times New Roman" w:eastAsia="Times New Roman" w:hAnsi="Times New Roman" w:cs="Times New Roman"/>
          <w:color w:val="000000" w:themeColor="text1"/>
          <w:sz w:val="24"/>
          <w:szCs w:val="24"/>
        </w:rPr>
        <w:t>Higher Education Institution:</w:t>
      </w:r>
      <w:r w:rsidRPr="001C1B28">
        <w:rPr>
          <w:rFonts w:ascii="Times New Roman" w:eastAsia="Times New Roman" w:hAnsi="Times New Roman" w:cs="Times New Roman"/>
          <w:b/>
          <w:color w:val="000000" w:themeColor="text1"/>
          <w:sz w:val="24"/>
          <w:szCs w:val="24"/>
        </w:rPr>
        <w:t xml:space="preserve"> Technical University of Moldova </w:t>
      </w:r>
    </w:p>
    <w:p w14:paraId="35278F11" w14:textId="77777777" w:rsidR="000D77C0" w:rsidRDefault="00B72770">
      <w:pPr>
        <w:spacing w:after="0" w:line="240" w:lineRule="auto"/>
        <w:jc w:val="both"/>
        <w:rPr>
          <w:rFonts w:ascii="Times New Roman" w:eastAsia="Times New Roman" w:hAnsi="Times New Roman" w:cs="Times New Roman"/>
          <w:b/>
          <w:i/>
          <w:color w:val="000000" w:themeColor="text1"/>
          <w:sz w:val="24"/>
          <w:szCs w:val="24"/>
        </w:rPr>
      </w:pPr>
      <w:r w:rsidRPr="001C1B28">
        <w:rPr>
          <w:rFonts w:ascii="Times New Roman" w:eastAsia="Times New Roman" w:hAnsi="Times New Roman" w:cs="Times New Roman"/>
          <w:b/>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Curricula upgrading for building professional skills in Engineering, Electronics, Automation and Robotics, in response to the requirements of Industry 4.0/ (GEAR 4.0.- Abbreviation name) </w:t>
      </w:r>
    </w:p>
    <w:p w14:paraId="669EF26D" w14:textId="61A7D8B0" w:rsidR="004A65F8" w:rsidRDefault="004A65F8" w:rsidP="00222E22">
      <w:pPr>
        <w:pStyle w:val="NormalWeb"/>
        <w:jc w:val="both"/>
        <w:rPr>
          <w:lang w:val="en-US"/>
        </w:rPr>
      </w:pPr>
      <w:r w:rsidRPr="00222E22">
        <w:rPr>
          <w:lang w:val="en-US"/>
        </w:rPr>
        <w:t xml:space="preserve">The sub-project aims to increase the quality and relevance of study programs in the general field of Engineering and Engineering Activities by aligning the educational offer with labor-market needs, particularly those arising from digitalization, Industry 4.0, and environmental challenges. The project duration was extended until January 30, 2026. As of December 31, </w:t>
      </w:r>
      <w:r w:rsidRPr="00222E22">
        <w:rPr>
          <w:lang w:val="en-US"/>
        </w:rPr>
        <w:lastRenderedPageBreak/>
        <w:t>2025, EUR 1,664,595 (90%) had been disbursed, while total expenditures reached EUR 1,810,317.90 (97.9%), with the difference covered through institutional prefinancing.</w:t>
      </w:r>
    </w:p>
    <w:p w14:paraId="7AC71CBB" w14:textId="77777777" w:rsidR="004A65F8" w:rsidRPr="00222E22" w:rsidRDefault="004A65F8" w:rsidP="00222E22">
      <w:pPr>
        <w:pStyle w:val="NormalWeb"/>
        <w:jc w:val="both"/>
        <w:rPr>
          <w:lang w:val="en-US"/>
        </w:rPr>
      </w:pPr>
      <w:r w:rsidRPr="00222E22">
        <w:rPr>
          <w:lang w:val="en-US"/>
        </w:rPr>
        <w:t>Implementation has focused on modernizing curricula and strengthening teaching and research capacities through advanced equipment and digital infrastructure. Significant investments were made in laboratory infrastructure, including the equipping of five laboratories within the Industry Innovative Cluster 4.0 (four research and teaching laboratories and one Advanced Manufacturing Technologies on CNC Machines laboratory), three chemistry laboratories, and the digitization of one classroom. These investments support modern teaching methods, practical training, and applied research aligned with Industry 4.0 technologies.</w:t>
      </w:r>
    </w:p>
    <w:p w14:paraId="43A629AB" w14:textId="77777777" w:rsidR="004A65F8" w:rsidRPr="00222E22" w:rsidRDefault="004A65F8" w:rsidP="00222E22">
      <w:pPr>
        <w:pStyle w:val="NormalWeb"/>
        <w:jc w:val="both"/>
        <w:rPr>
          <w:lang w:val="en-US"/>
        </w:rPr>
      </w:pPr>
      <w:r w:rsidRPr="00222E22">
        <w:rPr>
          <w:lang w:val="en-US"/>
        </w:rPr>
        <w:t xml:space="preserve">In terms of academic modernization, the project developed three new study programs: a Bachelor’s program in </w:t>
      </w:r>
      <w:r w:rsidRPr="00222E22">
        <w:rPr>
          <w:rStyle w:val="Strong"/>
          <w:lang w:val="en-US"/>
        </w:rPr>
        <w:t>Digital Technologies in Machine Construction/Digital Manufacturing Technology</w:t>
      </w:r>
      <w:r w:rsidRPr="00222E22">
        <w:rPr>
          <w:lang w:val="en-US"/>
        </w:rPr>
        <w:t xml:space="preserve">, a Master’s program in </w:t>
      </w:r>
      <w:r w:rsidRPr="00222E22">
        <w:rPr>
          <w:rStyle w:val="Strong"/>
          <w:lang w:val="en-US"/>
        </w:rPr>
        <w:t>Integrated Product Development</w:t>
      </w:r>
      <w:r w:rsidRPr="00222E22">
        <w:rPr>
          <w:lang w:val="en-US"/>
        </w:rPr>
        <w:t xml:space="preserve">, and a continuing education program </w:t>
      </w:r>
      <w:r w:rsidRPr="00222E22">
        <w:rPr>
          <w:rStyle w:val="Strong"/>
          <w:lang w:val="en-US"/>
        </w:rPr>
        <w:t>Industry 4.0</w:t>
      </w:r>
      <w:r w:rsidRPr="00222E22">
        <w:rPr>
          <w:lang w:val="en-US"/>
        </w:rPr>
        <w:t xml:space="preserve"> consisting of five thematic modules addressing technological changes associated with the fourth industrial revolution. In addition, six existing curricula were redesigned (four Bachelor’s and two Master’s programs), strengthening their relevance to digital manufacturing and modern engineering practices. Modular curricula and teaching materials were also developed for the new Master’s and continuing education programs.</w:t>
      </w:r>
    </w:p>
    <w:p w14:paraId="58996926" w14:textId="77777777" w:rsidR="004A65F8" w:rsidRPr="00222E22" w:rsidRDefault="004A65F8" w:rsidP="00222E22">
      <w:pPr>
        <w:pStyle w:val="NormalWeb"/>
        <w:jc w:val="both"/>
        <w:rPr>
          <w:lang w:val="en-US"/>
        </w:rPr>
      </w:pPr>
      <w:r w:rsidRPr="00222E22">
        <w:rPr>
          <w:lang w:val="en-US"/>
        </w:rPr>
        <w:t>The project further contributed to the integration of sustainability considerations into engineering education. Nine research or academic programs (three new and six revised) incorporate aspects related to climate change adaptation and mitigation, and two new course units—</w:t>
      </w:r>
      <w:r w:rsidRPr="00222E22">
        <w:rPr>
          <w:rStyle w:val="Strong"/>
          <w:lang w:val="en-US"/>
        </w:rPr>
        <w:t>Energy Efficiency of Industrial Units</w:t>
      </w:r>
      <w:r w:rsidRPr="00222E22">
        <w:rPr>
          <w:lang w:val="en-US"/>
        </w:rPr>
        <w:t xml:space="preserve"> and </w:t>
      </w:r>
      <w:r w:rsidRPr="00222E22">
        <w:rPr>
          <w:rStyle w:val="Strong"/>
          <w:lang w:val="en-US"/>
        </w:rPr>
        <w:t>Energy Management in Manufacturing</w:t>
      </w:r>
      <w:r w:rsidRPr="00222E22">
        <w:rPr>
          <w:lang w:val="en-US"/>
        </w:rPr>
        <w:t>—were developed.</w:t>
      </w:r>
    </w:p>
    <w:p w14:paraId="1063C374" w14:textId="77777777" w:rsidR="004A65F8" w:rsidRPr="00222E22" w:rsidRDefault="004A65F8" w:rsidP="00222E22">
      <w:pPr>
        <w:pStyle w:val="NormalWeb"/>
        <w:jc w:val="both"/>
        <w:rPr>
          <w:lang w:val="en-US"/>
        </w:rPr>
      </w:pPr>
      <w:r w:rsidRPr="00222E22">
        <w:rPr>
          <w:lang w:val="en-US"/>
        </w:rPr>
        <w:t>Capacity-building activities included the development of training materials and the implementation of two training sessions for academic staff, with an additional training for the use of CNC equipment currently in progress. Collaboration with industry has also been strengthened through the establishment of a partnership agreement with an engineering company, supporting better alignment between educational programs and labor-market requirements.</w:t>
      </w:r>
    </w:p>
    <w:p w14:paraId="35278F64" w14:textId="6806E3F2" w:rsidR="000D77C0" w:rsidRPr="0049052B" w:rsidRDefault="004A65F8" w:rsidP="006D59C4">
      <w:pPr>
        <w:pStyle w:val="NormalWeb"/>
        <w:jc w:val="both"/>
        <w:rPr>
          <w:b/>
          <w:color w:val="000000" w:themeColor="text1"/>
          <w:lang w:val="en-US"/>
        </w:rPr>
      </w:pPr>
      <w:r w:rsidRPr="00222E22">
        <w:rPr>
          <w:lang w:val="en-US"/>
        </w:rPr>
        <w:t xml:space="preserve">Overall, </w:t>
      </w:r>
      <w:r w:rsidRPr="00A66099">
        <w:rPr>
          <w:lang w:val="en-US"/>
        </w:rPr>
        <w:t>the sub-project has made substantial progress toward its objectives by modernizing engineering curricula, expanding laboratory infrastructure, and strengthening links with industry, thereby contributing to improved quality and relevance of engineering education in the context of digital transformation and environmental sustainability.</w:t>
      </w:r>
    </w:p>
    <w:p w14:paraId="35278F65" w14:textId="7777777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3</w:t>
      </w:r>
      <w:r w:rsidRPr="006D59C4">
        <w:rPr>
          <w:rFonts w:ascii="Times New Roman" w:eastAsia="Times New Roman" w:hAnsi="Times New Roman" w:cs="Times New Roman"/>
          <w:b/>
          <w:bCs/>
          <w:color w:val="000000" w:themeColor="text1"/>
          <w:sz w:val="24"/>
          <w:szCs w:val="24"/>
        </w:rPr>
        <w:t>. Higher Education Institution:</w:t>
      </w:r>
      <w:r w:rsidRPr="001C1B28">
        <w:rPr>
          <w:rFonts w:ascii="Times New Roman" w:eastAsia="Times New Roman" w:hAnsi="Times New Roman" w:cs="Times New Roman"/>
          <w:b/>
          <w:color w:val="000000" w:themeColor="text1"/>
          <w:sz w:val="24"/>
          <w:szCs w:val="24"/>
        </w:rPr>
        <w:t xml:space="preserve"> "Ion Creanga" State Pedagogical University of Chisinau</w:t>
      </w:r>
    </w:p>
    <w:p w14:paraId="35278F66" w14:textId="77777777" w:rsidR="000D77C0" w:rsidRDefault="00B72770">
      <w:pPr>
        <w:spacing w:after="0" w:line="240" w:lineRule="auto"/>
        <w:jc w:val="both"/>
        <w:rPr>
          <w:rFonts w:ascii="Times New Roman" w:eastAsia="Times New Roman" w:hAnsi="Times New Roman" w:cs="Times New Roman"/>
          <w:b/>
          <w:i/>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Ensuring the quality and relevance of the professional training of future pedagogues through innovative study programs related to the labor market / (ACRVP – Abbreviation name)</w:t>
      </w:r>
    </w:p>
    <w:p w14:paraId="07F5DC4D" w14:textId="4F12C78E" w:rsidR="00301376" w:rsidRDefault="00301376" w:rsidP="00222E22">
      <w:pPr>
        <w:pStyle w:val="NormalWeb"/>
        <w:jc w:val="both"/>
        <w:rPr>
          <w:lang w:val="en-US"/>
        </w:rPr>
      </w:pPr>
      <w:r w:rsidRPr="00222E22">
        <w:rPr>
          <w:lang w:val="en-US"/>
        </w:rPr>
        <w:t xml:space="preserve">The subproject aimed to modernize pedagogical education and strengthen its alignment with labor market needs through curriculum reform, digitalization, and enhanced institutional capacity. The implementation period was extended until </w:t>
      </w:r>
      <w:r w:rsidRPr="00222E22">
        <w:rPr>
          <w:rStyle w:val="Strong"/>
          <w:lang w:val="en-US"/>
        </w:rPr>
        <w:t>April 30, 2025</w:t>
      </w:r>
      <w:r w:rsidRPr="00222E22">
        <w:rPr>
          <w:lang w:val="en-US"/>
        </w:rPr>
        <w:t xml:space="preserve">, and the subproject was successfully completed with </w:t>
      </w:r>
      <w:r w:rsidRPr="00222E22">
        <w:rPr>
          <w:rStyle w:val="Strong"/>
          <w:lang w:val="en-US"/>
        </w:rPr>
        <w:t>EUR 2,125,129.18 disbursed and spent (99.2% of the total budget)</w:t>
      </w:r>
      <w:r w:rsidRPr="00222E22">
        <w:rPr>
          <w:lang w:val="en-US"/>
        </w:rPr>
        <w:t>.</w:t>
      </w:r>
    </w:p>
    <w:p w14:paraId="7E1133DC" w14:textId="77777777" w:rsidR="00301376" w:rsidRPr="00222E22" w:rsidRDefault="00301376" w:rsidP="00222E22">
      <w:pPr>
        <w:pStyle w:val="NormalWeb"/>
        <w:jc w:val="both"/>
        <w:rPr>
          <w:lang w:val="en-US"/>
        </w:rPr>
      </w:pPr>
      <w:r w:rsidRPr="00222E22">
        <w:rPr>
          <w:lang w:val="en-US"/>
        </w:rPr>
        <w:lastRenderedPageBreak/>
        <w:t xml:space="preserve">Implementation included </w:t>
      </w:r>
      <w:r w:rsidRPr="001411A4">
        <w:rPr>
          <w:rStyle w:val="Strong"/>
          <w:b w:val="0"/>
          <w:bCs w:val="0"/>
          <w:lang w:val="en-US"/>
        </w:rPr>
        <w:t>61 procurement activities</w:t>
      </w:r>
      <w:r w:rsidRPr="001411A4">
        <w:rPr>
          <w:b/>
          <w:bCs/>
          <w:lang w:val="en-US"/>
        </w:rPr>
        <w:t xml:space="preserve">, </w:t>
      </w:r>
      <w:r w:rsidRPr="001411A4">
        <w:rPr>
          <w:lang w:val="en-US"/>
        </w:rPr>
        <w:t>resulting in</w:t>
      </w:r>
      <w:r w:rsidRPr="001411A4">
        <w:rPr>
          <w:b/>
          <w:bCs/>
          <w:lang w:val="en-US"/>
        </w:rPr>
        <w:t xml:space="preserve"> </w:t>
      </w:r>
      <w:r w:rsidRPr="001411A4">
        <w:rPr>
          <w:rStyle w:val="Strong"/>
          <w:b w:val="0"/>
          <w:bCs w:val="0"/>
          <w:lang w:val="en-US"/>
        </w:rPr>
        <w:t>73 signed contracts</w:t>
      </w:r>
      <w:r w:rsidRPr="00222E22">
        <w:rPr>
          <w:lang w:val="en-US"/>
        </w:rPr>
        <w:t xml:space="preserve"> for goods, consulting, and non-consulting services. Significant investments were made in improving teaching and learning infrastructure, including the </w:t>
      </w:r>
      <w:r w:rsidRPr="00222E22">
        <w:rPr>
          <w:rStyle w:val="Strong"/>
          <w:lang w:val="en-US"/>
        </w:rPr>
        <w:t>equipping of 10 multifunctional classrooms, 4 centers, and 1 educational HUB</w:t>
      </w:r>
      <w:r w:rsidRPr="00222E22">
        <w:rPr>
          <w:lang w:val="en-US"/>
        </w:rPr>
        <w:t xml:space="preserve"> with modern furniture, IT equipment, and training materials.</w:t>
      </w:r>
    </w:p>
    <w:p w14:paraId="2AB94B19" w14:textId="77777777" w:rsidR="00301376" w:rsidRDefault="00301376" w:rsidP="00301376">
      <w:pPr>
        <w:pStyle w:val="NormalWeb"/>
        <w:jc w:val="both"/>
        <w:rPr>
          <w:lang w:val="en-US"/>
        </w:rPr>
      </w:pPr>
      <w:r w:rsidRPr="00222E22">
        <w:rPr>
          <w:lang w:val="en-US"/>
        </w:rPr>
        <w:t xml:space="preserve">The subproject achieved its objectives of improving the quality and relevance of pedagogical programs by </w:t>
      </w:r>
      <w:r w:rsidRPr="00222E22">
        <w:rPr>
          <w:rStyle w:val="Strong"/>
          <w:lang w:val="en-US"/>
        </w:rPr>
        <w:t>modernizing 45 Bachelor and Master study programs</w:t>
      </w:r>
      <w:r w:rsidRPr="00222E22">
        <w:rPr>
          <w:lang w:val="en-US"/>
        </w:rPr>
        <w:t xml:space="preserve"> and developing </w:t>
      </w:r>
      <w:r w:rsidRPr="00222E22">
        <w:rPr>
          <w:rStyle w:val="Strong"/>
          <w:lang w:val="en-US"/>
        </w:rPr>
        <w:t>8 new programs (3 Bachelor and 5 Master)</w:t>
      </w:r>
      <w:r w:rsidRPr="00222E22">
        <w:rPr>
          <w:lang w:val="en-US"/>
        </w:rPr>
        <w:t xml:space="preserve">. </w:t>
      </w:r>
    </w:p>
    <w:p w14:paraId="74FF8078" w14:textId="4C31B9FF" w:rsidR="00301376" w:rsidRPr="00222E22" w:rsidRDefault="00301376" w:rsidP="00222E22">
      <w:pPr>
        <w:pStyle w:val="NormalWeb"/>
        <w:jc w:val="both"/>
        <w:rPr>
          <w:lang w:val="en-US"/>
        </w:rPr>
      </w:pPr>
      <w:r w:rsidRPr="00222E22">
        <w:rPr>
          <w:lang w:val="en-US"/>
        </w:rPr>
        <w:t xml:space="preserve">In addition, </w:t>
      </w:r>
      <w:r w:rsidRPr="00222E22">
        <w:rPr>
          <w:rStyle w:val="Strong"/>
          <w:lang w:val="en-US"/>
        </w:rPr>
        <w:t>30 study programs were accredited</w:t>
      </w:r>
      <w:r w:rsidRPr="00222E22">
        <w:rPr>
          <w:lang w:val="en-US"/>
        </w:rPr>
        <w:t xml:space="preserve">, exceeding the initial target of 13. Ten thematic modules addressing key areas such as educational leadership, media education, financial literacy, ecological education, and climate change adaptation were developed and integrated into study programs. The subproject also strengthened digital competencies through the </w:t>
      </w:r>
      <w:r w:rsidRPr="00222E22">
        <w:rPr>
          <w:rStyle w:val="Strong"/>
          <w:lang w:val="en-US"/>
        </w:rPr>
        <w:t>modernization of four IT courses</w:t>
      </w:r>
      <w:r w:rsidRPr="00222E22">
        <w:rPr>
          <w:lang w:val="en-US"/>
        </w:rPr>
        <w:t xml:space="preserve"> and the </w:t>
      </w:r>
      <w:r w:rsidRPr="00222E22">
        <w:rPr>
          <w:rStyle w:val="Strong"/>
          <w:lang w:val="en-US"/>
        </w:rPr>
        <w:t>design of 10 Master’s programs for distance learning</w:t>
      </w:r>
      <w:r w:rsidRPr="00222E22">
        <w:rPr>
          <w:lang w:val="en-US"/>
        </w:rPr>
        <w:t>.</w:t>
      </w:r>
    </w:p>
    <w:p w14:paraId="08F07E0C" w14:textId="77777777" w:rsidR="00301376" w:rsidRPr="00222E22" w:rsidRDefault="00301376" w:rsidP="00222E22">
      <w:pPr>
        <w:pStyle w:val="NormalWeb"/>
        <w:jc w:val="both"/>
        <w:rPr>
          <w:lang w:val="en-US"/>
        </w:rPr>
      </w:pPr>
      <w:r w:rsidRPr="00222E22">
        <w:rPr>
          <w:lang w:val="en-US"/>
        </w:rPr>
        <w:t xml:space="preserve">Collaboration with external stakeholders was expanded through </w:t>
      </w:r>
      <w:r w:rsidRPr="00222E22">
        <w:rPr>
          <w:rStyle w:val="Strong"/>
          <w:lang w:val="en-US"/>
        </w:rPr>
        <w:t>17 partnership agreements</w:t>
      </w:r>
      <w:r w:rsidRPr="00222E22">
        <w:rPr>
          <w:lang w:val="en-US"/>
        </w:rPr>
        <w:t xml:space="preserve"> with universities, pedagogical colleges, and employers, while </w:t>
      </w:r>
      <w:r w:rsidRPr="00222E22">
        <w:rPr>
          <w:rStyle w:val="Strong"/>
          <w:lang w:val="en-US"/>
        </w:rPr>
        <w:t>25 career guidance activities</w:t>
      </w:r>
      <w:r w:rsidRPr="00222E22">
        <w:rPr>
          <w:lang w:val="en-US"/>
        </w:rPr>
        <w:t xml:space="preserve"> supported students’ transition to the labor market. Institutional capacity building was further enhanced through </w:t>
      </w:r>
      <w:r w:rsidRPr="00222E22">
        <w:rPr>
          <w:rStyle w:val="Strong"/>
          <w:lang w:val="en-US"/>
        </w:rPr>
        <w:t>25 training sessions for teaching, administrative, and auxiliary staff</w:t>
      </w:r>
      <w:r w:rsidRPr="00222E22">
        <w:rPr>
          <w:lang w:val="en-US"/>
        </w:rPr>
        <w:t xml:space="preserve">, benefiting approximately </w:t>
      </w:r>
      <w:r w:rsidRPr="00222E22">
        <w:rPr>
          <w:rStyle w:val="Strong"/>
          <w:lang w:val="en-US"/>
        </w:rPr>
        <w:t>650 participants</w:t>
      </w:r>
      <w:r w:rsidRPr="00222E22">
        <w:rPr>
          <w:lang w:val="en-US"/>
        </w:rPr>
        <w:t xml:space="preserve"> and focusing on innovative pedagogical methods, digital teaching tools, research integration, and quality assurance.</w:t>
      </w:r>
    </w:p>
    <w:p w14:paraId="0D204EFB" w14:textId="2FBDCBA3" w:rsidR="00301376" w:rsidRPr="00617479" w:rsidRDefault="00301376" w:rsidP="00222E22">
      <w:pPr>
        <w:pStyle w:val="NormalWeb"/>
        <w:jc w:val="both"/>
        <w:rPr>
          <w:b/>
          <w:bCs/>
          <w:lang w:val="en-US"/>
        </w:rPr>
      </w:pPr>
      <w:r w:rsidRPr="00222E22">
        <w:rPr>
          <w:lang w:val="en-US"/>
        </w:rPr>
        <w:t xml:space="preserve">Overall, the subproject successfully met or exceeded most of its targets, contributing to the </w:t>
      </w:r>
      <w:r w:rsidRPr="00617479">
        <w:rPr>
          <w:rStyle w:val="Strong"/>
          <w:b w:val="0"/>
          <w:bCs w:val="0"/>
          <w:lang w:val="en-US"/>
        </w:rPr>
        <w:t>modernization of pedagogical education, increased digitalization of teaching and learning processes, stronger university–labor market linkages, and improved institutional capacity at the State Pedagogical University of Chi</w:t>
      </w:r>
      <w:r w:rsidR="00617479">
        <w:rPr>
          <w:rStyle w:val="Strong"/>
          <w:b w:val="0"/>
          <w:bCs w:val="0"/>
          <w:lang w:val="en-US"/>
        </w:rPr>
        <w:t>sinau</w:t>
      </w:r>
      <w:r w:rsidRPr="00617479">
        <w:rPr>
          <w:b/>
          <w:bCs/>
          <w:lang w:val="en-US"/>
        </w:rPr>
        <w:t>.</w:t>
      </w:r>
    </w:p>
    <w:p w14:paraId="4F64EBB6" w14:textId="77777777" w:rsidR="00301376" w:rsidRPr="00301376" w:rsidRDefault="00301376">
      <w:pPr>
        <w:spacing w:after="0" w:line="240" w:lineRule="auto"/>
        <w:jc w:val="both"/>
        <w:rPr>
          <w:rFonts w:ascii="Times New Roman" w:eastAsia="Times New Roman" w:hAnsi="Times New Roman" w:cs="Times New Roman"/>
          <w:bCs/>
          <w:iCs/>
          <w:color w:val="000000" w:themeColor="text1"/>
          <w:sz w:val="24"/>
          <w:szCs w:val="24"/>
        </w:rPr>
      </w:pPr>
    </w:p>
    <w:p w14:paraId="35278FCB" w14:textId="7777777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bookmarkStart w:id="37" w:name="_heading=h.49x2ik5" w:colFirst="0" w:colLast="0"/>
      <w:bookmarkStart w:id="38" w:name="_heading=h.2p2csry" w:colFirst="0" w:colLast="0"/>
      <w:bookmarkEnd w:id="37"/>
      <w:bookmarkEnd w:id="38"/>
      <w:r w:rsidRPr="001C1B28">
        <w:rPr>
          <w:rFonts w:ascii="Times New Roman" w:eastAsia="Times New Roman" w:hAnsi="Times New Roman" w:cs="Times New Roman"/>
          <w:color w:val="000000" w:themeColor="text1"/>
          <w:sz w:val="24"/>
          <w:szCs w:val="24"/>
        </w:rPr>
        <w:t>4. Higher Education Institution:</w:t>
      </w:r>
      <w:r w:rsidRPr="001C1B28">
        <w:rPr>
          <w:rFonts w:ascii="Times New Roman" w:eastAsia="Times New Roman" w:hAnsi="Times New Roman" w:cs="Times New Roman"/>
          <w:b/>
          <w:color w:val="000000" w:themeColor="text1"/>
          <w:sz w:val="24"/>
          <w:szCs w:val="24"/>
        </w:rPr>
        <w:t xml:space="preserve"> Academy of Economic Studies of Moldova (ASEM) </w:t>
      </w:r>
    </w:p>
    <w:p w14:paraId="35278FCC"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Information and Communications Technologies for Business Intelligence / (TICpIA – Abbreviation name)</w:t>
      </w:r>
    </w:p>
    <w:p w14:paraId="35278FCD" w14:textId="77777777" w:rsidR="000D77C0"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Priority field: Information and Communication Technologies (061)</w:t>
      </w:r>
    </w:p>
    <w:p w14:paraId="41BBFF6F" w14:textId="51FB8AEA" w:rsidR="00775ADB" w:rsidRDefault="00775ADB" w:rsidP="00222E22">
      <w:pPr>
        <w:pStyle w:val="NormalWeb"/>
        <w:jc w:val="both"/>
        <w:rPr>
          <w:lang w:val="en-US"/>
        </w:rPr>
      </w:pPr>
      <w:r w:rsidRPr="00222E22">
        <w:rPr>
          <w:lang w:val="en-US"/>
        </w:rPr>
        <w:t xml:space="preserve">The subproject aimed to strengthen institutional capacity and academic excellence in the field of Information and Communication Technologies (ICT), with a focus on aligning education with the needs of the business environment. The implementation period was extended until </w:t>
      </w:r>
      <w:r w:rsidRPr="00222E22">
        <w:rPr>
          <w:rStyle w:val="Strong"/>
          <w:lang w:val="en-US"/>
        </w:rPr>
        <w:t>March 31, 2025</w:t>
      </w:r>
      <w:r w:rsidRPr="00222E22">
        <w:rPr>
          <w:lang w:val="en-US"/>
        </w:rPr>
        <w:t xml:space="preserve">, and the subproject was successfully completed with </w:t>
      </w:r>
      <w:r w:rsidRPr="00222E22">
        <w:rPr>
          <w:rStyle w:val="Strong"/>
          <w:lang w:val="en-US"/>
        </w:rPr>
        <w:t>EUR 608,315.23 disbursed and spent (96.7% of the total budget)</w:t>
      </w:r>
      <w:r w:rsidRPr="00222E22">
        <w:rPr>
          <w:lang w:val="en-US"/>
        </w:rPr>
        <w:t>.</w:t>
      </w:r>
    </w:p>
    <w:p w14:paraId="64432AED" w14:textId="77777777" w:rsidR="00775ADB" w:rsidRPr="00222E22" w:rsidRDefault="00775ADB" w:rsidP="00222E22">
      <w:pPr>
        <w:pStyle w:val="NormalWeb"/>
        <w:jc w:val="both"/>
        <w:rPr>
          <w:lang w:val="en-US"/>
        </w:rPr>
      </w:pPr>
      <w:r w:rsidRPr="00222E22">
        <w:rPr>
          <w:lang w:val="en-US"/>
        </w:rPr>
        <w:t xml:space="preserve">Implementation included </w:t>
      </w:r>
      <w:r w:rsidRPr="00222E22">
        <w:rPr>
          <w:rStyle w:val="Strong"/>
          <w:lang w:val="en-US"/>
        </w:rPr>
        <w:t>8 procurement activities</w:t>
      </w:r>
      <w:r w:rsidRPr="00222E22">
        <w:rPr>
          <w:lang w:val="en-US"/>
        </w:rPr>
        <w:t xml:space="preserve">, resulting in </w:t>
      </w:r>
      <w:r w:rsidRPr="00222E22">
        <w:rPr>
          <w:rStyle w:val="Strong"/>
          <w:lang w:val="en-US"/>
        </w:rPr>
        <w:t>11 signed contracts</w:t>
      </w:r>
      <w:r w:rsidRPr="00222E22">
        <w:rPr>
          <w:lang w:val="en-US"/>
        </w:rPr>
        <w:t xml:space="preserve"> for goods and consulting services. The subproject significantly enhanced the university’s learning infrastructure by equipping </w:t>
      </w:r>
      <w:r w:rsidRPr="00222E22">
        <w:rPr>
          <w:rStyle w:val="Strong"/>
          <w:lang w:val="en-US"/>
        </w:rPr>
        <w:t>15 learning premises with ICT equipment</w:t>
      </w:r>
      <w:r w:rsidRPr="00222E22">
        <w:rPr>
          <w:lang w:val="en-US"/>
        </w:rPr>
        <w:t xml:space="preserve">, exceeding the initial target of eight. In addition, </w:t>
      </w:r>
      <w:r w:rsidRPr="00222E22">
        <w:rPr>
          <w:rStyle w:val="Strong"/>
          <w:lang w:val="en-US"/>
        </w:rPr>
        <w:t>three specialized laboratories</w:t>
      </w:r>
      <w:r w:rsidRPr="00222E22">
        <w:rPr>
          <w:lang w:val="en-US"/>
        </w:rPr>
        <w:t xml:space="preserve">—a Graphics Laboratory, a Geographic Information Systems Laboratory, and an </w:t>
      </w:r>
      <w:r w:rsidRPr="00222E22">
        <w:rPr>
          <w:rStyle w:val="Strong"/>
          <w:lang w:val="en-US"/>
        </w:rPr>
        <w:t>Internet of Things (IoT) Laboratory</w:t>
      </w:r>
      <w:r w:rsidRPr="00222E22">
        <w:rPr>
          <w:lang w:val="en-US"/>
        </w:rPr>
        <w:t>—were equipped with furniture and modern facilities to support practical training.</w:t>
      </w:r>
    </w:p>
    <w:p w14:paraId="7FD2AB9F" w14:textId="77777777" w:rsidR="00775ADB" w:rsidRPr="00222E22" w:rsidRDefault="00775ADB" w:rsidP="00222E22">
      <w:pPr>
        <w:pStyle w:val="NormalWeb"/>
        <w:jc w:val="both"/>
        <w:rPr>
          <w:lang w:val="en-US"/>
        </w:rPr>
      </w:pPr>
      <w:r w:rsidRPr="00222E22">
        <w:rPr>
          <w:lang w:val="en-US"/>
        </w:rPr>
        <w:t xml:space="preserve">The subproject also contributed to the modernization of academic programs by </w:t>
      </w:r>
      <w:r w:rsidRPr="00222E22">
        <w:rPr>
          <w:rStyle w:val="Strong"/>
          <w:lang w:val="en-US"/>
        </w:rPr>
        <w:t>reviewing and updating the Bachelor’s degree programs in Information Technologies and Applied Informatics</w:t>
      </w:r>
      <w:r w:rsidRPr="00222E22">
        <w:rPr>
          <w:lang w:val="en-US"/>
        </w:rPr>
        <w:t xml:space="preserve">, as well as developing and updating methodological and teaching materials. </w:t>
      </w:r>
      <w:r w:rsidRPr="00222E22">
        <w:rPr>
          <w:lang w:val="en-US"/>
        </w:rPr>
        <w:lastRenderedPageBreak/>
        <w:t xml:space="preserve">Furthermore, </w:t>
      </w:r>
      <w:r w:rsidRPr="00222E22">
        <w:rPr>
          <w:rStyle w:val="Strong"/>
          <w:lang w:val="en-US"/>
        </w:rPr>
        <w:t>three new courses</w:t>
      </w:r>
      <w:r w:rsidRPr="00222E22">
        <w:rPr>
          <w:lang w:val="en-US"/>
        </w:rPr>
        <w:t xml:space="preserve"> were introduced within these programs, exceeding the initial target of two.</w:t>
      </w:r>
    </w:p>
    <w:p w14:paraId="500EF7AF" w14:textId="77777777" w:rsidR="00775ADB" w:rsidRPr="00222E22" w:rsidRDefault="00775ADB" w:rsidP="00222E22">
      <w:pPr>
        <w:pStyle w:val="NormalWeb"/>
        <w:jc w:val="both"/>
        <w:rPr>
          <w:lang w:val="en-US"/>
        </w:rPr>
      </w:pPr>
      <w:r w:rsidRPr="00222E22">
        <w:rPr>
          <w:lang w:val="en-US"/>
        </w:rPr>
        <w:t xml:space="preserve">Capacity building activities were organized for teaching staff and students, including training sessions on topics such as </w:t>
      </w:r>
      <w:r w:rsidRPr="00222E22">
        <w:rPr>
          <w:rStyle w:val="Strong"/>
          <w:lang w:val="en-US"/>
        </w:rPr>
        <w:t>Internet of Things, web design, and modernization of ICT education</w:t>
      </w:r>
      <w:r w:rsidRPr="00222E22">
        <w:rPr>
          <w:lang w:val="en-US"/>
        </w:rPr>
        <w:t xml:space="preserve">. These trainings involved </w:t>
      </w:r>
      <w:r w:rsidRPr="00222E22">
        <w:rPr>
          <w:rStyle w:val="Strong"/>
          <w:lang w:val="en-US"/>
        </w:rPr>
        <w:t>22 teachers and 40 students</w:t>
      </w:r>
      <w:r w:rsidRPr="00222E22">
        <w:rPr>
          <w:lang w:val="en-US"/>
        </w:rPr>
        <w:t>, contributing to improved teaching practices and the integration of modern technologies into the learning process.</w:t>
      </w:r>
    </w:p>
    <w:p w14:paraId="6940D767" w14:textId="77777777" w:rsidR="00775ADB" w:rsidRPr="001C2DBB" w:rsidRDefault="00775ADB" w:rsidP="00222E22">
      <w:pPr>
        <w:pStyle w:val="NormalWeb"/>
        <w:jc w:val="both"/>
        <w:rPr>
          <w:lang w:val="en-US"/>
        </w:rPr>
      </w:pPr>
      <w:r w:rsidRPr="001C2DBB">
        <w:rPr>
          <w:lang w:val="en-US"/>
        </w:rPr>
        <w:t>Overall, the subproject successfully achieved its objectives by strengthening ICT learning infrastructure, modernizing study programs and teaching materials, introducing new courses, and enhancing the capacity of academic staff and students, thereby improving the relevance and quality of ICT education at ASEM.</w:t>
      </w:r>
    </w:p>
    <w:p w14:paraId="35278FF9" w14:textId="77777777" w:rsidR="000D77C0" w:rsidRPr="001C1B28" w:rsidRDefault="000D77C0">
      <w:pPr>
        <w:spacing w:after="0" w:line="240" w:lineRule="auto"/>
        <w:jc w:val="both"/>
        <w:rPr>
          <w:rFonts w:ascii="Times New Roman" w:eastAsia="Times New Roman" w:hAnsi="Times New Roman" w:cs="Times New Roman"/>
          <w:b/>
          <w:color w:val="000000" w:themeColor="text1"/>
        </w:rPr>
      </w:pPr>
      <w:bookmarkStart w:id="39" w:name="_heading=h.147n2zr" w:colFirst="0" w:colLast="0"/>
      <w:bookmarkEnd w:id="39"/>
    </w:p>
    <w:p w14:paraId="35278FFA" w14:textId="7777777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bookmarkStart w:id="40" w:name="_heading=h.3o7alnk" w:colFirst="0" w:colLast="0"/>
      <w:bookmarkEnd w:id="40"/>
      <w:r w:rsidRPr="001C1B28">
        <w:rPr>
          <w:rFonts w:ascii="Times New Roman" w:eastAsia="Times New Roman" w:hAnsi="Times New Roman" w:cs="Times New Roman"/>
          <w:color w:val="000000" w:themeColor="text1"/>
          <w:sz w:val="24"/>
          <w:szCs w:val="24"/>
        </w:rPr>
        <w:t xml:space="preserve">5. </w:t>
      </w:r>
      <w:r w:rsidRPr="006D59C4">
        <w:rPr>
          <w:rFonts w:ascii="Times New Roman" w:eastAsia="Times New Roman" w:hAnsi="Times New Roman" w:cs="Times New Roman"/>
          <w:b/>
          <w:bCs/>
          <w:color w:val="000000" w:themeColor="text1"/>
          <w:sz w:val="24"/>
          <w:szCs w:val="24"/>
        </w:rPr>
        <w:t>Higher Education Institution:</w:t>
      </w:r>
      <w:r w:rsidRPr="001C1B28">
        <w:rPr>
          <w:rFonts w:ascii="Times New Roman" w:eastAsia="Times New Roman" w:hAnsi="Times New Roman" w:cs="Times New Roman"/>
          <w:b/>
          <w:color w:val="000000" w:themeColor="text1"/>
          <w:sz w:val="24"/>
          <w:szCs w:val="24"/>
        </w:rPr>
        <w:t xml:space="preserve"> </w:t>
      </w:r>
      <w:bookmarkStart w:id="41" w:name="_Hlk189588464"/>
      <w:r w:rsidRPr="001C1B28">
        <w:rPr>
          <w:rFonts w:ascii="Times New Roman" w:eastAsia="Times New Roman" w:hAnsi="Times New Roman" w:cs="Times New Roman"/>
          <w:b/>
          <w:color w:val="000000" w:themeColor="text1"/>
          <w:sz w:val="24"/>
          <w:szCs w:val="24"/>
        </w:rPr>
        <w:t>"Alecu Russo" State University from Balti</w:t>
      </w:r>
      <w:bookmarkEnd w:id="41"/>
    </w:p>
    <w:p w14:paraId="35278FFB"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Educating Innovative Teachers for the Children of Moldova / (EPICoM – Abbreviation name)</w:t>
      </w:r>
    </w:p>
    <w:p w14:paraId="35278FFC" w14:textId="77777777" w:rsidR="000D77C0" w:rsidRDefault="00B72770">
      <w:pPr>
        <w:spacing w:after="0" w:line="240" w:lineRule="auto"/>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Priority field: Education (Pedagogy) (011)</w:t>
      </w:r>
      <w:r w:rsidRPr="001C1B28">
        <w:rPr>
          <w:rFonts w:ascii="Times New Roman" w:eastAsia="Times New Roman" w:hAnsi="Times New Roman" w:cs="Times New Roman"/>
          <w:b/>
          <w:color w:val="000000" w:themeColor="text1"/>
          <w:sz w:val="24"/>
          <w:szCs w:val="24"/>
        </w:rPr>
        <w:t> </w:t>
      </w:r>
    </w:p>
    <w:p w14:paraId="74CFCE96" w14:textId="1F6FE100" w:rsidR="00775ADB" w:rsidRDefault="00775ADB" w:rsidP="00222E22">
      <w:pPr>
        <w:pStyle w:val="NormalWeb"/>
        <w:jc w:val="both"/>
        <w:rPr>
          <w:lang w:val="en-US"/>
        </w:rPr>
      </w:pPr>
      <w:r w:rsidRPr="00222E22">
        <w:rPr>
          <w:lang w:val="en-US"/>
        </w:rPr>
        <w:t xml:space="preserve">The subproject aimed to modernize the university’s educational infrastructure and improve the quality of initial and continuous training for teaching staff. The implementation period was extended until </w:t>
      </w:r>
      <w:r w:rsidRPr="00222E22">
        <w:rPr>
          <w:rStyle w:val="Strong"/>
          <w:lang w:val="en-US"/>
        </w:rPr>
        <w:t>May 30, 2025</w:t>
      </w:r>
      <w:r w:rsidRPr="00222E22">
        <w:rPr>
          <w:lang w:val="en-US"/>
        </w:rPr>
        <w:t xml:space="preserve">, and the subproject was successfully completed with </w:t>
      </w:r>
      <w:r w:rsidRPr="00222E22">
        <w:rPr>
          <w:rStyle w:val="Strong"/>
          <w:lang w:val="en-US"/>
        </w:rPr>
        <w:t>EUR 1,521,947.73 disbursed and spent (99.2% of the total budget)</w:t>
      </w:r>
      <w:r w:rsidRPr="00222E22">
        <w:rPr>
          <w:lang w:val="en-US"/>
        </w:rPr>
        <w:t>.</w:t>
      </w:r>
    </w:p>
    <w:p w14:paraId="633547C7" w14:textId="77777777" w:rsidR="00775ADB" w:rsidRPr="00222E22" w:rsidRDefault="00775ADB" w:rsidP="00222E22">
      <w:pPr>
        <w:pStyle w:val="NormalWeb"/>
        <w:jc w:val="both"/>
        <w:rPr>
          <w:lang w:val="en-US"/>
        </w:rPr>
      </w:pPr>
      <w:r w:rsidRPr="00222E22">
        <w:rPr>
          <w:lang w:val="en-US"/>
        </w:rPr>
        <w:t xml:space="preserve">Implementation included </w:t>
      </w:r>
      <w:r w:rsidRPr="00222E22">
        <w:rPr>
          <w:rStyle w:val="Strong"/>
          <w:b w:val="0"/>
          <w:bCs w:val="0"/>
          <w:lang w:val="en-US"/>
        </w:rPr>
        <w:t>90 procurement activities</w:t>
      </w:r>
      <w:r w:rsidRPr="00222E22">
        <w:rPr>
          <w:lang w:val="en-US"/>
        </w:rPr>
        <w:t xml:space="preserve">, resulting in </w:t>
      </w:r>
      <w:r w:rsidRPr="00222E22">
        <w:rPr>
          <w:rStyle w:val="Strong"/>
          <w:b w:val="0"/>
          <w:bCs w:val="0"/>
          <w:lang w:val="en-US"/>
        </w:rPr>
        <w:t>92 signed contracts</w:t>
      </w:r>
      <w:r w:rsidRPr="00222E22">
        <w:rPr>
          <w:lang w:val="en-US"/>
        </w:rPr>
        <w:t xml:space="preserve"> for goods, consulting, and non-consulting services. A major achievement of the subproject was the establishment of the </w:t>
      </w:r>
      <w:r w:rsidRPr="00222E22">
        <w:rPr>
          <w:rStyle w:val="Strong"/>
          <w:lang w:val="en-US"/>
        </w:rPr>
        <w:t>“School of the Future”</w:t>
      </w:r>
      <w:r w:rsidRPr="00222E22">
        <w:rPr>
          <w:lang w:val="en-US"/>
        </w:rPr>
        <w:t xml:space="preserve">, through the renovation and equipping of modern learning spaces, including </w:t>
      </w:r>
      <w:r w:rsidRPr="00222E22">
        <w:rPr>
          <w:rStyle w:val="Strong"/>
          <w:lang w:val="en-US"/>
        </w:rPr>
        <w:t>six didactic laboratories</w:t>
      </w:r>
      <w:r w:rsidRPr="00222E22">
        <w:rPr>
          <w:lang w:val="en-US"/>
        </w:rPr>
        <w:t xml:space="preserve">, </w:t>
      </w:r>
      <w:r w:rsidRPr="00222E22">
        <w:rPr>
          <w:rStyle w:val="Strong"/>
          <w:lang w:val="en-US"/>
        </w:rPr>
        <w:t>five educational centers</w:t>
      </w:r>
      <w:r w:rsidRPr="00222E22">
        <w:rPr>
          <w:lang w:val="en-US"/>
        </w:rPr>
        <w:t xml:space="preserve">, a </w:t>
      </w:r>
      <w:r w:rsidRPr="00222E22">
        <w:rPr>
          <w:rStyle w:val="Strong"/>
          <w:lang w:val="en-US"/>
        </w:rPr>
        <w:t>gym</w:t>
      </w:r>
      <w:r w:rsidRPr="00222E22">
        <w:rPr>
          <w:lang w:val="en-US"/>
        </w:rPr>
        <w:t xml:space="preserve">, a </w:t>
      </w:r>
      <w:r w:rsidRPr="00222E22">
        <w:rPr>
          <w:rStyle w:val="Strong"/>
          <w:lang w:val="en-US"/>
        </w:rPr>
        <w:t>school psychologist’s office</w:t>
      </w:r>
      <w:r w:rsidRPr="00222E22">
        <w:rPr>
          <w:lang w:val="en-US"/>
        </w:rPr>
        <w:t xml:space="preserve">, a </w:t>
      </w:r>
      <w:r w:rsidRPr="00222E22">
        <w:rPr>
          <w:rStyle w:val="Strong"/>
          <w:lang w:val="en-US"/>
        </w:rPr>
        <w:t>multifunctional hall</w:t>
      </w:r>
      <w:r w:rsidRPr="00222E22">
        <w:rPr>
          <w:lang w:val="en-US"/>
        </w:rPr>
        <w:t xml:space="preserve">, and a </w:t>
      </w:r>
      <w:r w:rsidRPr="00222E22">
        <w:rPr>
          <w:rStyle w:val="Strong"/>
          <w:lang w:val="en-US"/>
        </w:rPr>
        <w:t>university audio-video recording studio</w:t>
      </w:r>
      <w:r w:rsidRPr="00222E22">
        <w:rPr>
          <w:lang w:val="en-US"/>
        </w:rPr>
        <w:t xml:space="preserve">. In addition, </w:t>
      </w:r>
      <w:r w:rsidRPr="00222E22">
        <w:rPr>
          <w:rStyle w:val="Strong"/>
          <w:lang w:val="en-US"/>
        </w:rPr>
        <w:t>nine classrooms</w:t>
      </w:r>
      <w:r w:rsidRPr="00222E22">
        <w:rPr>
          <w:lang w:val="en-US"/>
        </w:rPr>
        <w:t xml:space="preserve"> were equipped with modern furniture, ICT equipment, and teaching materials, creating innovative and flexible learning environments.</w:t>
      </w:r>
    </w:p>
    <w:p w14:paraId="0E0F7DBB" w14:textId="77777777" w:rsidR="00775ADB" w:rsidRPr="00222E22" w:rsidRDefault="00775ADB" w:rsidP="00222E22">
      <w:pPr>
        <w:pStyle w:val="NormalWeb"/>
        <w:jc w:val="both"/>
        <w:rPr>
          <w:lang w:val="en-US"/>
        </w:rPr>
      </w:pPr>
      <w:r w:rsidRPr="00222E22">
        <w:rPr>
          <w:lang w:val="en-US"/>
        </w:rPr>
        <w:t xml:space="preserve">The subproject also contributed to strengthening pedagogical training through the </w:t>
      </w:r>
      <w:r w:rsidRPr="00222E22">
        <w:rPr>
          <w:rStyle w:val="Strong"/>
          <w:lang w:val="en-US"/>
        </w:rPr>
        <w:t>development of 16 course materials</w:t>
      </w:r>
      <w:r w:rsidRPr="00222E22">
        <w:rPr>
          <w:lang w:val="en-US"/>
        </w:rPr>
        <w:t xml:space="preserve">, </w:t>
      </w:r>
      <w:r w:rsidRPr="00222E22">
        <w:rPr>
          <w:rStyle w:val="Strong"/>
          <w:lang w:val="en-US"/>
        </w:rPr>
        <w:t>six methodological guides</w:t>
      </w:r>
      <w:r w:rsidRPr="00222E22">
        <w:rPr>
          <w:lang w:val="en-US"/>
        </w:rPr>
        <w:t xml:space="preserve">, and the </w:t>
      </w:r>
      <w:r w:rsidRPr="00222E22">
        <w:rPr>
          <w:rStyle w:val="Strong"/>
          <w:lang w:val="en-US"/>
        </w:rPr>
        <w:t>upgrading of six education plans and curricula</w:t>
      </w:r>
      <w:r w:rsidRPr="00222E22">
        <w:rPr>
          <w:lang w:val="en-US"/>
        </w:rPr>
        <w:t xml:space="preserve"> in key fields of education sciences. Capacity-building activities included </w:t>
      </w:r>
      <w:r w:rsidRPr="00222E22">
        <w:rPr>
          <w:rStyle w:val="Strong"/>
          <w:lang w:val="en-US"/>
        </w:rPr>
        <w:t>29 training sessions</w:t>
      </w:r>
      <w:r w:rsidRPr="00222E22">
        <w:rPr>
          <w:lang w:val="en-US"/>
        </w:rPr>
        <w:t xml:space="preserve"> in education sciences, benefiting </w:t>
      </w:r>
      <w:r w:rsidRPr="00222E22">
        <w:rPr>
          <w:rStyle w:val="Strong"/>
          <w:lang w:val="en-US"/>
        </w:rPr>
        <w:t>approximately 680 teachers</w:t>
      </w:r>
      <w:r w:rsidRPr="00222E22">
        <w:rPr>
          <w:lang w:val="en-US"/>
        </w:rPr>
        <w:t>.</w:t>
      </w:r>
    </w:p>
    <w:p w14:paraId="035719A6" w14:textId="77777777" w:rsidR="00775ADB" w:rsidRPr="00222E22" w:rsidRDefault="00775ADB" w:rsidP="00222E22">
      <w:pPr>
        <w:pStyle w:val="NormalWeb"/>
        <w:jc w:val="both"/>
        <w:rPr>
          <w:lang w:val="en-US"/>
        </w:rPr>
      </w:pPr>
      <w:r w:rsidRPr="00222E22">
        <w:rPr>
          <w:lang w:val="en-US"/>
        </w:rPr>
        <w:t xml:space="preserve">Additional outputs included the development of specialized software for a </w:t>
      </w:r>
      <w:r w:rsidRPr="00222E22">
        <w:rPr>
          <w:rStyle w:val="Strong"/>
          <w:b w:val="0"/>
          <w:bCs w:val="0"/>
          <w:lang w:val="en-US"/>
        </w:rPr>
        <w:t>Virtual Museum of the School and the Locality</w:t>
      </w:r>
      <w:r w:rsidRPr="00222E22">
        <w:rPr>
          <w:lang w:val="en-US"/>
        </w:rPr>
        <w:t xml:space="preserve"> and the expansion of collaboration with external stakeholders through </w:t>
      </w:r>
      <w:r w:rsidRPr="00222E22">
        <w:rPr>
          <w:rStyle w:val="Strong"/>
          <w:b w:val="0"/>
          <w:bCs w:val="0"/>
          <w:lang w:val="en-US"/>
        </w:rPr>
        <w:t>20 partnership agreements</w:t>
      </w:r>
      <w:r w:rsidRPr="00222E22">
        <w:rPr>
          <w:lang w:val="en-US"/>
        </w:rPr>
        <w:t xml:space="preserve"> with educational institutions and community partners.</w:t>
      </w:r>
    </w:p>
    <w:p w14:paraId="1B340C41" w14:textId="3DE2E4D7" w:rsidR="00775ADB" w:rsidRPr="001C2DBB" w:rsidRDefault="00775ADB" w:rsidP="00265A71">
      <w:pPr>
        <w:pStyle w:val="NormalWeb"/>
        <w:jc w:val="both"/>
        <w:rPr>
          <w:color w:val="000000" w:themeColor="text1"/>
          <w:lang w:val="en-US"/>
        </w:rPr>
      </w:pPr>
      <w:r w:rsidRPr="001C2DBB">
        <w:rPr>
          <w:lang w:val="en-US"/>
        </w:rPr>
        <w:t>Overall, the subproject significantly improved the university’s teaching and learning infrastructure, strengthened pedagogical training programs, promoted innovative teaching practices, and enhanced collaboration with educational partners, contributing to better preparation of future teachers for the labor market.</w:t>
      </w:r>
    </w:p>
    <w:p w14:paraId="35279052" w14:textId="77777777" w:rsidR="000D77C0" w:rsidRPr="001C1B28" w:rsidRDefault="000D77C0">
      <w:pPr>
        <w:spacing w:after="0" w:line="240" w:lineRule="auto"/>
        <w:jc w:val="both"/>
        <w:rPr>
          <w:rFonts w:ascii="Times New Roman" w:eastAsia="Times New Roman" w:hAnsi="Times New Roman" w:cs="Times New Roman"/>
          <w:color w:val="000000" w:themeColor="text1"/>
          <w:sz w:val="24"/>
          <w:szCs w:val="24"/>
        </w:rPr>
      </w:pPr>
    </w:p>
    <w:p w14:paraId="35279053"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6. Higher Education Institution:</w:t>
      </w:r>
      <w:r w:rsidRPr="001C1B28">
        <w:rPr>
          <w:rFonts w:ascii="Times New Roman" w:eastAsia="Times New Roman" w:hAnsi="Times New Roman" w:cs="Times New Roman"/>
          <w:b/>
          <w:color w:val="000000" w:themeColor="text1"/>
          <w:sz w:val="24"/>
          <w:szCs w:val="24"/>
        </w:rPr>
        <w:t xml:space="preserve"> "Alecu Russo" State University from Balti</w:t>
      </w:r>
    </w:p>
    <w:p w14:paraId="35279054"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Creation of the Academic Environment oriented towards the training of competitive specialists on the IT labor market / (CreMA IT – Abbreviation name)</w:t>
      </w:r>
    </w:p>
    <w:p w14:paraId="3996F31F" w14:textId="745D3C3C" w:rsidR="000A4369" w:rsidRDefault="000A4369" w:rsidP="000A4369">
      <w:pPr>
        <w:pStyle w:val="NormalWeb"/>
        <w:jc w:val="both"/>
        <w:rPr>
          <w:lang w:val="en-US"/>
        </w:rPr>
      </w:pPr>
      <w:r w:rsidRPr="000A4369">
        <w:rPr>
          <w:lang w:val="en-US"/>
        </w:rPr>
        <w:lastRenderedPageBreak/>
        <w:t>The sub-project aimed to strengthen the academic environment for training competitive ICT specialists and to increase the employability of graduates by improving practical learning infrastructure, modernizing curricula, and enhancing collaboration with the private sector.</w:t>
      </w:r>
    </w:p>
    <w:p w14:paraId="6EF9C62C" w14:textId="77777777" w:rsidR="000A4369" w:rsidRPr="000A4369" w:rsidRDefault="000A4369" w:rsidP="000A4369">
      <w:pPr>
        <w:pStyle w:val="NormalWeb"/>
        <w:jc w:val="both"/>
        <w:rPr>
          <w:lang w:val="en-US"/>
        </w:rPr>
      </w:pPr>
      <w:r w:rsidRPr="000A4369">
        <w:rPr>
          <w:lang w:val="en-US"/>
        </w:rPr>
        <w:t xml:space="preserve">The sub-project was successfully completed, with </w:t>
      </w:r>
      <w:r w:rsidRPr="000A4369">
        <w:rPr>
          <w:rStyle w:val="Strong"/>
          <w:lang w:val="en-US"/>
        </w:rPr>
        <w:t>EUR 240,626.80 disbursed and fully spent (94.4% of the total budget)</w:t>
      </w:r>
      <w:r w:rsidRPr="000A4369">
        <w:rPr>
          <w:lang w:val="en-US"/>
        </w:rPr>
        <w:t xml:space="preserve"> by December 31, 2025. Implementation progressed in accordance with the approved procurement plan, with </w:t>
      </w:r>
      <w:r w:rsidRPr="000A4369">
        <w:rPr>
          <w:rStyle w:val="Strong"/>
          <w:b w:val="0"/>
          <w:bCs w:val="0"/>
          <w:lang w:val="en-US"/>
        </w:rPr>
        <w:t>17 procurement activities completed and 17 contracts signed</w:t>
      </w:r>
      <w:r w:rsidRPr="000A4369">
        <w:rPr>
          <w:b/>
          <w:bCs/>
          <w:lang w:val="en-US"/>
        </w:rPr>
        <w:t>,</w:t>
      </w:r>
      <w:r w:rsidRPr="000A4369">
        <w:rPr>
          <w:lang w:val="en-US"/>
        </w:rPr>
        <w:t xml:space="preserve"> including 7 for goods, 1 for non-consulting services, and 9 for consulting services.</w:t>
      </w:r>
    </w:p>
    <w:p w14:paraId="7F3484FC" w14:textId="77777777" w:rsidR="000A4369" w:rsidRPr="000A4369" w:rsidRDefault="000A4369" w:rsidP="000A4369">
      <w:pPr>
        <w:pStyle w:val="NormalWeb"/>
        <w:jc w:val="both"/>
        <w:rPr>
          <w:lang w:val="en-US"/>
        </w:rPr>
      </w:pPr>
      <w:r w:rsidRPr="000A4369">
        <w:rPr>
          <w:lang w:val="en-US"/>
        </w:rPr>
        <w:t xml:space="preserve">Significant progress was achieved in improving the practical training environment. </w:t>
      </w:r>
      <w:r w:rsidRPr="000A4369">
        <w:rPr>
          <w:rStyle w:val="Strong"/>
          <w:lang w:val="en-US"/>
        </w:rPr>
        <w:t>Three learning spaces were equipped</w:t>
      </w:r>
      <w:r w:rsidRPr="000A4369">
        <w:rPr>
          <w:lang w:val="en-US"/>
        </w:rPr>
        <w:t xml:space="preserve">, including the </w:t>
      </w:r>
      <w:r w:rsidRPr="000A4369">
        <w:rPr>
          <w:rStyle w:val="Strong"/>
          <w:lang w:val="en-US"/>
        </w:rPr>
        <w:t>Cybersecurity Software and Technical Apparatus Testing Room</w:t>
      </w:r>
      <w:r w:rsidRPr="000A4369">
        <w:rPr>
          <w:lang w:val="en-US"/>
        </w:rPr>
        <w:t xml:space="preserve">, the </w:t>
      </w:r>
      <w:r w:rsidRPr="000A4369">
        <w:rPr>
          <w:rStyle w:val="Strong"/>
          <w:lang w:val="en-US"/>
        </w:rPr>
        <w:t>USARB IT Graduate Employer Room</w:t>
      </w:r>
      <w:r w:rsidRPr="000A4369">
        <w:rPr>
          <w:lang w:val="en-US"/>
        </w:rPr>
        <w:t>, and coworking spaces designed to facilitate collaboration and interaction with employers.</w:t>
      </w:r>
    </w:p>
    <w:p w14:paraId="1CDEB342" w14:textId="77777777" w:rsidR="000A4369" w:rsidRPr="000A4369" w:rsidRDefault="000A4369" w:rsidP="000A4369">
      <w:pPr>
        <w:pStyle w:val="NormalWeb"/>
        <w:jc w:val="both"/>
        <w:rPr>
          <w:lang w:val="en-US"/>
        </w:rPr>
      </w:pPr>
      <w:r w:rsidRPr="000A4369">
        <w:rPr>
          <w:lang w:val="en-US"/>
        </w:rPr>
        <w:t xml:space="preserve">The project also strengthened the quality and relevance of ICT programs by </w:t>
      </w:r>
      <w:r w:rsidRPr="000A4369">
        <w:rPr>
          <w:rStyle w:val="Strong"/>
          <w:lang w:val="en-US"/>
        </w:rPr>
        <w:t>developing three specialized practicums</w:t>
      </w:r>
      <w:r w:rsidRPr="000A4369">
        <w:rPr>
          <w:lang w:val="en-US"/>
        </w:rPr>
        <w:t xml:space="preserve"> in key areas: </w:t>
      </w:r>
      <w:r w:rsidRPr="000A4369">
        <w:rPr>
          <w:rStyle w:val="Emphasis"/>
          <w:lang w:val="en-US"/>
        </w:rPr>
        <w:t>Testing Software Applications</w:t>
      </w:r>
      <w:r w:rsidRPr="000A4369">
        <w:rPr>
          <w:lang w:val="en-US"/>
        </w:rPr>
        <w:t xml:space="preserve">, </w:t>
      </w:r>
      <w:r w:rsidRPr="000A4369">
        <w:rPr>
          <w:rStyle w:val="Emphasis"/>
          <w:lang w:val="en-US"/>
        </w:rPr>
        <w:t>Intelligent Systems</w:t>
      </w:r>
      <w:r w:rsidRPr="000A4369">
        <w:rPr>
          <w:lang w:val="en-US"/>
        </w:rPr>
        <w:t xml:space="preserve">, and </w:t>
      </w:r>
      <w:r w:rsidRPr="000A4369">
        <w:rPr>
          <w:rStyle w:val="Emphasis"/>
          <w:lang w:val="en-US"/>
        </w:rPr>
        <w:t>Technical Means of Cyber Security</w:t>
      </w:r>
      <w:r w:rsidRPr="000A4369">
        <w:rPr>
          <w:lang w:val="en-US"/>
        </w:rPr>
        <w:t xml:space="preserve">. In addition, the </w:t>
      </w:r>
      <w:r w:rsidRPr="000A4369">
        <w:rPr>
          <w:rStyle w:val="Strong"/>
          <w:lang w:val="en-US"/>
        </w:rPr>
        <w:t>education plan and curricula for the study field “Information and Communication Technologies” (061)</w:t>
      </w:r>
      <w:r w:rsidRPr="000A4369">
        <w:rPr>
          <w:lang w:val="en-US"/>
        </w:rPr>
        <w:t xml:space="preserve"> were updated to better align with labor market requirements.</w:t>
      </w:r>
    </w:p>
    <w:p w14:paraId="268F9A42" w14:textId="77777777" w:rsidR="000A4369" w:rsidRPr="000A4369" w:rsidRDefault="000A4369" w:rsidP="000A4369">
      <w:pPr>
        <w:pStyle w:val="NormalWeb"/>
        <w:jc w:val="both"/>
        <w:rPr>
          <w:lang w:val="en-US"/>
        </w:rPr>
      </w:pPr>
      <w:r w:rsidRPr="000A4369">
        <w:rPr>
          <w:lang w:val="en-US"/>
        </w:rPr>
        <w:t xml:space="preserve">To support teaching and research capacity, </w:t>
      </w:r>
      <w:r w:rsidRPr="000A4369">
        <w:rPr>
          <w:rStyle w:val="Strong"/>
          <w:lang w:val="en-US"/>
        </w:rPr>
        <w:t>two practical guides were developed and published</w:t>
      </w:r>
      <w:r w:rsidRPr="000A4369">
        <w:rPr>
          <w:lang w:val="en-US"/>
        </w:rPr>
        <w:t>, focusing on internship organization in the ICT field and on the preparation of educational and research project proposals to attract external funding.</w:t>
      </w:r>
    </w:p>
    <w:p w14:paraId="6E1DA10D" w14:textId="77777777" w:rsidR="000A4369" w:rsidRPr="000A4369" w:rsidRDefault="000A4369" w:rsidP="000A4369">
      <w:pPr>
        <w:pStyle w:val="NormalWeb"/>
        <w:jc w:val="both"/>
        <w:rPr>
          <w:lang w:val="en-US"/>
        </w:rPr>
      </w:pPr>
      <w:r w:rsidRPr="000A4369">
        <w:rPr>
          <w:lang w:val="en-US"/>
        </w:rPr>
        <w:t xml:space="preserve">Capacity-building activities were an important component of the project. </w:t>
      </w:r>
      <w:r w:rsidRPr="000A4369">
        <w:rPr>
          <w:rStyle w:val="Strong"/>
          <w:lang w:val="en-US"/>
        </w:rPr>
        <w:t>Five specialized training sessions</w:t>
      </w:r>
      <w:r w:rsidRPr="000A4369">
        <w:rPr>
          <w:lang w:val="en-US"/>
        </w:rPr>
        <w:t xml:space="preserve"> were organized on topics such as software testing, intelligent systems, cyber security technologies, entrepreneurship and innovative product creation, and establishing partnerships with the ICT sector. These activities benefited </w:t>
      </w:r>
      <w:r w:rsidRPr="000A4369">
        <w:rPr>
          <w:rStyle w:val="Strong"/>
          <w:lang w:val="en-US"/>
        </w:rPr>
        <w:t>216 participants</w:t>
      </w:r>
      <w:r w:rsidRPr="000A4369">
        <w:rPr>
          <w:lang w:val="en-US"/>
        </w:rPr>
        <w:t xml:space="preserve">, including </w:t>
      </w:r>
      <w:r w:rsidRPr="000A4369">
        <w:rPr>
          <w:rStyle w:val="Strong"/>
          <w:lang w:val="en-US"/>
        </w:rPr>
        <w:t>76 academic staff, 120 students, and 20 representatives of the local and regional private sector</w:t>
      </w:r>
      <w:r w:rsidRPr="000A4369">
        <w:rPr>
          <w:lang w:val="en-US"/>
        </w:rPr>
        <w:t>, contributing to stronger collaboration between academia and industry.</w:t>
      </w:r>
    </w:p>
    <w:p w14:paraId="01B87014" w14:textId="77777777" w:rsidR="000A4369" w:rsidRPr="000A4369" w:rsidRDefault="000A4369" w:rsidP="000A4369">
      <w:pPr>
        <w:pStyle w:val="NormalWeb"/>
        <w:jc w:val="both"/>
        <w:rPr>
          <w:lang w:val="en-US"/>
        </w:rPr>
      </w:pPr>
      <w:r w:rsidRPr="000A4369">
        <w:rPr>
          <w:lang w:val="en-US"/>
        </w:rPr>
        <w:t xml:space="preserve">The sub-project also supported the establishment of partnerships with employers. </w:t>
      </w:r>
      <w:r w:rsidRPr="000A4369">
        <w:rPr>
          <w:rStyle w:val="Strong"/>
          <w:lang w:val="en-US"/>
        </w:rPr>
        <w:t>Seven partnership agreements</w:t>
      </w:r>
      <w:r w:rsidRPr="000A4369">
        <w:rPr>
          <w:lang w:val="en-US"/>
        </w:rPr>
        <w:t xml:space="preserve"> were concluded with private sector organizations, contributing to improved practical training opportunities and stronger links with the ICT labor market.</w:t>
      </w:r>
    </w:p>
    <w:p w14:paraId="1BB06897" w14:textId="692E227A" w:rsidR="000A4369" w:rsidRPr="000A4369" w:rsidRDefault="000A4369" w:rsidP="000A4369">
      <w:pPr>
        <w:pStyle w:val="NormalWeb"/>
        <w:jc w:val="both"/>
        <w:rPr>
          <w:lang w:val="en-US"/>
        </w:rPr>
      </w:pPr>
      <w:r w:rsidRPr="000A4369">
        <w:rPr>
          <w:lang w:val="en-US"/>
        </w:rPr>
        <w:t>Overall, the CreMA IT sub-project successfully achieved most of its planned indicators and contributed to modernizing the ICT learning environment, strengthening industry collaboration, and improving the quality and labor market relevance of ICT education at Alecu Russo State University of B</w:t>
      </w:r>
      <w:r>
        <w:rPr>
          <w:lang w:val="en-US"/>
        </w:rPr>
        <w:t>alti</w:t>
      </w:r>
      <w:r w:rsidRPr="000A4369">
        <w:rPr>
          <w:lang w:val="en-US"/>
        </w:rPr>
        <w:t>.</w:t>
      </w:r>
    </w:p>
    <w:p w14:paraId="35279091" w14:textId="77777777" w:rsidR="000D77C0" w:rsidRPr="001C1B28" w:rsidRDefault="00B72770">
      <w:pPr>
        <w:spacing w:after="0" w:line="240" w:lineRule="auto"/>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br/>
        <w:t>7. Higher Education Institution:</w:t>
      </w:r>
      <w:r w:rsidRPr="001C1B28">
        <w:rPr>
          <w:rFonts w:ascii="Times New Roman" w:eastAsia="Times New Roman" w:hAnsi="Times New Roman" w:cs="Times New Roman"/>
          <w:b/>
          <w:color w:val="000000" w:themeColor="text1"/>
          <w:sz w:val="24"/>
          <w:szCs w:val="24"/>
        </w:rPr>
        <w:t xml:space="preserve"> "Alecu Russo" State University from Balti (USARB)</w:t>
      </w:r>
    </w:p>
    <w:p w14:paraId="35279092"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Consolidation of the teaching, learning, research process in the field of engineering and engineering trades / (CONPROPRECERC – Abbreviation name)</w:t>
      </w:r>
    </w:p>
    <w:p w14:paraId="35279093" w14:textId="77777777" w:rsidR="000D77C0"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Priority field: Engineering and engineering trades</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color w:val="000000" w:themeColor="text1"/>
          <w:sz w:val="24"/>
          <w:szCs w:val="24"/>
        </w:rPr>
        <w:t>(071)</w:t>
      </w:r>
    </w:p>
    <w:p w14:paraId="75662F86" w14:textId="1F9217A8" w:rsidR="00567EE3" w:rsidRDefault="00567EE3" w:rsidP="00222E22">
      <w:pPr>
        <w:pStyle w:val="NormalWeb"/>
        <w:jc w:val="both"/>
        <w:rPr>
          <w:lang w:val="en-US"/>
        </w:rPr>
      </w:pPr>
      <w:r w:rsidRPr="00222E22">
        <w:rPr>
          <w:lang w:val="en-US"/>
        </w:rPr>
        <w:t xml:space="preserve">The subproject aimed to strengthen the academic environment for ICT education and improve the employability of graduates in the IT sector. The implementation period was extended until </w:t>
      </w:r>
      <w:r w:rsidRPr="00222E22">
        <w:rPr>
          <w:rStyle w:val="Strong"/>
          <w:lang w:val="en-US"/>
        </w:rPr>
        <w:t>February 28, 2025</w:t>
      </w:r>
      <w:r w:rsidRPr="00222E22">
        <w:rPr>
          <w:lang w:val="en-US"/>
        </w:rPr>
        <w:t xml:space="preserve">, and the subproject was successfully completed with </w:t>
      </w:r>
      <w:r w:rsidRPr="00222E22">
        <w:rPr>
          <w:rStyle w:val="Strong"/>
          <w:lang w:val="en-US"/>
        </w:rPr>
        <w:t>EUR 240,626.80 disbursed and spent (94.4% of the total budget)</w:t>
      </w:r>
      <w:r w:rsidRPr="00222E22">
        <w:rPr>
          <w:lang w:val="en-US"/>
        </w:rPr>
        <w:t>.</w:t>
      </w:r>
    </w:p>
    <w:p w14:paraId="6C3A1380" w14:textId="77777777" w:rsidR="00567EE3" w:rsidRPr="00222E22" w:rsidRDefault="00567EE3" w:rsidP="00222E22">
      <w:pPr>
        <w:pStyle w:val="NormalWeb"/>
        <w:jc w:val="both"/>
        <w:rPr>
          <w:lang w:val="en-US"/>
        </w:rPr>
      </w:pPr>
      <w:r w:rsidRPr="00222E22">
        <w:rPr>
          <w:lang w:val="en-US"/>
        </w:rPr>
        <w:lastRenderedPageBreak/>
        <w:t xml:space="preserve">Implementation included </w:t>
      </w:r>
      <w:r w:rsidRPr="00222E22">
        <w:rPr>
          <w:rStyle w:val="Strong"/>
          <w:lang w:val="en-US"/>
        </w:rPr>
        <w:t>17 procurement activities</w:t>
      </w:r>
      <w:r w:rsidRPr="00222E22">
        <w:rPr>
          <w:lang w:val="en-US"/>
        </w:rPr>
        <w:t xml:space="preserve">, resulting in </w:t>
      </w:r>
      <w:r w:rsidRPr="00222E22">
        <w:rPr>
          <w:rStyle w:val="Strong"/>
          <w:lang w:val="en-US"/>
        </w:rPr>
        <w:t>17 signed contracts</w:t>
      </w:r>
      <w:r w:rsidRPr="00222E22">
        <w:rPr>
          <w:lang w:val="en-US"/>
        </w:rPr>
        <w:t xml:space="preserve"> for goods, consulting, and non-consulting services. The subproject enhanced the learning environment through the </w:t>
      </w:r>
      <w:r w:rsidRPr="00222E22">
        <w:rPr>
          <w:rStyle w:val="Strong"/>
          <w:lang w:val="en-US"/>
        </w:rPr>
        <w:t>equipping of specialized spaces</w:t>
      </w:r>
      <w:r w:rsidRPr="00222E22">
        <w:rPr>
          <w:lang w:val="en-US"/>
        </w:rPr>
        <w:t xml:space="preserve">, including a </w:t>
      </w:r>
      <w:r w:rsidRPr="00222E22">
        <w:rPr>
          <w:rStyle w:val="Strong"/>
          <w:lang w:val="en-US"/>
        </w:rPr>
        <w:t>Cybersecurity Software and Technical Apparatus Testing Room</w:t>
      </w:r>
      <w:r w:rsidRPr="00222E22">
        <w:rPr>
          <w:lang w:val="en-US"/>
        </w:rPr>
        <w:t xml:space="preserve">, a </w:t>
      </w:r>
      <w:r w:rsidRPr="00222E22">
        <w:rPr>
          <w:rStyle w:val="Strong"/>
          <w:lang w:val="en-US"/>
        </w:rPr>
        <w:t>USARB IT Graduate–Employer Collaboration Room</w:t>
      </w:r>
      <w:r w:rsidRPr="00222E22">
        <w:rPr>
          <w:lang w:val="en-US"/>
        </w:rPr>
        <w:t xml:space="preserve">, and </w:t>
      </w:r>
      <w:r w:rsidRPr="00222E22">
        <w:rPr>
          <w:rStyle w:val="Strong"/>
          <w:lang w:val="en-US"/>
        </w:rPr>
        <w:t>coworking spaces</w:t>
      </w:r>
      <w:r w:rsidRPr="00222E22">
        <w:rPr>
          <w:lang w:val="en-US"/>
        </w:rPr>
        <w:t>, supporting practical training and collaboration with industry.</w:t>
      </w:r>
    </w:p>
    <w:p w14:paraId="0B0AFE07" w14:textId="77777777" w:rsidR="00567EE3" w:rsidRPr="00222E22" w:rsidRDefault="00567EE3" w:rsidP="00222E22">
      <w:pPr>
        <w:pStyle w:val="NormalWeb"/>
        <w:jc w:val="both"/>
        <w:rPr>
          <w:lang w:val="en-US"/>
        </w:rPr>
      </w:pPr>
      <w:r w:rsidRPr="00222E22">
        <w:rPr>
          <w:lang w:val="en-US"/>
        </w:rPr>
        <w:t xml:space="preserve">Academic improvements included the </w:t>
      </w:r>
      <w:r w:rsidRPr="00222E22">
        <w:rPr>
          <w:rStyle w:val="Strong"/>
          <w:lang w:val="en-US"/>
        </w:rPr>
        <w:t>development of three ICT practicums</w:t>
      </w:r>
      <w:r w:rsidRPr="00222E22">
        <w:rPr>
          <w:lang w:val="en-US"/>
        </w:rPr>
        <w:t>—</w:t>
      </w:r>
      <w:r w:rsidRPr="00222E22">
        <w:rPr>
          <w:rStyle w:val="Emphasis"/>
          <w:lang w:val="en-US"/>
        </w:rPr>
        <w:t>Testing Software Applications</w:t>
      </w:r>
      <w:r w:rsidRPr="00222E22">
        <w:rPr>
          <w:lang w:val="en-US"/>
        </w:rPr>
        <w:t xml:space="preserve">, </w:t>
      </w:r>
      <w:r w:rsidRPr="00222E22">
        <w:rPr>
          <w:rStyle w:val="Emphasis"/>
          <w:lang w:val="en-US"/>
        </w:rPr>
        <w:t>Intelligent Systems</w:t>
      </w:r>
      <w:r w:rsidRPr="00222E22">
        <w:rPr>
          <w:lang w:val="en-US"/>
        </w:rPr>
        <w:t xml:space="preserve">, and </w:t>
      </w:r>
      <w:r w:rsidRPr="00222E22">
        <w:rPr>
          <w:rStyle w:val="Emphasis"/>
          <w:lang w:val="en-US"/>
        </w:rPr>
        <w:t>Technical Means of Cybersecurity</w:t>
      </w:r>
      <w:r w:rsidRPr="00222E22">
        <w:rPr>
          <w:lang w:val="en-US"/>
        </w:rPr>
        <w:t xml:space="preserve">—as well as the </w:t>
      </w:r>
      <w:r w:rsidRPr="00222E22">
        <w:rPr>
          <w:rStyle w:val="Strong"/>
          <w:lang w:val="en-US"/>
        </w:rPr>
        <w:t>updating of the education plan and curriculum</w:t>
      </w:r>
      <w:r w:rsidRPr="00222E22">
        <w:rPr>
          <w:lang w:val="en-US"/>
        </w:rPr>
        <w:t xml:space="preserve"> for the field of study </w:t>
      </w:r>
      <w:r w:rsidRPr="00222E22">
        <w:rPr>
          <w:rStyle w:val="Strong"/>
          <w:lang w:val="en-US"/>
        </w:rPr>
        <w:t>Information and Communication Technologies (061)</w:t>
      </w:r>
      <w:r w:rsidRPr="00222E22">
        <w:rPr>
          <w:lang w:val="en-US"/>
        </w:rPr>
        <w:t xml:space="preserve">. In addition, </w:t>
      </w:r>
      <w:r w:rsidRPr="00222E22">
        <w:rPr>
          <w:rStyle w:val="Strong"/>
          <w:lang w:val="en-US"/>
        </w:rPr>
        <w:t>two methodological guides</w:t>
      </w:r>
      <w:r w:rsidRPr="00222E22">
        <w:rPr>
          <w:lang w:val="en-US"/>
        </w:rPr>
        <w:t xml:space="preserve"> were developed, focusing on ICT internships and the preparation of educational and research project proposals to attract funding.</w:t>
      </w:r>
    </w:p>
    <w:p w14:paraId="3FC01501" w14:textId="77777777" w:rsidR="00567EE3" w:rsidRPr="00222E22" w:rsidRDefault="00567EE3" w:rsidP="00222E22">
      <w:pPr>
        <w:pStyle w:val="NormalWeb"/>
        <w:jc w:val="both"/>
        <w:rPr>
          <w:lang w:val="en-US"/>
        </w:rPr>
      </w:pPr>
      <w:r w:rsidRPr="00222E22">
        <w:rPr>
          <w:lang w:val="en-US"/>
        </w:rPr>
        <w:t xml:space="preserve">The subproject also strengthened institutional and stakeholder capacities through </w:t>
      </w:r>
      <w:r w:rsidRPr="00222E22">
        <w:rPr>
          <w:rStyle w:val="Strong"/>
          <w:lang w:val="en-US"/>
        </w:rPr>
        <w:t>five training sessions</w:t>
      </w:r>
      <w:r w:rsidRPr="00222E22">
        <w:rPr>
          <w:lang w:val="en-US"/>
        </w:rPr>
        <w:t xml:space="preserve"> covering topics such as software testing, intelligent systems, cybersecurity, entrepreneurship, and partnership development in the ICT sector. These trainings involved </w:t>
      </w:r>
      <w:r w:rsidRPr="00222E22">
        <w:rPr>
          <w:rStyle w:val="Strong"/>
          <w:lang w:val="en-US"/>
        </w:rPr>
        <w:t>216 participants</w:t>
      </w:r>
      <w:r w:rsidRPr="00222E22">
        <w:rPr>
          <w:lang w:val="en-US"/>
        </w:rPr>
        <w:t xml:space="preserve">, including </w:t>
      </w:r>
      <w:r w:rsidRPr="00222E22">
        <w:rPr>
          <w:rStyle w:val="Strong"/>
          <w:lang w:val="en-US"/>
        </w:rPr>
        <w:t>76 teachers, 120 students, and 20 representatives of the private sector</w:t>
      </w:r>
      <w:r w:rsidRPr="00222E22">
        <w:rPr>
          <w:lang w:val="en-US"/>
        </w:rPr>
        <w:t>.</w:t>
      </w:r>
    </w:p>
    <w:p w14:paraId="25012D5E" w14:textId="77777777" w:rsidR="00567EE3" w:rsidRDefault="00567EE3" w:rsidP="00567EE3">
      <w:pPr>
        <w:pStyle w:val="NormalWeb"/>
        <w:jc w:val="both"/>
        <w:rPr>
          <w:lang w:val="en-US"/>
        </w:rPr>
      </w:pPr>
      <w:r w:rsidRPr="00222E22">
        <w:rPr>
          <w:lang w:val="en-US"/>
        </w:rPr>
        <w:t xml:space="preserve">Furthermore, the subproject promoted collaboration with the labor market through the establishment of </w:t>
      </w:r>
      <w:r w:rsidRPr="00222E22">
        <w:rPr>
          <w:rStyle w:val="Strong"/>
          <w:b w:val="0"/>
          <w:bCs w:val="0"/>
          <w:lang w:val="en-US"/>
        </w:rPr>
        <w:t>seven partnership agreements</w:t>
      </w:r>
      <w:r w:rsidRPr="00222E22">
        <w:rPr>
          <w:lang w:val="en-US"/>
        </w:rPr>
        <w:t xml:space="preserve"> with employers. </w:t>
      </w:r>
    </w:p>
    <w:p w14:paraId="352790BB" w14:textId="3997AF4E" w:rsidR="000D77C0" w:rsidRPr="0049052B" w:rsidRDefault="00567EE3" w:rsidP="000A4369">
      <w:pPr>
        <w:pStyle w:val="NormalWeb"/>
        <w:jc w:val="both"/>
        <w:rPr>
          <w:color w:val="000000" w:themeColor="text1"/>
          <w:lang w:val="en-US"/>
        </w:rPr>
      </w:pPr>
      <w:r w:rsidRPr="00222E22">
        <w:rPr>
          <w:b/>
          <w:bCs/>
          <w:lang w:val="en-US"/>
        </w:rPr>
        <w:t>Overall, the subproject contributed to improving ICT training infrastructure, modernizing curricula, strengthening collaboration with industry, and enhancing the skills and employability of graduates in the IT sector.</w:t>
      </w:r>
    </w:p>
    <w:p w14:paraId="352790BC" w14:textId="60674EB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8. Higher Education Institution:</w:t>
      </w:r>
      <w:r w:rsidRPr="001C1B28">
        <w:rPr>
          <w:rFonts w:ascii="Times New Roman" w:eastAsia="Times New Roman" w:hAnsi="Times New Roman" w:cs="Times New Roman"/>
          <w:b/>
          <w:color w:val="000000" w:themeColor="text1"/>
          <w:sz w:val="24"/>
          <w:szCs w:val="24"/>
        </w:rPr>
        <w:t xml:space="preserve"> Moldova State University</w:t>
      </w:r>
      <w:r w:rsidR="001C1B28">
        <w:rPr>
          <w:rFonts w:ascii="Times New Roman" w:eastAsia="Times New Roman" w:hAnsi="Times New Roman" w:cs="Times New Roman"/>
          <w:b/>
          <w:color w:val="000000" w:themeColor="text1"/>
          <w:sz w:val="24"/>
          <w:szCs w:val="24"/>
        </w:rPr>
        <w:t xml:space="preserve"> </w:t>
      </w:r>
    </w:p>
    <w:p w14:paraId="352790BD"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Capitalising on the consolidated school-university partnership "Educational Cluster" in teacher training / (EduClass Abbreviation name)</w:t>
      </w:r>
    </w:p>
    <w:p w14:paraId="352790BE" w14:textId="77777777" w:rsidR="000D77C0" w:rsidRDefault="00B72770">
      <w:pPr>
        <w:spacing w:after="0" w:line="240" w:lineRule="auto"/>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Priority field: Education (Pedagogy) (011)</w:t>
      </w:r>
    </w:p>
    <w:p w14:paraId="27049491" w14:textId="649F262D" w:rsidR="00567EE3" w:rsidRDefault="00567EE3" w:rsidP="00222E22">
      <w:pPr>
        <w:pStyle w:val="NormalWeb"/>
        <w:jc w:val="both"/>
        <w:rPr>
          <w:lang w:val="en-US"/>
        </w:rPr>
      </w:pPr>
      <w:r w:rsidRPr="00222E22">
        <w:rPr>
          <w:lang w:val="en-US"/>
        </w:rPr>
        <w:t xml:space="preserve">The subproject, implemented by </w:t>
      </w:r>
      <w:r w:rsidRPr="00222E22">
        <w:rPr>
          <w:rStyle w:val="Strong"/>
          <w:lang w:val="en-US"/>
        </w:rPr>
        <w:t>Moldova State University</w:t>
      </w:r>
      <w:r w:rsidRPr="00222E22">
        <w:rPr>
          <w:lang w:val="en-US"/>
        </w:rPr>
        <w:t xml:space="preserve">, aimed to modernize the resources required for high-quality teacher training, strengthen cooperation with the labor market, and increase the attractiveness of teaching careers. The implementation period was extended until </w:t>
      </w:r>
      <w:r w:rsidRPr="00222E22">
        <w:rPr>
          <w:rStyle w:val="Strong"/>
          <w:lang w:val="en-US"/>
        </w:rPr>
        <w:t>May 30, 2025</w:t>
      </w:r>
      <w:r w:rsidRPr="00222E22">
        <w:rPr>
          <w:lang w:val="en-US"/>
        </w:rPr>
        <w:t xml:space="preserve">, and the subproject was successfully completed with </w:t>
      </w:r>
      <w:r w:rsidRPr="00222E22">
        <w:rPr>
          <w:rStyle w:val="Strong"/>
          <w:lang w:val="en-US"/>
        </w:rPr>
        <w:t>EUR 1,041,919.18 disbursed and spent (99.3% of the total budget)</w:t>
      </w:r>
      <w:r w:rsidRPr="00222E22">
        <w:rPr>
          <w:lang w:val="en-US"/>
        </w:rPr>
        <w:t>.</w:t>
      </w:r>
    </w:p>
    <w:p w14:paraId="75C43FEF" w14:textId="77777777" w:rsidR="00567EE3" w:rsidRPr="00222E22" w:rsidRDefault="00567EE3" w:rsidP="00222E22">
      <w:pPr>
        <w:pStyle w:val="NormalWeb"/>
        <w:jc w:val="both"/>
        <w:rPr>
          <w:lang w:val="en-US"/>
        </w:rPr>
      </w:pPr>
      <w:r w:rsidRPr="00222E22">
        <w:rPr>
          <w:lang w:val="en-US"/>
        </w:rPr>
        <w:t xml:space="preserve">Implementation included </w:t>
      </w:r>
      <w:r w:rsidRPr="00222E22">
        <w:rPr>
          <w:rStyle w:val="Strong"/>
          <w:b w:val="0"/>
          <w:bCs w:val="0"/>
          <w:lang w:val="en-US"/>
        </w:rPr>
        <w:t>34 procurement activities</w:t>
      </w:r>
      <w:r w:rsidRPr="00222E22">
        <w:rPr>
          <w:lang w:val="en-US"/>
        </w:rPr>
        <w:t xml:space="preserve">, resulting in </w:t>
      </w:r>
      <w:r w:rsidRPr="00222E22">
        <w:rPr>
          <w:rStyle w:val="Strong"/>
          <w:b w:val="0"/>
          <w:bCs w:val="0"/>
          <w:lang w:val="en-US"/>
        </w:rPr>
        <w:t>39 signed contracts</w:t>
      </w:r>
      <w:r w:rsidRPr="00222E22">
        <w:rPr>
          <w:lang w:val="en-US"/>
        </w:rPr>
        <w:t xml:space="preserve"> for goods, consulting, and non-consulting services. The subproject significantly improved the university’s training infrastructure through the </w:t>
      </w:r>
      <w:r w:rsidRPr="00222E22">
        <w:rPr>
          <w:rStyle w:val="Strong"/>
          <w:lang w:val="en-US"/>
        </w:rPr>
        <w:t>equipping of six laboratories</w:t>
      </w:r>
      <w:r w:rsidRPr="00222E22">
        <w:rPr>
          <w:lang w:val="en-US"/>
        </w:rPr>
        <w:t xml:space="preserve"> and </w:t>
      </w:r>
      <w:r w:rsidRPr="00222E22">
        <w:rPr>
          <w:rStyle w:val="Strong"/>
          <w:lang w:val="en-US"/>
        </w:rPr>
        <w:t>four learning premises</w:t>
      </w:r>
      <w:r w:rsidRPr="00222E22">
        <w:rPr>
          <w:lang w:val="en-US"/>
        </w:rPr>
        <w:t xml:space="preserve"> with modern furniture, multimedia systems, and IT equipment, creating more attractive and technologically enhanced learning environments for future teachers.</w:t>
      </w:r>
    </w:p>
    <w:p w14:paraId="04D5BC0C" w14:textId="77777777" w:rsidR="00567EE3" w:rsidRPr="00222E22" w:rsidRDefault="00567EE3" w:rsidP="00222E22">
      <w:pPr>
        <w:pStyle w:val="NormalWeb"/>
        <w:jc w:val="both"/>
        <w:rPr>
          <w:lang w:val="en-US"/>
        </w:rPr>
      </w:pPr>
      <w:r w:rsidRPr="00222E22">
        <w:rPr>
          <w:lang w:val="en-US"/>
        </w:rPr>
        <w:t xml:space="preserve">The project strengthened the quality and relevance of pedagogical training through the </w:t>
      </w:r>
      <w:r w:rsidRPr="00222E22">
        <w:rPr>
          <w:rStyle w:val="Strong"/>
          <w:lang w:val="en-US"/>
        </w:rPr>
        <w:t>development of 11 updated curricula and course materials</w:t>
      </w:r>
      <w:r w:rsidRPr="00222E22">
        <w:rPr>
          <w:lang w:val="en-US"/>
        </w:rPr>
        <w:t xml:space="preserve"> across key fields such as psychology, pedagogy, and subject-specific didactics. A </w:t>
      </w:r>
      <w:r w:rsidRPr="00222E22">
        <w:rPr>
          <w:rStyle w:val="Strong"/>
          <w:lang w:val="en-US"/>
        </w:rPr>
        <w:t>web platform</w:t>
      </w:r>
      <w:r w:rsidRPr="00222E22">
        <w:rPr>
          <w:lang w:val="en-US"/>
        </w:rPr>
        <w:t xml:space="preserve"> was also developed to support dissemination of results and sharing of multimedia educational materials, alongside </w:t>
      </w:r>
      <w:r w:rsidRPr="00222E22">
        <w:rPr>
          <w:rStyle w:val="Strong"/>
          <w:lang w:val="en-US"/>
        </w:rPr>
        <w:t>support materials for student internships</w:t>
      </w:r>
      <w:r w:rsidRPr="00222E22">
        <w:rPr>
          <w:lang w:val="en-US"/>
        </w:rPr>
        <w:t>.</w:t>
      </w:r>
    </w:p>
    <w:p w14:paraId="169BD488" w14:textId="77777777" w:rsidR="00567EE3" w:rsidRPr="00222E22" w:rsidRDefault="00567EE3" w:rsidP="00222E22">
      <w:pPr>
        <w:pStyle w:val="NormalWeb"/>
        <w:jc w:val="both"/>
        <w:rPr>
          <w:lang w:val="en-US"/>
        </w:rPr>
      </w:pPr>
      <w:r w:rsidRPr="00222E22">
        <w:rPr>
          <w:lang w:val="en-US"/>
        </w:rPr>
        <w:t xml:space="preserve">Capacity-building activities included </w:t>
      </w:r>
      <w:r w:rsidRPr="00222E22">
        <w:rPr>
          <w:rStyle w:val="Strong"/>
          <w:lang w:val="en-US"/>
        </w:rPr>
        <w:t>40 training sessions for students</w:t>
      </w:r>
      <w:r w:rsidRPr="00222E22">
        <w:rPr>
          <w:lang w:val="en-US"/>
        </w:rPr>
        <w:t xml:space="preserve">, benefiting </w:t>
      </w:r>
      <w:r w:rsidRPr="00222E22">
        <w:rPr>
          <w:rStyle w:val="Strong"/>
          <w:lang w:val="en-US"/>
        </w:rPr>
        <w:t>600 participants</w:t>
      </w:r>
      <w:r w:rsidRPr="00222E22">
        <w:rPr>
          <w:lang w:val="en-US"/>
        </w:rPr>
        <w:t xml:space="preserve">, aimed at strengthening motivation for pursuing teaching careers. In addition, </w:t>
      </w:r>
      <w:r w:rsidRPr="00222E22">
        <w:rPr>
          <w:rStyle w:val="Strong"/>
          <w:lang w:val="en-US"/>
        </w:rPr>
        <w:lastRenderedPageBreak/>
        <w:t>13 training sessions for teaching staff</w:t>
      </w:r>
      <w:r w:rsidRPr="00222E22">
        <w:rPr>
          <w:lang w:val="en-US"/>
        </w:rPr>
        <w:t xml:space="preserve"> were conducted, with </w:t>
      </w:r>
      <w:r w:rsidRPr="00222E22">
        <w:rPr>
          <w:rStyle w:val="Strong"/>
          <w:lang w:val="en-US"/>
        </w:rPr>
        <w:t>376 teachers trained</w:t>
      </w:r>
      <w:r w:rsidRPr="00222E22">
        <w:rPr>
          <w:lang w:val="en-US"/>
        </w:rPr>
        <w:t xml:space="preserve"> on the implementation of updated curricula and modern teaching materials.</w:t>
      </w:r>
    </w:p>
    <w:p w14:paraId="73351369" w14:textId="77777777" w:rsidR="00567EE3" w:rsidRPr="00222E22" w:rsidRDefault="00567EE3" w:rsidP="00222E22">
      <w:pPr>
        <w:pStyle w:val="NormalWeb"/>
        <w:jc w:val="both"/>
        <w:rPr>
          <w:lang w:val="en-US"/>
        </w:rPr>
      </w:pPr>
      <w:r w:rsidRPr="00222E22">
        <w:rPr>
          <w:lang w:val="en-US"/>
        </w:rPr>
        <w:t xml:space="preserve">The subproject also promoted the teaching profession among prospective students through outreach activities, including a </w:t>
      </w:r>
      <w:r w:rsidRPr="00222E22">
        <w:rPr>
          <w:rStyle w:val="Strong"/>
          <w:b w:val="0"/>
          <w:bCs w:val="0"/>
          <w:lang w:val="en-US"/>
        </w:rPr>
        <w:t>summer school for 50 high school students</w:t>
      </w:r>
      <w:r w:rsidRPr="00222E22">
        <w:rPr>
          <w:lang w:val="en-US"/>
        </w:rPr>
        <w:t xml:space="preserve">, information sessions in </w:t>
      </w:r>
      <w:r w:rsidRPr="00222E22">
        <w:rPr>
          <w:rStyle w:val="Strong"/>
          <w:b w:val="0"/>
          <w:bCs w:val="0"/>
          <w:lang w:val="en-US"/>
        </w:rPr>
        <w:t>10 schools</w:t>
      </w:r>
      <w:r w:rsidRPr="00222E22">
        <w:rPr>
          <w:lang w:val="en-US"/>
        </w:rPr>
        <w:t xml:space="preserve">, and a </w:t>
      </w:r>
      <w:r w:rsidRPr="00222E22">
        <w:rPr>
          <w:rStyle w:val="Strong"/>
          <w:b w:val="0"/>
          <w:bCs w:val="0"/>
          <w:lang w:val="en-US"/>
        </w:rPr>
        <w:t>national promotion campaign implemented in 50 schools</w:t>
      </w:r>
      <w:r w:rsidRPr="00222E22">
        <w:rPr>
          <w:lang w:val="en-US"/>
        </w:rPr>
        <w:t xml:space="preserve">, where </w:t>
      </w:r>
      <w:r w:rsidRPr="00222E22">
        <w:rPr>
          <w:rStyle w:val="Strong"/>
          <w:b w:val="0"/>
          <w:bCs w:val="0"/>
          <w:lang w:val="en-US"/>
        </w:rPr>
        <w:t>76 high school graduates produced videos about the teaching profession</w:t>
      </w:r>
      <w:r w:rsidRPr="00222E22">
        <w:rPr>
          <w:lang w:val="en-US"/>
        </w:rPr>
        <w:t>.</w:t>
      </w:r>
    </w:p>
    <w:p w14:paraId="56369137" w14:textId="77777777" w:rsidR="00567EE3" w:rsidRPr="001C2DBB" w:rsidRDefault="00567EE3" w:rsidP="00222E22">
      <w:pPr>
        <w:pStyle w:val="NormalWeb"/>
        <w:jc w:val="both"/>
        <w:rPr>
          <w:lang w:val="en-US"/>
        </w:rPr>
      </w:pPr>
      <w:r w:rsidRPr="001C2DBB">
        <w:rPr>
          <w:lang w:val="en-US"/>
        </w:rPr>
        <w:t>Overall, the subproject contributed to improved infrastructure for teacher education, enhanced curricula and training resources, strengthened collaboration between universities and schools, and increased awareness and attractiveness of teaching careers among future students.</w:t>
      </w:r>
    </w:p>
    <w:p w14:paraId="35279109" w14:textId="6A6C5CE9"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9. Higher Education Institution:</w:t>
      </w:r>
      <w:r w:rsidRPr="001C1B28">
        <w:rPr>
          <w:rFonts w:ascii="Times New Roman" w:eastAsia="Times New Roman" w:hAnsi="Times New Roman" w:cs="Times New Roman"/>
          <w:b/>
          <w:color w:val="000000" w:themeColor="text1"/>
          <w:sz w:val="24"/>
          <w:szCs w:val="24"/>
        </w:rPr>
        <w:t xml:space="preserve"> Moldova State University</w:t>
      </w:r>
      <w:r w:rsidR="001C1B28">
        <w:rPr>
          <w:rFonts w:ascii="Times New Roman" w:eastAsia="Times New Roman" w:hAnsi="Times New Roman" w:cs="Times New Roman"/>
          <w:b/>
          <w:color w:val="000000" w:themeColor="text1"/>
          <w:sz w:val="24"/>
          <w:szCs w:val="24"/>
        </w:rPr>
        <w:t xml:space="preserve"> </w:t>
      </w:r>
    </w:p>
    <w:p w14:paraId="3527910A"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Center for Innovations in Information and Communication Technologies / (IT Hub MSU – Abbreviation name)</w:t>
      </w:r>
    </w:p>
    <w:p w14:paraId="0ED2F63A" w14:textId="2D03320F" w:rsidR="000A2B14" w:rsidRDefault="000A2B14" w:rsidP="00222E22">
      <w:pPr>
        <w:pStyle w:val="NormalWeb"/>
        <w:jc w:val="both"/>
        <w:rPr>
          <w:lang w:val="en-US"/>
        </w:rPr>
      </w:pPr>
      <w:r w:rsidRPr="00222E22">
        <w:rPr>
          <w:lang w:val="en-US"/>
        </w:rPr>
        <w:t xml:space="preserve">The subproject aimed to strengthen ICT education and innovation through the creation of an IT Hub, modernization of ICT courses, development of new study programs, and promotion of ICT studies to attract more students. The implementation period was extended until </w:t>
      </w:r>
      <w:r w:rsidRPr="00222E22">
        <w:rPr>
          <w:rStyle w:val="Strong"/>
          <w:lang w:val="en-US"/>
        </w:rPr>
        <w:t>May 30, 2025</w:t>
      </w:r>
      <w:r w:rsidRPr="00222E22">
        <w:rPr>
          <w:lang w:val="en-US"/>
        </w:rPr>
        <w:t>, and the subproject was successfully completed.</w:t>
      </w:r>
    </w:p>
    <w:p w14:paraId="4E3CC744" w14:textId="77777777" w:rsidR="000A2B14" w:rsidRPr="00222E22" w:rsidRDefault="000A2B14" w:rsidP="00222E22">
      <w:pPr>
        <w:pStyle w:val="NormalWeb"/>
        <w:jc w:val="both"/>
        <w:rPr>
          <w:lang w:val="en-US"/>
        </w:rPr>
      </w:pPr>
      <w:r w:rsidRPr="00222E22">
        <w:rPr>
          <w:lang w:val="en-US"/>
        </w:rPr>
        <w:t xml:space="preserve">As of </w:t>
      </w:r>
      <w:r w:rsidRPr="00222E22">
        <w:rPr>
          <w:rStyle w:val="Strong"/>
          <w:lang w:val="en-US"/>
        </w:rPr>
        <w:t>December 31, 2025</w:t>
      </w:r>
      <w:r w:rsidRPr="00222E22">
        <w:rPr>
          <w:lang w:val="en-US"/>
        </w:rPr>
        <w:t xml:space="preserve">, </w:t>
      </w:r>
      <w:r w:rsidRPr="00222E22">
        <w:rPr>
          <w:rStyle w:val="Strong"/>
          <w:lang w:val="en-US"/>
        </w:rPr>
        <w:t>EUR 713,740.50 (90%)</w:t>
      </w:r>
      <w:r w:rsidRPr="00222E22">
        <w:rPr>
          <w:lang w:val="en-US"/>
        </w:rPr>
        <w:t xml:space="preserve"> was disbursed from the project funds, while the </w:t>
      </w:r>
      <w:r w:rsidRPr="00222E22">
        <w:rPr>
          <w:rStyle w:val="Strong"/>
          <w:lang w:val="en-US"/>
        </w:rPr>
        <w:t>full subproject budget of EUR 793,045.00 (100%)</w:t>
      </w:r>
      <w:r w:rsidRPr="00222E22">
        <w:rPr>
          <w:lang w:val="en-US"/>
        </w:rPr>
        <w:t xml:space="preserve"> was spent, with the difference covered by </w:t>
      </w:r>
      <w:r w:rsidRPr="00222E22">
        <w:rPr>
          <w:rStyle w:val="Strong"/>
          <w:b w:val="0"/>
          <w:bCs w:val="0"/>
          <w:lang w:val="en-US"/>
        </w:rPr>
        <w:t>institutional prefinancing</w:t>
      </w:r>
      <w:r w:rsidRPr="00222E22">
        <w:rPr>
          <w:lang w:val="en-US"/>
        </w:rPr>
        <w:t xml:space="preserve">. Implementation included </w:t>
      </w:r>
      <w:r w:rsidRPr="00222E22">
        <w:rPr>
          <w:rStyle w:val="Strong"/>
          <w:b w:val="0"/>
          <w:bCs w:val="0"/>
          <w:lang w:val="en-US"/>
        </w:rPr>
        <w:t>20 procurement activities</w:t>
      </w:r>
      <w:r w:rsidRPr="00222E22">
        <w:rPr>
          <w:lang w:val="en-US"/>
        </w:rPr>
        <w:t xml:space="preserve">, resulting in </w:t>
      </w:r>
      <w:r w:rsidRPr="00222E22">
        <w:rPr>
          <w:rStyle w:val="Strong"/>
          <w:b w:val="0"/>
          <w:bCs w:val="0"/>
          <w:lang w:val="en-US"/>
        </w:rPr>
        <w:t>27 signed contracts</w:t>
      </w:r>
      <w:r w:rsidRPr="00222E22">
        <w:rPr>
          <w:lang w:val="en-US"/>
        </w:rPr>
        <w:t xml:space="preserve"> for goods and consulting services.</w:t>
      </w:r>
    </w:p>
    <w:p w14:paraId="0CB55E63" w14:textId="77777777" w:rsidR="000A2B14" w:rsidRPr="00222E22" w:rsidRDefault="000A2B14" w:rsidP="00222E22">
      <w:pPr>
        <w:pStyle w:val="NormalWeb"/>
        <w:jc w:val="both"/>
        <w:rPr>
          <w:lang w:val="en-US"/>
        </w:rPr>
      </w:pPr>
      <w:r w:rsidRPr="00222E22">
        <w:rPr>
          <w:lang w:val="en-US"/>
        </w:rPr>
        <w:t xml:space="preserve">The subproject significantly strengthened ICT training infrastructure through the </w:t>
      </w:r>
      <w:r w:rsidRPr="00222E22">
        <w:rPr>
          <w:rStyle w:val="Strong"/>
          <w:lang w:val="en-US"/>
        </w:rPr>
        <w:t>equipping of six IT laboratories and two additional learning premises</w:t>
      </w:r>
      <w:r w:rsidRPr="00222E22">
        <w:rPr>
          <w:lang w:val="en-US"/>
        </w:rPr>
        <w:t xml:space="preserve"> with modern furniture, digital and interactive equipment, and specialized software. An additional learning premise was equipped with advanced digital and interactive ICT tools, contributing to the establishment of the </w:t>
      </w:r>
      <w:r w:rsidRPr="00222E22">
        <w:rPr>
          <w:rStyle w:val="Strong"/>
          <w:lang w:val="en-US"/>
        </w:rPr>
        <w:t>IT Hub Center</w:t>
      </w:r>
      <w:r w:rsidRPr="00222E22">
        <w:rPr>
          <w:lang w:val="en-US"/>
        </w:rPr>
        <w:t xml:space="preserve"> within the university.</w:t>
      </w:r>
    </w:p>
    <w:p w14:paraId="24F2B7E9" w14:textId="77777777" w:rsidR="000A2B14" w:rsidRPr="00222E22" w:rsidRDefault="000A2B14" w:rsidP="00222E22">
      <w:pPr>
        <w:pStyle w:val="NormalWeb"/>
        <w:jc w:val="both"/>
        <w:rPr>
          <w:lang w:val="en-US"/>
        </w:rPr>
      </w:pPr>
      <w:r w:rsidRPr="00222E22">
        <w:rPr>
          <w:lang w:val="en-US"/>
        </w:rPr>
        <w:t xml:space="preserve">Academic modernization was achieved through the </w:t>
      </w:r>
      <w:r w:rsidRPr="00222E22">
        <w:rPr>
          <w:rStyle w:val="Strong"/>
          <w:lang w:val="en-US"/>
        </w:rPr>
        <w:t>development of the Master’s program “Artificial Intelligence and Data Science”</w:t>
      </w:r>
      <w:r w:rsidRPr="00222E22">
        <w:rPr>
          <w:lang w:val="en-US"/>
        </w:rPr>
        <w:t xml:space="preserve">, along with the preparation of </w:t>
      </w:r>
      <w:r w:rsidRPr="00222E22">
        <w:rPr>
          <w:rStyle w:val="Strong"/>
          <w:lang w:val="en-US"/>
        </w:rPr>
        <w:t>three updated curricula and course materials</w:t>
      </w:r>
      <w:r w:rsidRPr="00222E22">
        <w:rPr>
          <w:lang w:val="en-US"/>
        </w:rPr>
        <w:t xml:space="preserve"> for the courses </w:t>
      </w:r>
      <w:r w:rsidRPr="00222E22">
        <w:rPr>
          <w:rStyle w:val="Strong"/>
          <w:lang w:val="en-US"/>
        </w:rPr>
        <w:t>Artificial Intelligence, Machine Learning, and Cloud Computing</w:t>
      </w:r>
      <w:r w:rsidRPr="00222E22">
        <w:rPr>
          <w:lang w:val="en-US"/>
        </w:rPr>
        <w:t>, including both traditional and digital learning resources and automated course evaluation tools.</w:t>
      </w:r>
    </w:p>
    <w:p w14:paraId="0E86251D" w14:textId="77777777" w:rsidR="000A2B14" w:rsidRPr="00222E22" w:rsidRDefault="000A2B14" w:rsidP="00222E22">
      <w:pPr>
        <w:pStyle w:val="NormalWeb"/>
        <w:jc w:val="both"/>
        <w:rPr>
          <w:lang w:val="en-US"/>
        </w:rPr>
      </w:pPr>
      <w:r w:rsidRPr="00222E22">
        <w:rPr>
          <w:lang w:val="en-US"/>
        </w:rPr>
        <w:t xml:space="preserve">Capacity building was supported through </w:t>
      </w:r>
      <w:r w:rsidRPr="00222E22">
        <w:rPr>
          <w:rStyle w:val="Strong"/>
          <w:lang w:val="en-US"/>
        </w:rPr>
        <w:t>five training sessions for teaching staff</w:t>
      </w:r>
      <w:r w:rsidRPr="00222E22">
        <w:rPr>
          <w:lang w:val="en-US"/>
        </w:rPr>
        <w:t xml:space="preserve">, with </w:t>
      </w:r>
      <w:r w:rsidRPr="00222E22">
        <w:rPr>
          <w:rStyle w:val="Strong"/>
          <w:lang w:val="en-US"/>
        </w:rPr>
        <w:t>28 teachers trained</w:t>
      </w:r>
      <w:r w:rsidRPr="00222E22">
        <w:rPr>
          <w:lang w:val="en-US"/>
        </w:rPr>
        <w:t xml:space="preserve"> to deliver the new Master’s program components. To support program promotion and dissemination, a </w:t>
      </w:r>
      <w:r w:rsidRPr="00222E22">
        <w:rPr>
          <w:rStyle w:val="Strong"/>
          <w:lang w:val="en-US"/>
        </w:rPr>
        <w:t>web platform</w:t>
      </w:r>
      <w:r w:rsidRPr="00222E22">
        <w:rPr>
          <w:lang w:val="en-US"/>
        </w:rPr>
        <w:t xml:space="preserve"> was developed to share multimedia materials and information about the </w:t>
      </w:r>
      <w:r w:rsidRPr="00222E22">
        <w:rPr>
          <w:rStyle w:val="Strong"/>
          <w:lang w:val="en-US"/>
        </w:rPr>
        <w:t>Artificial Intelligence and Data Science program</w:t>
      </w:r>
      <w:r w:rsidRPr="00222E22">
        <w:rPr>
          <w:lang w:val="en-US"/>
        </w:rPr>
        <w:t>.</w:t>
      </w:r>
    </w:p>
    <w:p w14:paraId="4DAB7946" w14:textId="77777777" w:rsidR="00023580" w:rsidRDefault="000A2B14" w:rsidP="000A2B14">
      <w:pPr>
        <w:pStyle w:val="NormalWeb"/>
        <w:jc w:val="both"/>
        <w:rPr>
          <w:lang w:val="en-US"/>
        </w:rPr>
      </w:pPr>
      <w:r w:rsidRPr="00222E22">
        <w:rPr>
          <w:lang w:val="en-US"/>
        </w:rPr>
        <w:t xml:space="preserve">In addition, the subproject strengthened collaboration with the labor market and other stakeholders through the establishment of </w:t>
      </w:r>
      <w:r w:rsidRPr="00222E22">
        <w:rPr>
          <w:rStyle w:val="Strong"/>
          <w:lang w:val="en-US"/>
        </w:rPr>
        <w:t>six partnerships</w:t>
      </w:r>
      <w:r w:rsidRPr="00222E22">
        <w:rPr>
          <w:lang w:val="en-US"/>
        </w:rPr>
        <w:t xml:space="preserve">. </w:t>
      </w:r>
    </w:p>
    <w:p w14:paraId="4B4A773E" w14:textId="5FD01B12" w:rsidR="000A2B14" w:rsidRPr="00222E22" w:rsidRDefault="000A2B14" w:rsidP="00222E22">
      <w:pPr>
        <w:pStyle w:val="NormalWeb"/>
        <w:jc w:val="both"/>
        <w:rPr>
          <w:b/>
          <w:bCs/>
          <w:lang w:val="en-US"/>
        </w:rPr>
      </w:pPr>
      <w:r w:rsidRPr="00222E22">
        <w:rPr>
          <w:b/>
          <w:bCs/>
          <w:lang w:val="en-US"/>
        </w:rPr>
        <w:t>Overall, the subproject contributed to the creation of a modern ICT innovation and learning environment, development of advanced ICT programs, and enhanced institutional capacity to train specialists in emerging digital technologies.</w:t>
      </w:r>
    </w:p>
    <w:p w14:paraId="35279148" w14:textId="77777777" w:rsidR="000D77C0" w:rsidRPr="001C1B28" w:rsidRDefault="00B72770">
      <w:pPr>
        <w:spacing w:after="0" w:line="240" w:lineRule="auto"/>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lastRenderedPageBreak/>
        <w:br/>
        <w:t>10. Higher Education Institution:</w:t>
      </w:r>
      <w:r w:rsidRPr="001C1B28">
        <w:rPr>
          <w:rFonts w:ascii="Times New Roman" w:eastAsia="Times New Roman" w:hAnsi="Times New Roman" w:cs="Times New Roman"/>
          <w:b/>
          <w:color w:val="000000" w:themeColor="text1"/>
          <w:sz w:val="24"/>
          <w:szCs w:val="24"/>
        </w:rPr>
        <w:t xml:space="preserve"> Moldova State University</w:t>
      </w:r>
    </w:p>
    <w:p w14:paraId="35279149"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Modernized resources for study programs of chemical, pharmaceutical, and cosmetic technologies / (TehFarmCosm – Abbreviation name)</w:t>
      </w:r>
    </w:p>
    <w:p w14:paraId="55183AA7" w14:textId="36629E3F" w:rsidR="00701181" w:rsidRDefault="00701181" w:rsidP="00222E22">
      <w:pPr>
        <w:pStyle w:val="NormalWeb"/>
        <w:jc w:val="both"/>
        <w:rPr>
          <w:lang w:val="en-US"/>
        </w:rPr>
      </w:pPr>
      <w:r w:rsidRPr="00222E22">
        <w:rPr>
          <w:lang w:val="en-US"/>
        </w:rPr>
        <w:t xml:space="preserve">The subproject aimed to strengthen the sustainability and competitiveness of engineering study programs by modernizing infrastructure, improving curricula, enhancing staff capacities, and strengthening cooperation with employers. The subproject was successfully completed with </w:t>
      </w:r>
      <w:r w:rsidRPr="00222E22">
        <w:rPr>
          <w:rStyle w:val="Strong"/>
          <w:lang w:val="en-US"/>
        </w:rPr>
        <w:t>EUR 236,551.23 disbursed and spent (99.1% of the total budget)</w:t>
      </w:r>
      <w:r w:rsidRPr="00222E22">
        <w:rPr>
          <w:lang w:val="en-US"/>
        </w:rPr>
        <w:t>.</w:t>
      </w:r>
    </w:p>
    <w:p w14:paraId="1D8F05C4" w14:textId="77777777" w:rsidR="00701181" w:rsidRPr="00222E22" w:rsidRDefault="00701181" w:rsidP="00222E22">
      <w:pPr>
        <w:pStyle w:val="NormalWeb"/>
        <w:jc w:val="both"/>
        <w:rPr>
          <w:lang w:val="en-US"/>
        </w:rPr>
      </w:pPr>
      <w:r w:rsidRPr="00222E22">
        <w:rPr>
          <w:lang w:val="en-US"/>
        </w:rPr>
        <w:t xml:space="preserve">Implementation included </w:t>
      </w:r>
      <w:r w:rsidRPr="00222E22">
        <w:rPr>
          <w:rStyle w:val="Strong"/>
          <w:b w:val="0"/>
          <w:bCs w:val="0"/>
          <w:lang w:val="en-US"/>
        </w:rPr>
        <w:t>11 procurement activities</w:t>
      </w:r>
      <w:r w:rsidRPr="00222E22">
        <w:rPr>
          <w:lang w:val="en-US"/>
        </w:rPr>
        <w:t xml:space="preserve">, resulting in </w:t>
      </w:r>
      <w:r w:rsidRPr="00222E22">
        <w:rPr>
          <w:rStyle w:val="Strong"/>
          <w:b w:val="0"/>
          <w:bCs w:val="0"/>
          <w:lang w:val="en-US"/>
        </w:rPr>
        <w:t>11 signed and completed contracts</w:t>
      </w:r>
      <w:r w:rsidRPr="00222E22">
        <w:rPr>
          <w:lang w:val="en-US"/>
        </w:rPr>
        <w:t xml:space="preserve"> for goods and consulting services. A key achievement was the </w:t>
      </w:r>
      <w:r w:rsidRPr="00222E22">
        <w:rPr>
          <w:rStyle w:val="Strong"/>
          <w:lang w:val="en-US"/>
        </w:rPr>
        <w:t>modernization of three laboratories</w:t>
      </w:r>
      <w:r w:rsidRPr="00222E22">
        <w:rPr>
          <w:lang w:val="en-US"/>
        </w:rPr>
        <w:t>, which were equipped with specialized laboratory and IT equipment to support practical training in chemical, pharmaceutical, and cosmetic technologies.</w:t>
      </w:r>
    </w:p>
    <w:p w14:paraId="12DCF5AA" w14:textId="77777777" w:rsidR="00701181" w:rsidRPr="00222E22" w:rsidRDefault="00701181" w:rsidP="00222E22">
      <w:pPr>
        <w:pStyle w:val="NormalWeb"/>
        <w:jc w:val="both"/>
        <w:rPr>
          <w:lang w:val="en-US"/>
        </w:rPr>
      </w:pPr>
      <w:r w:rsidRPr="00222E22">
        <w:rPr>
          <w:lang w:val="en-US"/>
        </w:rPr>
        <w:t xml:space="preserve">The subproject also contributed to the </w:t>
      </w:r>
      <w:r w:rsidRPr="00222E22">
        <w:rPr>
          <w:rStyle w:val="Strong"/>
          <w:lang w:val="en-US"/>
        </w:rPr>
        <w:t>updating of academic programs</w:t>
      </w:r>
      <w:r w:rsidRPr="00222E22">
        <w:rPr>
          <w:lang w:val="en-US"/>
        </w:rPr>
        <w:t xml:space="preserve"> in line with labor market requirements. This included the </w:t>
      </w:r>
      <w:r w:rsidRPr="00222E22">
        <w:rPr>
          <w:rStyle w:val="Strong"/>
          <w:lang w:val="en-US"/>
        </w:rPr>
        <w:t>revision of two curricula and teaching plans</w:t>
      </w:r>
      <w:r w:rsidRPr="00222E22">
        <w:rPr>
          <w:lang w:val="en-US"/>
        </w:rPr>
        <w:t xml:space="preserve"> for the Bachelor’s programs </w:t>
      </w:r>
      <w:r w:rsidRPr="00222E22">
        <w:rPr>
          <w:rStyle w:val="Emphasis"/>
          <w:lang w:val="en-US"/>
        </w:rPr>
        <w:t>Technology of Cosmetic and Medicinal Products</w:t>
      </w:r>
      <w:r w:rsidRPr="00222E22">
        <w:rPr>
          <w:lang w:val="en-US"/>
        </w:rPr>
        <w:t xml:space="preserve"> and </w:t>
      </w:r>
      <w:r w:rsidRPr="00222E22">
        <w:rPr>
          <w:rStyle w:val="Emphasis"/>
          <w:lang w:val="en-US"/>
        </w:rPr>
        <w:t>Industrial Chemical Technology</w:t>
      </w:r>
      <w:r w:rsidRPr="00222E22">
        <w:rPr>
          <w:lang w:val="en-US"/>
        </w:rPr>
        <w:t xml:space="preserve">, as well as the </w:t>
      </w:r>
      <w:r w:rsidRPr="00222E22">
        <w:rPr>
          <w:rStyle w:val="Strong"/>
          <w:lang w:val="en-US"/>
        </w:rPr>
        <w:t>revision of the curriculum and teaching plan</w:t>
      </w:r>
      <w:r w:rsidRPr="00222E22">
        <w:rPr>
          <w:lang w:val="en-US"/>
        </w:rPr>
        <w:t xml:space="preserve"> for the Master’s program </w:t>
      </w:r>
      <w:r w:rsidRPr="00222E22">
        <w:rPr>
          <w:rStyle w:val="Emphasis"/>
          <w:lang w:val="en-US"/>
        </w:rPr>
        <w:t>Modern Technologies in Cosmetics, Pharmacy and Environmental Protection</w:t>
      </w:r>
      <w:r w:rsidRPr="00222E22">
        <w:rPr>
          <w:lang w:val="en-US"/>
        </w:rPr>
        <w:t>.</w:t>
      </w:r>
    </w:p>
    <w:p w14:paraId="41C93CD8" w14:textId="77777777" w:rsidR="00701181" w:rsidRPr="00222E22" w:rsidRDefault="00701181" w:rsidP="00222E22">
      <w:pPr>
        <w:pStyle w:val="NormalWeb"/>
        <w:jc w:val="both"/>
        <w:rPr>
          <w:lang w:val="en-US"/>
        </w:rPr>
      </w:pPr>
      <w:r w:rsidRPr="00222E22">
        <w:rPr>
          <w:lang w:val="en-US"/>
        </w:rPr>
        <w:t xml:space="preserve">Capacity building for academic staff was supported through </w:t>
      </w:r>
      <w:r w:rsidRPr="00222E22">
        <w:rPr>
          <w:rStyle w:val="Strong"/>
          <w:lang w:val="en-US"/>
        </w:rPr>
        <w:t>training on the operation and maintenance of specialized equipment</w:t>
      </w:r>
      <w:r w:rsidRPr="00222E22">
        <w:rPr>
          <w:lang w:val="en-US"/>
        </w:rPr>
        <w:t xml:space="preserve">, with </w:t>
      </w:r>
      <w:r w:rsidRPr="00222E22">
        <w:rPr>
          <w:rStyle w:val="Strong"/>
          <w:lang w:val="en-US"/>
        </w:rPr>
        <w:t>11 teachers trained</w:t>
      </w:r>
      <w:r w:rsidRPr="00222E22">
        <w:rPr>
          <w:lang w:val="en-US"/>
        </w:rPr>
        <w:t xml:space="preserve">. In addition, the subproject strengthened collaboration with the private sector and other stakeholders through the </w:t>
      </w:r>
      <w:r w:rsidRPr="00222E22">
        <w:rPr>
          <w:rStyle w:val="Strong"/>
          <w:lang w:val="en-US"/>
        </w:rPr>
        <w:t>establishment of eight partnership agreements</w:t>
      </w:r>
      <w:r w:rsidRPr="00222E22">
        <w:rPr>
          <w:lang w:val="en-US"/>
        </w:rPr>
        <w:t xml:space="preserve"> aimed at improving graduate employability and aligning study programs with labor market needs.</w:t>
      </w:r>
    </w:p>
    <w:p w14:paraId="60300C40" w14:textId="77777777" w:rsidR="00701181" w:rsidRPr="00635247" w:rsidRDefault="00701181" w:rsidP="00222E22">
      <w:pPr>
        <w:pStyle w:val="NormalWeb"/>
        <w:jc w:val="both"/>
        <w:rPr>
          <w:lang w:val="en-US"/>
        </w:rPr>
      </w:pPr>
      <w:r w:rsidRPr="00635247">
        <w:rPr>
          <w:lang w:val="en-US"/>
        </w:rPr>
        <w:t>Overall, the subproject enhanced the technical infrastructure, modernized curricula, strengthened institutional partnerships, and improved the quality and relevance of engineering education programs at Moldova State University.</w:t>
      </w:r>
    </w:p>
    <w:p w14:paraId="35279175" w14:textId="77777777" w:rsidR="000D77C0" w:rsidRPr="001C1B28" w:rsidRDefault="000D77C0">
      <w:pPr>
        <w:spacing w:after="0" w:line="240" w:lineRule="auto"/>
        <w:jc w:val="both"/>
        <w:rPr>
          <w:rFonts w:ascii="Times New Roman" w:eastAsia="Times New Roman" w:hAnsi="Times New Roman" w:cs="Times New Roman"/>
          <w:color w:val="000000" w:themeColor="text1"/>
          <w:sz w:val="24"/>
          <w:szCs w:val="24"/>
        </w:rPr>
      </w:pPr>
    </w:p>
    <w:p w14:paraId="35279176" w14:textId="7777777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 xml:space="preserve">11. Higher Education Institution: </w:t>
      </w:r>
      <w:bookmarkStart w:id="42" w:name="_Hlk189589719"/>
      <w:r w:rsidRPr="001C1B28">
        <w:rPr>
          <w:rFonts w:ascii="Times New Roman" w:eastAsia="Times New Roman" w:hAnsi="Times New Roman" w:cs="Times New Roman"/>
          <w:b/>
          <w:color w:val="000000" w:themeColor="text1"/>
          <w:sz w:val="24"/>
          <w:szCs w:val="24"/>
        </w:rPr>
        <w:t xml:space="preserve">State University of Medicine and Pharmacy "Nicolae Testemitanu" </w:t>
      </w:r>
      <w:bookmarkEnd w:id="42"/>
      <w:r w:rsidRPr="001C1B28">
        <w:rPr>
          <w:rFonts w:ascii="Times New Roman" w:eastAsia="Times New Roman" w:hAnsi="Times New Roman" w:cs="Times New Roman"/>
          <w:b/>
          <w:color w:val="000000" w:themeColor="text1"/>
          <w:sz w:val="24"/>
          <w:szCs w:val="24"/>
        </w:rPr>
        <w:t>(USMF)</w:t>
      </w:r>
    </w:p>
    <w:p w14:paraId="35279177" w14:textId="77777777" w:rsidR="000D77C0" w:rsidRPr="001C1B28" w:rsidRDefault="000D77C0">
      <w:pPr>
        <w:spacing w:after="0" w:line="240" w:lineRule="auto"/>
        <w:jc w:val="both"/>
        <w:rPr>
          <w:rFonts w:ascii="Times New Roman" w:eastAsia="Times New Roman" w:hAnsi="Times New Roman" w:cs="Times New Roman"/>
          <w:b/>
          <w:color w:val="000000" w:themeColor="text1"/>
          <w:sz w:val="24"/>
          <w:szCs w:val="24"/>
        </w:rPr>
      </w:pPr>
    </w:p>
    <w:p w14:paraId="35279178" w14:textId="77777777" w:rsidR="000D77C0" w:rsidRPr="001C1B28" w:rsidRDefault="00B72770" w:rsidP="006D59C4">
      <w:pPr>
        <w:spacing w:after="0" w:line="240" w:lineRule="auto"/>
        <w:ind w:right="-28"/>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Strengthening education through research in medicine at USMF "Nicolae Testemitanu"/ (FORCE_Med – Abbreviation name)</w:t>
      </w:r>
    </w:p>
    <w:p w14:paraId="70CFC917" w14:textId="511B0909" w:rsidR="00B01F4F" w:rsidRDefault="00B01F4F" w:rsidP="00222E22">
      <w:pPr>
        <w:pStyle w:val="NormalWeb"/>
        <w:jc w:val="both"/>
        <w:rPr>
          <w:lang w:val="en-US"/>
        </w:rPr>
      </w:pPr>
      <w:r w:rsidRPr="00222E22">
        <w:rPr>
          <w:lang w:val="en-US"/>
        </w:rPr>
        <w:t xml:space="preserve">The subproject implemented by the </w:t>
      </w:r>
      <w:r w:rsidRPr="00222E22">
        <w:rPr>
          <w:rStyle w:val="Strong"/>
          <w:lang w:val="en-US"/>
        </w:rPr>
        <w:t>State University of Medicine and Pharmacy “Nicolae Testemitanu”</w:t>
      </w:r>
      <w:r w:rsidRPr="00222E22">
        <w:rPr>
          <w:lang w:val="en-US"/>
        </w:rPr>
        <w:t xml:space="preserve">, aimed to strengthen institutional capacity for medical education through research and to align the competencies of graduates with labor market requirements in the health sector. The implementation period was extended until </w:t>
      </w:r>
      <w:r w:rsidRPr="00222E22">
        <w:rPr>
          <w:rStyle w:val="Strong"/>
          <w:lang w:val="en-US"/>
        </w:rPr>
        <w:t>February 28, 2025</w:t>
      </w:r>
      <w:r w:rsidRPr="00222E22">
        <w:rPr>
          <w:lang w:val="en-US"/>
        </w:rPr>
        <w:t xml:space="preserve">, and the subproject was successfully completed with </w:t>
      </w:r>
      <w:r w:rsidRPr="00222E22">
        <w:rPr>
          <w:rStyle w:val="Strong"/>
          <w:lang w:val="en-US"/>
        </w:rPr>
        <w:t>EUR 2,145,736.04 disbursed and spent (99.8% of the total budget)</w:t>
      </w:r>
      <w:r w:rsidRPr="00222E22">
        <w:rPr>
          <w:lang w:val="en-US"/>
        </w:rPr>
        <w:t>.</w:t>
      </w:r>
    </w:p>
    <w:p w14:paraId="6E62704A" w14:textId="77777777" w:rsidR="00B01F4F" w:rsidRPr="00222E22" w:rsidRDefault="00B01F4F" w:rsidP="00222E22">
      <w:pPr>
        <w:pStyle w:val="NormalWeb"/>
        <w:jc w:val="both"/>
        <w:rPr>
          <w:lang w:val="en-US"/>
        </w:rPr>
      </w:pPr>
      <w:r w:rsidRPr="00222E22">
        <w:rPr>
          <w:lang w:val="en-US"/>
        </w:rPr>
        <w:t xml:space="preserve">Implementation included </w:t>
      </w:r>
      <w:r w:rsidRPr="00222E22">
        <w:rPr>
          <w:rStyle w:val="Strong"/>
          <w:b w:val="0"/>
          <w:bCs w:val="0"/>
          <w:lang w:val="en-US"/>
        </w:rPr>
        <w:t>39 procurement activities</w:t>
      </w:r>
      <w:r w:rsidRPr="00222E22">
        <w:rPr>
          <w:lang w:val="en-US"/>
        </w:rPr>
        <w:t xml:space="preserve">, resulting in </w:t>
      </w:r>
      <w:r w:rsidRPr="00222E22">
        <w:rPr>
          <w:rStyle w:val="Strong"/>
          <w:b w:val="0"/>
          <w:bCs w:val="0"/>
          <w:lang w:val="en-US"/>
        </w:rPr>
        <w:t>44 signed contracts</w:t>
      </w:r>
      <w:r w:rsidRPr="00222E22">
        <w:rPr>
          <w:lang w:val="en-US"/>
        </w:rPr>
        <w:t xml:space="preserve"> for goods and consulting services. A major achievement was the establishment of a </w:t>
      </w:r>
      <w:r w:rsidRPr="00222E22">
        <w:rPr>
          <w:rStyle w:val="Strong"/>
          <w:lang w:val="en-US"/>
        </w:rPr>
        <w:t>research-based training platform</w:t>
      </w:r>
      <w:r w:rsidRPr="00222E22">
        <w:rPr>
          <w:lang w:val="en-US"/>
        </w:rPr>
        <w:t xml:space="preserve">, consisting of </w:t>
      </w:r>
      <w:r w:rsidRPr="00222E22">
        <w:rPr>
          <w:rStyle w:val="Strong"/>
          <w:lang w:val="en-US"/>
        </w:rPr>
        <w:t>two centers with seven modern laboratories</w:t>
      </w:r>
      <w:r w:rsidRPr="00222E22">
        <w:rPr>
          <w:lang w:val="en-US"/>
        </w:rPr>
        <w:t xml:space="preserve"> equipped with specialized equipment and furniture, covering fields such as </w:t>
      </w:r>
      <w:r w:rsidRPr="00222E22">
        <w:rPr>
          <w:rStyle w:val="Strong"/>
          <w:lang w:val="en-US"/>
        </w:rPr>
        <w:t>Morphology, Biochemistry, Cell Cultures, Experiments on Laboratory Animals, Molecular Biology, Biobank, and Immunology</w:t>
      </w:r>
      <w:r w:rsidRPr="00222E22">
        <w:rPr>
          <w:lang w:val="en-US"/>
        </w:rPr>
        <w:t xml:space="preserve">. Additionally, </w:t>
      </w:r>
      <w:r w:rsidRPr="00222E22">
        <w:rPr>
          <w:rStyle w:val="Strong"/>
          <w:lang w:val="en-US"/>
        </w:rPr>
        <w:t>three study rooms/laboratories</w:t>
      </w:r>
      <w:r w:rsidRPr="00222E22">
        <w:rPr>
          <w:lang w:val="en-US"/>
        </w:rPr>
        <w:t xml:space="preserve"> were equipped </w:t>
      </w:r>
      <w:r w:rsidRPr="00222E22">
        <w:rPr>
          <w:lang w:val="en-US"/>
        </w:rPr>
        <w:lastRenderedPageBreak/>
        <w:t xml:space="preserve">with </w:t>
      </w:r>
      <w:r w:rsidRPr="00222E22">
        <w:rPr>
          <w:rStyle w:val="Strong"/>
          <w:lang w:val="en-US"/>
        </w:rPr>
        <w:t>telemedicine video transmission systems</w:t>
      </w:r>
      <w:r w:rsidRPr="00222E22">
        <w:rPr>
          <w:lang w:val="en-US"/>
        </w:rPr>
        <w:t>, supporting modern teaching and remote learning in medical education.</w:t>
      </w:r>
    </w:p>
    <w:p w14:paraId="517AA751" w14:textId="77777777" w:rsidR="00B01F4F" w:rsidRPr="00222E22" w:rsidRDefault="00B01F4F" w:rsidP="00222E22">
      <w:pPr>
        <w:pStyle w:val="NormalWeb"/>
        <w:jc w:val="both"/>
        <w:rPr>
          <w:lang w:val="en-US"/>
        </w:rPr>
      </w:pPr>
      <w:r w:rsidRPr="00222E22">
        <w:rPr>
          <w:lang w:val="en-US"/>
        </w:rPr>
        <w:t xml:space="preserve">The subproject contributed to the </w:t>
      </w:r>
      <w:r w:rsidRPr="00222E22">
        <w:rPr>
          <w:rStyle w:val="Strong"/>
          <w:lang w:val="en-US"/>
        </w:rPr>
        <w:t>modernization of academic programs</w:t>
      </w:r>
      <w:r w:rsidRPr="00222E22">
        <w:rPr>
          <w:lang w:val="en-US"/>
        </w:rPr>
        <w:t xml:space="preserve">, including the </w:t>
      </w:r>
      <w:r w:rsidRPr="00222E22">
        <w:rPr>
          <w:rStyle w:val="Strong"/>
          <w:lang w:val="en-US"/>
        </w:rPr>
        <w:t>updating of curricula for the “Medicine” integrated study program and the Master’s program “Molecular Technologies in Health”</w:t>
      </w:r>
      <w:r w:rsidRPr="00222E22">
        <w:rPr>
          <w:lang w:val="en-US"/>
        </w:rPr>
        <w:t xml:space="preserve"> in accordance with national and international standards. Furthermore, </w:t>
      </w:r>
      <w:r w:rsidRPr="00222E22">
        <w:rPr>
          <w:rStyle w:val="Strong"/>
          <w:lang w:val="en-US"/>
        </w:rPr>
        <w:t>ten additional curricula</w:t>
      </w:r>
      <w:r w:rsidRPr="00222E22">
        <w:rPr>
          <w:lang w:val="en-US"/>
        </w:rPr>
        <w:t xml:space="preserve"> were updated or newly developed for disciplines such as medical biochemistry, molecular biology, medical genetics, immunology, bioinformatics, pathology, and health issues related to climate change.</w:t>
      </w:r>
    </w:p>
    <w:p w14:paraId="69719F92" w14:textId="77777777" w:rsidR="00B01F4F" w:rsidRPr="00222E22" w:rsidRDefault="00B01F4F" w:rsidP="00222E22">
      <w:pPr>
        <w:pStyle w:val="NormalWeb"/>
        <w:jc w:val="both"/>
        <w:rPr>
          <w:lang w:val="en-US"/>
        </w:rPr>
      </w:pPr>
      <w:r w:rsidRPr="00222E22">
        <w:rPr>
          <w:lang w:val="en-US"/>
        </w:rPr>
        <w:t xml:space="preserve">To support advanced research and data analysis, the project procured </w:t>
      </w:r>
      <w:r w:rsidRPr="00222E22">
        <w:rPr>
          <w:rStyle w:val="Strong"/>
          <w:lang w:val="en-US"/>
        </w:rPr>
        <w:t>five specialized licenses</w:t>
      </w:r>
      <w:r w:rsidRPr="00222E22">
        <w:rPr>
          <w:lang w:val="en-US"/>
        </w:rPr>
        <w:t xml:space="preserve"> for </w:t>
      </w:r>
      <w:r w:rsidRPr="00222E22">
        <w:rPr>
          <w:rStyle w:val="Strong"/>
          <w:lang w:val="en-US"/>
        </w:rPr>
        <w:t>bioinformatic and biostatistical analyses</w:t>
      </w:r>
      <w:r w:rsidRPr="00222E22">
        <w:rPr>
          <w:lang w:val="en-US"/>
        </w:rPr>
        <w:t xml:space="preserve">. Institutional collaboration was strengthened through the establishment of a </w:t>
      </w:r>
      <w:r w:rsidRPr="00222E22">
        <w:rPr>
          <w:rStyle w:val="Strong"/>
          <w:lang w:val="en-US"/>
        </w:rPr>
        <w:t>partnership with the Masaryk Memorial Cancer Institute in the Czech Republic</w:t>
      </w:r>
      <w:r w:rsidRPr="00222E22">
        <w:rPr>
          <w:lang w:val="en-US"/>
        </w:rPr>
        <w:t>.</w:t>
      </w:r>
    </w:p>
    <w:p w14:paraId="47039960" w14:textId="77777777" w:rsidR="00B01F4F" w:rsidRPr="00222E22" w:rsidRDefault="00B01F4F" w:rsidP="00222E22">
      <w:pPr>
        <w:pStyle w:val="NormalWeb"/>
        <w:jc w:val="both"/>
        <w:rPr>
          <w:lang w:val="en-US"/>
        </w:rPr>
      </w:pPr>
      <w:r w:rsidRPr="00222E22">
        <w:rPr>
          <w:lang w:val="en-US"/>
        </w:rPr>
        <w:t xml:space="preserve">Capacity-building activities included </w:t>
      </w:r>
      <w:r w:rsidRPr="00222E22">
        <w:rPr>
          <w:rStyle w:val="Strong"/>
          <w:lang w:val="en-US"/>
        </w:rPr>
        <w:t>five training sessions for academic staff</w:t>
      </w:r>
      <w:r w:rsidRPr="00222E22">
        <w:rPr>
          <w:lang w:val="en-US"/>
        </w:rPr>
        <w:t xml:space="preserve">, focusing on laboratory quality management, biosafety, biosecurity, and biobanking, benefiting </w:t>
      </w:r>
      <w:r w:rsidRPr="00222E22">
        <w:rPr>
          <w:rStyle w:val="Strong"/>
          <w:lang w:val="en-US"/>
        </w:rPr>
        <w:t>120 teachers</w:t>
      </w:r>
      <w:r w:rsidRPr="00222E22">
        <w:rPr>
          <w:lang w:val="en-US"/>
        </w:rPr>
        <w:t xml:space="preserve">, as well as </w:t>
      </w:r>
      <w:r w:rsidRPr="00222E22">
        <w:rPr>
          <w:rStyle w:val="Strong"/>
          <w:lang w:val="en-US"/>
        </w:rPr>
        <w:t>five training sessions for students</w:t>
      </w:r>
      <w:r w:rsidRPr="00222E22">
        <w:rPr>
          <w:lang w:val="en-US"/>
        </w:rPr>
        <w:t xml:space="preserve"> on research valorization, intellectual property, and access to national and international research funding opportunities, with </w:t>
      </w:r>
      <w:r w:rsidRPr="00222E22">
        <w:rPr>
          <w:rStyle w:val="Strong"/>
          <w:lang w:val="en-US"/>
        </w:rPr>
        <w:t>100 students trained</w:t>
      </w:r>
      <w:r w:rsidRPr="00222E22">
        <w:rPr>
          <w:lang w:val="en-US"/>
        </w:rPr>
        <w:t>.</w:t>
      </w:r>
    </w:p>
    <w:p w14:paraId="35279186" w14:textId="21DE8191" w:rsidR="000D77C0" w:rsidRPr="003A20B6" w:rsidRDefault="00B01F4F" w:rsidP="008044E8">
      <w:pPr>
        <w:pStyle w:val="NormalWeb"/>
        <w:jc w:val="both"/>
        <w:rPr>
          <w:color w:val="000000" w:themeColor="text1"/>
          <w:lang w:val="en-US"/>
        </w:rPr>
      </w:pPr>
      <w:r w:rsidRPr="008044E8">
        <w:rPr>
          <w:lang w:val="en-US"/>
        </w:rPr>
        <w:t>Overall, the subproject significantly strengthened the research infrastructure, modernized medical curricula, enhanced staff and student research capacities, and reinforced international cooperation, contributing to improved quality and relevance of medical education and training at USMF.</w:t>
      </w:r>
      <w:r w:rsidRPr="008044E8">
        <w:rPr>
          <w:color w:val="000000" w:themeColor="text1"/>
          <w:lang w:val="en-US"/>
        </w:rPr>
        <w:t xml:space="preserve"> </w:t>
      </w:r>
    </w:p>
    <w:p w14:paraId="5B3A3867" w14:textId="77777777" w:rsidR="006D59C4" w:rsidRPr="001C1B28" w:rsidRDefault="006D59C4">
      <w:pPr>
        <w:spacing w:line="240" w:lineRule="auto"/>
        <w:ind w:right="-845"/>
        <w:jc w:val="both"/>
        <w:rPr>
          <w:rFonts w:ascii="Times New Roman" w:eastAsia="Times New Roman" w:hAnsi="Times New Roman" w:cs="Times New Roman"/>
          <w:bCs/>
          <w:i/>
          <w:iCs/>
          <w:color w:val="000000" w:themeColor="text1"/>
        </w:rPr>
      </w:pPr>
    </w:p>
    <w:p w14:paraId="352791BC" w14:textId="77777777" w:rsidR="000D77C0" w:rsidRPr="001C1B28" w:rsidRDefault="00B72770" w:rsidP="00713C5C">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12. Higher Education Institution:</w:t>
      </w:r>
      <w:r w:rsidRPr="001C1B28">
        <w:rPr>
          <w:rFonts w:ascii="Times New Roman" w:eastAsia="Times New Roman" w:hAnsi="Times New Roman" w:cs="Times New Roman"/>
          <w:b/>
          <w:color w:val="000000" w:themeColor="text1"/>
          <w:sz w:val="24"/>
          <w:szCs w:val="24"/>
        </w:rPr>
        <w:t xml:space="preserve"> State University “B.P. Hasdeu” from Cahul </w:t>
      </w:r>
    </w:p>
    <w:p w14:paraId="352791BD" w14:textId="77777777" w:rsidR="000D77C0" w:rsidRDefault="00B72770" w:rsidP="00713C5C">
      <w:pPr>
        <w:spacing w:after="0" w:line="240" w:lineRule="auto"/>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Innovative Laboratory in IT / (InoLAB</w:t>
      </w:r>
      <w:r w:rsidRPr="001C1B28">
        <w:rPr>
          <w:rFonts w:ascii="Times New Roman" w:eastAsia="Times New Roman" w:hAnsi="Times New Roman" w:cs="Times New Roman"/>
          <w:b/>
          <w:color w:val="000000" w:themeColor="text1"/>
          <w:sz w:val="24"/>
          <w:szCs w:val="24"/>
        </w:rPr>
        <w:t xml:space="preserve"> – </w:t>
      </w:r>
      <w:r w:rsidRPr="001C1B28">
        <w:rPr>
          <w:rFonts w:ascii="Times New Roman" w:eastAsia="Times New Roman" w:hAnsi="Times New Roman" w:cs="Times New Roman"/>
          <w:b/>
          <w:i/>
          <w:color w:val="000000" w:themeColor="text1"/>
          <w:sz w:val="24"/>
          <w:szCs w:val="24"/>
        </w:rPr>
        <w:t>Abbreviation name</w:t>
      </w:r>
      <w:r w:rsidRPr="001C1B28">
        <w:rPr>
          <w:rFonts w:ascii="Times New Roman" w:eastAsia="Times New Roman" w:hAnsi="Times New Roman" w:cs="Times New Roman"/>
          <w:b/>
          <w:color w:val="000000" w:themeColor="text1"/>
          <w:sz w:val="24"/>
          <w:szCs w:val="24"/>
        </w:rPr>
        <w:t>)</w:t>
      </w:r>
    </w:p>
    <w:p w14:paraId="74A53D6E" w14:textId="299A22F0" w:rsidR="00E15C3E" w:rsidRDefault="00E57160" w:rsidP="00713C5C">
      <w:pPr>
        <w:pStyle w:val="NormalWeb"/>
        <w:spacing w:after="0" w:afterAutospacing="0"/>
        <w:jc w:val="both"/>
        <w:rPr>
          <w:lang w:val="en-US"/>
        </w:rPr>
      </w:pPr>
      <w:r>
        <w:rPr>
          <w:lang w:val="en-US"/>
        </w:rPr>
        <w:t>T</w:t>
      </w:r>
      <w:r w:rsidR="00E15C3E" w:rsidRPr="00222E22">
        <w:rPr>
          <w:lang w:val="en-US"/>
        </w:rPr>
        <w:t xml:space="preserve">he subproject implemented by the </w:t>
      </w:r>
      <w:r w:rsidR="00E15C3E" w:rsidRPr="00222E22">
        <w:rPr>
          <w:rStyle w:val="Strong"/>
          <w:lang w:val="en-US"/>
        </w:rPr>
        <w:t>State University “B.P. Hasdeu” from Cahul</w:t>
      </w:r>
      <w:r w:rsidR="00E15C3E" w:rsidRPr="00222E22">
        <w:rPr>
          <w:lang w:val="en-US"/>
        </w:rPr>
        <w:t xml:space="preserve">, aimed to modernize the </w:t>
      </w:r>
      <w:r w:rsidR="00E15C3E" w:rsidRPr="00222E22">
        <w:rPr>
          <w:rStyle w:val="Strong"/>
          <w:lang w:val="en-US"/>
        </w:rPr>
        <w:t>Information and Communication Technologies (ICT)</w:t>
      </w:r>
      <w:r w:rsidR="00E15C3E" w:rsidRPr="00222E22">
        <w:rPr>
          <w:lang w:val="en-US"/>
        </w:rPr>
        <w:t xml:space="preserve"> study field and improve the quality of educational services through enhanced infrastructure, updated curricula, and stronger collaboration with the business sector. The subproject was successfully completed with </w:t>
      </w:r>
      <w:r w:rsidR="00E15C3E" w:rsidRPr="00222E22">
        <w:rPr>
          <w:rStyle w:val="Strong"/>
          <w:lang w:val="en-US"/>
        </w:rPr>
        <w:t>EUR 50,785.79 disbursed and spent (96.3% of the total budget)</w:t>
      </w:r>
      <w:r w:rsidR="00E15C3E" w:rsidRPr="00222E22">
        <w:rPr>
          <w:lang w:val="en-US"/>
        </w:rPr>
        <w:t>.</w:t>
      </w:r>
    </w:p>
    <w:p w14:paraId="02329DAD" w14:textId="77777777" w:rsidR="00E15C3E" w:rsidRPr="00222E22" w:rsidRDefault="00E15C3E" w:rsidP="00713C5C">
      <w:pPr>
        <w:pStyle w:val="NormalWeb"/>
        <w:spacing w:after="0" w:afterAutospacing="0"/>
        <w:jc w:val="both"/>
        <w:rPr>
          <w:lang w:val="en-US"/>
        </w:rPr>
      </w:pPr>
      <w:r w:rsidRPr="00222E22">
        <w:rPr>
          <w:lang w:val="en-US"/>
        </w:rPr>
        <w:t xml:space="preserve">Implementation included </w:t>
      </w:r>
      <w:r w:rsidRPr="00222E22">
        <w:rPr>
          <w:rStyle w:val="Strong"/>
          <w:b w:val="0"/>
          <w:bCs w:val="0"/>
          <w:lang w:val="en-US"/>
        </w:rPr>
        <w:t>10 procurement activities</w:t>
      </w:r>
      <w:r w:rsidRPr="00222E22">
        <w:rPr>
          <w:lang w:val="en-US"/>
        </w:rPr>
        <w:t xml:space="preserve">, resulting in </w:t>
      </w:r>
      <w:r w:rsidRPr="00222E22">
        <w:rPr>
          <w:rStyle w:val="Strong"/>
          <w:b w:val="0"/>
          <w:bCs w:val="0"/>
          <w:lang w:val="en-US"/>
        </w:rPr>
        <w:t>11 signed and completed contracts</w:t>
      </w:r>
      <w:r w:rsidRPr="00222E22">
        <w:rPr>
          <w:lang w:val="en-US"/>
        </w:rPr>
        <w:t xml:space="preserve"> for goods, consulting, and non-consulting services. A key achievement of the subproject was the </w:t>
      </w:r>
      <w:r w:rsidRPr="00222E22">
        <w:rPr>
          <w:rStyle w:val="Strong"/>
          <w:lang w:val="en-US"/>
        </w:rPr>
        <w:t>creation and equipping of the Innovative IT Laboratory (InoLAB)</w:t>
      </w:r>
      <w:r w:rsidRPr="00222E22">
        <w:rPr>
          <w:lang w:val="en-US"/>
        </w:rPr>
        <w:t>, designed to support collaborative and innovative learning in ICT for both students and teaching staff.</w:t>
      </w:r>
    </w:p>
    <w:p w14:paraId="6AD79AEF" w14:textId="77777777" w:rsidR="00E15C3E" w:rsidRPr="00222E22" w:rsidRDefault="00E15C3E" w:rsidP="00713C5C">
      <w:pPr>
        <w:pStyle w:val="NormalWeb"/>
        <w:spacing w:after="0" w:afterAutospacing="0"/>
        <w:jc w:val="both"/>
        <w:rPr>
          <w:lang w:val="en-US"/>
        </w:rPr>
      </w:pPr>
      <w:r w:rsidRPr="00222E22">
        <w:rPr>
          <w:lang w:val="en-US"/>
        </w:rPr>
        <w:t xml:space="preserve">Academic improvements included the </w:t>
      </w:r>
      <w:r w:rsidRPr="00222E22">
        <w:rPr>
          <w:rStyle w:val="Strong"/>
          <w:lang w:val="en-US"/>
        </w:rPr>
        <w:t>peer review and updating of the Bachelor’s study program “Informatics”</w:t>
      </w:r>
      <w:r w:rsidRPr="00222E22">
        <w:rPr>
          <w:lang w:val="en-US"/>
        </w:rPr>
        <w:t xml:space="preserve">, as well as the </w:t>
      </w:r>
      <w:r w:rsidRPr="00222E22">
        <w:rPr>
          <w:rStyle w:val="Strong"/>
          <w:lang w:val="en-US"/>
        </w:rPr>
        <w:t>development of two course materials</w:t>
      </w:r>
      <w:r w:rsidRPr="00222E22">
        <w:rPr>
          <w:lang w:val="en-US"/>
        </w:rPr>
        <w:t xml:space="preserve"> for specialized disciplines: </w:t>
      </w:r>
      <w:r w:rsidRPr="00222E22">
        <w:rPr>
          <w:rStyle w:val="Emphasis"/>
          <w:lang w:val="en-US"/>
        </w:rPr>
        <w:t>Python Programming Language</w:t>
      </w:r>
      <w:r w:rsidRPr="00222E22">
        <w:rPr>
          <w:lang w:val="en-US"/>
        </w:rPr>
        <w:t xml:space="preserve"> and </w:t>
      </w:r>
      <w:r w:rsidRPr="00222E22">
        <w:rPr>
          <w:rStyle w:val="Emphasis"/>
          <w:lang w:val="en-US"/>
        </w:rPr>
        <w:t>JavaScript Programming Language</w:t>
      </w:r>
      <w:r w:rsidRPr="00222E22">
        <w:rPr>
          <w:lang w:val="en-US"/>
        </w:rPr>
        <w:t xml:space="preserve">. In addition, a </w:t>
      </w:r>
      <w:r w:rsidRPr="00222E22">
        <w:rPr>
          <w:rStyle w:val="Strong"/>
          <w:lang w:val="en-US"/>
        </w:rPr>
        <w:t>new Master’s program “Information and Communication Technologies for Business”</w:t>
      </w:r>
      <w:r w:rsidRPr="00222E22">
        <w:rPr>
          <w:lang w:val="en-US"/>
        </w:rPr>
        <w:t xml:space="preserve"> was developed, including the study plan and subject curricula.</w:t>
      </w:r>
    </w:p>
    <w:p w14:paraId="6C5FBFA8" w14:textId="77777777" w:rsidR="00E15C3E" w:rsidRPr="00222E22" w:rsidRDefault="00E15C3E" w:rsidP="00222E22">
      <w:pPr>
        <w:pStyle w:val="NormalWeb"/>
        <w:jc w:val="both"/>
        <w:rPr>
          <w:lang w:val="en-US"/>
        </w:rPr>
      </w:pPr>
      <w:r w:rsidRPr="00222E22">
        <w:rPr>
          <w:lang w:val="en-US"/>
        </w:rPr>
        <w:t xml:space="preserve">Capacity-building activities supported the professional development of academic staff through </w:t>
      </w:r>
      <w:r w:rsidRPr="00222E22">
        <w:rPr>
          <w:rStyle w:val="Strong"/>
          <w:lang w:val="en-US"/>
        </w:rPr>
        <w:t>two international teacher mobility activities</w:t>
      </w:r>
      <w:r w:rsidRPr="00222E22">
        <w:rPr>
          <w:lang w:val="en-US"/>
        </w:rPr>
        <w:t xml:space="preserve">, as well as </w:t>
      </w:r>
      <w:r w:rsidRPr="00222E22">
        <w:rPr>
          <w:rStyle w:val="Strong"/>
          <w:lang w:val="en-US"/>
        </w:rPr>
        <w:t xml:space="preserve">training sessions </w:t>
      </w:r>
      <w:r w:rsidRPr="00222E22">
        <w:rPr>
          <w:rStyle w:val="Strong"/>
          <w:lang w:val="en-US"/>
        </w:rPr>
        <w:lastRenderedPageBreak/>
        <w:t>involving teachers and students</w:t>
      </w:r>
      <w:r w:rsidRPr="00222E22">
        <w:rPr>
          <w:lang w:val="en-US"/>
        </w:rPr>
        <w:t>. These activities contributed to strengthening teaching capacities in ICT-related disciplines.</w:t>
      </w:r>
    </w:p>
    <w:p w14:paraId="3048721D" w14:textId="77777777" w:rsidR="00E15C3E" w:rsidRPr="00222E22" w:rsidRDefault="00E15C3E" w:rsidP="00222E22">
      <w:pPr>
        <w:pStyle w:val="NormalWeb"/>
        <w:jc w:val="both"/>
        <w:rPr>
          <w:lang w:val="en-US"/>
        </w:rPr>
      </w:pPr>
      <w:r w:rsidRPr="00222E22">
        <w:rPr>
          <w:lang w:val="en-US"/>
        </w:rPr>
        <w:t xml:space="preserve">The subproject also enhanced collaboration with external stakeholders through the </w:t>
      </w:r>
      <w:r w:rsidRPr="00222E22">
        <w:rPr>
          <w:rStyle w:val="Strong"/>
          <w:lang w:val="en-US"/>
        </w:rPr>
        <w:t>establishment of seven partnerships</w:t>
      </w:r>
      <w:r w:rsidRPr="00222E22">
        <w:rPr>
          <w:lang w:val="en-US"/>
        </w:rPr>
        <w:t xml:space="preserve"> with employers, universities, and educational institutions.</w:t>
      </w:r>
    </w:p>
    <w:p w14:paraId="300B901A" w14:textId="77777777" w:rsidR="00635247" w:rsidRDefault="00E15C3E" w:rsidP="00635247">
      <w:pPr>
        <w:pStyle w:val="NormalWeb"/>
        <w:jc w:val="both"/>
        <w:rPr>
          <w:color w:val="000000" w:themeColor="text1"/>
          <w:lang w:val="en-US"/>
        </w:rPr>
      </w:pPr>
      <w:r w:rsidRPr="00635247">
        <w:rPr>
          <w:lang w:val="en-US"/>
        </w:rPr>
        <w:t>Overall, the subproject strengthened the ICT educational infrastructure, modernized academic programs, enhanced teaching capacities, and improved cooperation with the private sector, contributing to the development of competitive ICT specialists aligned with labor market needs.</w:t>
      </w:r>
      <w:r w:rsidR="00B72770" w:rsidRPr="00635247">
        <w:rPr>
          <w:color w:val="000000" w:themeColor="text1"/>
          <w:lang w:val="en-US"/>
        </w:rPr>
        <w:t xml:space="preserve"> </w:t>
      </w:r>
    </w:p>
    <w:p w14:paraId="352791F9" w14:textId="1A830961" w:rsidR="000D77C0" w:rsidRPr="001D2AF0" w:rsidRDefault="00B72770" w:rsidP="00635247">
      <w:pPr>
        <w:pStyle w:val="NormalWeb"/>
        <w:jc w:val="both"/>
        <w:rPr>
          <w:b/>
          <w:color w:val="000000" w:themeColor="text1"/>
          <w:lang w:val="en-US"/>
        </w:rPr>
      </w:pPr>
      <w:r w:rsidRPr="001D2AF0">
        <w:rPr>
          <w:color w:val="000000" w:themeColor="text1"/>
          <w:lang w:val="en-US"/>
        </w:rPr>
        <w:br/>
        <w:t>13. Higher Education Institution:</w:t>
      </w:r>
      <w:r w:rsidRPr="001D2AF0">
        <w:rPr>
          <w:b/>
          <w:color w:val="000000" w:themeColor="text1"/>
          <w:lang w:val="en-US"/>
        </w:rPr>
        <w:t xml:space="preserve"> State University „B.P. Hasdeu” from Cahul</w:t>
      </w:r>
    </w:p>
    <w:p w14:paraId="352791FA" w14:textId="77777777" w:rsidR="000D77C0" w:rsidRDefault="00B72770">
      <w:pPr>
        <w:spacing w:after="0" w:line="240" w:lineRule="auto"/>
        <w:jc w:val="both"/>
        <w:rPr>
          <w:rFonts w:ascii="Times New Roman" w:eastAsia="Times New Roman" w:hAnsi="Times New Roman" w:cs="Times New Roman"/>
          <w:b/>
          <w:i/>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Integrated engineering education through the "GreenINGLab" platform / GreenINGLab</w:t>
      </w:r>
    </w:p>
    <w:p w14:paraId="29E6969F" w14:textId="48F935DA" w:rsidR="00023F2B" w:rsidRDefault="00023F2B" w:rsidP="00222E22">
      <w:pPr>
        <w:pStyle w:val="NormalWeb"/>
        <w:jc w:val="both"/>
        <w:rPr>
          <w:lang w:val="en-US"/>
        </w:rPr>
      </w:pPr>
      <w:r w:rsidRPr="00222E22">
        <w:rPr>
          <w:lang w:val="en-US"/>
        </w:rPr>
        <w:t xml:space="preserve">The subproject implemented by the </w:t>
      </w:r>
      <w:r w:rsidRPr="00222E22">
        <w:rPr>
          <w:rStyle w:val="Strong"/>
          <w:lang w:val="en-US"/>
        </w:rPr>
        <w:t>State University “B.P. Hasdeu” from Cahul</w:t>
      </w:r>
      <w:r w:rsidRPr="00222E22">
        <w:rPr>
          <w:lang w:val="en-US"/>
        </w:rPr>
        <w:t xml:space="preserve">, aimed to improve the sustainability and relevance of engineering study programs, enhance student research and practical skills, and strengthen connections between engineering education and socio-economic and environmental challenges. The subproject was successfully completed with </w:t>
      </w:r>
      <w:r w:rsidRPr="00222E22">
        <w:rPr>
          <w:rStyle w:val="Strong"/>
          <w:lang w:val="en-US"/>
        </w:rPr>
        <w:t>EUR 44,717.56 disbursed and spent (99.9% of the total budget)</w:t>
      </w:r>
      <w:r w:rsidRPr="00222E22">
        <w:rPr>
          <w:lang w:val="en-US"/>
        </w:rPr>
        <w:t>.</w:t>
      </w:r>
    </w:p>
    <w:p w14:paraId="0E2D107B" w14:textId="77777777" w:rsidR="00023F2B" w:rsidRPr="00222E22" w:rsidRDefault="00023F2B" w:rsidP="00222E22">
      <w:pPr>
        <w:pStyle w:val="NormalWeb"/>
        <w:jc w:val="both"/>
        <w:rPr>
          <w:lang w:val="en-US"/>
        </w:rPr>
      </w:pPr>
      <w:r w:rsidRPr="00222E22">
        <w:rPr>
          <w:lang w:val="en-US"/>
        </w:rPr>
        <w:t xml:space="preserve">Implementation included </w:t>
      </w:r>
      <w:r w:rsidRPr="00222E22">
        <w:rPr>
          <w:rStyle w:val="Strong"/>
          <w:b w:val="0"/>
          <w:bCs w:val="0"/>
          <w:lang w:val="en-US"/>
        </w:rPr>
        <w:t>7 procurement activities</w:t>
      </w:r>
      <w:r w:rsidRPr="00222E22">
        <w:rPr>
          <w:lang w:val="en-US"/>
        </w:rPr>
        <w:t xml:space="preserve">, resulting in </w:t>
      </w:r>
      <w:r w:rsidRPr="00222E22">
        <w:rPr>
          <w:rStyle w:val="Strong"/>
          <w:b w:val="0"/>
          <w:bCs w:val="0"/>
          <w:lang w:val="en-US"/>
        </w:rPr>
        <w:t>7 signed and completed contracts</w:t>
      </w:r>
      <w:r w:rsidRPr="00222E22">
        <w:rPr>
          <w:lang w:val="en-US"/>
        </w:rPr>
        <w:t xml:space="preserve"> for goods and consulting services. A key achievement was the </w:t>
      </w:r>
      <w:r w:rsidRPr="00222E22">
        <w:rPr>
          <w:rStyle w:val="Strong"/>
          <w:lang w:val="en-US"/>
        </w:rPr>
        <w:t>equipping of two engineering laboratories</w:t>
      </w:r>
      <w:r w:rsidRPr="00222E22">
        <w:rPr>
          <w:lang w:val="en-US"/>
        </w:rPr>
        <w:t xml:space="preserve"> with specialized equipment, supporting practical learning and applied research in the engineering field.</w:t>
      </w:r>
    </w:p>
    <w:p w14:paraId="71DDF36E" w14:textId="77777777" w:rsidR="00023F2B" w:rsidRPr="00222E22" w:rsidRDefault="00023F2B" w:rsidP="00222E22">
      <w:pPr>
        <w:pStyle w:val="NormalWeb"/>
        <w:jc w:val="both"/>
        <w:rPr>
          <w:lang w:val="en-US"/>
        </w:rPr>
      </w:pPr>
      <w:r w:rsidRPr="00222E22">
        <w:rPr>
          <w:lang w:val="en-US"/>
        </w:rPr>
        <w:t xml:space="preserve">The subproject also strengthened academic capacities through </w:t>
      </w:r>
      <w:r w:rsidRPr="00222E22">
        <w:rPr>
          <w:rStyle w:val="Strong"/>
          <w:lang w:val="en-US"/>
        </w:rPr>
        <w:t>three training sessions</w:t>
      </w:r>
      <w:r w:rsidRPr="00222E22">
        <w:rPr>
          <w:lang w:val="en-US"/>
        </w:rPr>
        <w:t xml:space="preserve"> for teaching staff, focusing on the development of educational content using </w:t>
      </w:r>
      <w:r w:rsidRPr="00222E22">
        <w:rPr>
          <w:rStyle w:val="Strong"/>
          <w:lang w:val="en-US"/>
        </w:rPr>
        <w:t>STEM/STEAM approaches</w:t>
      </w:r>
      <w:r w:rsidRPr="00222E22">
        <w:rPr>
          <w:lang w:val="en-US"/>
        </w:rPr>
        <w:t xml:space="preserve">, curriculum development for engineering programs, and career guidance and counseling. These activities benefited </w:t>
      </w:r>
      <w:r w:rsidRPr="00222E22">
        <w:rPr>
          <w:rStyle w:val="Strong"/>
          <w:lang w:val="en-US"/>
        </w:rPr>
        <w:t>65 teachers</w:t>
      </w:r>
      <w:r w:rsidRPr="00222E22">
        <w:rPr>
          <w:lang w:val="en-US"/>
        </w:rPr>
        <w:t>.</w:t>
      </w:r>
    </w:p>
    <w:p w14:paraId="6AD0BE5E" w14:textId="77777777" w:rsidR="00023F2B" w:rsidRPr="00222E22" w:rsidRDefault="00023F2B" w:rsidP="00222E22">
      <w:pPr>
        <w:pStyle w:val="NormalWeb"/>
        <w:jc w:val="both"/>
        <w:rPr>
          <w:lang w:val="en-US"/>
        </w:rPr>
      </w:pPr>
      <w:r w:rsidRPr="00222E22">
        <w:rPr>
          <w:lang w:val="en-US"/>
        </w:rPr>
        <w:t xml:space="preserve">Academic development outputs included the </w:t>
      </w:r>
      <w:r w:rsidRPr="00222E22">
        <w:rPr>
          <w:rStyle w:val="Strong"/>
          <w:lang w:val="en-US"/>
        </w:rPr>
        <w:t>development of two education plans and curricula</w:t>
      </w:r>
      <w:r w:rsidRPr="00222E22">
        <w:rPr>
          <w:lang w:val="en-US"/>
        </w:rPr>
        <w:t xml:space="preserve"> for the </w:t>
      </w:r>
      <w:r w:rsidRPr="00222E22">
        <w:rPr>
          <w:rStyle w:val="Strong"/>
          <w:lang w:val="en-US"/>
        </w:rPr>
        <w:t>Master’s program “Management of Environmental Projects and Sustainable Development”</w:t>
      </w:r>
      <w:r w:rsidRPr="00222E22">
        <w:rPr>
          <w:lang w:val="en-US"/>
        </w:rPr>
        <w:t xml:space="preserve">, as well as for graduates of Bachelor’s programs in the field of </w:t>
      </w:r>
      <w:r w:rsidRPr="00222E22">
        <w:rPr>
          <w:rStyle w:val="Strong"/>
          <w:lang w:val="en-US"/>
        </w:rPr>
        <w:t>Engineering and Engineering Activities</w:t>
      </w:r>
      <w:r w:rsidRPr="00222E22">
        <w:rPr>
          <w:lang w:val="en-US"/>
        </w:rPr>
        <w:t xml:space="preserve">. In addition, </w:t>
      </w:r>
      <w:r w:rsidRPr="00222E22">
        <w:rPr>
          <w:rStyle w:val="Strong"/>
          <w:lang w:val="en-US"/>
        </w:rPr>
        <w:t>two academic mobility activities</w:t>
      </w:r>
      <w:r w:rsidRPr="00222E22">
        <w:rPr>
          <w:lang w:val="en-US"/>
        </w:rPr>
        <w:t xml:space="preserve"> were carried out to support knowledge exchange and institutional collaboration.</w:t>
      </w:r>
    </w:p>
    <w:p w14:paraId="6523FC48" w14:textId="77777777" w:rsidR="00023F2B" w:rsidRPr="00222E22" w:rsidRDefault="00023F2B" w:rsidP="00222E22">
      <w:pPr>
        <w:pStyle w:val="NormalWeb"/>
        <w:jc w:val="both"/>
        <w:rPr>
          <w:lang w:val="en-US"/>
        </w:rPr>
      </w:pPr>
      <w:r w:rsidRPr="00222E22">
        <w:rPr>
          <w:lang w:val="en-US"/>
        </w:rPr>
        <w:t xml:space="preserve">To strengthen cooperation with stakeholders and support graduate employability, the subproject facilitated the </w:t>
      </w:r>
      <w:r w:rsidRPr="00222E22">
        <w:rPr>
          <w:rStyle w:val="Strong"/>
          <w:lang w:val="en-US"/>
        </w:rPr>
        <w:t>conclusion of five partnership agreements</w:t>
      </w:r>
      <w:r w:rsidRPr="00222E22">
        <w:rPr>
          <w:lang w:val="en-US"/>
        </w:rPr>
        <w:t xml:space="preserve"> with relevant partners.</w:t>
      </w:r>
    </w:p>
    <w:p w14:paraId="309231CB" w14:textId="77777777" w:rsidR="00023F2B" w:rsidRPr="008044E8" w:rsidRDefault="00023F2B" w:rsidP="00222E22">
      <w:pPr>
        <w:pStyle w:val="NormalWeb"/>
        <w:jc w:val="both"/>
        <w:rPr>
          <w:lang w:val="en-US"/>
        </w:rPr>
      </w:pPr>
      <w:r w:rsidRPr="008044E8">
        <w:rPr>
          <w:lang w:val="en-US"/>
        </w:rPr>
        <w:t>Overall, the subproject contributed to the modernization of engineering education infrastructure, the development of updated curricula aligned with sustainability and labor market needs, improved teaching capacities, and stronger partnerships within academic and professional networks.</w:t>
      </w:r>
    </w:p>
    <w:p w14:paraId="617BE506" w14:textId="77777777" w:rsidR="00E57160" w:rsidRPr="00222E22" w:rsidRDefault="00E57160">
      <w:pPr>
        <w:spacing w:after="0" w:line="240" w:lineRule="auto"/>
        <w:jc w:val="both"/>
        <w:rPr>
          <w:rFonts w:ascii="Times New Roman" w:eastAsia="Times New Roman" w:hAnsi="Times New Roman" w:cs="Times New Roman"/>
          <w:b/>
          <w:iCs/>
          <w:color w:val="000000" w:themeColor="text1"/>
          <w:sz w:val="24"/>
          <w:szCs w:val="24"/>
        </w:rPr>
      </w:pPr>
    </w:p>
    <w:p w14:paraId="5B935589" w14:textId="77777777" w:rsidR="00E57160" w:rsidRPr="00E57160" w:rsidRDefault="00E57160">
      <w:pPr>
        <w:spacing w:after="0" w:line="240" w:lineRule="auto"/>
        <w:jc w:val="both"/>
        <w:rPr>
          <w:rFonts w:ascii="Times New Roman" w:eastAsia="Times New Roman" w:hAnsi="Times New Roman" w:cs="Times New Roman"/>
          <w:iCs/>
          <w:color w:val="000000" w:themeColor="text1"/>
          <w:sz w:val="24"/>
          <w:szCs w:val="24"/>
        </w:rPr>
      </w:pPr>
    </w:p>
    <w:p w14:paraId="35279228" w14:textId="38FBB0FA" w:rsidR="000D77C0" w:rsidRPr="001C1B28" w:rsidRDefault="000D77C0">
      <w:pPr>
        <w:spacing w:after="0" w:line="240" w:lineRule="auto"/>
        <w:rPr>
          <w:rFonts w:ascii="Times New Roman" w:eastAsia="Times New Roman" w:hAnsi="Times New Roman" w:cs="Times New Roman"/>
          <w:i/>
          <w:iCs/>
          <w:color w:val="000000" w:themeColor="text1"/>
        </w:rPr>
      </w:pPr>
    </w:p>
    <w:p w14:paraId="3527922B" w14:textId="77777777" w:rsidR="000D77C0" w:rsidRPr="001C1B28" w:rsidRDefault="000D77C0">
      <w:pPr>
        <w:spacing w:after="0" w:line="240" w:lineRule="auto"/>
        <w:rPr>
          <w:rFonts w:ascii="Times New Roman" w:eastAsia="Times New Roman" w:hAnsi="Times New Roman" w:cs="Times New Roman"/>
          <w:color w:val="000000" w:themeColor="text1"/>
          <w:sz w:val="24"/>
          <w:szCs w:val="24"/>
        </w:rPr>
      </w:pPr>
    </w:p>
    <w:p w14:paraId="3527922C" w14:textId="77777777" w:rsidR="000D77C0" w:rsidRPr="001C1B28" w:rsidRDefault="00B72770">
      <w:pPr>
        <w:spacing w:after="0" w:line="24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lastRenderedPageBreak/>
        <w:t xml:space="preserve">14. </w:t>
      </w:r>
      <w:r w:rsidRPr="00B86330">
        <w:rPr>
          <w:rFonts w:ascii="Times New Roman" w:eastAsia="Times New Roman" w:hAnsi="Times New Roman" w:cs="Times New Roman"/>
          <w:b/>
          <w:bCs/>
          <w:color w:val="000000" w:themeColor="text1"/>
          <w:sz w:val="24"/>
          <w:szCs w:val="24"/>
        </w:rPr>
        <w:t>Higher Education Institution:</w:t>
      </w:r>
      <w:r w:rsidRPr="001C1B28">
        <w:rPr>
          <w:rFonts w:ascii="Times New Roman" w:eastAsia="Times New Roman" w:hAnsi="Times New Roman" w:cs="Times New Roman"/>
          <w:b/>
          <w:color w:val="000000" w:themeColor="text1"/>
          <w:sz w:val="24"/>
          <w:szCs w:val="24"/>
        </w:rPr>
        <w:t xml:space="preserve"> State University „B.P. Hasdeu” from Cahul </w:t>
      </w:r>
    </w:p>
    <w:p w14:paraId="443EA1D0" w14:textId="77777777" w:rsidR="00F27117" w:rsidRDefault="00B72770">
      <w:pPr>
        <w:spacing w:after="0" w:line="240" w:lineRule="auto"/>
        <w:jc w:val="both"/>
        <w:rPr>
          <w:rFonts w:ascii="Times New Roman" w:eastAsia="Times New Roman" w:hAnsi="Times New Roman" w:cs="Times New Roman"/>
          <w:b/>
          <w:i/>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Education for Competence Empowerment /(EDforCE – Abbreviation name)</w:t>
      </w:r>
    </w:p>
    <w:p w14:paraId="78834B23" w14:textId="47CE1B34" w:rsidR="00322884" w:rsidRDefault="00322884" w:rsidP="00222E22">
      <w:pPr>
        <w:pStyle w:val="NormalWeb"/>
        <w:jc w:val="both"/>
        <w:rPr>
          <w:lang w:val="en-US"/>
        </w:rPr>
      </w:pPr>
      <w:r w:rsidRPr="00222E22">
        <w:rPr>
          <w:lang w:val="en-US"/>
        </w:rPr>
        <w:t xml:space="preserve">The subproject implemented by the </w:t>
      </w:r>
      <w:r w:rsidRPr="00222E22">
        <w:rPr>
          <w:rStyle w:val="Strong"/>
          <w:lang w:val="en-US"/>
        </w:rPr>
        <w:t>State University “B.P. Hasdeu” from Cahul</w:t>
      </w:r>
      <w:r w:rsidRPr="00222E22">
        <w:rPr>
          <w:lang w:val="en-US"/>
        </w:rPr>
        <w:t xml:space="preserve">, aimed to strengthen the professional competencies of future teachers, improve the attractiveness and quality of pedagogical study programs, and align educational programs with labor market needs. The subproject was successfully completed with </w:t>
      </w:r>
      <w:r w:rsidRPr="00222E22">
        <w:rPr>
          <w:rStyle w:val="Strong"/>
          <w:lang w:val="en-US"/>
        </w:rPr>
        <w:t>EUR 355,559.83 disbursed and spent (100% of the total budget)</w:t>
      </w:r>
      <w:r w:rsidRPr="00222E22">
        <w:rPr>
          <w:lang w:val="en-US"/>
        </w:rPr>
        <w:t xml:space="preserve"> following an extension of the implementation period until </w:t>
      </w:r>
      <w:r w:rsidRPr="00222E22">
        <w:rPr>
          <w:rStyle w:val="Strong"/>
          <w:b w:val="0"/>
          <w:bCs w:val="0"/>
          <w:lang w:val="en-US"/>
        </w:rPr>
        <w:t>December 31, 2024</w:t>
      </w:r>
      <w:r w:rsidRPr="00222E22">
        <w:rPr>
          <w:lang w:val="en-US"/>
        </w:rPr>
        <w:t>.</w:t>
      </w:r>
    </w:p>
    <w:p w14:paraId="5FE68868" w14:textId="77777777" w:rsidR="00322884" w:rsidRPr="00222E22" w:rsidRDefault="00322884" w:rsidP="00222E22">
      <w:pPr>
        <w:pStyle w:val="NormalWeb"/>
        <w:jc w:val="both"/>
        <w:rPr>
          <w:lang w:val="en-US"/>
        </w:rPr>
      </w:pPr>
      <w:r w:rsidRPr="00222E22">
        <w:rPr>
          <w:lang w:val="en-US"/>
        </w:rPr>
        <w:t xml:space="preserve">Implementation included </w:t>
      </w:r>
      <w:r w:rsidRPr="00222E22">
        <w:rPr>
          <w:rStyle w:val="Strong"/>
          <w:b w:val="0"/>
          <w:bCs w:val="0"/>
          <w:lang w:val="en-US"/>
        </w:rPr>
        <w:t>31 procurement activities</w:t>
      </w:r>
      <w:r w:rsidRPr="00222E22">
        <w:rPr>
          <w:lang w:val="en-US"/>
        </w:rPr>
        <w:t xml:space="preserve">, resulting in </w:t>
      </w:r>
      <w:r w:rsidRPr="00222E22">
        <w:rPr>
          <w:rStyle w:val="Strong"/>
          <w:b w:val="0"/>
          <w:bCs w:val="0"/>
          <w:lang w:val="en-US"/>
        </w:rPr>
        <w:t>36 signed and completed contracts</w:t>
      </w:r>
      <w:r w:rsidRPr="00222E22">
        <w:rPr>
          <w:lang w:val="en-US"/>
        </w:rPr>
        <w:t xml:space="preserve"> for goods, consulting, and non-consulting services. A key achievement was the </w:t>
      </w:r>
      <w:r w:rsidRPr="00222E22">
        <w:rPr>
          <w:rStyle w:val="Strong"/>
          <w:lang w:val="en-US"/>
        </w:rPr>
        <w:t>equipping of seven educational laboratories and centers</w:t>
      </w:r>
      <w:r w:rsidRPr="00222E22">
        <w:rPr>
          <w:lang w:val="en-US"/>
        </w:rPr>
        <w:t xml:space="preserve">, including the </w:t>
      </w:r>
      <w:r w:rsidRPr="00222E22">
        <w:rPr>
          <w:rStyle w:val="Strong"/>
          <w:lang w:val="en-US"/>
        </w:rPr>
        <w:t>Information Technologies Center, English Language Laboratory, Romanian Language Study Center, Preschool Pedagogy Center, Primary Education Pedagogy Center, Local History Laboratory, and Career Guidance Center</w:t>
      </w:r>
      <w:r w:rsidRPr="00222E22">
        <w:rPr>
          <w:lang w:val="en-US"/>
        </w:rPr>
        <w:t>, providing modern resources and infrastructure for teacher training.</w:t>
      </w:r>
    </w:p>
    <w:p w14:paraId="2A0BE004" w14:textId="77777777" w:rsidR="00322884" w:rsidRPr="00222E22" w:rsidRDefault="00322884" w:rsidP="00222E22">
      <w:pPr>
        <w:pStyle w:val="NormalWeb"/>
        <w:jc w:val="both"/>
        <w:rPr>
          <w:lang w:val="en-US"/>
        </w:rPr>
      </w:pPr>
      <w:r w:rsidRPr="00222E22">
        <w:rPr>
          <w:lang w:val="en-US"/>
        </w:rPr>
        <w:t xml:space="preserve">Academic improvements included the </w:t>
      </w:r>
      <w:r w:rsidRPr="00222E22">
        <w:rPr>
          <w:rStyle w:val="Strong"/>
          <w:lang w:val="en-US"/>
        </w:rPr>
        <w:t>revision of four Bachelor’s and four Master’s curricula</w:t>
      </w:r>
      <w:r w:rsidRPr="00222E22">
        <w:rPr>
          <w:lang w:val="en-US"/>
        </w:rPr>
        <w:t xml:space="preserve"> in fields such as English language, Romanian language and literature, pedagogy, and history. In addition, </w:t>
      </w:r>
      <w:r w:rsidRPr="00222E22">
        <w:rPr>
          <w:rStyle w:val="Strong"/>
          <w:lang w:val="en-US"/>
        </w:rPr>
        <w:t>nine methodological guidelines</w:t>
      </w:r>
      <w:r w:rsidRPr="00222E22">
        <w:rPr>
          <w:lang w:val="en-US"/>
        </w:rPr>
        <w:t xml:space="preserve"> were developed to support internships and the preparation of Bachelor’s and Master’s theses across multiple pedagogical disciplines. The project also supported the </w:t>
      </w:r>
      <w:r w:rsidRPr="00222E22">
        <w:rPr>
          <w:rStyle w:val="Strong"/>
          <w:lang w:val="en-US"/>
        </w:rPr>
        <w:t>revision of seven course materials</w:t>
      </w:r>
      <w:r w:rsidRPr="00222E22">
        <w:rPr>
          <w:lang w:val="en-US"/>
        </w:rPr>
        <w:t xml:space="preserve"> and the </w:t>
      </w:r>
      <w:r w:rsidRPr="00222E22">
        <w:rPr>
          <w:rStyle w:val="Strong"/>
          <w:lang w:val="en-US"/>
        </w:rPr>
        <w:t>updating of the curriculum for the program “Romanian Language for Foreign Citizens.”</w:t>
      </w:r>
    </w:p>
    <w:p w14:paraId="249DB1F3" w14:textId="77777777" w:rsidR="00322884" w:rsidRPr="00222E22" w:rsidRDefault="00322884" w:rsidP="00222E22">
      <w:pPr>
        <w:pStyle w:val="NormalWeb"/>
        <w:jc w:val="both"/>
        <w:rPr>
          <w:lang w:val="en-US"/>
        </w:rPr>
      </w:pPr>
      <w:r w:rsidRPr="00222E22">
        <w:rPr>
          <w:lang w:val="en-US"/>
        </w:rPr>
        <w:t xml:space="preserve">Capacity-building activities included </w:t>
      </w:r>
      <w:r w:rsidRPr="00222E22">
        <w:rPr>
          <w:rStyle w:val="Strong"/>
          <w:lang w:val="en-US"/>
        </w:rPr>
        <w:t>nine training sessions for academic staff</w:t>
      </w:r>
      <w:r w:rsidRPr="00222E22">
        <w:rPr>
          <w:lang w:val="en-US"/>
        </w:rPr>
        <w:t xml:space="preserve">, benefiting </w:t>
      </w:r>
      <w:r w:rsidRPr="00222E22">
        <w:rPr>
          <w:rStyle w:val="Strong"/>
          <w:lang w:val="en-US"/>
        </w:rPr>
        <w:t>248 teachers</w:t>
      </w:r>
      <w:r w:rsidRPr="00222E22">
        <w:rPr>
          <w:lang w:val="en-US"/>
        </w:rPr>
        <w:t xml:space="preserve">, on topics such as innovative teaching methods, language teaching methodologies, local history education, special education, and professional communication. Additional training sessions for students on </w:t>
      </w:r>
      <w:r w:rsidRPr="00222E22">
        <w:rPr>
          <w:rStyle w:val="Strong"/>
          <w:lang w:val="en-US"/>
        </w:rPr>
        <w:t>ICT integration in education and career guidance</w:t>
      </w:r>
      <w:r w:rsidRPr="00222E22">
        <w:rPr>
          <w:lang w:val="en-US"/>
        </w:rPr>
        <w:t xml:space="preserve"> involved </w:t>
      </w:r>
      <w:r w:rsidRPr="00222E22">
        <w:rPr>
          <w:rStyle w:val="Strong"/>
          <w:lang w:val="en-US"/>
        </w:rPr>
        <w:t>79 students</w:t>
      </w:r>
      <w:r w:rsidRPr="00222E22">
        <w:rPr>
          <w:lang w:val="en-US"/>
        </w:rPr>
        <w:t xml:space="preserve">. The project also supported </w:t>
      </w:r>
      <w:r w:rsidRPr="00222E22">
        <w:rPr>
          <w:rStyle w:val="Strong"/>
          <w:lang w:val="en-US"/>
        </w:rPr>
        <w:t>two teacher mobility activities</w:t>
      </w:r>
      <w:r w:rsidRPr="00222E22">
        <w:rPr>
          <w:lang w:val="en-US"/>
        </w:rPr>
        <w:t xml:space="preserve"> to strengthen academic collaboration and professional development.</w:t>
      </w:r>
    </w:p>
    <w:p w14:paraId="50C08F78" w14:textId="77777777" w:rsidR="00322884" w:rsidRPr="00222E22" w:rsidRDefault="00322884" w:rsidP="00222E22">
      <w:pPr>
        <w:pStyle w:val="NormalWeb"/>
        <w:jc w:val="both"/>
        <w:rPr>
          <w:lang w:val="en-US"/>
        </w:rPr>
      </w:pPr>
      <w:r w:rsidRPr="00222E22">
        <w:rPr>
          <w:lang w:val="en-US"/>
        </w:rPr>
        <w:t xml:space="preserve">Furthermore, the subproject expanded institutional cooperation through the </w:t>
      </w:r>
      <w:r w:rsidRPr="00222E22">
        <w:rPr>
          <w:rStyle w:val="Strong"/>
          <w:lang w:val="en-US"/>
        </w:rPr>
        <w:t>establishment of 13 partnerships</w:t>
      </w:r>
      <w:r w:rsidRPr="00222E22">
        <w:rPr>
          <w:lang w:val="en-US"/>
        </w:rPr>
        <w:t xml:space="preserve"> with universities, pedagogical colleges, and employers.</w:t>
      </w:r>
    </w:p>
    <w:p w14:paraId="064CC06B" w14:textId="77777777" w:rsidR="00322884" w:rsidRPr="008044E8" w:rsidRDefault="00322884" w:rsidP="00222E22">
      <w:pPr>
        <w:pStyle w:val="NormalWeb"/>
        <w:jc w:val="both"/>
        <w:rPr>
          <w:lang w:val="en-US"/>
        </w:rPr>
      </w:pPr>
      <w:r w:rsidRPr="008044E8">
        <w:rPr>
          <w:lang w:val="en-US"/>
        </w:rPr>
        <w:t>Overall, the subproject contributed to strengthening teacher education infrastructure, modernizing curricula and teaching materials, enhancing the professional skills of academic staff and students, and expanding partnerships, thereby improving the quality and relevance of pedagogical education programs.</w:t>
      </w:r>
    </w:p>
    <w:p w14:paraId="35279277" w14:textId="77777777" w:rsidR="000D77C0" w:rsidRPr="001C1B28" w:rsidRDefault="000D77C0">
      <w:pPr>
        <w:spacing w:line="240" w:lineRule="auto"/>
        <w:jc w:val="both"/>
        <w:rPr>
          <w:rFonts w:ascii="Times New Roman" w:hAnsi="Times New Roman" w:cs="Times New Roman"/>
        </w:rPr>
      </w:pPr>
    </w:p>
    <w:p w14:paraId="35279278"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15. Institution</w:t>
      </w:r>
      <w:r w:rsidRPr="001C1B28">
        <w:rPr>
          <w:rFonts w:ascii="Times New Roman" w:eastAsia="Times New Roman" w:hAnsi="Times New Roman" w:cs="Times New Roman"/>
          <w:b/>
          <w:color w:val="000000" w:themeColor="text1"/>
          <w:sz w:val="24"/>
          <w:szCs w:val="24"/>
        </w:rPr>
        <w:t>: "Ion Creanga" Pedagogical College from Balti</w:t>
      </w:r>
    </w:p>
    <w:p w14:paraId="35279279"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Education, Development, Humanization of Today's Pedagogical Specialists for the Eco Community / (EDUSPACE – Abbreviation name)</w:t>
      </w:r>
    </w:p>
    <w:p w14:paraId="452F657A" w14:textId="58454456" w:rsidR="00274F5E" w:rsidRDefault="00274F5E" w:rsidP="00222E22">
      <w:pPr>
        <w:pStyle w:val="NormalWeb"/>
        <w:jc w:val="both"/>
        <w:rPr>
          <w:lang w:val="en-US"/>
        </w:rPr>
      </w:pPr>
      <w:r w:rsidRPr="00222E22">
        <w:rPr>
          <w:lang w:val="en-US"/>
        </w:rPr>
        <w:t xml:space="preserve">The subproject implemented by the </w:t>
      </w:r>
      <w:r w:rsidRPr="00222E22">
        <w:rPr>
          <w:rStyle w:val="Strong"/>
          <w:lang w:val="en-US"/>
        </w:rPr>
        <w:t>“Ion Creangă” Pedagogical College from Bălți</w:t>
      </w:r>
      <w:r w:rsidRPr="00222E22">
        <w:rPr>
          <w:lang w:val="en-US"/>
        </w:rPr>
        <w:t xml:space="preserve">, aimed to modernize the institution’s educational infrastructure and strengthen the training of specialists in early and primary education. The subproject was successfully completed with </w:t>
      </w:r>
      <w:r w:rsidRPr="00222E22">
        <w:rPr>
          <w:rStyle w:val="Strong"/>
          <w:lang w:val="en-US"/>
        </w:rPr>
        <w:t>EUR 461,700 disbursed and spent (100% of the total budget)</w:t>
      </w:r>
      <w:r w:rsidRPr="00222E22">
        <w:rPr>
          <w:lang w:val="en-US"/>
        </w:rPr>
        <w:t>.</w:t>
      </w:r>
    </w:p>
    <w:p w14:paraId="4654DFBF" w14:textId="77777777" w:rsidR="00274F5E" w:rsidRPr="00222E22" w:rsidRDefault="00274F5E" w:rsidP="00222E22">
      <w:pPr>
        <w:pStyle w:val="NormalWeb"/>
        <w:jc w:val="both"/>
        <w:rPr>
          <w:lang w:val="en-US"/>
        </w:rPr>
      </w:pPr>
      <w:r w:rsidRPr="00222E22">
        <w:rPr>
          <w:lang w:val="en-US"/>
        </w:rPr>
        <w:lastRenderedPageBreak/>
        <w:t xml:space="preserve">Implementation included </w:t>
      </w:r>
      <w:r w:rsidRPr="00222E22">
        <w:rPr>
          <w:rStyle w:val="Strong"/>
          <w:b w:val="0"/>
          <w:bCs w:val="0"/>
          <w:lang w:val="en-US"/>
        </w:rPr>
        <w:t>33 procurement activities</w:t>
      </w:r>
      <w:r w:rsidRPr="00222E22">
        <w:rPr>
          <w:lang w:val="en-US"/>
        </w:rPr>
        <w:t xml:space="preserve">, resulting in </w:t>
      </w:r>
      <w:r w:rsidRPr="00222E22">
        <w:rPr>
          <w:rStyle w:val="Strong"/>
          <w:b w:val="0"/>
          <w:bCs w:val="0"/>
          <w:lang w:val="en-US"/>
        </w:rPr>
        <w:t>39 signed and completed contracts</w:t>
      </w:r>
      <w:r w:rsidRPr="00222E22">
        <w:rPr>
          <w:lang w:val="en-US"/>
        </w:rPr>
        <w:t xml:space="preserve"> for goods, consulting and non-consulting services, as well as renovation works. A major achievement of the subproject was the </w:t>
      </w:r>
      <w:r w:rsidRPr="00222E22">
        <w:rPr>
          <w:rStyle w:val="Strong"/>
          <w:lang w:val="en-US"/>
        </w:rPr>
        <w:t>renovation and equipping of key educational facilities</w:t>
      </w:r>
      <w:r w:rsidRPr="00222E22">
        <w:rPr>
          <w:lang w:val="en-US"/>
        </w:rPr>
        <w:t xml:space="preserve">, including </w:t>
      </w:r>
      <w:r w:rsidRPr="00222E22">
        <w:rPr>
          <w:rStyle w:val="Strong"/>
          <w:lang w:val="en-US"/>
        </w:rPr>
        <w:t>three simulation educational centers</w:t>
      </w:r>
      <w:r w:rsidRPr="00222E22">
        <w:rPr>
          <w:lang w:val="en-US"/>
        </w:rPr>
        <w:t xml:space="preserve">, </w:t>
      </w:r>
      <w:r w:rsidRPr="00222E22">
        <w:rPr>
          <w:rStyle w:val="Strong"/>
          <w:lang w:val="en-US"/>
        </w:rPr>
        <w:t>two computer rooms</w:t>
      </w:r>
      <w:r w:rsidRPr="00222E22">
        <w:rPr>
          <w:lang w:val="en-US"/>
        </w:rPr>
        <w:t xml:space="preserve">, </w:t>
      </w:r>
      <w:r w:rsidRPr="00222E22">
        <w:rPr>
          <w:rStyle w:val="Strong"/>
          <w:lang w:val="en-US"/>
        </w:rPr>
        <w:t>five classrooms</w:t>
      </w:r>
      <w:r w:rsidRPr="00222E22">
        <w:rPr>
          <w:lang w:val="en-US"/>
        </w:rPr>
        <w:t xml:space="preserve">, and </w:t>
      </w:r>
      <w:r w:rsidRPr="00222E22">
        <w:rPr>
          <w:rStyle w:val="Strong"/>
          <w:lang w:val="en-US"/>
        </w:rPr>
        <w:t>one gym</w:t>
      </w:r>
      <w:r w:rsidRPr="00222E22">
        <w:rPr>
          <w:lang w:val="en-US"/>
        </w:rPr>
        <w:t xml:space="preserve">, all furnished with modern equipment, educational materials, and inventory. In addition, </w:t>
      </w:r>
      <w:r w:rsidRPr="00222E22">
        <w:rPr>
          <w:rStyle w:val="Strong"/>
          <w:lang w:val="en-US"/>
        </w:rPr>
        <w:t>three science laboratories (Chemistry, Biology, and Physics)</w:t>
      </w:r>
      <w:r w:rsidRPr="00222E22">
        <w:rPr>
          <w:lang w:val="en-US"/>
        </w:rPr>
        <w:t xml:space="preserve"> were equipped to support practical learning activities.</w:t>
      </w:r>
    </w:p>
    <w:p w14:paraId="411887D7" w14:textId="77777777" w:rsidR="00274F5E" w:rsidRPr="00222E22" w:rsidRDefault="00274F5E" w:rsidP="00222E22">
      <w:pPr>
        <w:pStyle w:val="NormalWeb"/>
        <w:jc w:val="both"/>
        <w:rPr>
          <w:lang w:val="en-US"/>
        </w:rPr>
      </w:pPr>
      <w:r w:rsidRPr="00222E22">
        <w:rPr>
          <w:lang w:val="en-US"/>
        </w:rPr>
        <w:t xml:space="preserve">The subproject also strengthened the quality of pedagogical training through the </w:t>
      </w:r>
      <w:r w:rsidRPr="00222E22">
        <w:rPr>
          <w:rStyle w:val="Strong"/>
          <w:lang w:val="en-US"/>
        </w:rPr>
        <w:t>development, editing, and publication of 18 curricular supports and course materials</w:t>
      </w:r>
      <w:r w:rsidRPr="00222E22">
        <w:rPr>
          <w:lang w:val="en-US"/>
        </w:rPr>
        <w:t xml:space="preserve"> for educational programs. Capacity-building activities included </w:t>
      </w:r>
      <w:r w:rsidRPr="00222E22">
        <w:rPr>
          <w:rStyle w:val="Strong"/>
          <w:lang w:val="en-US"/>
        </w:rPr>
        <w:t>two training sessions for teachers</w:t>
      </w:r>
      <w:r w:rsidRPr="00222E22">
        <w:rPr>
          <w:lang w:val="en-US"/>
        </w:rPr>
        <w:t xml:space="preserve">, focusing on child development assessment in early education and criterion-based evaluation in primary education, benefiting </w:t>
      </w:r>
      <w:r w:rsidRPr="00222E22">
        <w:rPr>
          <w:rStyle w:val="Strong"/>
          <w:lang w:val="en-US"/>
        </w:rPr>
        <w:t>39 teachers</w:t>
      </w:r>
      <w:r w:rsidRPr="00222E22">
        <w:rPr>
          <w:lang w:val="en-US"/>
        </w:rPr>
        <w:t>.</w:t>
      </w:r>
    </w:p>
    <w:p w14:paraId="65201AB2" w14:textId="77777777" w:rsidR="00274F5E" w:rsidRPr="00222E22" w:rsidRDefault="00274F5E" w:rsidP="00222E22">
      <w:pPr>
        <w:pStyle w:val="NormalWeb"/>
        <w:jc w:val="both"/>
        <w:rPr>
          <w:lang w:val="en-US"/>
        </w:rPr>
      </w:pPr>
      <w:r w:rsidRPr="00222E22">
        <w:rPr>
          <w:lang w:val="en-US"/>
        </w:rPr>
        <w:t xml:space="preserve">To enhance practical learning and promote pedagogical careers, the project organized </w:t>
      </w:r>
      <w:r w:rsidRPr="00222E22">
        <w:rPr>
          <w:rStyle w:val="Strong"/>
          <w:lang w:val="en-US"/>
        </w:rPr>
        <w:t>10 pedagogical and methodological activities in the field of educational sciences</w:t>
      </w:r>
      <w:r w:rsidRPr="00222E22">
        <w:rPr>
          <w:lang w:val="en-US"/>
        </w:rPr>
        <w:t xml:space="preserve">, involving </w:t>
      </w:r>
      <w:r w:rsidRPr="00222E22">
        <w:rPr>
          <w:rStyle w:val="Strong"/>
          <w:lang w:val="en-US"/>
        </w:rPr>
        <w:t>180 secondary school students</w:t>
      </w:r>
      <w:r w:rsidRPr="00222E22">
        <w:rPr>
          <w:lang w:val="en-US"/>
        </w:rPr>
        <w:t>. These activities contributed to strengthening career orientation toward the teaching profession.</w:t>
      </w:r>
    </w:p>
    <w:p w14:paraId="1BAD0578" w14:textId="77777777" w:rsidR="00274F5E" w:rsidRPr="00222E22" w:rsidRDefault="00274F5E" w:rsidP="00222E22">
      <w:pPr>
        <w:pStyle w:val="NormalWeb"/>
        <w:jc w:val="both"/>
        <w:rPr>
          <w:lang w:val="en-US"/>
        </w:rPr>
      </w:pPr>
      <w:r w:rsidRPr="00222E22">
        <w:rPr>
          <w:lang w:val="en-US"/>
        </w:rPr>
        <w:t xml:space="preserve">Furthermore, the subproject supported collaboration with educational institutions and employers through the </w:t>
      </w:r>
      <w:r w:rsidRPr="00222E22">
        <w:rPr>
          <w:rStyle w:val="Strong"/>
          <w:lang w:val="en-US"/>
        </w:rPr>
        <w:t>conclusion of 15 partnership agreements</w:t>
      </w:r>
      <w:r w:rsidRPr="00222E22">
        <w:rPr>
          <w:lang w:val="en-US"/>
        </w:rPr>
        <w:t>.</w:t>
      </w:r>
    </w:p>
    <w:p w14:paraId="4F9463A2" w14:textId="715C1F92" w:rsidR="00C51AD3" w:rsidRPr="008044E8" w:rsidRDefault="00274F5E" w:rsidP="00B86330">
      <w:pPr>
        <w:pStyle w:val="NormalWeb"/>
        <w:jc w:val="both"/>
        <w:rPr>
          <w:color w:val="000000" w:themeColor="text1"/>
          <w:lang w:val="en-US"/>
        </w:rPr>
      </w:pPr>
      <w:r w:rsidRPr="008044E8">
        <w:rPr>
          <w:lang w:val="en-US"/>
        </w:rPr>
        <w:t xml:space="preserve">Overall, </w:t>
      </w:r>
      <w:r w:rsidRPr="00E13953">
        <w:rPr>
          <w:lang w:val="en-US"/>
        </w:rPr>
        <w:t>the subproject contributed to the modernization of educational infrastructure, the development of updated teaching resources, the strengthening of teachers’ professional capacities, and increased cooperation with educational partners,</w:t>
      </w:r>
      <w:r w:rsidRPr="008044E8">
        <w:rPr>
          <w:lang w:val="en-US"/>
        </w:rPr>
        <w:t xml:space="preserve"> thereby improving the quality and relevance of teacher training at the pedagogical college.</w:t>
      </w:r>
    </w:p>
    <w:p w14:paraId="352792BB" w14:textId="77777777" w:rsidR="000D77C0" w:rsidRPr="001C1B28" w:rsidRDefault="000D77C0">
      <w:pPr>
        <w:spacing w:after="0" w:line="240" w:lineRule="auto"/>
        <w:jc w:val="both"/>
        <w:rPr>
          <w:rFonts w:ascii="Times New Roman" w:eastAsia="Times New Roman" w:hAnsi="Times New Roman" w:cs="Times New Roman"/>
          <w:i/>
          <w:iCs/>
          <w:color w:val="000000" w:themeColor="text1"/>
        </w:rPr>
      </w:pPr>
      <w:bookmarkStart w:id="43" w:name="_heading=h.23ckvvd" w:colFirst="0" w:colLast="0"/>
      <w:bookmarkEnd w:id="43"/>
    </w:p>
    <w:p w14:paraId="352792C0" w14:textId="77777777" w:rsidR="000D77C0" w:rsidRPr="001C1B28" w:rsidRDefault="00B72770">
      <w:pPr>
        <w:spacing w:after="0" w:line="240" w:lineRule="auto"/>
        <w:jc w:val="both"/>
        <w:rPr>
          <w:rFonts w:ascii="Times New Roman" w:eastAsia="Times New Roman" w:hAnsi="Times New Roman" w:cs="Times New Roman"/>
          <w:color w:val="000000" w:themeColor="text1"/>
        </w:rPr>
      </w:pPr>
      <w:r w:rsidRPr="001C1B28">
        <w:rPr>
          <w:rFonts w:ascii="Times New Roman" w:eastAsia="Times New Roman" w:hAnsi="Times New Roman" w:cs="Times New Roman"/>
          <w:color w:val="000000" w:themeColor="text1"/>
          <w:sz w:val="24"/>
          <w:szCs w:val="24"/>
        </w:rPr>
        <w:t>16. Institution</w:t>
      </w:r>
      <w:r w:rsidRPr="001C1B28">
        <w:rPr>
          <w:rFonts w:ascii="Times New Roman" w:eastAsia="Times New Roman" w:hAnsi="Times New Roman" w:cs="Times New Roman"/>
          <w:b/>
          <w:color w:val="000000" w:themeColor="text1"/>
          <w:sz w:val="24"/>
          <w:szCs w:val="24"/>
        </w:rPr>
        <w:t>: „Iulia Hașdeu” Pedagogical College from Cahul</w:t>
      </w:r>
    </w:p>
    <w:p w14:paraId="352792C1"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Creation of the Educational Hub (EduHub) within the College "Iulia Hasdeu" din Cahul / (EduHub – CIHCahul - Abbreviation name)</w:t>
      </w:r>
    </w:p>
    <w:p w14:paraId="455EC1E6" w14:textId="15DDD106" w:rsidR="00A07EC7" w:rsidRDefault="00A07EC7" w:rsidP="0037041E">
      <w:pPr>
        <w:pStyle w:val="NormalWeb"/>
        <w:spacing w:before="0" w:beforeAutospacing="0" w:after="0" w:afterAutospacing="0"/>
        <w:jc w:val="both"/>
        <w:rPr>
          <w:lang w:val="en-US"/>
        </w:rPr>
      </w:pPr>
      <w:r w:rsidRPr="00222E22">
        <w:rPr>
          <w:lang w:val="en-US"/>
        </w:rPr>
        <w:t xml:space="preserve">The subproject aimed to improve the quality of professional training in the field of education and increase graduate employability by modernizing infrastructure, updating learning resources, and strengthening teaching capacities. The subproject was successfully completed with </w:t>
      </w:r>
      <w:r w:rsidRPr="00222E22">
        <w:rPr>
          <w:rStyle w:val="Strong"/>
          <w:lang w:val="en-US"/>
        </w:rPr>
        <w:t>EUR 338,842.23 disbursed and spent (99.9% of the total budget)</w:t>
      </w:r>
      <w:r w:rsidRPr="00222E22">
        <w:rPr>
          <w:lang w:val="en-US"/>
        </w:rPr>
        <w:t>.</w:t>
      </w:r>
    </w:p>
    <w:p w14:paraId="05DBA32D" w14:textId="77777777" w:rsidR="0037041E" w:rsidRDefault="0037041E" w:rsidP="0037041E">
      <w:pPr>
        <w:pStyle w:val="NormalWeb"/>
        <w:spacing w:before="0" w:beforeAutospacing="0" w:after="0" w:afterAutospacing="0"/>
        <w:jc w:val="both"/>
        <w:rPr>
          <w:lang w:val="en-US"/>
        </w:rPr>
      </w:pPr>
    </w:p>
    <w:p w14:paraId="5F416AB8" w14:textId="77777777" w:rsidR="00A07EC7" w:rsidRDefault="00A07EC7" w:rsidP="0037041E">
      <w:pPr>
        <w:pStyle w:val="NormalWeb"/>
        <w:spacing w:before="0" w:beforeAutospacing="0" w:after="0" w:afterAutospacing="0"/>
        <w:jc w:val="both"/>
        <w:rPr>
          <w:lang w:val="en-US"/>
        </w:rPr>
      </w:pPr>
      <w:r w:rsidRPr="00222E22">
        <w:rPr>
          <w:lang w:val="en-US"/>
        </w:rPr>
        <w:t xml:space="preserve">Implementation included </w:t>
      </w:r>
      <w:r w:rsidRPr="00222E22">
        <w:rPr>
          <w:rStyle w:val="Strong"/>
          <w:b w:val="0"/>
          <w:bCs w:val="0"/>
          <w:lang w:val="en-US"/>
        </w:rPr>
        <w:t>28 procurement activities</w:t>
      </w:r>
      <w:r w:rsidRPr="00222E22">
        <w:rPr>
          <w:lang w:val="en-US"/>
        </w:rPr>
        <w:t xml:space="preserve">, resulting in </w:t>
      </w:r>
      <w:r w:rsidRPr="00222E22">
        <w:rPr>
          <w:rStyle w:val="Strong"/>
          <w:b w:val="0"/>
          <w:bCs w:val="0"/>
          <w:lang w:val="en-US"/>
        </w:rPr>
        <w:t>34 signed and completed contracts</w:t>
      </w:r>
      <w:r w:rsidRPr="00222E22">
        <w:rPr>
          <w:lang w:val="en-US"/>
        </w:rPr>
        <w:t xml:space="preserve"> for goods, consulting services, and renovation works. A key achievement was the </w:t>
      </w:r>
      <w:r w:rsidRPr="00222E22">
        <w:rPr>
          <w:rStyle w:val="Strong"/>
          <w:lang w:val="en-US"/>
        </w:rPr>
        <w:t>modernization and equipping of educational premises</w:t>
      </w:r>
      <w:r w:rsidRPr="00222E22">
        <w:rPr>
          <w:lang w:val="en-US"/>
        </w:rPr>
        <w:t xml:space="preserve">, including </w:t>
      </w:r>
      <w:r w:rsidRPr="00222E22">
        <w:rPr>
          <w:rStyle w:val="Strong"/>
          <w:lang w:val="en-US"/>
        </w:rPr>
        <w:t>two laboratories, two classrooms, and one multipurpose room</w:t>
      </w:r>
      <w:r w:rsidRPr="00222E22">
        <w:rPr>
          <w:lang w:val="en-US"/>
        </w:rPr>
        <w:t xml:space="preserve">, all furnished with modern furniture, IT equipment, air conditioning, and educational resources. In addition, a </w:t>
      </w:r>
      <w:r w:rsidRPr="00222E22">
        <w:rPr>
          <w:rStyle w:val="Strong"/>
          <w:lang w:val="en-US"/>
        </w:rPr>
        <w:t>video educational content production studio</w:t>
      </w:r>
      <w:r w:rsidRPr="00222E22">
        <w:rPr>
          <w:lang w:val="en-US"/>
        </w:rPr>
        <w:t xml:space="preserve"> was established to support the creation of digital learning materials.</w:t>
      </w:r>
    </w:p>
    <w:p w14:paraId="33FFDEFA" w14:textId="77777777" w:rsidR="0037041E" w:rsidRPr="00222E22" w:rsidRDefault="0037041E" w:rsidP="0037041E">
      <w:pPr>
        <w:pStyle w:val="NormalWeb"/>
        <w:spacing w:before="0" w:beforeAutospacing="0" w:after="0" w:afterAutospacing="0"/>
        <w:jc w:val="both"/>
        <w:rPr>
          <w:lang w:val="en-US"/>
        </w:rPr>
      </w:pPr>
    </w:p>
    <w:p w14:paraId="6BA810B3" w14:textId="77777777" w:rsidR="00A07EC7" w:rsidRDefault="00A07EC7" w:rsidP="0037041E">
      <w:pPr>
        <w:pStyle w:val="NormalWeb"/>
        <w:spacing w:before="0" w:beforeAutospacing="0" w:after="0" w:afterAutospacing="0"/>
        <w:jc w:val="both"/>
        <w:rPr>
          <w:lang w:val="en-US"/>
        </w:rPr>
      </w:pPr>
      <w:r w:rsidRPr="00222E22">
        <w:rPr>
          <w:lang w:val="en-US"/>
        </w:rPr>
        <w:t xml:space="preserve">Academic development outputs included the </w:t>
      </w:r>
      <w:r w:rsidRPr="00222E22">
        <w:rPr>
          <w:rStyle w:val="Strong"/>
          <w:lang w:val="en-US"/>
        </w:rPr>
        <w:t>development of six course materials</w:t>
      </w:r>
      <w:r w:rsidRPr="00222E22">
        <w:rPr>
          <w:lang w:val="en-US"/>
        </w:rPr>
        <w:t xml:space="preserve">—two for the </w:t>
      </w:r>
      <w:r w:rsidRPr="00222E22">
        <w:rPr>
          <w:rStyle w:val="Strong"/>
          <w:lang w:val="en-US"/>
        </w:rPr>
        <w:t>Primary Education</w:t>
      </w:r>
      <w:r w:rsidRPr="00222E22">
        <w:rPr>
          <w:lang w:val="en-US"/>
        </w:rPr>
        <w:t xml:space="preserve"> specialty and four for </w:t>
      </w:r>
      <w:r w:rsidRPr="00222E22">
        <w:rPr>
          <w:rStyle w:val="Strong"/>
          <w:lang w:val="en-US"/>
        </w:rPr>
        <w:t>Early Education</w:t>
      </w:r>
      <w:r w:rsidRPr="00222E22">
        <w:rPr>
          <w:lang w:val="en-US"/>
        </w:rPr>
        <w:t xml:space="preserve">—as well as </w:t>
      </w:r>
      <w:r w:rsidRPr="00222E22">
        <w:rPr>
          <w:rStyle w:val="Strong"/>
          <w:lang w:val="en-US"/>
        </w:rPr>
        <w:t>two methodological guides</w:t>
      </w:r>
      <w:r w:rsidRPr="00222E22">
        <w:rPr>
          <w:lang w:val="en-US"/>
        </w:rPr>
        <w:t xml:space="preserve"> focused on </w:t>
      </w:r>
      <w:r w:rsidRPr="00222E22">
        <w:rPr>
          <w:rStyle w:val="Strong"/>
          <w:lang w:val="en-US"/>
        </w:rPr>
        <w:t>creating digital assessments</w:t>
      </w:r>
      <w:r w:rsidRPr="00222E22">
        <w:rPr>
          <w:lang w:val="en-US"/>
        </w:rPr>
        <w:t xml:space="preserve"> and </w:t>
      </w:r>
      <w:r w:rsidRPr="00222E22">
        <w:rPr>
          <w:rStyle w:val="Strong"/>
          <w:lang w:val="en-US"/>
        </w:rPr>
        <w:t>designing interactive lessons</w:t>
      </w:r>
      <w:r w:rsidRPr="00222E22">
        <w:rPr>
          <w:lang w:val="en-US"/>
        </w:rPr>
        <w:t>, supporting the integration of ICT and modern teaching methods in the learning process.</w:t>
      </w:r>
    </w:p>
    <w:p w14:paraId="50B6C776" w14:textId="77777777" w:rsidR="0037041E" w:rsidRPr="00222E22" w:rsidRDefault="0037041E" w:rsidP="0037041E">
      <w:pPr>
        <w:pStyle w:val="NormalWeb"/>
        <w:spacing w:before="0" w:beforeAutospacing="0" w:after="0" w:afterAutospacing="0"/>
        <w:jc w:val="both"/>
        <w:rPr>
          <w:lang w:val="en-US"/>
        </w:rPr>
      </w:pPr>
    </w:p>
    <w:p w14:paraId="29958689" w14:textId="77777777" w:rsidR="00A07EC7" w:rsidRDefault="00A07EC7" w:rsidP="0037041E">
      <w:pPr>
        <w:pStyle w:val="NormalWeb"/>
        <w:spacing w:before="0" w:beforeAutospacing="0" w:after="0" w:afterAutospacing="0"/>
        <w:jc w:val="both"/>
        <w:rPr>
          <w:lang w:val="en-US"/>
        </w:rPr>
      </w:pPr>
      <w:r w:rsidRPr="00222E22">
        <w:rPr>
          <w:lang w:val="en-US"/>
        </w:rPr>
        <w:t xml:space="preserve">Capacity-building activities played a central role in the subproject, with </w:t>
      </w:r>
      <w:r w:rsidRPr="00222E22">
        <w:rPr>
          <w:rStyle w:val="Strong"/>
          <w:lang w:val="en-US"/>
        </w:rPr>
        <w:t>nine training sessions</w:t>
      </w:r>
      <w:r w:rsidRPr="00222E22">
        <w:rPr>
          <w:lang w:val="en-US"/>
        </w:rPr>
        <w:t xml:space="preserve"> organized for teaching staff and management. These trainings covered topics such </w:t>
      </w:r>
      <w:r w:rsidRPr="00222E22">
        <w:rPr>
          <w:lang w:val="en-US"/>
        </w:rPr>
        <w:lastRenderedPageBreak/>
        <w:t xml:space="preserve">as the use of modern teaching strategies, integration of ICT and digital platforms in teaching and assessment, effective communication with parents and communities, professional development planning, and strategic planning. Overall, </w:t>
      </w:r>
      <w:r w:rsidRPr="00222E22">
        <w:rPr>
          <w:rStyle w:val="Strong"/>
          <w:lang w:val="en-US"/>
        </w:rPr>
        <w:t>34 teachers participated in multiple training courses across 2023–2024</w:t>
      </w:r>
      <w:r w:rsidRPr="00222E22">
        <w:rPr>
          <w:lang w:val="en-US"/>
        </w:rPr>
        <w:t xml:space="preserve">, while </w:t>
      </w:r>
      <w:r w:rsidRPr="00222E22">
        <w:rPr>
          <w:rStyle w:val="Strong"/>
          <w:lang w:val="en-US"/>
        </w:rPr>
        <w:t>15 teachers and 15 members of the management team</w:t>
      </w:r>
      <w:r w:rsidRPr="00222E22">
        <w:rPr>
          <w:lang w:val="en-US"/>
        </w:rPr>
        <w:t xml:space="preserve"> also received specialized training.</w:t>
      </w:r>
    </w:p>
    <w:p w14:paraId="4A8B6E02" w14:textId="77777777" w:rsidR="0037041E" w:rsidRPr="00222E22" w:rsidRDefault="0037041E" w:rsidP="0037041E">
      <w:pPr>
        <w:pStyle w:val="NormalWeb"/>
        <w:spacing w:before="0" w:beforeAutospacing="0" w:after="0" w:afterAutospacing="0"/>
        <w:jc w:val="both"/>
        <w:rPr>
          <w:lang w:val="en-US"/>
        </w:rPr>
      </w:pPr>
    </w:p>
    <w:p w14:paraId="6856F1A3" w14:textId="77777777" w:rsidR="00A07EC7" w:rsidRPr="008044E8" w:rsidRDefault="00A07EC7" w:rsidP="0037041E">
      <w:pPr>
        <w:pStyle w:val="NormalWeb"/>
        <w:spacing w:before="0" w:beforeAutospacing="0" w:after="0" w:afterAutospacing="0"/>
        <w:jc w:val="both"/>
        <w:rPr>
          <w:lang w:val="en-US"/>
        </w:rPr>
      </w:pPr>
      <w:r w:rsidRPr="008044E8">
        <w:rPr>
          <w:lang w:val="en-US"/>
        </w:rPr>
        <w:t xml:space="preserve">Overall, the subproject contributed to the creation of a modern </w:t>
      </w:r>
      <w:r w:rsidRPr="008044E8">
        <w:rPr>
          <w:rStyle w:val="Strong"/>
          <w:b w:val="0"/>
          <w:bCs w:val="0"/>
          <w:lang w:val="en-US"/>
        </w:rPr>
        <w:t>Educational Hub</w:t>
      </w:r>
      <w:r w:rsidRPr="008044E8">
        <w:rPr>
          <w:lang w:val="en-US"/>
        </w:rPr>
        <w:t>, improved the quality of teaching and learning conditions, strengthened the digital and pedagogical capacities of staff, and enhanced the relevance of education programs in line with labor market requirements.</w:t>
      </w:r>
    </w:p>
    <w:p w14:paraId="27F5BB18" w14:textId="77777777" w:rsidR="00B2265E" w:rsidRDefault="00B2265E" w:rsidP="00222E22">
      <w:pPr>
        <w:spacing w:after="0" w:line="240" w:lineRule="auto"/>
        <w:jc w:val="both"/>
        <w:rPr>
          <w:rFonts w:ascii="Times New Roman" w:eastAsia="Times New Roman" w:hAnsi="Times New Roman" w:cs="Times New Roman"/>
          <w:color w:val="000000" w:themeColor="text1"/>
          <w:sz w:val="24"/>
          <w:szCs w:val="24"/>
        </w:rPr>
      </w:pPr>
    </w:p>
    <w:p w14:paraId="352792F7" w14:textId="77777777" w:rsidR="000D77C0" w:rsidRPr="001C1B28" w:rsidRDefault="000D77C0">
      <w:pPr>
        <w:spacing w:after="0" w:line="240" w:lineRule="auto"/>
        <w:jc w:val="both"/>
        <w:rPr>
          <w:rFonts w:ascii="Times New Roman" w:hAnsi="Times New Roman" w:cs="Times New Roman"/>
          <w:i/>
          <w:iCs/>
          <w:color w:val="000000" w:themeColor="text1"/>
        </w:rPr>
      </w:pPr>
    </w:p>
    <w:p w14:paraId="352792F8"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17. Institution</w:t>
      </w:r>
      <w:r w:rsidRPr="001C1B28">
        <w:rPr>
          <w:rFonts w:ascii="Times New Roman" w:eastAsia="Times New Roman" w:hAnsi="Times New Roman" w:cs="Times New Roman"/>
          <w:b/>
          <w:color w:val="000000" w:themeColor="text1"/>
          <w:sz w:val="24"/>
          <w:szCs w:val="24"/>
        </w:rPr>
        <w:t>: "Mihai Eminescu" College from Soroca</w:t>
      </w:r>
    </w:p>
    <w:p w14:paraId="352792F9"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Modern training – attribute of professional success / (IMASP – Abbreviation name)</w:t>
      </w:r>
    </w:p>
    <w:p w14:paraId="66133BE3" w14:textId="77777777" w:rsidR="00CB02E8" w:rsidRDefault="00CB02E8" w:rsidP="00222E22">
      <w:pPr>
        <w:pStyle w:val="NormalWeb"/>
        <w:jc w:val="both"/>
        <w:rPr>
          <w:lang w:val="en-US"/>
        </w:rPr>
      </w:pPr>
      <w:r w:rsidRPr="00222E22">
        <w:rPr>
          <w:lang w:val="en-US"/>
        </w:rPr>
        <w:t xml:space="preserve">The subproject aimed to </w:t>
      </w:r>
      <w:r w:rsidRPr="00222E22">
        <w:rPr>
          <w:rStyle w:val="Strong"/>
          <w:lang w:val="en-US"/>
        </w:rPr>
        <w:t>modernize professional training in the field of education</w:t>
      </w:r>
      <w:r w:rsidRPr="00222E22">
        <w:rPr>
          <w:lang w:val="en-US"/>
        </w:rPr>
        <w:t xml:space="preserve"> by improving learning infrastructure, developing updated teaching materials, and strengthening the professional capacities of teaching staff and future graduates. The subproject was successfully completed with </w:t>
      </w:r>
      <w:r w:rsidRPr="00222E22">
        <w:rPr>
          <w:rStyle w:val="Strong"/>
          <w:lang w:val="en-US"/>
        </w:rPr>
        <w:t>EUR 540,238.88 disbursed and spent (99.6% of the total budget)</w:t>
      </w:r>
      <w:r w:rsidRPr="00222E22">
        <w:rPr>
          <w:lang w:val="en-US"/>
        </w:rPr>
        <w:t>.</w:t>
      </w:r>
    </w:p>
    <w:p w14:paraId="0AED60F0" w14:textId="77777777" w:rsidR="00CB02E8" w:rsidRPr="00222E22" w:rsidRDefault="00CB02E8" w:rsidP="00222E22">
      <w:pPr>
        <w:pStyle w:val="NormalWeb"/>
        <w:jc w:val="both"/>
        <w:rPr>
          <w:lang w:val="en-US"/>
        </w:rPr>
      </w:pPr>
      <w:r w:rsidRPr="00222E22">
        <w:rPr>
          <w:lang w:val="en-US"/>
        </w:rPr>
        <w:t xml:space="preserve">Implementation included </w:t>
      </w:r>
      <w:r w:rsidRPr="00222E22">
        <w:rPr>
          <w:rStyle w:val="Strong"/>
          <w:b w:val="0"/>
          <w:bCs w:val="0"/>
          <w:lang w:val="en-US"/>
        </w:rPr>
        <w:t>48 procurement activities</w:t>
      </w:r>
      <w:r w:rsidRPr="00222E22">
        <w:rPr>
          <w:lang w:val="en-US"/>
        </w:rPr>
        <w:t xml:space="preserve">, resulting in </w:t>
      </w:r>
      <w:r w:rsidRPr="00222E22">
        <w:rPr>
          <w:rStyle w:val="Strong"/>
          <w:b w:val="0"/>
          <w:bCs w:val="0"/>
          <w:lang w:val="en-US"/>
        </w:rPr>
        <w:t>50 signed and completed contracts</w:t>
      </w:r>
      <w:r w:rsidRPr="00222E22">
        <w:rPr>
          <w:lang w:val="en-US"/>
        </w:rPr>
        <w:t xml:space="preserve"> for goods, consulting and non-consulting services, as well as renovation works. A major achievement was the </w:t>
      </w:r>
      <w:r w:rsidRPr="00222E22">
        <w:rPr>
          <w:rStyle w:val="Strong"/>
          <w:lang w:val="en-US"/>
        </w:rPr>
        <w:t>renovation and equipping of educational infrastructure</w:t>
      </w:r>
      <w:r w:rsidRPr="00222E22">
        <w:rPr>
          <w:lang w:val="en-US"/>
        </w:rPr>
        <w:t xml:space="preserve">, including </w:t>
      </w:r>
      <w:r w:rsidRPr="00222E22">
        <w:rPr>
          <w:rStyle w:val="Strong"/>
          <w:lang w:val="en-US"/>
        </w:rPr>
        <w:t>six study rooms and three laboratories</w:t>
      </w:r>
      <w:r w:rsidRPr="00222E22">
        <w:rPr>
          <w:lang w:val="en-US"/>
        </w:rPr>
        <w:t>, furnished with modern furniture, IT equipment, and educational materials to support improved teaching and learning conditions.</w:t>
      </w:r>
    </w:p>
    <w:p w14:paraId="4FAC9920" w14:textId="77777777" w:rsidR="00CB02E8" w:rsidRPr="00222E22" w:rsidRDefault="00CB02E8" w:rsidP="00222E22">
      <w:pPr>
        <w:pStyle w:val="NormalWeb"/>
        <w:jc w:val="both"/>
        <w:rPr>
          <w:lang w:val="en-US"/>
        </w:rPr>
      </w:pPr>
      <w:r w:rsidRPr="00222E22">
        <w:rPr>
          <w:lang w:val="en-US"/>
        </w:rPr>
        <w:t xml:space="preserve">The subproject contributed to the </w:t>
      </w:r>
      <w:r w:rsidRPr="00222E22">
        <w:rPr>
          <w:rStyle w:val="Strong"/>
          <w:lang w:val="en-US"/>
        </w:rPr>
        <w:t>development of seven course materials</w:t>
      </w:r>
      <w:r w:rsidRPr="00222E22">
        <w:rPr>
          <w:lang w:val="en-US"/>
        </w:rPr>
        <w:t xml:space="preserve"> for teacher training programs. Three course materials were prepared for the </w:t>
      </w:r>
      <w:r w:rsidRPr="00222E22">
        <w:rPr>
          <w:rStyle w:val="Strong"/>
          <w:lang w:val="en-US"/>
        </w:rPr>
        <w:t>Early Education specialty</w:t>
      </w:r>
      <w:r w:rsidRPr="00222E22">
        <w:rPr>
          <w:lang w:val="en-US"/>
        </w:rPr>
        <w:t xml:space="preserve"> (</w:t>
      </w:r>
      <w:r w:rsidRPr="00222E22">
        <w:rPr>
          <w:rStyle w:val="Emphasis"/>
          <w:lang w:val="en-US"/>
        </w:rPr>
        <w:t>Didactics of Musical Education I and II, Formation of Elementary Mathematical Representations</w:t>
      </w:r>
      <w:r w:rsidRPr="00222E22">
        <w:rPr>
          <w:lang w:val="en-US"/>
        </w:rPr>
        <w:t xml:space="preserve">), and four for the </w:t>
      </w:r>
      <w:r w:rsidRPr="00222E22">
        <w:rPr>
          <w:rStyle w:val="Strong"/>
          <w:lang w:val="en-US"/>
        </w:rPr>
        <w:t>Primary Education specialty</w:t>
      </w:r>
      <w:r w:rsidRPr="00222E22">
        <w:rPr>
          <w:lang w:val="en-US"/>
        </w:rPr>
        <w:t xml:space="preserve"> (</w:t>
      </w:r>
      <w:r w:rsidRPr="00222E22">
        <w:rPr>
          <w:rStyle w:val="Emphasis"/>
          <w:lang w:val="en-US"/>
        </w:rPr>
        <w:t>Didactics of Music Education, Didactics of the Romanian Language I and II, and Didactics of Technological Education</w:t>
      </w:r>
      <w:r w:rsidRPr="00222E22">
        <w:rPr>
          <w:lang w:val="en-US"/>
        </w:rPr>
        <w:t>).</w:t>
      </w:r>
    </w:p>
    <w:p w14:paraId="2B7B3479" w14:textId="77777777" w:rsidR="00CB02E8" w:rsidRPr="00222E22" w:rsidRDefault="00CB02E8" w:rsidP="00222E22">
      <w:pPr>
        <w:pStyle w:val="NormalWeb"/>
        <w:jc w:val="both"/>
        <w:rPr>
          <w:lang w:val="en-US"/>
        </w:rPr>
      </w:pPr>
      <w:r w:rsidRPr="00222E22">
        <w:rPr>
          <w:lang w:val="en-US"/>
        </w:rPr>
        <w:t xml:space="preserve">Capacity-building activities included </w:t>
      </w:r>
      <w:r w:rsidRPr="00222E22">
        <w:rPr>
          <w:rStyle w:val="Strong"/>
          <w:lang w:val="en-US"/>
        </w:rPr>
        <w:t>17 training sessions for teaching staff</w:t>
      </w:r>
      <w:r w:rsidRPr="00222E22">
        <w:rPr>
          <w:lang w:val="en-US"/>
        </w:rPr>
        <w:t xml:space="preserve">, benefiting </w:t>
      </w:r>
      <w:r w:rsidRPr="00222E22">
        <w:rPr>
          <w:rStyle w:val="Strong"/>
          <w:lang w:val="en-US"/>
        </w:rPr>
        <w:t>30 teachers</w:t>
      </w:r>
      <w:r w:rsidRPr="00222E22">
        <w:rPr>
          <w:lang w:val="en-US"/>
        </w:rPr>
        <w:t>, and covering topics such as innovative teaching methods, inclusive education, digital content development, use of ICT tools and educational platforms, STE(A)M approaches, financial education, and career guidance.</w:t>
      </w:r>
    </w:p>
    <w:p w14:paraId="3098C340" w14:textId="77777777" w:rsidR="00CB02E8" w:rsidRPr="00222E22" w:rsidRDefault="00CB02E8" w:rsidP="00222E22">
      <w:pPr>
        <w:pStyle w:val="NormalWeb"/>
        <w:jc w:val="both"/>
        <w:rPr>
          <w:lang w:val="en-US"/>
        </w:rPr>
      </w:pPr>
      <w:r w:rsidRPr="00222E22">
        <w:rPr>
          <w:lang w:val="en-US"/>
        </w:rPr>
        <w:t xml:space="preserve">The subproject also promoted pedagogical careers through </w:t>
      </w:r>
      <w:r w:rsidRPr="00222E22">
        <w:rPr>
          <w:rStyle w:val="Strong"/>
          <w:lang w:val="en-US"/>
        </w:rPr>
        <w:t>summer school training activities</w:t>
      </w:r>
      <w:r w:rsidRPr="00222E22">
        <w:rPr>
          <w:lang w:val="en-US"/>
        </w:rPr>
        <w:t xml:space="preserve"> designed to introduce prospective graduates to teaching professions such as educator, music director, and teacher. In total, </w:t>
      </w:r>
      <w:r w:rsidRPr="00222E22">
        <w:rPr>
          <w:rStyle w:val="Strong"/>
          <w:lang w:val="en-US"/>
        </w:rPr>
        <w:t>six training sessions</w:t>
      </w:r>
      <w:r w:rsidRPr="00222E22">
        <w:rPr>
          <w:lang w:val="en-US"/>
        </w:rPr>
        <w:t xml:space="preserve"> were conducted across 2023–2024, benefiting </w:t>
      </w:r>
      <w:r w:rsidRPr="00222E22">
        <w:rPr>
          <w:rStyle w:val="Strong"/>
          <w:lang w:val="en-US"/>
        </w:rPr>
        <w:t>60 participants</w:t>
      </w:r>
      <w:r w:rsidRPr="00222E22">
        <w:rPr>
          <w:lang w:val="en-US"/>
        </w:rPr>
        <w:t>.</w:t>
      </w:r>
    </w:p>
    <w:p w14:paraId="3527933C" w14:textId="74BDD2B8" w:rsidR="000D77C0" w:rsidRPr="00E13953" w:rsidRDefault="00CB02E8" w:rsidP="00BD5F71">
      <w:pPr>
        <w:pStyle w:val="NormalWeb"/>
        <w:jc w:val="both"/>
        <w:rPr>
          <w:color w:val="000000" w:themeColor="text1"/>
          <w:lang w:val="en-US"/>
        </w:rPr>
      </w:pPr>
      <w:r w:rsidRPr="008044E8">
        <w:rPr>
          <w:lang w:val="en-US"/>
        </w:rPr>
        <w:t xml:space="preserve">Overall, </w:t>
      </w:r>
      <w:r w:rsidRPr="00E13953">
        <w:rPr>
          <w:lang w:val="en-US"/>
        </w:rPr>
        <w:t>the subproject improved educational infrastructure, enhanced the quality of pedagogical training through updated teaching materials, strengthened the digital and professional competencies of teaching staff, and promoted the teaching profession among future graduates.</w:t>
      </w:r>
      <w:r w:rsidR="00B72770" w:rsidRPr="00E13953">
        <w:rPr>
          <w:color w:val="000000" w:themeColor="text1"/>
          <w:lang w:val="en-US"/>
        </w:rPr>
        <w:t xml:space="preserve"> </w:t>
      </w:r>
    </w:p>
    <w:p w14:paraId="1CF9EB91" w14:textId="77777777" w:rsidR="00635247" w:rsidRPr="00BD5F71" w:rsidRDefault="00635247" w:rsidP="00BD5F71">
      <w:pPr>
        <w:pStyle w:val="NormalWeb"/>
        <w:jc w:val="both"/>
        <w:rPr>
          <w:color w:val="000000" w:themeColor="text1"/>
          <w:lang w:val="en-US"/>
        </w:rPr>
      </w:pPr>
    </w:p>
    <w:p w14:paraId="3527933F"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rPr>
        <w:lastRenderedPageBreak/>
        <w:t xml:space="preserve">18. </w:t>
      </w:r>
      <w:r w:rsidRPr="001C1B28">
        <w:rPr>
          <w:rFonts w:ascii="Times New Roman" w:eastAsia="Times New Roman" w:hAnsi="Times New Roman" w:cs="Times New Roman"/>
          <w:color w:val="000000" w:themeColor="text1"/>
          <w:sz w:val="24"/>
          <w:szCs w:val="24"/>
        </w:rPr>
        <w:t>Institution</w:t>
      </w:r>
      <w:r w:rsidRPr="001C1B28">
        <w:rPr>
          <w:rFonts w:ascii="Times New Roman" w:eastAsia="Times New Roman" w:hAnsi="Times New Roman" w:cs="Times New Roman"/>
          <w:b/>
          <w:color w:val="000000" w:themeColor="text1"/>
          <w:sz w:val="24"/>
          <w:szCs w:val="24"/>
        </w:rPr>
        <w:t>: „Mihail Ciachir” College from Comrat</w:t>
      </w:r>
    </w:p>
    <w:p w14:paraId="35279340" w14:textId="77777777" w:rsidR="000D77C0" w:rsidRPr="001C1B28" w:rsidRDefault="00B72770">
      <w:pPr>
        <w:spacing w:after="0" w:line="240" w:lineRule="auto"/>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Creating modern conditions for the formation of competitive human capital on the labor market at the "Mihail Ciachir" college in Comrat /(CUCoPiM</w:t>
      </w:r>
      <w:r w:rsidRPr="001C1B28">
        <w:rPr>
          <w:rFonts w:ascii="Times New Roman" w:eastAsia="Times New Roman" w:hAnsi="Times New Roman" w:cs="Times New Roman"/>
          <w:b/>
          <w:color w:val="000000" w:themeColor="text1"/>
          <w:sz w:val="24"/>
          <w:szCs w:val="24"/>
        </w:rPr>
        <w:t xml:space="preserve"> – Abbreviation name) </w:t>
      </w:r>
    </w:p>
    <w:p w14:paraId="3E380F48" w14:textId="7447F43E" w:rsidR="00FA654C" w:rsidRDefault="00FA654C" w:rsidP="00222E22">
      <w:pPr>
        <w:pStyle w:val="NormalWeb"/>
        <w:jc w:val="both"/>
        <w:rPr>
          <w:lang w:val="en-US"/>
        </w:rPr>
      </w:pPr>
      <w:r w:rsidRPr="00222E22">
        <w:rPr>
          <w:lang w:val="en-US"/>
        </w:rPr>
        <w:t xml:space="preserve">The sub-project aimed to improve the quality of pedagogical education by modernizing learning conditions and aligning educational programs with labor market requirements. Implemented between </w:t>
      </w:r>
      <w:r w:rsidRPr="00222E22">
        <w:rPr>
          <w:rStyle w:val="Strong"/>
          <w:lang w:val="en-US"/>
        </w:rPr>
        <w:t>October 24, 2022 and October 23, 2024</w:t>
      </w:r>
      <w:r w:rsidRPr="00222E22">
        <w:rPr>
          <w:lang w:val="en-US"/>
        </w:rPr>
        <w:t xml:space="preserve">, the sub-project had a total budget of </w:t>
      </w:r>
      <w:r w:rsidRPr="00222E22">
        <w:rPr>
          <w:rStyle w:val="Strong"/>
          <w:lang w:val="en-US"/>
        </w:rPr>
        <w:t>EUR 386,830</w:t>
      </w:r>
      <w:r w:rsidRPr="00222E22">
        <w:rPr>
          <w:lang w:val="en-US"/>
        </w:rPr>
        <w:t xml:space="preserve">, with </w:t>
      </w:r>
      <w:r w:rsidRPr="00222E22">
        <w:rPr>
          <w:rStyle w:val="Strong"/>
          <w:lang w:val="en-US"/>
        </w:rPr>
        <w:t>EUR 369,421.10 (95.5%) disbursed and spent</w:t>
      </w:r>
      <w:r w:rsidRPr="00222E22">
        <w:rPr>
          <w:lang w:val="en-US"/>
        </w:rPr>
        <w:t xml:space="preserve"> by December 31, 2025.</w:t>
      </w:r>
    </w:p>
    <w:p w14:paraId="07AF0B16" w14:textId="77777777" w:rsidR="00FA654C" w:rsidRPr="00222E22" w:rsidRDefault="00FA654C" w:rsidP="00222E22">
      <w:pPr>
        <w:pStyle w:val="NormalWeb"/>
        <w:jc w:val="both"/>
        <w:rPr>
          <w:lang w:val="en-US"/>
        </w:rPr>
      </w:pPr>
      <w:r w:rsidRPr="00222E22">
        <w:rPr>
          <w:lang w:val="en-US"/>
        </w:rPr>
        <w:t xml:space="preserve">The implementation was carried out through </w:t>
      </w:r>
      <w:r w:rsidRPr="00222E22">
        <w:rPr>
          <w:rStyle w:val="Strong"/>
          <w:b w:val="0"/>
          <w:bCs w:val="0"/>
          <w:lang w:val="en-US"/>
        </w:rPr>
        <w:t>28 procurement activities</w:t>
      </w:r>
      <w:r w:rsidRPr="00222E22">
        <w:rPr>
          <w:lang w:val="en-US"/>
        </w:rPr>
        <w:t xml:space="preserve">, resulting in </w:t>
      </w:r>
      <w:r w:rsidRPr="00222E22">
        <w:rPr>
          <w:rStyle w:val="Strong"/>
          <w:b w:val="0"/>
          <w:bCs w:val="0"/>
          <w:lang w:val="en-US"/>
        </w:rPr>
        <w:t>36 completed contracts</w:t>
      </w:r>
      <w:r w:rsidRPr="00222E22">
        <w:rPr>
          <w:lang w:val="en-US"/>
        </w:rPr>
        <w:t xml:space="preserve"> covering goods, consulting services, non-consulting services, and renovation works. These investments supported the modernization of teaching infrastructure, development of educational resources, and strengthening of institutional capacities.</w:t>
      </w:r>
    </w:p>
    <w:p w14:paraId="6148FADF" w14:textId="77777777" w:rsidR="00FA654C" w:rsidRPr="00222E22" w:rsidRDefault="00FA654C" w:rsidP="00222E22">
      <w:pPr>
        <w:pStyle w:val="NormalWeb"/>
        <w:jc w:val="both"/>
        <w:rPr>
          <w:lang w:val="en-US"/>
        </w:rPr>
      </w:pPr>
      <w:r w:rsidRPr="00222E22">
        <w:rPr>
          <w:lang w:val="en-US"/>
        </w:rPr>
        <w:t xml:space="preserve">The sub-project successfully achieved and, in some cases, exceeded its planned indicators. </w:t>
      </w:r>
      <w:r w:rsidRPr="00222E22">
        <w:rPr>
          <w:rStyle w:val="Strong"/>
          <w:lang w:val="en-US"/>
        </w:rPr>
        <w:t>Five laboratories</w:t>
      </w:r>
      <w:r w:rsidRPr="00222E22">
        <w:rPr>
          <w:lang w:val="en-US"/>
        </w:rPr>
        <w:t xml:space="preserve"> were equipped with IT equipment and furniture as planned, while the target of </w:t>
      </w:r>
      <w:r w:rsidRPr="00222E22">
        <w:rPr>
          <w:rStyle w:val="Strong"/>
          <w:lang w:val="en-US"/>
        </w:rPr>
        <w:t>10 classrooms</w:t>
      </w:r>
      <w:r w:rsidRPr="00222E22">
        <w:rPr>
          <w:lang w:val="en-US"/>
        </w:rPr>
        <w:t xml:space="preserve"> was significantly surpassed, with </w:t>
      </w:r>
      <w:r w:rsidRPr="00222E22">
        <w:rPr>
          <w:rStyle w:val="Strong"/>
          <w:lang w:val="en-US"/>
        </w:rPr>
        <w:t>30 classrooms equipped</w:t>
      </w:r>
      <w:r w:rsidRPr="00222E22">
        <w:rPr>
          <w:lang w:val="en-US"/>
        </w:rPr>
        <w:t xml:space="preserve">. To strengthen the academic content of study programs, </w:t>
      </w:r>
      <w:r w:rsidRPr="00222E22">
        <w:rPr>
          <w:rStyle w:val="Strong"/>
          <w:lang w:val="en-US"/>
        </w:rPr>
        <w:t>five course materials</w:t>
      </w:r>
      <w:r w:rsidRPr="00222E22">
        <w:rPr>
          <w:lang w:val="en-US"/>
        </w:rPr>
        <w:t xml:space="preserve"> and </w:t>
      </w:r>
      <w:r w:rsidRPr="00222E22">
        <w:rPr>
          <w:rStyle w:val="Strong"/>
          <w:lang w:val="en-US"/>
        </w:rPr>
        <w:t>three methodological guidelines for practical internships</w:t>
      </w:r>
      <w:r w:rsidRPr="00222E22">
        <w:rPr>
          <w:lang w:val="en-US"/>
        </w:rPr>
        <w:t xml:space="preserve"> were developed, supporting teaching and learning in primary and early education specialties. In addition, </w:t>
      </w:r>
      <w:r w:rsidRPr="00222E22">
        <w:rPr>
          <w:rStyle w:val="Strong"/>
          <w:lang w:val="en-US"/>
        </w:rPr>
        <w:t>five institutional partnerships</w:t>
      </w:r>
      <w:r w:rsidRPr="00222E22">
        <w:rPr>
          <w:lang w:val="en-US"/>
        </w:rPr>
        <w:t xml:space="preserve"> were established with educational institutions, the regional employment service, and local schools, contributing to stronger collaboration with the labor market and academic mobility opportunities.</w:t>
      </w:r>
    </w:p>
    <w:p w14:paraId="47CD1979" w14:textId="77777777" w:rsidR="00FA654C" w:rsidRPr="00222E22" w:rsidRDefault="00FA654C" w:rsidP="00222E22">
      <w:pPr>
        <w:pStyle w:val="NormalWeb"/>
        <w:jc w:val="both"/>
        <w:rPr>
          <w:lang w:val="en-US"/>
        </w:rPr>
      </w:pPr>
      <w:r w:rsidRPr="00222E22">
        <w:rPr>
          <w:lang w:val="en-US"/>
        </w:rPr>
        <w:t xml:space="preserve">Capacity building activities were also implemented through </w:t>
      </w:r>
      <w:r w:rsidRPr="00222E22">
        <w:rPr>
          <w:rStyle w:val="Strong"/>
          <w:lang w:val="en-US"/>
        </w:rPr>
        <w:t>seven training sessions</w:t>
      </w:r>
      <w:r w:rsidRPr="00222E22">
        <w:rPr>
          <w:lang w:val="en-US"/>
        </w:rPr>
        <w:t xml:space="preserve"> for teaching staff and students, covering topics such as project management, digital educational resources, classroom management, and evaluation methods. These trainings involved </w:t>
      </w:r>
      <w:r w:rsidRPr="00222E22">
        <w:rPr>
          <w:rStyle w:val="Strong"/>
          <w:lang w:val="en-US"/>
        </w:rPr>
        <w:t>52 teachers and 66 students</w:t>
      </w:r>
      <w:r w:rsidRPr="00222E22">
        <w:rPr>
          <w:lang w:val="en-US"/>
        </w:rPr>
        <w:t xml:space="preserve">. Furthermore, </w:t>
      </w:r>
      <w:r w:rsidRPr="00222E22">
        <w:rPr>
          <w:rStyle w:val="Strong"/>
          <w:lang w:val="en-US"/>
        </w:rPr>
        <w:t>two Summer School camps</w:t>
      </w:r>
      <w:r w:rsidRPr="00222E22">
        <w:rPr>
          <w:lang w:val="en-US"/>
        </w:rPr>
        <w:t xml:space="preserve"> were organized, engaging </w:t>
      </w:r>
      <w:r w:rsidRPr="00222E22">
        <w:rPr>
          <w:rStyle w:val="Strong"/>
          <w:lang w:val="en-US"/>
        </w:rPr>
        <w:t>177 students</w:t>
      </w:r>
      <w:r w:rsidRPr="00222E22">
        <w:rPr>
          <w:lang w:val="en-US"/>
        </w:rPr>
        <w:t xml:space="preserve"> and supporting the development of professional and personal skills.</w:t>
      </w:r>
    </w:p>
    <w:p w14:paraId="22571658" w14:textId="77777777" w:rsidR="00FA654C" w:rsidRPr="00222E22" w:rsidRDefault="00FA654C" w:rsidP="00222E22">
      <w:pPr>
        <w:pStyle w:val="NormalWeb"/>
        <w:jc w:val="both"/>
        <w:rPr>
          <w:lang w:val="en-US"/>
        </w:rPr>
      </w:pPr>
      <w:r w:rsidRPr="00222E22">
        <w:rPr>
          <w:lang w:val="en-US"/>
        </w:rPr>
        <w:t xml:space="preserve">Overall, the sub-project contributed to </w:t>
      </w:r>
      <w:r w:rsidRPr="00635247">
        <w:rPr>
          <w:rStyle w:val="Strong"/>
          <w:b w:val="0"/>
          <w:bCs w:val="0"/>
          <w:lang w:val="en-US"/>
        </w:rPr>
        <w:t>strengthening institutional capacity, improving teaching and learning infrastructure, enhancing the quality of pedagogical training, and fostering partnerships with education and labor market stakeholders</w:t>
      </w:r>
      <w:r w:rsidRPr="00635247">
        <w:rPr>
          <w:b/>
          <w:bCs/>
          <w:lang w:val="en-US"/>
        </w:rPr>
        <w:t>,</w:t>
      </w:r>
      <w:r w:rsidRPr="00222E22">
        <w:rPr>
          <w:lang w:val="en-US"/>
        </w:rPr>
        <w:t xml:space="preserve"> thereby supporting the formation of competitive human capital in the education sector.</w:t>
      </w:r>
    </w:p>
    <w:p w14:paraId="3527937E" w14:textId="77777777" w:rsidR="000D77C0" w:rsidRPr="001C1B28" w:rsidRDefault="00B72770">
      <w:pPr>
        <w:spacing w:after="0" w:line="240" w:lineRule="auto"/>
        <w:jc w:val="both"/>
        <w:rPr>
          <w:rFonts w:ascii="Times New Roman" w:eastAsia="Times New Roman" w:hAnsi="Times New Roman" w:cs="Times New Roman"/>
          <w:color w:val="000000" w:themeColor="text1"/>
        </w:rPr>
      </w:pPr>
      <w:r w:rsidRPr="001C1B28">
        <w:rPr>
          <w:rFonts w:ascii="Times New Roman" w:eastAsia="Times New Roman" w:hAnsi="Times New Roman" w:cs="Times New Roman"/>
          <w:color w:val="000000" w:themeColor="text1"/>
          <w:sz w:val="24"/>
          <w:szCs w:val="24"/>
        </w:rPr>
        <w:t>19. Institution</w:t>
      </w:r>
      <w:r w:rsidRPr="001C1B28">
        <w:rPr>
          <w:rFonts w:ascii="Times New Roman" w:eastAsia="Times New Roman" w:hAnsi="Times New Roman" w:cs="Times New Roman"/>
          <w:b/>
          <w:color w:val="000000" w:themeColor="text1"/>
          <w:sz w:val="24"/>
          <w:szCs w:val="24"/>
        </w:rPr>
        <w:t>: "Alexei Mateevici" Pedagogical College in Chisinau </w:t>
      </w:r>
    </w:p>
    <w:p w14:paraId="3527937F"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i/>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Quality assurance program in pedagogical education / (PACÎP – Abbreviation name)</w:t>
      </w:r>
    </w:p>
    <w:p w14:paraId="0BE0112D" w14:textId="77777777" w:rsidR="000B4E4D" w:rsidRDefault="000B4E4D" w:rsidP="00222E22">
      <w:pPr>
        <w:pStyle w:val="NormalWeb"/>
        <w:jc w:val="both"/>
        <w:rPr>
          <w:lang w:val="en-US"/>
        </w:rPr>
      </w:pPr>
      <w:r w:rsidRPr="00222E22">
        <w:rPr>
          <w:lang w:val="en-US"/>
        </w:rPr>
        <w:t xml:space="preserve">The sub-project implemented by </w:t>
      </w:r>
      <w:r w:rsidRPr="00222E22">
        <w:rPr>
          <w:rStyle w:val="Strong"/>
          <w:lang w:val="en-US"/>
        </w:rPr>
        <w:t>“Alexei Mateevici” College in Chișinău</w:t>
      </w:r>
      <w:r w:rsidRPr="00222E22">
        <w:rPr>
          <w:lang w:val="en-US"/>
        </w:rPr>
        <w:t xml:space="preserve"> aimed to transform the institution into a modern and competitive pedagogical education provider by modernizing infrastructure, introducing digital technologies in education, and strengthening partnerships with application institutions. The sub-project was implemented between </w:t>
      </w:r>
      <w:r w:rsidRPr="00222E22">
        <w:rPr>
          <w:rStyle w:val="Strong"/>
          <w:lang w:val="en-US"/>
        </w:rPr>
        <w:t>October 24, 2022 and October 23, 2024</w:t>
      </w:r>
      <w:r w:rsidRPr="00222E22">
        <w:rPr>
          <w:lang w:val="en-US"/>
        </w:rPr>
        <w:t xml:space="preserve">, with a total budget of </w:t>
      </w:r>
      <w:r w:rsidRPr="00222E22">
        <w:rPr>
          <w:rStyle w:val="Strong"/>
          <w:lang w:val="en-US"/>
        </w:rPr>
        <w:t>EUR 808,500</w:t>
      </w:r>
      <w:r w:rsidRPr="00222E22">
        <w:rPr>
          <w:lang w:val="en-US"/>
        </w:rPr>
        <w:t xml:space="preserve">, of which </w:t>
      </w:r>
      <w:r w:rsidRPr="00222E22">
        <w:rPr>
          <w:rStyle w:val="Strong"/>
          <w:lang w:val="en-US"/>
        </w:rPr>
        <w:t>EUR 790,500 (97.8%) was disbursed and fully spent</w:t>
      </w:r>
      <w:r w:rsidRPr="00222E22">
        <w:rPr>
          <w:lang w:val="en-US"/>
        </w:rPr>
        <w:t xml:space="preserve"> by December 31, 2025.</w:t>
      </w:r>
    </w:p>
    <w:p w14:paraId="2DFFA425" w14:textId="77777777" w:rsidR="000B4E4D" w:rsidRPr="00222E22" w:rsidRDefault="000B4E4D" w:rsidP="00222E22">
      <w:pPr>
        <w:pStyle w:val="NormalWeb"/>
        <w:jc w:val="both"/>
        <w:rPr>
          <w:lang w:val="en-US"/>
        </w:rPr>
      </w:pPr>
      <w:r w:rsidRPr="00222E22">
        <w:rPr>
          <w:lang w:val="en-US"/>
        </w:rPr>
        <w:t xml:space="preserve">The implementation included </w:t>
      </w:r>
      <w:r w:rsidRPr="00222E22">
        <w:rPr>
          <w:rStyle w:val="Strong"/>
          <w:b w:val="0"/>
          <w:bCs w:val="0"/>
          <w:lang w:val="en-US"/>
        </w:rPr>
        <w:t>35 procurement activities</w:t>
      </w:r>
      <w:r w:rsidRPr="00222E22">
        <w:rPr>
          <w:lang w:val="en-US"/>
        </w:rPr>
        <w:t xml:space="preserve">, resulting in </w:t>
      </w:r>
      <w:r w:rsidRPr="00222E22">
        <w:rPr>
          <w:rStyle w:val="Strong"/>
          <w:b w:val="0"/>
          <w:bCs w:val="0"/>
          <w:lang w:val="en-US"/>
        </w:rPr>
        <w:t>43 completed contracts</w:t>
      </w:r>
      <w:r w:rsidRPr="00222E22">
        <w:rPr>
          <w:lang w:val="en-US"/>
        </w:rPr>
        <w:t xml:space="preserve"> for goods, consulting services, non-consulting services, and renovation works. These investments supported the creation of modern educational spaces, development of learning materials, and enhancement of teaching and learning processes through digital technologies.</w:t>
      </w:r>
    </w:p>
    <w:p w14:paraId="4348ED24" w14:textId="77777777" w:rsidR="000B4E4D" w:rsidRPr="00222E22" w:rsidRDefault="000B4E4D" w:rsidP="00222E22">
      <w:pPr>
        <w:pStyle w:val="NormalWeb"/>
        <w:jc w:val="both"/>
        <w:rPr>
          <w:lang w:val="en-US"/>
        </w:rPr>
      </w:pPr>
      <w:r w:rsidRPr="00222E22">
        <w:rPr>
          <w:lang w:val="en-US"/>
        </w:rPr>
        <w:lastRenderedPageBreak/>
        <w:t xml:space="preserve">The sub-project successfully achieved its planned results. Learning infrastructure was significantly improved through the </w:t>
      </w:r>
      <w:r w:rsidRPr="00222E22">
        <w:rPr>
          <w:rStyle w:val="Strong"/>
          <w:lang w:val="en-US"/>
        </w:rPr>
        <w:t>renovation and equipment of six digital classrooms and one multifunctional learning space</w:t>
      </w:r>
      <w:r w:rsidRPr="00222E22">
        <w:rPr>
          <w:lang w:val="en-US"/>
        </w:rPr>
        <w:t xml:space="preserve">, covering a total area of </w:t>
      </w:r>
      <w:r w:rsidRPr="00222E22">
        <w:rPr>
          <w:rStyle w:val="Strong"/>
          <w:b w:val="0"/>
          <w:bCs w:val="0"/>
          <w:lang w:val="en-US"/>
        </w:rPr>
        <w:t>590.6 m²</w:t>
      </w:r>
      <w:r w:rsidRPr="00222E22">
        <w:rPr>
          <w:lang w:val="en-US"/>
        </w:rPr>
        <w:t xml:space="preserve">, which function as interactive educational hubs supporting modern teaching methods and collaborative learning. To promote pedagogical education among young people, a </w:t>
      </w:r>
      <w:r w:rsidRPr="00222E22">
        <w:rPr>
          <w:rStyle w:val="Strong"/>
          <w:lang w:val="en-US"/>
        </w:rPr>
        <w:t>Summer School</w:t>
      </w:r>
      <w:r w:rsidRPr="00222E22">
        <w:rPr>
          <w:lang w:val="en-US"/>
        </w:rPr>
        <w:t xml:space="preserve"> was organized, engaging </w:t>
      </w:r>
      <w:r w:rsidRPr="00222E22">
        <w:rPr>
          <w:rStyle w:val="Strong"/>
          <w:lang w:val="en-US"/>
        </w:rPr>
        <w:t>390 students</w:t>
      </w:r>
      <w:r w:rsidRPr="00222E22">
        <w:rPr>
          <w:lang w:val="en-US"/>
        </w:rPr>
        <w:t>.</w:t>
      </w:r>
    </w:p>
    <w:p w14:paraId="5FBE65C7" w14:textId="77777777" w:rsidR="000B4E4D" w:rsidRPr="00222E22" w:rsidRDefault="000B4E4D" w:rsidP="00222E22">
      <w:pPr>
        <w:pStyle w:val="NormalWeb"/>
        <w:jc w:val="both"/>
        <w:rPr>
          <w:lang w:val="en-US"/>
        </w:rPr>
      </w:pPr>
      <w:r w:rsidRPr="00222E22">
        <w:rPr>
          <w:lang w:val="en-US"/>
        </w:rPr>
        <w:t xml:space="preserve">The project also contributed to the improvement of educational content and access to digital learning resources through the </w:t>
      </w:r>
      <w:r w:rsidRPr="00222E22">
        <w:rPr>
          <w:rStyle w:val="Strong"/>
          <w:lang w:val="en-US"/>
        </w:rPr>
        <w:t>development and publication of 22 course materials</w:t>
      </w:r>
      <w:r w:rsidRPr="00222E22">
        <w:rPr>
          <w:lang w:val="en-US"/>
        </w:rPr>
        <w:t xml:space="preserve"> covering areas such as didactics, digital education, environmental education, mathematics, and educational software. Capacity building activities were implemented through </w:t>
      </w:r>
      <w:r w:rsidRPr="00222E22">
        <w:rPr>
          <w:rStyle w:val="Strong"/>
          <w:lang w:val="en-US"/>
        </w:rPr>
        <w:t>five training sessions for teachers</w:t>
      </w:r>
      <w:r w:rsidRPr="00222E22">
        <w:rPr>
          <w:lang w:val="en-US"/>
        </w:rPr>
        <w:t xml:space="preserve">, with </w:t>
      </w:r>
      <w:r w:rsidRPr="00222E22">
        <w:rPr>
          <w:rStyle w:val="Strong"/>
          <w:lang w:val="en-US"/>
        </w:rPr>
        <w:t>138 teachers trained</w:t>
      </w:r>
      <w:r w:rsidRPr="00222E22">
        <w:rPr>
          <w:lang w:val="en-US"/>
        </w:rPr>
        <w:t xml:space="preserve"> in topics including interactive technologies, robotics and digital graphics, environmental education, educational project management, and development of digital lessons for primary and early education specialties. Additionally, </w:t>
      </w:r>
      <w:r w:rsidRPr="00222E22">
        <w:rPr>
          <w:rStyle w:val="Strong"/>
          <w:lang w:val="en-US"/>
        </w:rPr>
        <w:t>three training sessions were organized for graduates</w:t>
      </w:r>
      <w:r w:rsidRPr="00222E22">
        <w:rPr>
          <w:lang w:val="en-US"/>
        </w:rPr>
        <w:t xml:space="preserve">, benefiting </w:t>
      </w:r>
      <w:r w:rsidRPr="00222E22">
        <w:rPr>
          <w:rStyle w:val="Strong"/>
          <w:lang w:val="en-US"/>
        </w:rPr>
        <w:t>45 participants</w:t>
      </w:r>
      <w:r w:rsidRPr="00222E22">
        <w:rPr>
          <w:lang w:val="en-US"/>
        </w:rPr>
        <w:t>, focusing on the application of digital technologies and innovative teaching approaches.</w:t>
      </w:r>
    </w:p>
    <w:p w14:paraId="26536C1F" w14:textId="77777777" w:rsidR="000B4E4D" w:rsidRDefault="000B4E4D" w:rsidP="000B4E4D">
      <w:pPr>
        <w:pStyle w:val="NormalWeb"/>
        <w:jc w:val="both"/>
        <w:rPr>
          <w:lang w:val="en-US"/>
        </w:rPr>
      </w:pPr>
      <w:r w:rsidRPr="00222E22">
        <w:rPr>
          <w:lang w:val="en-US"/>
        </w:rPr>
        <w:t>Overall</w:t>
      </w:r>
      <w:r w:rsidRPr="00635247">
        <w:rPr>
          <w:lang w:val="en-US"/>
        </w:rPr>
        <w:t xml:space="preserve">, the </w:t>
      </w:r>
      <w:r w:rsidRPr="00E13953">
        <w:rPr>
          <w:lang w:val="en-US"/>
        </w:rPr>
        <w:t>sub-project contributed to</w:t>
      </w:r>
      <w:r w:rsidRPr="00E13953">
        <w:rPr>
          <w:b/>
          <w:bCs/>
          <w:lang w:val="en-US"/>
        </w:rPr>
        <w:t xml:space="preserve"> </w:t>
      </w:r>
      <w:r w:rsidRPr="00E13953">
        <w:rPr>
          <w:rStyle w:val="Strong"/>
          <w:b w:val="0"/>
          <w:bCs w:val="0"/>
          <w:lang w:val="en-US"/>
        </w:rPr>
        <w:t>modernizing the educational infrastructure, expanding digital learning resources, strengthening teachers’ professional competencies, and promoting pedagogical careers among youth</w:t>
      </w:r>
      <w:r w:rsidRPr="00E13953">
        <w:rPr>
          <w:b/>
          <w:bCs/>
          <w:lang w:val="en-US"/>
        </w:rPr>
        <w:t>,</w:t>
      </w:r>
      <w:r w:rsidRPr="00222E22">
        <w:rPr>
          <w:lang w:val="en-US"/>
        </w:rPr>
        <w:t xml:space="preserve"> thereby supporting the development of a modern pedagogical training environment aligned with labor market and educational system needs.</w:t>
      </w:r>
    </w:p>
    <w:p w14:paraId="73B2F9F2" w14:textId="77777777" w:rsidR="00BD5F71" w:rsidRDefault="00BD5F71">
      <w:pPr>
        <w:spacing w:after="0" w:line="240" w:lineRule="auto"/>
        <w:jc w:val="both"/>
        <w:rPr>
          <w:rFonts w:ascii="Times New Roman" w:hAnsi="Times New Roman" w:cs="Times New Roman"/>
          <w:color w:val="000000" w:themeColor="text1"/>
          <w:sz w:val="24"/>
          <w:szCs w:val="24"/>
        </w:rPr>
      </w:pPr>
    </w:p>
    <w:p w14:paraId="352793B1" w14:textId="7DAD12B1" w:rsidR="000D77C0" w:rsidRPr="001C1B28" w:rsidRDefault="00B72770">
      <w:pPr>
        <w:spacing w:after="0" w:line="240" w:lineRule="auto"/>
        <w:jc w:val="both"/>
        <w:rPr>
          <w:rFonts w:ascii="Times New Roman" w:eastAsia="Times New Roman" w:hAnsi="Times New Roman" w:cs="Times New Roman"/>
          <w:color w:val="000000" w:themeColor="text1"/>
        </w:rPr>
      </w:pPr>
      <w:r w:rsidRPr="001C1B28">
        <w:rPr>
          <w:rFonts w:ascii="Times New Roman" w:hAnsi="Times New Roman" w:cs="Times New Roman"/>
          <w:color w:val="000000" w:themeColor="text1"/>
          <w:sz w:val="24"/>
          <w:szCs w:val="24"/>
        </w:rPr>
        <w:t xml:space="preserve">20. </w:t>
      </w:r>
      <w:r w:rsidRPr="001C1B28">
        <w:rPr>
          <w:rFonts w:ascii="Times New Roman" w:eastAsia="Times New Roman" w:hAnsi="Times New Roman" w:cs="Times New Roman"/>
          <w:color w:val="000000" w:themeColor="text1"/>
          <w:sz w:val="24"/>
          <w:szCs w:val="24"/>
        </w:rPr>
        <w:t>Institution</w:t>
      </w:r>
      <w:r w:rsidRPr="001C1B28">
        <w:rPr>
          <w:rFonts w:ascii="Times New Roman" w:eastAsia="Times New Roman" w:hAnsi="Times New Roman" w:cs="Times New Roman"/>
          <w:b/>
          <w:color w:val="000000" w:themeColor="text1"/>
          <w:sz w:val="24"/>
          <w:szCs w:val="24"/>
        </w:rPr>
        <w:t>: "Vasile Lupu" College from Orhei</w:t>
      </w:r>
    </w:p>
    <w:p w14:paraId="352793B2" w14:textId="77777777" w:rsidR="000D77C0" w:rsidRPr="001C1B28" w:rsidRDefault="00B72770">
      <w:pPr>
        <w:spacing w:after="0" w:line="240" w:lineRule="auto"/>
        <w:jc w:val="both"/>
        <w:rPr>
          <w:rFonts w:ascii="Times New Roman" w:eastAsia="Times New Roman" w:hAnsi="Times New Roman" w:cs="Times New Roman"/>
          <w:color w:val="000000" w:themeColor="text1"/>
          <w:sz w:val="24"/>
          <w:szCs w:val="24"/>
        </w:rPr>
      </w:pPr>
      <w:r w:rsidRPr="001C1B28">
        <w:rPr>
          <w:rFonts w:ascii="Times New Roman" w:eastAsia="Times New Roman" w:hAnsi="Times New Roman" w:cs="Times New Roman"/>
          <w:b/>
          <w:color w:val="000000" w:themeColor="text1"/>
          <w:sz w:val="24"/>
          <w:szCs w:val="24"/>
        </w:rPr>
        <w:t>Sub-project name:</w:t>
      </w:r>
      <w:r w:rsidRPr="001C1B28">
        <w:rPr>
          <w:rFonts w:ascii="Times New Roman" w:eastAsia="Times New Roman" w:hAnsi="Times New Roman" w:cs="Times New Roman"/>
          <w:color w:val="000000" w:themeColor="text1"/>
          <w:sz w:val="24"/>
          <w:szCs w:val="24"/>
        </w:rPr>
        <w:t xml:space="preserve"> </w:t>
      </w:r>
      <w:r w:rsidRPr="001C1B28">
        <w:rPr>
          <w:rFonts w:ascii="Times New Roman" w:eastAsia="Times New Roman" w:hAnsi="Times New Roman" w:cs="Times New Roman"/>
          <w:b/>
          <w:i/>
          <w:color w:val="000000" w:themeColor="text1"/>
          <w:sz w:val="24"/>
          <w:szCs w:val="24"/>
        </w:rPr>
        <w:t>The Quality Education Project in the Orhei College / (PECCO – Abbreviation name)</w:t>
      </w:r>
    </w:p>
    <w:p w14:paraId="5AA47CF8" w14:textId="67A0D1B3" w:rsidR="00B6618F" w:rsidRDefault="00B6618F" w:rsidP="00222E22">
      <w:pPr>
        <w:pStyle w:val="NormalWeb"/>
        <w:jc w:val="both"/>
        <w:rPr>
          <w:lang w:val="en-US"/>
        </w:rPr>
      </w:pPr>
      <w:r w:rsidRPr="00222E22">
        <w:rPr>
          <w:lang w:val="en-US"/>
        </w:rPr>
        <w:t xml:space="preserve">The sub-project aimed to improve the quality and relevance of pedagogical education by strengthening learning environments, enhancing teachers’ professional skills, updating curricula, and promoting the use of ICT in the educational process. The sub-project was implemented between </w:t>
      </w:r>
      <w:r w:rsidRPr="00222E22">
        <w:rPr>
          <w:rStyle w:val="Strong"/>
          <w:lang w:val="en-US"/>
        </w:rPr>
        <w:t>October 24, 2022 and October 23, 2024</w:t>
      </w:r>
      <w:r w:rsidRPr="00222E22">
        <w:rPr>
          <w:lang w:val="en-US"/>
        </w:rPr>
        <w:t xml:space="preserve">, with the implementation period extended until </w:t>
      </w:r>
      <w:r w:rsidRPr="00222E22">
        <w:rPr>
          <w:rStyle w:val="Strong"/>
          <w:lang w:val="en-US"/>
        </w:rPr>
        <w:t>February 28, 2025</w:t>
      </w:r>
      <w:r w:rsidRPr="00222E22">
        <w:rPr>
          <w:lang w:val="en-US"/>
        </w:rPr>
        <w:t xml:space="preserve">. The total budget amounted to </w:t>
      </w:r>
      <w:r w:rsidRPr="00222E22">
        <w:rPr>
          <w:rStyle w:val="Strong"/>
          <w:lang w:val="en-US"/>
        </w:rPr>
        <w:t>EUR 217,170</w:t>
      </w:r>
      <w:r w:rsidRPr="00222E22">
        <w:rPr>
          <w:lang w:val="en-US"/>
        </w:rPr>
        <w:t xml:space="preserve">, of which </w:t>
      </w:r>
      <w:r w:rsidRPr="00222E22">
        <w:rPr>
          <w:rStyle w:val="Strong"/>
          <w:lang w:val="en-US"/>
        </w:rPr>
        <w:t>EUR 216,401.35 (99.7%) was disbursed and fully spent</w:t>
      </w:r>
      <w:r w:rsidRPr="00222E22">
        <w:rPr>
          <w:lang w:val="en-US"/>
        </w:rPr>
        <w:t xml:space="preserve"> by December 31, 2025.</w:t>
      </w:r>
    </w:p>
    <w:p w14:paraId="735B1374" w14:textId="77777777" w:rsidR="00B6618F" w:rsidRPr="00222E22" w:rsidRDefault="00B6618F"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25 procurement activities</w:t>
      </w:r>
      <w:r w:rsidRPr="00222E22">
        <w:rPr>
          <w:lang w:val="en-US"/>
        </w:rPr>
        <w:t xml:space="preserve">, resulting in </w:t>
      </w:r>
      <w:r w:rsidRPr="00222E22">
        <w:rPr>
          <w:rStyle w:val="Strong"/>
          <w:b w:val="0"/>
          <w:bCs w:val="0"/>
          <w:lang w:val="en-US"/>
        </w:rPr>
        <w:t>29 signed contracts</w:t>
      </w:r>
      <w:r w:rsidRPr="00222E22">
        <w:rPr>
          <w:lang w:val="en-US"/>
        </w:rPr>
        <w:t xml:space="preserve"> for goods, consulting services, non-consulting services, and renovation works. These investments supported the modernization of educational infrastructure, development of academic resources, and strengthening of institutional capacity.</w:t>
      </w:r>
    </w:p>
    <w:p w14:paraId="08062F6C" w14:textId="77777777" w:rsidR="00B6618F" w:rsidRPr="00222E22" w:rsidRDefault="00B6618F" w:rsidP="00222E22">
      <w:pPr>
        <w:pStyle w:val="NormalWeb"/>
        <w:jc w:val="both"/>
        <w:rPr>
          <w:lang w:val="en-US"/>
        </w:rPr>
      </w:pPr>
      <w:r w:rsidRPr="00222E22">
        <w:rPr>
          <w:lang w:val="en-US"/>
        </w:rPr>
        <w:t xml:space="preserve">The sub-project achieved all planned indicators. </w:t>
      </w:r>
      <w:r w:rsidRPr="00222E22">
        <w:rPr>
          <w:rStyle w:val="Strong"/>
          <w:lang w:val="en-US"/>
        </w:rPr>
        <w:t>Two laboratories were repaired and equipped</w:t>
      </w:r>
      <w:r w:rsidRPr="00222E22">
        <w:rPr>
          <w:lang w:val="en-US"/>
        </w:rPr>
        <w:t xml:space="preserve"> with furniture and IT equipment, while </w:t>
      </w:r>
      <w:r w:rsidRPr="00222E22">
        <w:rPr>
          <w:rStyle w:val="Strong"/>
          <w:lang w:val="en-US"/>
        </w:rPr>
        <w:t>seven classrooms were equipped</w:t>
      </w:r>
      <w:r w:rsidRPr="00222E22">
        <w:rPr>
          <w:lang w:val="en-US"/>
        </w:rPr>
        <w:t xml:space="preserve"> with school furniture and IT equipment, and </w:t>
      </w:r>
      <w:r w:rsidRPr="00222E22">
        <w:rPr>
          <w:rStyle w:val="Strong"/>
          <w:lang w:val="en-US"/>
        </w:rPr>
        <w:t>14 additional classrooms were provided with new school blackboards</w:t>
      </w:r>
      <w:r w:rsidRPr="00222E22">
        <w:rPr>
          <w:lang w:val="en-US"/>
        </w:rPr>
        <w:t xml:space="preserve">, improving the quality of teaching spaces. Academic content was strengthened through the </w:t>
      </w:r>
      <w:r w:rsidRPr="00222E22">
        <w:rPr>
          <w:rStyle w:val="Strong"/>
          <w:lang w:val="en-US"/>
        </w:rPr>
        <w:t>development of four course materials</w:t>
      </w:r>
      <w:r w:rsidRPr="00222E22">
        <w:rPr>
          <w:lang w:val="en-US"/>
        </w:rPr>
        <w:t xml:space="preserve"> (two for Primary Education and two for Early Childhood Education) and </w:t>
      </w:r>
      <w:r w:rsidRPr="00222E22">
        <w:rPr>
          <w:rStyle w:val="Strong"/>
          <w:lang w:val="en-US"/>
        </w:rPr>
        <w:t>two new curricula</w:t>
      </w:r>
      <w:r w:rsidRPr="00222E22">
        <w:rPr>
          <w:lang w:val="en-US"/>
        </w:rPr>
        <w:t xml:space="preserve"> in the optional component for the same specialties.</w:t>
      </w:r>
    </w:p>
    <w:p w14:paraId="7055F376" w14:textId="77777777" w:rsidR="00B6618F" w:rsidRPr="00222E22" w:rsidRDefault="00B6618F" w:rsidP="00222E22">
      <w:pPr>
        <w:pStyle w:val="NormalWeb"/>
        <w:jc w:val="both"/>
        <w:rPr>
          <w:lang w:val="en-US"/>
        </w:rPr>
      </w:pPr>
      <w:r w:rsidRPr="00222E22">
        <w:rPr>
          <w:lang w:val="en-US"/>
        </w:rPr>
        <w:t xml:space="preserve">The educational process was further supported through the </w:t>
      </w:r>
      <w:r w:rsidRPr="00222E22">
        <w:rPr>
          <w:rStyle w:val="Strong"/>
          <w:lang w:val="en-US"/>
        </w:rPr>
        <w:t>provision of teaching aids</w:t>
      </w:r>
      <w:r w:rsidRPr="00222E22">
        <w:rPr>
          <w:lang w:val="en-US"/>
        </w:rPr>
        <w:t xml:space="preserve">, including </w:t>
      </w:r>
      <w:r w:rsidRPr="00222E22">
        <w:rPr>
          <w:rStyle w:val="Strong"/>
          <w:lang w:val="en-US"/>
        </w:rPr>
        <w:t>musical instruments, sports inventory and equipment, and 65 titles of textbooks for primary education</w:t>
      </w:r>
      <w:r w:rsidRPr="00222E22">
        <w:rPr>
          <w:lang w:val="en-US"/>
        </w:rPr>
        <w:t>, enhancing practical learning activities for students in Early Education and Primary Education programs.</w:t>
      </w:r>
    </w:p>
    <w:p w14:paraId="2C69DCAC" w14:textId="77777777" w:rsidR="00B6618F" w:rsidRPr="00222E22" w:rsidRDefault="00B6618F" w:rsidP="00222E22">
      <w:pPr>
        <w:pStyle w:val="NormalWeb"/>
        <w:jc w:val="both"/>
        <w:rPr>
          <w:lang w:val="en-US"/>
        </w:rPr>
      </w:pPr>
      <w:r w:rsidRPr="00222E22">
        <w:rPr>
          <w:lang w:val="en-US"/>
        </w:rPr>
        <w:lastRenderedPageBreak/>
        <w:t xml:space="preserve">Capacity building was an important component of the sub-project. </w:t>
      </w:r>
      <w:r w:rsidRPr="00222E22">
        <w:rPr>
          <w:rStyle w:val="Strong"/>
          <w:lang w:val="en-US"/>
        </w:rPr>
        <w:t>Six training sessions were organized for teaching staff</w:t>
      </w:r>
      <w:r w:rsidRPr="00222E22">
        <w:rPr>
          <w:lang w:val="en-US"/>
        </w:rPr>
        <w:t xml:space="preserve">, focusing on the use of the Moodle platform, criterion-referenced assessment, examination methodologies, digital education, management of well-being in educational institutions, and the use of ICT in teaching. These activities trained </w:t>
      </w:r>
      <w:r w:rsidRPr="00222E22">
        <w:rPr>
          <w:rStyle w:val="Strong"/>
          <w:lang w:val="en-US"/>
        </w:rPr>
        <w:t>164 teachers</w:t>
      </w:r>
      <w:r w:rsidRPr="00222E22">
        <w:rPr>
          <w:lang w:val="en-US"/>
        </w:rPr>
        <w:t xml:space="preserve">. In addition, </w:t>
      </w:r>
      <w:r w:rsidRPr="00222E22">
        <w:rPr>
          <w:rStyle w:val="Strong"/>
          <w:lang w:val="en-US"/>
        </w:rPr>
        <w:t>two training sessions for secondary school graduates</w:t>
      </w:r>
      <w:r w:rsidRPr="00222E22">
        <w:rPr>
          <w:lang w:val="en-US"/>
        </w:rPr>
        <w:t xml:space="preserve"> were organized within the </w:t>
      </w:r>
      <w:r w:rsidRPr="00222E22">
        <w:rPr>
          <w:rStyle w:val="Strong"/>
          <w:lang w:val="en-US"/>
        </w:rPr>
        <w:t>Summer School Programme</w:t>
      </w:r>
      <w:r w:rsidRPr="00222E22">
        <w:rPr>
          <w:lang w:val="en-US"/>
        </w:rPr>
        <w:t xml:space="preserve"> to promote the teaching profession in Early Childhood Education and Primary Education, benefiting </w:t>
      </w:r>
      <w:r w:rsidRPr="00222E22">
        <w:rPr>
          <w:rStyle w:val="Strong"/>
          <w:lang w:val="en-US"/>
        </w:rPr>
        <w:t>60 graduates</w:t>
      </w:r>
      <w:r w:rsidRPr="00222E22">
        <w:rPr>
          <w:lang w:val="en-US"/>
        </w:rPr>
        <w:t>.</w:t>
      </w:r>
    </w:p>
    <w:p w14:paraId="74436E0D" w14:textId="77777777" w:rsidR="00B6618F" w:rsidRPr="00222E22" w:rsidRDefault="00B6618F" w:rsidP="00222E22">
      <w:pPr>
        <w:pStyle w:val="NormalWeb"/>
        <w:jc w:val="both"/>
        <w:rPr>
          <w:lang w:val="en-US"/>
        </w:rPr>
      </w:pPr>
      <w:r w:rsidRPr="00222E22">
        <w:rPr>
          <w:lang w:val="en-US"/>
        </w:rPr>
        <w:t xml:space="preserve">Overall, </w:t>
      </w:r>
      <w:r w:rsidRPr="00E13953">
        <w:rPr>
          <w:lang w:val="en-US"/>
        </w:rPr>
        <w:t xml:space="preserve">the sub-project contributed to </w:t>
      </w:r>
      <w:r w:rsidRPr="00E13953">
        <w:rPr>
          <w:rStyle w:val="Strong"/>
          <w:b w:val="0"/>
          <w:bCs w:val="0"/>
          <w:lang w:val="en-US"/>
        </w:rPr>
        <w:t>improving the quality of pedagogical training, modernizing learning infrastructure, strengthening teachers’ professional competencies, and promoting teaching careers</w:t>
      </w:r>
      <w:r w:rsidRPr="00E13953">
        <w:rPr>
          <w:lang w:val="en-US"/>
        </w:rPr>
        <w:t>,</w:t>
      </w:r>
      <w:r w:rsidRPr="0011036B">
        <w:rPr>
          <w:lang w:val="en-US"/>
        </w:rPr>
        <w:t xml:space="preserve"> </w:t>
      </w:r>
      <w:r w:rsidRPr="00222E22">
        <w:rPr>
          <w:lang w:val="en-US"/>
        </w:rPr>
        <w:t>thereby supporting the development of competent and competitive specialists for the education sector and increasing their employability in the labor market.</w:t>
      </w:r>
    </w:p>
    <w:p w14:paraId="50050A5F" w14:textId="77777777" w:rsidR="00B6618F" w:rsidRDefault="00B6618F" w:rsidP="00222E22">
      <w:pPr>
        <w:spacing w:after="0" w:line="240" w:lineRule="auto"/>
        <w:jc w:val="both"/>
        <w:rPr>
          <w:rFonts w:ascii="Times New Roman" w:eastAsia="Times New Roman" w:hAnsi="Times New Roman" w:cs="Times New Roman"/>
          <w:color w:val="000000" w:themeColor="text1"/>
          <w:sz w:val="24"/>
          <w:szCs w:val="24"/>
        </w:rPr>
      </w:pPr>
    </w:p>
    <w:p w14:paraId="352793F1" w14:textId="77777777" w:rsidR="000D77C0" w:rsidRPr="001C1B28" w:rsidRDefault="000D77C0">
      <w:pPr>
        <w:spacing w:line="240" w:lineRule="auto"/>
        <w:jc w:val="both"/>
        <w:rPr>
          <w:rFonts w:ascii="Times New Roman" w:eastAsia="Times New Roman" w:hAnsi="Times New Roman" w:cs="Times New Roman"/>
          <w:b/>
          <w:color w:val="000000" w:themeColor="text1"/>
          <w:sz w:val="24"/>
          <w:szCs w:val="24"/>
        </w:rPr>
      </w:pPr>
    </w:p>
    <w:p w14:paraId="35279405" w14:textId="76726881" w:rsidR="000D77C0" w:rsidRPr="001C1B28" w:rsidRDefault="00B72770">
      <w:pPr>
        <w:pStyle w:val="Heading2"/>
        <w:rPr>
          <w:rFonts w:ascii="Times New Roman" w:eastAsia="Times New Roman" w:hAnsi="Times New Roman" w:cs="Times New Roman"/>
          <w:color w:val="000000" w:themeColor="text1"/>
          <w:sz w:val="24"/>
          <w:szCs w:val="24"/>
        </w:rPr>
      </w:pPr>
      <w:bookmarkStart w:id="44" w:name="_Toc224293448"/>
      <w:r w:rsidRPr="001C1B28">
        <w:rPr>
          <w:rFonts w:ascii="Times New Roman" w:eastAsia="Times New Roman" w:hAnsi="Times New Roman" w:cs="Times New Roman"/>
          <w:color w:val="000000" w:themeColor="text1"/>
          <w:sz w:val="24"/>
          <w:szCs w:val="24"/>
        </w:rPr>
        <w:t xml:space="preserve">Annex 3. Progress report on implementation of 13 sub-projects by HEIP beneficiaries under the second call within Component 2 of the Project as of </w:t>
      </w:r>
      <w:r w:rsidR="00AF5D0D" w:rsidRPr="001C1B28">
        <w:rPr>
          <w:rFonts w:ascii="Times New Roman" w:eastAsia="Times New Roman" w:hAnsi="Times New Roman" w:cs="Times New Roman"/>
          <w:color w:val="000000" w:themeColor="text1"/>
          <w:sz w:val="24"/>
          <w:szCs w:val="24"/>
        </w:rPr>
        <w:t>December 31</w:t>
      </w:r>
      <w:r w:rsidRPr="001C1B28">
        <w:rPr>
          <w:rFonts w:ascii="Times New Roman" w:eastAsia="Times New Roman" w:hAnsi="Times New Roman" w:cs="Times New Roman"/>
          <w:color w:val="000000" w:themeColor="text1"/>
          <w:sz w:val="24"/>
          <w:szCs w:val="24"/>
        </w:rPr>
        <w:t>, 2025</w:t>
      </w:r>
      <w:bookmarkEnd w:id="44"/>
    </w:p>
    <w:p w14:paraId="35279406" w14:textId="77777777" w:rsidR="000D77C0" w:rsidRPr="001C1B28" w:rsidRDefault="000D77C0">
      <w:pPr>
        <w:rPr>
          <w:rFonts w:ascii="Times New Roman" w:hAnsi="Times New Roman" w:cs="Times New Roman"/>
          <w:color w:val="000000" w:themeColor="text1"/>
        </w:rPr>
      </w:pPr>
    </w:p>
    <w:p w14:paraId="35279407" w14:textId="61EC2F5E" w:rsidR="000D77C0" w:rsidRPr="003A258E" w:rsidRDefault="00B72770" w:rsidP="003A258E">
      <w:pPr>
        <w:pStyle w:val="ListParagraph"/>
        <w:numPr>
          <w:ilvl w:val="3"/>
          <w:numId w:val="1"/>
        </w:numPr>
        <w:spacing w:line="360" w:lineRule="auto"/>
        <w:ind w:left="0" w:firstLine="0"/>
        <w:jc w:val="both"/>
        <w:rPr>
          <w:color w:val="000000" w:themeColor="text1"/>
          <w:sz w:val="24"/>
          <w:szCs w:val="24"/>
        </w:rPr>
      </w:pPr>
      <w:bookmarkStart w:id="45" w:name="_Hlk200975518"/>
      <w:r w:rsidRPr="003A258E">
        <w:rPr>
          <w:color w:val="000000" w:themeColor="text1"/>
          <w:sz w:val="24"/>
          <w:szCs w:val="24"/>
        </w:rPr>
        <w:t>Higher Education Institution:</w:t>
      </w:r>
      <w:r w:rsidRPr="003A258E">
        <w:rPr>
          <w:b/>
          <w:color w:val="000000" w:themeColor="text1"/>
          <w:sz w:val="24"/>
          <w:szCs w:val="24"/>
        </w:rPr>
        <w:t xml:space="preserve"> Nicolae Testemitanu State University of Medicine and Pharmacy of the Republic of Moldova </w:t>
      </w:r>
    </w:p>
    <w:p w14:paraId="35279408" w14:textId="77777777" w:rsidR="000D77C0" w:rsidRPr="001C1B28" w:rsidRDefault="00B72770">
      <w:pPr>
        <w:spacing w:after="0" w:line="360" w:lineRule="auto"/>
        <w:jc w:val="both"/>
        <w:rPr>
          <w:rFonts w:ascii="Times New Roman" w:eastAsia="Times New Roman" w:hAnsi="Times New Roman" w:cs="Times New Roman"/>
          <w:b/>
          <w:i/>
          <w:color w:val="000000" w:themeColor="text1"/>
          <w:sz w:val="24"/>
          <w:szCs w:val="24"/>
        </w:rPr>
      </w:pPr>
      <w:r w:rsidRPr="001C1B28">
        <w:rPr>
          <w:rFonts w:ascii="Times New Roman" w:eastAsia="Times New Roman" w:hAnsi="Times New Roman" w:cs="Times New Roman"/>
          <w:b/>
          <w:color w:val="000000" w:themeColor="text1"/>
          <w:sz w:val="24"/>
          <w:szCs w:val="24"/>
        </w:rPr>
        <w:t xml:space="preserve">Sub-project name: </w:t>
      </w:r>
      <w:r w:rsidRPr="001C1B28">
        <w:rPr>
          <w:rFonts w:ascii="Times New Roman" w:eastAsia="Times New Roman" w:hAnsi="Times New Roman" w:cs="Times New Roman"/>
          <w:b/>
          <w:i/>
          <w:color w:val="000000" w:themeColor="text1"/>
          <w:sz w:val="24"/>
          <w:szCs w:val="24"/>
        </w:rPr>
        <w:t>Modernization and strengthening of education through research in pharmacy and medicine within Nicolae Testemitanu SUMPh FORCE FARM</w:t>
      </w:r>
    </w:p>
    <w:p w14:paraId="2735F0DD" w14:textId="40EDD6F8" w:rsidR="00C30783" w:rsidRDefault="00C30783" w:rsidP="00222E22">
      <w:pPr>
        <w:pStyle w:val="NormalWeb"/>
        <w:jc w:val="both"/>
        <w:rPr>
          <w:lang w:val="en-US"/>
        </w:rPr>
      </w:pPr>
      <w:r w:rsidRPr="00222E22">
        <w:rPr>
          <w:lang w:val="en-US"/>
        </w:rPr>
        <w:t xml:space="preserve">The sub-project aimed to strengthen institutional capacity for research-based education in pharmacy and medicine and to align graduates’ competencies with current labor market requirements in the health sector.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1, 2025</w:t>
      </w:r>
      <w:r w:rsidRPr="00222E22">
        <w:rPr>
          <w:lang w:val="en-US"/>
        </w:rPr>
        <w:t xml:space="preserve">. The total budget amounted to </w:t>
      </w:r>
      <w:r w:rsidRPr="00222E22">
        <w:rPr>
          <w:rStyle w:val="Strong"/>
          <w:lang w:val="en-US"/>
        </w:rPr>
        <w:t>EUR 2,000,000</w:t>
      </w:r>
      <w:r w:rsidRPr="00222E22">
        <w:rPr>
          <w:lang w:val="en-US"/>
        </w:rPr>
        <w:t xml:space="preserve">, of which </w:t>
      </w:r>
      <w:r w:rsidRPr="00222E22">
        <w:rPr>
          <w:rStyle w:val="Strong"/>
          <w:lang w:val="en-US"/>
        </w:rPr>
        <w:t>EUR 1,989,206.49 (99.5%) was disbursed and fully spent</w:t>
      </w:r>
      <w:r w:rsidRPr="00222E22">
        <w:rPr>
          <w:lang w:val="en-US"/>
        </w:rPr>
        <w:t xml:space="preserve"> by December 31, 2025.</w:t>
      </w:r>
    </w:p>
    <w:p w14:paraId="5B661DEF" w14:textId="77777777" w:rsidR="00C30783" w:rsidRPr="00222E22" w:rsidRDefault="00C30783" w:rsidP="00222E22">
      <w:pPr>
        <w:pStyle w:val="NormalWeb"/>
        <w:jc w:val="both"/>
        <w:rPr>
          <w:lang w:val="en-US"/>
        </w:rPr>
      </w:pPr>
      <w:r w:rsidRPr="00222E22">
        <w:rPr>
          <w:lang w:val="en-US"/>
        </w:rPr>
        <w:t xml:space="preserve">Implementation was carried out through </w:t>
      </w:r>
      <w:r w:rsidRPr="00222E22">
        <w:rPr>
          <w:rStyle w:val="Strong"/>
          <w:b w:val="0"/>
          <w:bCs w:val="0"/>
          <w:lang w:val="en-US"/>
        </w:rPr>
        <w:t>31 procurement activities</w:t>
      </w:r>
      <w:r w:rsidRPr="00222E22">
        <w:rPr>
          <w:lang w:val="en-US"/>
        </w:rPr>
        <w:t xml:space="preserve">, resulting in </w:t>
      </w:r>
      <w:r w:rsidRPr="00222E22">
        <w:rPr>
          <w:rStyle w:val="Strong"/>
          <w:b w:val="0"/>
          <w:bCs w:val="0"/>
          <w:lang w:val="en-US"/>
        </w:rPr>
        <w:t>33 signed contracts</w:t>
      </w:r>
      <w:r w:rsidRPr="00222E22">
        <w:rPr>
          <w:lang w:val="en-US"/>
        </w:rPr>
        <w:t xml:space="preserve"> (7 for goods and 26 for consulting services). The investments focused on strengthening research infrastructure, updating study programs, and developing the competencies of academic staff, students, and researchers.</w:t>
      </w:r>
    </w:p>
    <w:p w14:paraId="779736E2" w14:textId="77777777" w:rsidR="00C30783" w:rsidRPr="00222E22" w:rsidRDefault="00C30783" w:rsidP="00222E22">
      <w:pPr>
        <w:pStyle w:val="NormalWeb"/>
        <w:jc w:val="both"/>
        <w:rPr>
          <w:lang w:val="en-US"/>
        </w:rPr>
      </w:pPr>
      <w:r w:rsidRPr="00222E22">
        <w:rPr>
          <w:lang w:val="en-US"/>
        </w:rPr>
        <w:t xml:space="preserve">A key achievement of the sub-project was the </w:t>
      </w:r>
      <w:r w:rsidRPr="00222E22">
        <w:rPr>
          <w:rStyle w:val="Strong"/>
          <w:lang w:val="en-US"/>
        </w:rPr>
        <w:t>creation and equipping of four modern laboratories</w:t>
      </w:r>
      <w:r w:rsidRPr="00222E22">
        <w:rPr>
          <w:lang w:val="en-US"/>
        </w:rPr>
        <w:t xml:space="preserve"> to support teaching and research activities in advanced pharmaceutical and medical fields: the </w:t>
      </w:r>
      <w:r w:rsidRPr="00222E22">
        <w:rPr>
          <w:rStyle w:val="Strong"/>
          <w:lang w:val="en-US"/>
        </w:rPr>
        <w:t>Plant and Pharmaceutical Biotechnology Laboratory</w:t>
      </w:r>
      <w:r w:rsidRPr="00222E22">
        <w:rPr>
          <w:lang w:val="en-US"/>
        </w:rPr>
        <w:t xml:space="preserve">, </w:t>
      </w:r>
      <w:r w:rsidRPr="00222E22">
        <w:rPr>
          <w:rStyle w:val="Strong"/>
          <w:lang w:val="en-US"/>
        </w:rPr>
        <w:t>Pharmaceutical Nanotechnologies and Preformulation Laboratory</w:t>
      </w:r>
      <w:r w:rsidRPr="00222E22">
        <w:rPr>
          <w:lang w:val="en-US"/>
        </w:rPr>
        <w:t xml:space="preserve">, </w:t>
      </w:r>
      <w:r w:rsidRPr="00222E22">
        <w:rPr>
          <w:rStyle w:val="Strong"/>
          <w:lang w:val="en-US"/>
        </w:rPr>
        <w:t>Laboratory for Development, Analysis and Standardisation of Medicines</w:t>
      </w:r>
      <w:r w:rsidRPr="00222E22">
        <w:rPr>
          <w:lang w:val="en-US"/>
        </w:rPr>
        <w:t xml:space="preserve">, and the </w:t>
      </w:r>
      <w:r w:rsidRPr="00222E22">
        <w:rPr>
          <w:rStyle w:val="Strong"/>
          <w:lang w:val="en-US"/>
        </w:rPr>
        <w:t>Preclinical Medicine Research Laboratory</w:t>
      </w:r>
      <w:r w:rsidRPr="00222E22">
        <w:rPr>
          <w:lang w:val="en-US"/>
        </w:rPr>
        <w:t xml:space="preserve">. In addition, </w:t>
      </w:r>
      <w:r w:rsidRPr="00222E22">
        <w:rPr>
          <w:rStyle w:val="Strong"/>
          <w:lang w:val="en-US"/>
        </w:rPr>
        <w:t>educational software and a video system were purchased and installed</w:t>
      </w:r>
      <w:r w:rsidRPr="00222E22">
        <w:rPr>
          <w:lang w:val="en-US"/>
        </w:rPr>
        <w:t xml:space="preserve"> for three laboratories, improving digital learning and research capabilities.</w:t>
      </w:r>
    </w:p>
    <w:p w14:paraId="7F216CDD" w14:textId="77777777" w:rsidR="00C30783" w:rsidRPr="00222E22" w:rsidRDefault="00C30783" w:rsidP="00222E22">
      <w:pPr>
        <w:pStyle w:val="NormalWeb"/>
        <w:jc w:val="both"/>
        <w:rPr>
          <w:lang w:val="en-US"/>
        </w:rPr>
      </w:pPr>
      <w:r w:rsidRPr="00222E22">
        <w:rPr>
          <w:lang w:val="en-US"/>
        </w:rPr>
        <w:t xml:space="preserve">The sub-project also contributed to the </w:t>
      </w:r>
      <w:r w:rsidRPr="00222E22">
        <w:rPr>
          <w:rStyle w:val="Strong"/>
          <w:lang w:val="en-US"/>
        </w:rPr>
        <w:t>modernization of academic programs</w:t>
      </w:r>
      <w:r w:rsidRPr="00222E22">
        <w:rPr>
          <w:lang w:val="en-US"/>
        </w:rPr>
        <w:t xml:space="preserve">. The </w:t>
      </w:r>
      <w:r w:rsidRPr="00222E22">
        <w:rPr>
          <w:rStyle w:val="Strong"/>
          <w:lang w:val="en-US"/>
        </w:rPr>
        <w:t>Education Plan for the integrated Pharmacy study program</w:t>
      </w:r>
      <w:r w:rsidRPr="00222E22">
        <w:rPr>
          <w:lang w:val="en-US"/>
        </w:rPr>
        <w:t xml:space="preserve"> was revised and approved, and </w:t>
      </w:r>
      <w:r w:rsidRPr="00222E22">
        <w:rPr>
          <w:rStyle w:val="Strong"/>
          <w:lang w:val="en-US"/>
        </w:rPr>
        <w:t>11 curricula</w:t>
      </w:r>
      <w:r w:rsidRPr="00222E22">
        <w:rPr>
          <w:lang w:val="en-US"/>
        </w:rPr>
        <w:t xml:space="preserve"> in key disciplines—including pharmacology, pharmacotoxicology, clinical pharmacy, pharmacognosy, pharmaceutical nanotechnologies, pharmacogenetics, and </w:t>
      </w:r>
      <w:r w:rsidRPr="00222E22">
        <w:rPr>
          <w:lang w:val="en-US"/>
        </w:rPr>
        <w:lastRenderedPageBreak/>
        <w:t>pharmaceutical biotechnology—were updated to reflect new scientific developments and labor market requirements.</w:t>
      </w:r>
    </w:p>
    <w:p w14:paraId="405A68B9" w14:textId="6498CB78" w:rsidR="00C30783" w:rsidRPr="00222E22" w:rsidRDefault="00C30783" w:rsidP="00222E22">
      <w:pPr>
        <w:pStyle w:val="NormalWeb"/>
        <w:jc w:val="both"/>
        <w:rPr>
          <w:lang w:val="en-US"/>
        </w:rPr>
      </w:pPr>
      <w:r w:rsidRPr="00222E22">
        <w:rPr>
          <w:lang w:val="en-US"/>
        </w:rPr>
        <w:t xml:space="preserve">Significant efforts were dedicated to </w:t>
      </w:r>
      <w:r w:rsidRPr="00222E22">
        <w:rPr>
          <w:rStyle w:val="Strong"/>
          <w:lang w:val="en-US"/>
        </w:rPr>
        <w:t>capacity building and skills development</w:t>
      </w:r>
      <w:r w:rsidRPr="00222E22">
        <w:rPr>
          <w:lang w:val="en-US"/>
        </w:rPr>
        <w:t xml:space="preserve">. A total of </w:t>
      </w:r>
      <w:r w:rsidRPr="00222E22">
        <w:rPr>
          <w:rStyle w:val="Strong"/>
          <w:lang w:val="en-US"/>
        </w:rPr>
        <w:t>26 teachers were trained in curricular improvement of research-based subjects</w:t>
      </w:r>
      <w:r w:rsidRPr="00222E22">
        <w:rPr>
          <w:lang w:val="en-US"/>
        </w:rPr>
        <w:t xml:space="preserve">, while </w:t>
      </w:r>
      <w:r w:rsidRPr="00222E22">
        <w:rPr>
          <w:rStyle w:val="Strong"/>
          <w:lang w:val="en-US"/>
        </w:rPr>
        <w:t>46 teachers participated in career guidance training</w:t>
      </w:r>
      <w:r w:rsidRPr="00222E22">
        <w:rPr>
          <w:lang w:val="en-US"/>
        </w:rPr>
        <w:t xml:space="preserve">. In addition, </w:t>
      </w:r>
      <w:r w:rsidRPr="00222E22">
        <w:rPr>
          <w:rStyle w:val="Strong"/>
          <w:lang w:val="en-US"/>
        </w:rPr>
        <w:t xml:space="preserve">53 students, </w:t>
      </w:r>
      <w:r>
        <w:rPr>
          <w:rStyle w:val="Strong"/>
          <w:lang w:val="en-US"/>
        </w:rPr>
        <w:t>M</w:t>
      </w:r>
      <w:r w:rsidRPr="00222E22">
        <w:rPr>
          <w:rStyle w:val="Strong"/>
          <w:lang w:val="en-US"/>
        </w:rPr>
        <w:t>aster’s students, and PhD candidates</w:t>
      </w:r>
      <w:r w:rsidRPr="00222E22">
        <w:rPr>
          <w:lang w:val="en-US"/>
        </w:rPr>
        <w:t xml:space="preserve"> received training in areas such as biotechnologies, bioanalysis, pharmacogenetics, and ecology.</w:t>
      </w:r>
    </w:p>
    <w:p w14:paraId="67706695" w14:textId="77777777" w:rsidR="00C30783" w:rsidRPr="00222E22" w:rsidRDefault="00C30783" w:rsidP="00222E22">
      <w:pPr>
        <w:pStyle w:val="NormalWeb"/>
        <w:jc w:val="both"/>
        <w:rPr>
          <w:lang w:val="en-US"/>
        </w:rPr>
      </w:pPr>
      <w:r w:rsidRPr="00222E22">
        <w:rPr>
          <w:lang w:val="en-US"/>
        </w:rPr>
        <w:t xml:space="preserve">The project also organized </w:t>
      </w:r>
      <w:r w:rsidRPr="00222E22">
        <w:rPr>
          <w:rStyle w:val="Strong"/>
          <w:lang w:val="en-US"/>
        </w:rPr>
        <w:t>10 specialized training sessions</w:t>
      </w:r>
      <w:r w:rsidRPr="00222E22">
        <w:rPr>
          <w:lang w:val="en-US"/>
        </w:rPr>
        <w:t xml:space="preserve"> focused on advanced laboratory and research methods, including plant biotechnologies, pharmaceutical biotechnologies, nanoparticle technologies, spectral and chromatographic analysis, and bioanalysis. These trainings benefited </w:t>
      </w:r>
      <w:r w:rsidRPr="00222E22">
        <w:rPr>
          <w:rStyle w:val="Strong"/>
          <w:lang w:val="en-US"/>
        </w:rPr>
        <w:t>86 specialists</w:t>
      </w:r>
      <w:r w:rsidRPr="00222E22">
        <w:rPr>
          <w:lang w:val="en-US"/>
        </w:rPr>
        <w:t xml:space="preserve">, significantly exceeding the initial target. Furthermore, </w:t>
      </w:r>
      <w:r w:rsidRPr="00222E22">
        <w:rPr>
          <w:rStyle w:val="Strong"/>
          <w:lang w:val="en-US"/>
        </w:rPr>
        <w:t>15 academic mobility activities</w:t>
      </w:r>
      <w:r w:rsidRPr="00222E22">
        <w:rPr>
          <w:lang w:val="en-US"/>
        </w:rPr>
        <w:t xml:space="preserve"> were implemented in international university and research centers, involving </w:t>
      </w:r>
      <w:r w:rsidRPr="00222E22">
        <w:rPr>
          <w:rStyle w:val="Strong"/>
          <w:lang w:val="en-US"/>
        </w:rPr>
        <w:t>25 teaching and research staff</w:t>
      </w:r>
      <w:r w:rsidRPr="00222E22">
        <w:rPr>
          <w:lang w:val="en-US"/>
        </w:rPr>
        <w:t>, which contributed to improving teaching methodologies, enriching curricula, and enhancing familiarity with modern research equipment.</w:t>
      </w:r>
    </w:p>
    <w:p w14:paraId="1CE8179E" w14:textId="3E075487" w:rsidR="002667D1" w:rsidRPr="0049052B" w:rsidRDefault="00C30783" w:rsidP="00DA419A">
      <w:pPr>
        <w:pStyle w:val="NormalWeb"/>
        <w:jc w:val="both"/>
        <w:rPr>
          <w:lang w:val="en-US"/>
        </w:rPr>
      </w:pPr>
      <w:r w:rsidRPr="00222E22">
        <w:rPr>
          <w:lang w:val="en-US"/>
        </w:rPr>
        <w:t xml:space="preserve">Overall, </w:t>
      </w:r>
      <w:r w:rsidRPr="00222E22">
        <w:rPr>
          <w:b/>
          <w:bCs/>
          <w:lang w:val="en-US"/>
        </w:rPr>
        <w:t>the sub-project significantly</w:t>
      </w:r>
      <w:r w:rsidRPr="00222E22">
        <w:rPr>
          <w:lang w:val="en-US"/>
        </w:rPr>
        <w:t xml:space="preserve"> </w:t>
      </w:r>
      <w:r w:rsidRPr="00222E22">
        <w:rPr>
          <w:rStyle w:val="Strong"/>
          <w:lang w:val="en-US"/>
        </w:rPr>
        <w:t>strengthened research-based education, modernized laboratories and curricula, enhanced the competencies of academic staff and students, and expanded international collaboration</w:t>
      </w:r>
      <w:r w:rsidRPr="00222E22">
        <w:rPr>
          <w:lang w:val="en-US"/>
        </w:rPr>
        <w:t>, thereby contributing to the training of highly qualified and competitive specialists in pharmacy and medicine aligned with the evolving needs of the health sector.</w:t>
      </w:r>
      <w:bookmarkStart w:id="46" w:name="_Hlk200976354"/>
      <w:bookmarkEnd w:id="45"/>
    </w:p>
    <w:p w14:paraId="35279480" w14:textId="43332A3C" w:rsidR="000D77C0" w:rsidRPr="001C1B28" w:rsidRDefault="00B72770" w:rsidP="00401560">
      <w:pPr>
        <w:pStyle w:val="ListParagraph"/>
        <w:numPr>
          <w:ilvl w:val="3"/>
          <w:numId w:val="1"/>
        </w:numPr>
        <w:spacing w:line="360" w:lineRule="auto"/>
        <w:ind w:left="0" w:firstLine="0"/>
        <w:jc w:val="both"/>
        <w:rPr>
          <w:sz w:val="24"/>
          <w:szCs w:val="24"/>
        </w:rPr>
      </w:pPr>
      <w:r w:rsidRPr="00635247">
        <w:rPr>
          <w:sz w:val="24"/>
          <w:szCs w:val="24"/>
        </w:rPr>
        <w:t>Higher Education Institution</w:t>
      </w:r>
      <w:r w:rsidRPr="001C1B28">
        <w:rPr>
          <w:sz w:val="24"/>
          <w:szCs w:val="24"/>
        </w:rPr>
        <w:t>:</w:t>
      </w:r>
      <w:r w:rsidRPr="001C1B28">
        <w:rPr>
          <w:b/>
          <w:sz w:val="24"/>
          <w:szCs w:val="24"/>
        </w:rPr>
        <w:t xml:space="preserve"> Ion Creanga State Pedagogical University of Chisinau</w:t>
      </w:r>
    </w:p>
    <w:p w14:paraId="35279481" w14:textId="77777777" w:rsidR="000D77C0" w:rsidRPr="001C1B28" w:rsidRDefault="00B72770">
      <w:pPr>
        <w:spacing w:after="120" w:line="276"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ENHANCE EDUCATION IN THE TEACHING CAREER FOR PROFESSIONAL PERFORMANCE (EduPerformance) </w:t>
      </w:r>
    </w:p>
    <w:p w14:paraId="084F0BAB" w14:textId="1B94435F" w:rsidR="002667D1" w:rsidRDefault="002667D1" w:rsidP="00222E22">
      <w:pPr>
        <w:pStyle w:val="NormalWeb"/>
        <w:jc w:val="both"/>
        <w:rPr>
          <w:lang w:val="en-US"/>
        </w:rPr>
      </w:pPr>
      <w:r w:rsidRPr="00222E22">
        <w:rPr>
          <w:lang w:val="en-US"/>
        </w:rPr>
        <w:t xml:space="preserve">The sub-project aimed to improve the quality of teacher education by modernizing study programs, strengthening institutional capacity for education and research, and developing a digital learning ecosystem aligned with labor market requirements.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1, 2025</w:t>
      </w:r>
      <w:r w:rsidRPr="00222E22">
        <w:rPr>
          <w:lang w:val="en-US"/>
        </w:rPr>
        <w:t xml:space="preserve">. The total budget amounted to </w:t>
      </w:r>
      <w:r w:rsidRPr="00222E22">
        <w:rPr>
          <w:rStyle w:val="Strong"/>
          <w:lang w:val="en-US"/>
        </w:rPr>
        <w:t>EUR 1,179,868</w:t>
      </w:r>
      <w:r w:rsidRPr="00222E22">
        <w:rPr>
          <w:lang w:val="en-US"/>
        </w:rPr>
        <w:t xml:space="preserve">, of which </w:t>
      </w:r>
      <w:r w:rsidRPr="00222E22">
        <w:rPr>
          <w:rStyle w:val="Strong"/>
          <w:lang w:val="en-US"/>
        </w:rPr>
        <w:t>EUR 1,167,060.81 (98.9%) was disbursed and fully spent</w:t>
      </w:r>
      <w:r w:rsidRPr="00222E22">
        <w:rPr>
          <w:lang w:val="en-US"/>
        </w:rPr>
        <w:t xml:space="preserve"> by December 31, 2025.</w:t>
      </w:r>
    </w:p>
    <w:p w14:paraId="5B7F5B10" w14:textId="77777777" w:rsidR="002667D1" w:rsidRPr="00222E22" w:rsidRDefault="002667D1"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33 procurement activities</w:t>
      </w:r>
      <w:r w:rsidRPr="00222E22">
        <w:rPr>
          <w:lang w:val="en-US"/>
        </w:rPr>
        <w:t xml:space="preserve">, resulting in </w:t>
      </w:r>
      <w:r w:rsidRPr="00222E22">
        <w:rPr>
          <w:rStyle w:val="Strong"/>
          <w:b w:val="0"/>
          <w:bCs w:val="0"/>
          <w:lang w:val="en-US"/>
        </w:rPr>
        <w:t>36 signed contracts</w:t>
      </w:r>
      <w:r w:rsidRPr="00222E22">
        <w:rPr>
          <w:lang w:val="en-US"/>
        </w:rPr>
        <w:t xml:space="preserve"> (14 for goods and 22 for consulting services). These investments supported infrastructure modernization, development of digital learning tools, and strengthening of academic programs.</w:t>
      </w:r>
    </w:p>
    <w:p w14:paraId="3FD55AA4" w14:textId="77777777" w:rsidR="002667D1" w:rsidRPr="00222E22" w:rsidRDefault="002667D1" w:rsidP="00222E22">
      <w:pPr>
        <w:pStyle w:val="NormalWeb"/>
        <w:jc w:val="both"/>
        <w:rPr>
          <w:lang w:val="en-US"/>
        </w:rPr>
      </w:pPr>
      <w:r w:rsidRPr="00222E22">
        <w:rPr>
          <w:lang w:val="en-US"/>
        </w:rPr>
        <w:t xml:space="preserve">Under the objective of </w:t>
      </w:r>
      <w:r w:rsidRPr="00222E22">
        <w:rPr>
          <w:rStyle w:val="Strong"/>
          <w:lang w:val="en-US"/>
        </w:rPr>
        <w:t>increasing institutional capacity for education and research</w:t>
      </w:r>
      <w:r w:rsidRPr="00222E22">
        <w:rPr>
          <w:lang w:val="en-US"/>
        </w:rPr>
        <w:t xml:space="preserve">, an </w:t>
      </w:r>
      <w:r w:rsidRPr="00222E22">
        <w:rPr>
          <w:rStyle w:val="Strong"/>
          <w:lang w:val="en-US"/>
        </w:rPr>
        <w:t>analytical study</w:t>
      </w:r>
      <w:r w:rsidRPr="00222E22">
        <w:rPr>
          <w:lang w:val="en-US"/>
        </w:rPr>
        <w:t xml:space="preserve"> assessing institutional capacity in the field of Educational Sciences was completed and published, providing recommendations for improving </w:t>
      </w:r>
      <w:r w:rsidRPr="00222E22">
        <w:rPr>
          <w:rStyle w:val="Strong"/>
          <w:lang w:val="en-US"/>
        </w:rPr>
        <w:t>10 study programs</w:t>
      </w:r>
      <w:r w:rsidRPr="00222E22">
        <w:rPr>
          <w:lang w:val="en-US"/>
        </w:rPr>
        <w:t xml:space="preserve">. In addition, the university developed </w:t>
      </w:r>
      <w:r w:rsidRPr="00222E22">
        <w:rPr>
          <w:rStyle w:val="Strong"/>
          <w:lang w:val="en-US"/>
        </w:rPr>
        <w:t>modern learning infrastructure</w:t>
      </w:r>
      <w:r w:rsidRPr="00222E22">
        <w:rPr>
          <w:lang w:val="en-US"/>
        </w:rPr>
        <w:t xml:space="preserve">, equipping </w:t>
      </w:r>
      <w:r w:rsidRPr="00222E22">
        <w:rPr>
          <w:rStyle w:val="Strong"/>
          <w:lang w:val="en-US"/>
        </w:rPr>
        <w:t>six classrooms and multifunctional laboratories</w:t>
      </w:r>
      <w:r w:rsidRPr="00222E22">
        <w:rPr>
          <w:lang w:val="en-US"/>
        </w:rPr>
        <w:t xml:space="preserve">, as well as establishing </w:t>
      </w:r>
      <w:r w:rsidRPr="00222E22">
        <w:rPr>
          <w:rStyle w:val="Strong"/>
          <w:lang w:val="en-US"/>
        </w:rPr>
        <w:t>one centre and one educational hub</w:t>
      </w:r>
      <w:r w:rsidRPr="00222E22">
        <w:rPr>
          <w:lang w:val="en-US"/>
        </w:rPr>
        <w:t xml:space="preserve"> designed to support innovative teaching, research, and collaborative learning. Professional development of staff was strengthened through </w:t>
      </w:r>
      <w:r w:rsidRPr="00222E22">
        <w:rPr>
          <w:rStyle w:val="Strong"/>
          <w:lang w:val="en-US"/>
        </w:rPr>
        <w:t>four continuous training programs</w:t>
      </w:r>
      <w:r w:rsidRPr="00222E22">
        <w:rPr>
          <w:lang w:val="en-US"/>
        </w:rPr>
        <w:t xml:space="preserve"> covering educational project management, professional identity and </w:t>
      </w:r>
      <w:r w:rsidRPr="00222E22">
        <w:rPr>
          <w:lang w:val="en-US"/>
        </w:rPr>
        <w:lastRenderedPageBreak/>
        <w:t>career management, artificial intelligence in education, and digital technology integration in early childhood education.</w:t>
      </w:r>
    </w:p>
    <w:p w14:paraId="770319A5" w14:textId="77777777" w:rsidR="002667D1" w:rsidRPr="00222E22" w:rsidRDefault="002667D1" w:rsidP="00222E22">
      <w:pPr>
        <w:pStyle w:val="NormalWeb"/>
        <w:jc w:val="both"/>
        <w:rPr>
          <w:lang w:val="en-US"/>
        </w:rPr>
      </w:pPr>
      <w:r w:rsidRPr="00222E22">
        <w:rPr>
          <w:lang w:val="en-US"/>
        </w:rPr>
        <w:t xml:space="preserve">Regarding the objective of </w:t>
      </w:r>
      <w:r w:rsidRPr="00222E22">
        <w:rPr>
          <w:rStyle w:val="Strong"/>
          <w:lang w:val="en-US"/>
        </w:rPr>
        <w:t>updating study programs in line with labor market needs</w:t>
      </w:r>
      <w:r w:rsidRPr="00222E22">
        <w:rPr>
          <w:lang w:val="en-US"/>
        </w:rPr>
        <w:t xml:space="preserve">, an </w:t>
      </w:r>
      <w:r w:rsidRPr="00222E22">
        <w:rPr>
          <w:rStyle w:val="Strong"/>
          <w:lang w:val="en-US"/>
        </w:rPr>
        <w:t>analytical study on program relevance</w:t>
      </w:r>
      <w:r w:rsidRPr="00222E22">
        <w:rPr>
          <w:lang w:val="en-US"/>
        </w:rPr>
        <w:t xml:space="preserve"> was conducted and </w:t>
      </w:r>
      <w:r w:rsidRPr="00222E22">
        <w:rPr>
          <w:rStyle w:val="Strong"/>
          <w:lang w:val="en-US"/>
        </w:rPr>
        <w:t>10 Bachelor’s and Master’s study programs</w:t>
      </w:r>
      <w:r w:rsidRPr="00222E22">
        <w:rPr>
          <w:lang w:val="en-US"/>
        </w:rPr>
        <w:t xml:space="preserve"> were revised and updated in areas such as mathematics and computer science, biology, chemistry, geography, information technologies in education, STEM education, and innovative teaching approaches. In addition, </w:t>
      </w:r>
      <w:r w:rsidRPr="00222E22">
        <w:rPr>
          <w:rStyle w:val="Strong"/>
          <w:lang w:val="en-US"/>
        </w:rPr>
        <w:t>15 university curricula and course materials</w:t>
      </w:r>
      <w:r w:rsidRPr="00222E22">
        <w:rPr>
          <w:lang w:val="en-US"/>
        </w:rPr>
        <w:t xml:space="preserve"> were developed, exceeding the planned target, along with </w:t>
      </w:r>
      <w:r w:rsidRPr="00222E22">
        <w:rPr>
          <w:rStyle w:val="Strong"/>
          <w:lang w:val="en-US"/>
        </w:rPr>
        <w:t>two thematic modules</w:t>
      </w:r>
      <w:r w:rsidRPr="00222E22">
        <w:rPr>
          <w:lang w:val="en-US"/>
        </w:rPr>
        <w:t xml:space="preserve"> on </w:t>
      </w:r>
      <w:r w:rsidRPr="00222E22">
        <w:rPr>
          <w:rStyle w:val="Strong"/>
          <w:lang w:val="en-US"/>
        </w:rPr>
        <w:t>Outdoor Education</w:t>
      </w:r>
      <w:r w:rsidRPr="00222E22">
        <w:rPr>
          <w:lang w:val="en-US"/>
        </w:rPr>
        <w:t xml:space="preserve"> and </w:t>
      </w:r>
      <w:r w:rsidRPr="00222E22">
        <w:rPr>
          <w:rStyle w:val="Strong"/>
          <w:lang w:val="en-US"/>
        </w:rPr>
        <w:t>Non-Formal Education</w:t>
      </w:r>
      <w:r w:rsidRPr="00222E22">
        <w:rPr>
          <w:lang w:val="en-US"/>
        </w:rPr>
        <w:t>, supporting modern pedagogical approaches.</w:t>
      </w:r>
    </w:p>
    <w:p w14:paraId="4CFBC780" w14:textId="77777777" w:rsidR="002667D1" w:rsidRPr="00222E22" w:rsidRDefault="002667D1" w:rsidP="00222E22">
      <w:pPr>
        <w:pStyle w:val="NormalWeb"/>
        <w:jc w:val="both"/>
        <w:rPr>
          <w:lang w:val="en-US"/>
        </w:rPr>
      </w:pPr>
      <w:r w:rsidRPr="00222E22">
        <w:rPr>
          <w:lang w:val="en-US"/>
        </w:rPr>
        <w:t xml:space="preserve">Under the objective of </w:t>
      </w:r>
      <w:r w:rsidRPr="00222E22">
        <w:rPr>
          <w:rStyle w:val="Strong"/>
          <w:lang w:val="en-US"/>
        </w:rPr>
        <w:t>establishing a digital learning ecosystem</w:t>
      </w:r>
      <w:r w:rsidRPr="00222E22">
        <w:rPr>
          <w:lang w:val="en-US"/>
        </w:rPr>
        <w:t xml:space="preserve">, the project developed </w:t>
      </w:r>
      <w:r w:rsidRPr="00222E22">
        <w:rPr>
          <w:rStyle w:val="Strong"/>
          <w:lang w:val="en-US"/>
        </w:rPr>
        <w:t>10 digital educational products</w:t>
      </w:r>
      <w:r w:rsidRPr="00222E22">
        <w:rPr>
          <w:lang w:val="en-US"/>
        </w:rPr>
        <w:t xml:space="preserve">, including e-courses, digital textbooks, and digitized institutional platforms to enhance the teaching and research process. Furthermore, the </w:t>
      </w:r>
      <w:r w:rsidRPr="00222E22">
        <w:rPr>
          <w:rStyle w:val="Strong"/>
          <w:lang w:val="en-US"/>
        </w:rPr>
        <w:t>Digitalization Strategy of Ion Creangă State Pedagogical University</w:t>
      </w:r>
      <w:r w:rsidRPr="00222E22">
        <w:rPr>
          <w:lang w:val="en-US"/>
        </w:rPr>
        <w:t xml:space="preserve"> was developed and approved by the University Senate in April 2025, accompanied by a </w:t>
      </w:r>
      <w:r w:rsidRPr="00222E22">
        <w:rPr>
          <w:rStyle w:val="Strong"/>
          <w:lang w:val="en-US"/>
        </w:rPr>
        <w:t>SWOT analysis of the university’s digitalization capacity</w:t>
      </w:r>
      <w:r w:rsidRPr="00222E22">
        <w:rPr>
          <w:lang w:val="en-US"/>
        </w:rPr>
        <w:t>, which assessed the current status of IT systems and infrastructure and identified future development priorities.</w:t>
      </w:r>
    </w:p>
    <w:p w14:paraId="352794F9" w14:textId="3A429357" w:rsidR="000D77C0" w:rsidRPr="0049052B" w:rsidRDefault="002667D1" w:rsidP="00DA419A">
      <w:pPr>
        <w:pStyle w:val="NormalWeb"/>
        <w:jc w:val="both"/>
        <w:rPr>
          <w:color w:val="000000" w:themeColor="text1"/>
          <w:sz w:val="28"/>
          <w:szCs w:val="28"/>
          <w:lang w:val="en-US"/>
        </w:rPr>
      </w:pPr>
      <w:r w:rsidRPr="00222E22">
        <w:rPr>
          <w:lang w:val="en-US"/>
        </w:rPr>
        <w:t xml:space="preserve">Overall, </w:t>
      </w:r>
      <w:r w:rsidRPr="00222E22">
        <w:rPr>
          <w:b/>
          <w:bCs/>
          <w:lang w:val="en-US"/>
        </w:rPr>
        <w:t>the sub-project significantly</w:t>
      </w:r>
      <w:r w:rsidRPr="00222E22">
        <w:rPr>
          <w:lang w:val="en-US"/>
        </w:rPr>
        <w:t xml:space="preserve"> </w:t>
      </w:r>
      <w:r w:rsidRPr="00222E22">
        <w:rPr>
          <w:rStyle w:val="Strong"/>
          <w:lang w:val="en-US"/>
        </w:rPr>
        <w:t>strengthened the institutional capacity of the university, modernized infrastructure and study programs, enhanced the professional competencies of academic staff, and advanced the digital transformation of teaching and learning</w:t>
      </w:r>
      <w:r w:rsidRPr="00222E22">
        <w:rPr>
          <w:lang w:val="en-US"/>
        </w:rPr>
        <w:t>, contributing to the preparation of highly qualified teachers with improved professional performance and stronger integration into the labor market.</w:t>
      </w:r>
      <w:bookmarkEnd w:id="46"/>
    </w:p>
    <w:p w14:paraId="352794FA" w14:textId="32909BEE" w:rsidR="000D77C0" w:rsidRPr="00635247" w:rsidRDefault="00B72770" w:rsidP="00401560">
      <w:pPr>
        <w:pStyle w:val="ListParagraph"/>
        <w:numPr>
          <w:ilvl w:val="3"/>
          <w:numId w:val="1"/>
        </w:numPr>
        <w:spacing w:line="360" w:lineRule="auto"/>
        <w:ind w:left="0" w:firstLine="0"/>
        <w:jc w:val="both"/>
        <w:rPr>
          <w:color w:val="000000" w:themeColor="text1"/>
          <w:szCs w:val="28"/>
        </w:rPr>
      </w:pPr>
      <w:bookmarkStart w:id="47" w:name="_Hlk200976831"/>
      <w:r w:rsidRPr="00635247">
        <w:rPr>
          <w:color w:val="000000" w:themeColor="text1"/>
          <w:sz w:val="24"/>
          <w:szCs w:val="24"/>
        </w:rPr>
        <w:t>Higher Education Institution</w:t>
      </w:r>
      <w:r w:rsidRPr="00635247">
        <w:rPr>
          <w:b/>
          <w:bCs/>
          <w:color w:val="000000" w:themeColor="text1"/>
          <w:sz w:val="24"/>
          <w:szCs w:val="24"/>
        </w:rPr>
        <w:t>:</w:t>
      </w:r>
      <w:r w:rsidRPr="00635247">
        <w:rPr>
          <w:b/>
          <w:color w:val="000000" w:themeColor="text1"/>
          <w:sz w:val="24"/>
          <w:szCs w:val="24"/>
        </w:rPr>
        <w:t xml:space="preserve"> Moldova State University </w:t>
      </w:r>
    </w:p>
    <w:p w14:paraId="352794FB" w14:textId="77777777" w:rsidR="000D77C0" w:rsidRPr="001C1B28" w:rsidRDefault="00B72770">
      <w:pPr>
        <w:spacing w:after="0" w:line="36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Modernization of the professional training process in the Informatics and Applied Informatics specialties / MODERN-INFO</w:t>
      </w:r>
    </w:p>
    <w:p w14:paraId="4D87E91A" w14:textId="421928F1" w:rsidR="00BF5607" w:rsidRDefault="00BF5607" w:rsidP="00222E22">
      <w:pPr>
        <w:pStyle w:val="NormalWeb"/>
        <w:jc w:val="both"/>
        <w:rPr>
          <w:lang w:val="en-US"/>
        </w:rPr>
      </w:pPr>
      <w:bookmarkStart w:id="48" w:name="_heading=h.32hioqz" w:colFirst="0" w:colLast="0"/>
      <w:bookmarkEnd w:id="48"/>
      <w:r w:rsidRPr="00222E22">
        <w:rPr>
          <w:lang w:val="en-US"/>
        </w:rPr>
        <w:t xml:space="preserve">The sub-project  aims to improve the quality and relevance of ICT education by modernizing study programs, strengthening digital infrastructure, integrating entrepreneurial and research skills, and promoting ICT programs among prospective students. The sub-project is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March 31, 2026</w:t>
      </w:r>
      <w:r w:rsidRPr="00222E22">
        <w:rPr>
          <w:lang w:val="en-US"/>
        </w:rPr>
        <w:t xml:space="preserve">. The total budget amounts to </w:t>
      </w:r>
      <w:r w:rsidRPr="00222E22">
        <w:rPr>
          <w:rStyle w:val="Strong"/>
          <w:lang w:val="en-US"/>
        </w:rPr>
        <w:t>EUR 900,000</w:t>
      </w:r>
      <w:r w:rsidRPr="00222E22">
        <w:rPr>
          <w:lang w:val="en-US"/>
        </w:rPr>
        <w:t xml:space="preserve">, of which </w:t>
      </w:r>
      <w:r w:rsidRPr="00222E22">
        <w:rPr>
          <w:rStyle w:val="Strong"/>
          <w:lang w:val="en-US"/>
        </w:rPr>
        <w:t>EUR 810,000 (90%) had been disbursed</w:t>
      </w:r>
      <w:r w:rsidRPr="00222E22">
        <w:rPr>
          <w:lang w:val="en-US"/>
        </w:rPr>
        <w:t xml:space="preserve"> by December 31, 2025, while </w:t>
      </w:r>
      <w:r w:rsidRPr="00222E22">
        <w:rPr>
          <w:rStyle w:val="Strong"/>
          <w:lang w:val="en-US"/>
        </w:rPr>
        <w:t>EUR 533,539.65 (59.3%) had been spent</w:t>
      </w:r>
      <w:r w:rsidRPr="00222E22">
        <w:rPr>
          <w:lang w:val="en-US"/>
        </w:rPr>
        <w:t>, reflecting the ongoing implementation of several activities.</w:t>
      </w:r>
    </w:p>
    <w:p w14:paraId="72065D3D" w14:textId="77777777" w:rsidR="00BF5607" w:rsidRPr="00222E22" w:rsidRDefault="00BF5607" w:rsidP="00222E22">
      <w:pPr>
        <w:pStyle w:val="NormalWeb"/>
        <w:jc w:val="both"/>
        <w:rPr>
          <w:lang w:val="en-US"/>
        </w:rPr>
      </w:pPr>
      <w:r w:rsidRPr="00222E22">
        <w:rPr>
          <w:lang w:val="en-US"/>
        </w:rPr>
        <w:t xml:space="preserve">Implementation is progressing through </w:t>
      </w:r>
      <w:r w:rsidRPr="00222E22">
        <w:rPr>
          <w:rStyle w:val="Strong"/>
          <w:b w:val="0"/>
          <w:bCs w:val="0"/>
          <w:lang w:val="en-US"/>
        </w:rPr>
        <w:t>30 planned procurement activities</w:t>
      </w:r>
      <w:r w:rsidRPr="00222E22">
        <w:rPr>
          <w:lang w:val="en-US"/>
        </w:rPr>
        <w:t xml:space="preserve">. By the end of 2025, </w:t>
      </w:r>
      <w:r w:rsidRPr="00222E22">
        <w:rPr>
          <w:rStyle w:val="Strong"/>
          <w:b w:val="0"/>
          <w:bCs w:val="0"/>
          <w:lang w:val="en-US"/>
        </w:rPr>
        <w:t>29 procurement activities had been initiated or completed</w:t>
      </w:r>
      <w:r w:rsidRPr="00222E22">
        <w:rPr>
          <w:lang w:val="en-US"/>
        </w:rPr>
        <w:t xml:space="preserve"> (9 for goods and 20 for consulting services), resulting in </w:t>
      </w:r>
      <w:r w:rsidRPr="00222E22">
        <w:rPr>
          <w:rStyle w:val="Strong"/>
          <w:b w:val="0"/>
          <w:bCs w:val="0"/>
          <w:lang w:val="en-US"/>
        </w:rPr>
        <w:t>26 signed contracts</w:t>
      </w:r>
      <w:r w:rsidRPr="00222E22">
        <w:rPr>
          <w:lang w:val="en-US"/>
        </w:rPr>
        <w:t xml:space="preserve"> (9 for goods and 17 for consulting services). The final procurement for additional </w:t>
      </w:r>
      <w:r w:rsidRPr="00222E22">
        <w:rPr>
          <w:rStyle w:val="Strong"/>
          <w:b w:val="0"/>
          <w:bCs w:val="0"/>
          <w:lang w:val="en-US"/>
        </w:rPr>
        <w:t>IT equipment</w:t>
      </w:r>
      <w:r w:rsidRPr="00222E22">
        <w:rPr>
          <w:lang w:val="en-US"/>
        </w:rPr>
        <w:t xml:space="preserve"> is currently underway.</w:t>
      </w:r>
    </w:p>
    <w:p w14:paraId="7933E258" w14:textId="77777777" w:rsidR="00BF5607" w:rsidRPr="00222E22" w:rsidRDefault="00BF5607" w:rsidP="00222E22">
      <w:pPr>
        <w:pStyle w:val="NormalWeb"/>
        <w:jc w:val="both"/>
        <w:rPr>
          <w:lang w:val="en-US"/>
        </w:rPr>
      </w:pPr>
      <w:r w:rsidRPr="00222E22">
        <w:rPr>
          <w:lang w:val="en-US"/>
        </w:rPr>
        <w:t xml:space="preserve">Significant progress has been achieved in strengthening the university’s ICT infrastructure. </w:t>
      </w:r>
      <w:r w:rsidRPr="00222E22">
        <w:rPr>
          <w:rStyle w:val="Strong"/>
          <w:lang w:val="en-US"/>
        </w:rPr>
        <w:t>Five specialized IT laboratories</w:t>
      </w:r>
      <w:r w:rsidRPr="00222E22">
        <w:rPr>
          <w:lang w:val="en-US"/>
        </w:rPr>
        <w:t xml:space="preserve"> were equipped with modern ICT equipment, including laboratories for </w:t>
      </w:r>
      <w:r w:rsidRPr="00222E22">
        <w:rPr>
          <w:rStyle w:val="Strong"/>
          <w:lang w:val="en-US"/>
        </w:rPr>
        <w:t>Networking and Communications, Cyber Security, Web Development, Artificial Intelligence and Data Analytics, and Immersive Technologies and Computer Graphics</w:t>
      </w:r>
      <w:r w:rsidRPr="00222E22">
        <w:rPr>
          <w:lang w:val="en-US"/>
        </w:rPr>
        <w:t>, which support practical training and research activities in advanced ICT fields.</w:t>
      </w:r>
    </w:p>
    <w:p w14:paraId="567F4D78" w14:textId="77777777" w:rsidR="00BF5607" w:rsidRPr="00222E22" w:rsidRDefault="00BF5607" w:rsidP="00222E22">
      <w:pPr>
        <w:pStyle w:val="NormalWeb"/>
        <w:jc w:val="both"/>
        <w:rPr>
          <w:lang w:val="en-US"/>
        </w:rPr>
      </w:pPr>
      <w:r w:rsidRPr="00222E22">
        <w:rPr>
          <w:lang w:val="en-US"/>
        </w:rPr>
        <w:lastRenderedPageBreak/>
        <w:t xml:space="preserve">The sub-project also focuses on </w:t>
      </w:r>
      <w:r w:rsidRPr="00222E22">
        <w:rPr>
          <w:rStyle w:val="Strong"/>
          <w:lang w:val="en-US"/>
        </w:rPr>
        <w:t>modernizing academic content</w:t>
      </w:r>
      <w:r w:rsidRPr="00222E22">
        <w:rPr>
          <w:lang w:val="en-US"/>
        </w:rPr>
        <w:t xml:space="preserve">. Out of the planned </w:t>
      </w:r>
      <w:r w:rsidRPr="00222E22">
        <w:rPr>
          <w:rStyle w:val="Strong"/>
          <w:lang w:val="en-US"/>
        </w:rPr>
        <w:t>16 curricula and course materials</w:t>
      </w:r>
      <w:r w:rsidRPr="00222E22">
        <w:rPr>
          <w:lang w:val="en-US"/>
        </w:rPr>
        <w:t xml:space="preserve"> for Bachelor’s programs in areas such as cybersecurity, virtualization, web development, mobile application development, game development, UI/UX design, and enterprise application development, </w:t>
      </w:r>
      <w:r w:rsidRPr="00222E22">
        <w:rPr>
          <w:rStyle w:val="Strong"/>
          <w:lang w:val="en-US"/>
        </w:rPr>
        <w:t>15 curricula and related teaching materials have been developed and approved</w:t>
      </w:r>
      <w:r w:rsidRPr="00222E22">
        <w:rPr>
          <w:lang w:val="en-US"/>
        </w:rPr>
        <w:t>. These updates aim to align ICT study programs with emerging technologies and labor market demands.</w:t>
      </w:r>
    </w:p>
    <w:p w14:paraId="6CCBC60A" w14:textId="77777777" w:rsidR="00BF5607" w:rsidRPr="00222E22" w:rsidRDefault="00BF5607" w:rsidP="00222E22">
      <w:pPr>
        <w:pStyle w:val="NormalWeb"/>
        <w:jc w:val="both"/>
        <w:rPr>
          <w:lang w:val="en-US"/>
        </w:rPr>
      </w:pPr>
      <w:r w:rsidRPr="00222E22">
        <w:rPr>
          <w:lang w:val="en-US"/>
        </w:rPr>
        <w:t xml:space="preserve">In addition, a </w:t>
      </w:r>
      <w:r w:rsidRPr="00222E22">
        <w:rPr>
          <w:rStyle w:val="Strong"/>
          <w:lang w:val="en-US"/>
        </w:rPr>
        <w:t>web platform and promotional materials</w:t>
      </w:r>
      <w:r w:rsidRPr="00222E22">
        <w:rPr>
          <w:lang w:val="en-US"/>
        </w:rPr>
        <w:t xml:space="preserve"> have been developed to support the </w:t>
      </w:r>
      <w:r w:rsidRPr="00222E22">
        <w:rPr>
          <w:rStyle w:val="Strong"/>
          <w:lang w:val="en-US"/>
        </w:rPr>
        <w:t>promotion of the Informatics and Applied Informatics study programs</w:t>
      </w:r>
      <w:r w:rsidRPr="00222E22">
        <w:rPr>
          <w:lang w:val="en-US"/>
        </w:rPr>
        <w:t xml:space="preserve">, helping to attract students from high schools and colleges. Activities related to </w:t>
      </w:r>
      <w:r w:rsidRPr="00222E22">
        <w:rPr>
          <w:rStyle w:val="Strong"/>
          <w:lang w:val="en-US"/>
        </w:rPr>
        <w:t>training teaching staff in web and mobile application development</w:t>
      </w:r>
      <w:r w:rsidRPr="00222E22">
        <w:rPr>
          <w:lang w:val="en-US"/>
        </w:rPr>
        <w:t xml:space="preserve"> are currently </w:t>
      </w:r>
      <w:r w:rsidRPr="00222E22">
        <w:rPr>
          <w:rStyle w:val="Strong"/>
          <w:lang w:val="en-US"/>
        </w:rPr>
        <w:t>in progress</w:t>
      </w:r>
      <w:r w:rsidRPr="00222E22">
        <w:rPr>
          <w:lang w:val="en-US"/>
        </w:rPr>
        <w:t>, with the objective of strengthening the digital competencies of academic staff and improving the delivery of updated ICT courses.</w:t>
      </w:r>
    </w:p>
    <w:p w14:paraId="35279528" w14:textId="5940D469" w:rsidR="000D77C0" w:rsidRPr="0049052B" w:rsidRDefault="00BF5607" w:rsidP="00DA419A">
      <w:pPr>
        <w:pStyle w:val="NormalWeb"/>
        <w:jc w:val="both"/>
        <w:rPr>
          <w:rFonts w:eastAsiaTheme="minorHAnsi"/>
          <w:lang w:val="en-US"/>
        </w:rPr>
      </w:pPr>
      <w:r w:rsidRPr="00222E22">
        <w:rPr>
          <w:lang w:val="en-US"/>
        </w:rPr>
        <w:t xml:space="preserve">Overall, the sub-project has made </w:t>
      </w:r>
      <w:r w:rsidRPr="00222E22">
        <w:rPr>
          <w:rStyle w:val="Strong"/>
          <w:lang w:val="en-US"/>
        </w:rPr>
        <w:t>substantial progress in modernizing ICT infrastructure and study programs</w:t>
      </w:r>
      <w:r w:rsidRPr="00222E22">
        <w:rPr>
          <w:lang w:val="en-US"/>
        </w:rPr>
        <w:t xml:space="preserve">, supporting the development of advanced digital skills among students and strengthening the university’s capacity to prepare ICT specialists aligned with the evolving demands of the labor market. Full achievement of remaining activities is expected by the extended implementation deadline in </w:t>
      </w:r>
      <w:r w:rsidRPr="00222E22">
        <w:rPr>
          <w:rStyle w:val="Strong"/>
          <w:b w:val="0"/>
          <w:bCs w:val="0"/>
          <w:lang w:val="en-US"/>
        </w:rPr>
        <w:t>March 2026</w:t>
      </w:r>
      <w:r w:rsidRPr="00222E22">
        <w:rPr>
          <w:lang w:val="en-US"/>
        </w:rPr>
        <w:t>.</w:t>
      </w:r>
      <w:bookmarkStart w:id="49" w:name="_heading=h.1hmsyys" w:colFirst="0" w:colLast="0"/>
      <w:bookmarkStart w:id="50" w:name="_Hlk188019367"/>
      <w:bookmarkEnd w:id="49"/>
    </w:p>
    <w:bookmarkEnd w:id="50"/>
    <w:p w14:paraId="3527952B" w14:textId="77777777" w:rsidR="000D77C0" w:rsidRPr="001C1B28" w:rsidRDefault="00B72770" w:rsidP="00401560">
      <w:pPr>
        <w:pStyle w:val="ListParagraph"/>
        <w:numPr>
          <w:ilvl w:val="3"/>
          <w:numId w:val="1"/>
        </w:numPr>
        <w:spacing w:line="360" w:lineRule="auto"/>
        <w:ind w:left="0" w:firstLine="0"/>
        <w:jc w:val="both"/>
        <w:rPr>
          <w:color w:val="000000" w:themeColor="text1"/>
          <w:szCs w:val="28"/>
        </w:rPr>
      </w:pPr>
      <w:r w:rsidRPr="001C1B28">
        <w:rPr>
          <w:color w:val="000000" w:themeColor="text1"/>
          <w:sz w:val="24"/>
          <w:szCs w:val="24"/>
        </w:rPr>
        <w:t>Higher Education Institution:</w:t>
      </w:r>
      <w:r w:rsidRPr="001C1B28">
        <w:rPr>
          <w:b/>
          <w:color w:val="000000" w:themeColor="text1"/>
          <w:sz w:val="24"/>
          <w:szCs w:val="24"/>
        </w:rPr>
        <w:t xml:space="preserve"> Moldova State University </w:t>
      </w:r>
    </w:p>
    <w:p w14:paraId="3527952C" w14:textId="77777777" w:rsidR="000D77C0" w:rsidRPr="001C1B28" w:rsidRDefault="00B72770">
      <w:pPr>
        <w:spacing w:after="0" w:line="36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Modernization of the didactic process in the fields of Biological, Physical and Environmental sciences in the context of the requirements of the labor market / GEOBIOLAB</w:t>
      </w:r>
    </w:p>
    <w:p w14:paraId="72A44AE5" w14:textId="2CBD7EDF" w:rsidR="003F1261" w:rsidRDefault="003F1261" w:rsidP="00222E22">
      <w:pPr>
        <w:pStyle w:val="NormalWeb"/>
        <w:jc w:val="both"/>
        <w:rPr>
          <w:lang w:val="en-US"/>
        </w:rPr>
      </w:pPr>
      <w:r w:rsidRPr="00222E22">
        <w:rPr>
          <w:lang w:val="en-US"/>
        </w:rPr>
        <w:t xml:space="preserve">The sub-project aimed to strengthen students’ training capacities and modernize educational resources in the fields of Biological, Environmental, and Physical sciences, while aligning study programs and teaching practices with current labor market requirements.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20, 2025</w:t>
      </w:r>
      <w:r w:rsidRPr="00222E22">
        <w:rPr>
          <w:lang w:val="en-US"/>
        </w:rPr>
        <w:t xml:space="preserve">. The total budget amounted to </w:t>
      </w:r>
      <w:r w:rsidRPr="00222E22">
        <w:rPr>
          <w:rStyle w:val="Strong"/>
          <w:lang w:val="en-US"/>
        </w:rPr>
        <w:t>EUR 514,600</w:t>
      </w:r>
      <w:r w:rsidRPr="00222E22">
        <w:rPr>
          <w:lang w:val="en-US"/>
        </w:rPr>
        <w:t xml:space="preserve">, of which </w:t>
      </w:r>
      <w:r w:rsidRPr="00222E22">
        <w:rPr>
          <w:rStyle w:val="Strong"/>
          <w:lang w:val="en-US"/>
        </w:rPr>
        <w:t>EUR 463,140 (90%) was disbursed</w:t>
      </w:r>
      <w:r w:rsidRPr="00222E22">
        <w:rPr>
          <w:lang w:val="en-US"/>
        </w:rPr>
        <w:t xml:space="preserve"> and </w:t>
      </w:r>
      <w:r w:rsidRPr="00222E22">
        <w:rPr>
          <w:rStyle w:val="Strong"/>
          <w:lang w:val="en-US"/>
        </w:rPr>
        <w:t>EUR 436,330.24 (84.8%) was spent</w:t>
      </w:r>
      <w:r w:rsidRPr="00222E22">
        <w:rPr>
          <w:lang w:val="en-US"/>
        </w:rPr>
        <w:t xml:space="preserve"> by December 31, 2025.</w:t>
      </w:r>
    </w:p>
    <w:p w14:paraId="23DA204A" w14:textId="77777777" w:rsidR="003F1261" w:rsidRPr="00222E22" w:rsidRDefault="003F1261"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eight procurement activities</w:t>
      </w:r>
      <w:r w:rsidRPr="00222E22">
        <w:rPr>
          <w:lang w:val="en-US"/>
        </w:rPr>
        <w:t xml:space="preserve"> (four for goods and four for consulting services), resulting in </w:t>
      </w:r>
      <w:r w:rsidRPr="00222E22">
        <w:rPr>
          <w:rStyle w:val="Strong"/>
          <w:b w:val="0"/>
          <w:bCs w:val="0"/>
          <w:lang w:val="en-US"/>
        </w:rPr>
        <w:t>six signed contracts</w:t>
      </w:r>
      <w:r w:rsidRPr="00222E22">
        <w:rPr>
          <w:lang w:val="en-US"/>
        </w:rPr>
        <w:t xml:space="preserve"> (three for goods and three for consulting services). These activities focused on modernizing laboratory infrastructure, updating academic programs, and strengthening the capacity of teaching staff.</w:t>
      </w:r>
    </w:p>
    <w:p w14:paraId="02157C58" w14:textId="77777777" w:rsidR="003F1261" w:rsidRPr="00222E22" w:rsidRDefault="003F1261" w:rsidP="00222E22">
      <w:pPr>
        <w:pStyle w:val="NormalWeb"/>
        <w:jc w:val="both"/>
        <w:rPr>
          <w:lang w:val="en-US"/>
        </w:rPr>
      </w:pPr>
      <w:r w:rsidRPr="00222E22">
        <w:rPr>
          <w:lang w:val="en-US"/>
        </w:rPr>
        <w:t xml:space="preserve">A key achievement of the sub-project was the </w:t>
      </w:r>
      <w:r w:rsidRPr="00222E22">
        <w:rPr>
          <w:rStyle w:val="Strong"/>
          <w:lang w:val="en-US"/>
        </w:rPr>
        <w:t>modernization of laboratory infrastructure</w:t>
      </w:r>
      <w:r w:rsidRPr="00222E22">
        <w:rPr>
          <w:lang w:val="en-US"/>
        </w:rPr>
        <w:t xml:space="preserve">. Two laboratories were equipped with </w:t>
      </w:r>
      <w:r w:rsidRPr="00222E22">
        <w:rPr>
          <w:rStyle w:val="Strong"/>
          <w:lang w:val="en-US"/>
        </w:rPr>
        <w:t>specialized laboratory equipment, furniture, ICT tools, and auxiliary equipment</w:t>
      </w:r>
      <w:r w:rsidRPr="00222E22">
        <w:rPr>
          <w:lang w:val="en-US"/>
        </w:rPr>
        <w:t xml:space="preserve">, supporting practical training and research activities. These include the laboratories for </w:t>
      </w:r>
      <w:r w:rsidRPr="00222E22">
        <w:rPr>
          <w:rStyle w:val="Strong"/>
          <w:lang w:val="en-US"/>
        </w:rPr>
        <w:t>Analysis of the Quality of Agri-Food Products</w:t>
      </w:r>
      <w:r w:rsidRPr="00222E22">
        <w:rPr>
          <w:lang w:val="en-US"/>
        </w:rPr>
        <w:t xml:space="preserve"> and </w:t>
      </w:r>
      <w:r w:rsidRPr="00222E22">
        <w:rPr>
          <w:rStyle w:val="Strong"/>
          <w:lang w:val="en-US"/>
        </w:rPr>
        <w:t>Analysis of the Quality of Environmental Components</w:t>
      </w:r>
      <w:r w:rsidRPr="00222E22">
        <w:rPr>
          <w:lang w:val="en-US"/>
        </w:rPr>
        <w:t>, which enhance students’ practical skills and their ability to apply scientific methods relevant to the labor market.</w:t>
      </w:r>
    </w:p>
    <w:p w14:paraId="0D4FFE0F" w14:textId="77777777" w:rsidR="003F1261" w:rsidRPr="00222E22" w:rsidRDefault="003F1261" w:rsidP="00222E22">
      <w:pPr>
        <w:pStyle w:val="NormalWeb"/>
        <w:jc w:val="both"/>
        <w:rPr>
          <w:lang w:val="en-US"/>
        </w:rPr>
      </w:pPr>
      <w:r w:rsidRPr="00222E22">
        <w:rPr>
          <w:lang w:val="en-US"/>
        </w:rPr>
        <w:t xml:space="preserve">The sub-project also contributed to the </w:t>
      </w:r>
      <w:r w:rsidRPr="00222E22">
        <w:rPr>
          <w:rStyle w:val="Strong"/>
          <w:lang w:val="en-US"/>
        </w:rPr>
        <w:t>modernization of academic content and curricula</w:t>
      </w:r>
      <w:r w:rsidRPr="00222E22">
        <w:rPr>
          <w:lang w:val="en-US"/>
        </w:rPr>
        <w:t xml:space="preserve">. A total of </w:t>
      </w:r>
      <w:r w:rsidRPr="00222E22">
        <w:rPr>
          <w:rStyle w:val="Strong"/>
          <w:lang w:val="en-US"/>
        </w:rPr>
        <w:t>five education plans</w:t>
      </w:r>
      <w:r w:rsidRPr="00222E22">
        <w:rPr>
          <w:lang w:val="en-US"/>
        </w:rPr>
        <w:t xml:space="preserve"> were updated across the fields of Biological, Environmental, and Physical sciences, along with </w:t>
      </w:r>
      <w:r w:rsidRPr="00222E22">
        <w:rPr>
          <w:rStyle w:val="Strong"/>
          <w:lang w:val="en-US"/>
        </w:rPr>
        <w:t>ten curricula</w:t>
      </w:r>
      <w:r w:rsidRPr="00222E22">
        <w:rPr>
          <w:lang w:val="en-US"/>
        </w:rPr>
        <w:t xml:space="preserve">, ensuring alignment with current academic standards and labor market requirements. In addition, </w:t>
      </w:r>
      <w:r w:rsidRPr="00222E22">
        <w:rPr>
          <w:rStyle w:val="Strong"/>
          <w:lang w:val="en-US"/>
        </w:rPr>
        <w:t>three practical works</w:t>
      </w:r>
      <w:r w:rsidRPr="00222E22">
        <w:rPr>
          <w:lang w:val="en-US"/>
        </w:rPr>
        <w:t xml:space="preserve"> were revised and updated to reflect modern laboratory techniques and learning approaches.</w:t>
      </w:r>
    </w:p>
    <w:p w14:paraId="50D240DE" w14:textId="77777777" w:rsidR="003F1261" w:rsidRPr="00222E22" w:rsidRDefault="003F1261" w:rsidP="00222E22">
      <w:pPr>
        <w:pStyle w:val="NormalWeb"/>
        <w:jc w:val="both"/>
        <w:rPr>
          <w:lang w:val="en-US"/>
        </w:rPr>
      </w:pPr>
      <w:r w:rsidRPr="00222E22">
        <w:rPr>
          <w:lang w:val="en-US"/>
        </w:rPr>
        <w:lastRenderedPageBreak/>
        <w:t xml:space="preserve">Capacity building of academic staff was supported through </w:t>
      </w:r>
      <w:r w:rsidRPr="00222E22">
        <w:rPr>
          <w:rStyle w:val="Strong"/>
          <w:lang w:val="en-US"/>
        </w:rPr>
        <w:t>training activities for 15 teachers</w:t>
      </w:r>
      <w:r w:rsidRPr="00222E22">
        <w:rPr>
          <w:lang w:val="en-US"/>
        </w:rPr>
        <w:t>, focused on the use of the newly acquired laboratory equipment and the implementation of updated practical works in the teaching process. These activities strengthened the quality of practical training and the integration of modern technologies into teaching and research.</w:t>
      </w:r>
    </w:p>
    <w:p w14:paraId="2D0F770E" w14:textId="77777777" w:rsidR="003F1261" w:rsidRPr="00222E22" w:rsidRDefault="003F1261" w:rsidP="00222E22">
      <w:pPr>
        <w:pStyle w:val="NormalWeb"/>
        <w:jc w:val="both"/>
        <w:rPr>
          <w:lang w:val="en-US"/>
        </w:rPr>
      </w:pPr>
      <w:r w:rsidRPr="00222E22">
        <w:rPr>
          <w:lang w:val="en-US"/>
        </w:rPr>
        <w:t xml:space="preserve">Overall, </w:t>
      </w:r>
      <w:r w:rsidRPr="00222E22">
        <w:rPr>
          <w:b/>
          <w:bCs/>
          <w:lang w:val="en-US"/>
        </w:rPr>
        <w:t>the sub-project contributed to</w:t>
      </w:r>
      <w:r w:rsidRPr="00222E22">
        <w:rPr>
          <w:lang w:val="en-US"/>
        </w:rPr>
        <w:t xml:space="preserve"> </w:t>
      </w:r>
      <w:r w:rsidRPr="00222E22">
        <w:rPr>
          <w:rStyle w:val="Strong"/>
          <w:lang w:val="en-US"/>
        </w:rPr>
        <w:t>modernizing laboratory infrastructure, updating study programs and practical training materials, and strengthening the competencies of academic staff</w:t>
      </w:r>
      <w:r w:rsidRPr="00222E22">
        <w:rPr>
          <w:lang w:val="en-US"/>
        </w:rPr>
        <w:t>, thereby improving the quality and relevance of education and research in the fields of Biological, Environmental, and Physical sciences and better preparing graduates for the evolving demands of the labor market.</w:t>
      </w:r>
    </w:p>
    <w:p w14:paraId="35279564" w14:textId="77777777" w:rsidR="000D77C0" w:rsidRPr="001C1B28" w:rsidRDefault="00B72770" w:rsidP="00401560">
      <w:pPr>
        <w:pStyle w:val="ListParagraph"/>
        <w:numPr>
          <w:ilvl w:val="3"/>
          <w:numId w:val="1"/>
        </w:numPr>
        <w:spacing w:line="360" w:lineRule="auto"/>
        <w:ind w:left="0" w:firstLine="0"/>
        <w:jc w:val="both"/>
        <w:rPr>
          <w:color w:val="000000" w:themeColor="text1"/>
          <w:szCs w:val="28"/>
        </w:rPr>
      </w:pPr>
      <w:r w:rsidRPr="001C1B28">
        <w:rPr>
          <w:color w:val="000000" w:themeColor="text1"/>
          <w:sz w:val="24"/>
          <w:szCs w:val="24"/>
        </w:rPr>
        <w:t>Higher Education</w:t>
      </w:r>
      <w:r w:rsidRPr="001C1B28">
        <w:rPr>
          <w:b/>
          <w:color w:val="000000" w:themeColor="text1"/>
          <w:sz w:val="24"/>
          <w:szCs w:val="24"/>
        </w:rPr>
        <w:t xml:space="preserve"> </w:t>
      </w:r>
      <w:r w:rsidRPr="001C1B28">
        <w:rPr>
          <w:color w:val="000000" w:themeColor="text1"/>
          <w:sz w:val="24"/>
          <w:szCs w:val="24"/>
        </w:rPr>
        <w:t>Institution:</w:t>
      </w:r>
      <w:r w:rsidRPr="001C1B28">
        <w:rPr>
          <w:b/>
          <w:color w:val="000000" w:themeColor="text1"/>
          <w:sz w:val="24"/>
          <w:szCs w:val="24"/>
        </w:rPr>
        <w:t xml:space="preserve"> Moldova State University </w:t>
      </w:r>
    </w:p>
    <w:p w14:paraId="35279565" w14:textId="77777777" w:rsidR="000D77C0" w:rsidRPr="001C1B28" w:rsidRDefault="00B72770">
      <w:pPr>
        <w:spacing w:after="0" w:line="36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Digitalization of education - the development of digital skills of teaching staff / DigiL</w:t>
      </w:r>
    </w:p>
    <w:p w14:paraId="1FF8B4B1" w14:textId="7D73947E" w:rsidR="00530C27" w:rsidRDefault="00530C27" w:rsidP="00222E22">
      <w:pPr>
        <w:pStyle w:val="NormalWeb"/>
        <w:jc w:val="both"/>
        <w:rPr>
          <w:lang w:val="en-US"/>
        </w:rPr>
      </w:pPr>
      <w:r w:rsidRPr="00222E22">
        <w:rPr>
          <w:lang w:val="en-US"/>
        </w:rPr>
        <w:t xml:space="preserve">The sub-project aims to strengthen the digital competencies of university teaching staff, future teachers, and school managers, and to support the integration of digital technologies in the educational process. The sub-project is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March 31, 2026</w:t>
      </w:r>
      <w:r w:rsidRPr="00222E22">
        <w:rPr>
          <w:lang w:val="en-US"/>
        </w:rPr>
        <w:t xml:space="preserve">. The total budget amounts to </w:t>
      </w:r>
      <w:r w:rsidRPr="00222E22">
        <w:rPr>
          <w:rStyle w:val="Strong"/>
          <w:lang w:val="en-US"/>
        </w:rPr>
        <w:t>EUR 857,270</w:t>
      </w:r>
      <w:r w:rsidRPr="00222E22">
        <w:rPr>
          <w:lang w:val="en-US"/>
        </w:rPr>
        <w:t xml:space="preserve">, of which </w:t>
      </w:r>
      <w:r w:rsidRPr="00222E22">
        <w:rPr>
          <w:rStyle w:val="Strong"/>
          <w:lang w:val="en-US"/>
        </w:rPr>
        <w:t>EUR 591,249.30 (around 69%) had been disbursed</w:t>
      </w:r>
      <w:r w:rsidRPr="00222E22">
        <w:rPr>
          <w:lang w:val="en-US"/>
        </w:rPr>
        <w:t xml:space="preserve"> and </w:t>
      </w:r>
      <w:r w:rsidRPr="00222E22">
        <w:rPr>
          <w:rStyle w:val="Strong"/>
          <w:lang w:val="en-US"/>
        </w:rPr>
        <w:t>EUR 493,524.78 (57.6%) spent</w:t>
      </w:r>
      <w:r w:rsidRPr="00222E22">
        <w:rPr>
          <w:lang w:val="en-US"/>
        </w:rPr>
        <w:t xml:space="preserve"> by December 31, 2025, reflecting the ongoing implementation of several activities.</w:t>
      </w:r>
    </w:p>
    <w:p w14:paraId="2338B6BB" w14:textId="77777777" w:rsidR="00530C27" w:rsidRPr="00222E22" w:rsidRDefault="00530C27" w:rsidP="00222E22">
      <w:pPr>
        <w:pStyle w:val="NormalWeb"/>
        <w:jc w:val="both"/>
        <w:rPr>
          <w:lang w:val="en-US"/>
        </w:rPr>
      </w:pPr>
      <w:r w:rsidRPr="00222E22">
        <w:rPr>
          <w:lang w:val="en-US"/>
        </w:rPr>
        <w:t xml:space="preserve">The implementation is progressing through </w:t>
      </w:r>
      <w:r w:rsidRPr="00222E22">
        <w:rPr>
          <w:rStyle w:val="Strong"/>
          <w:b w:val="0"/>
          <w:bCs w:val="0"/>
          <w:lang w:val="en-US"/>
        </w:rPr>
        <w:t>31 planned procurement activities</w:t>
      </w:r>
      <w:r w:rsidRPr="00222E22">
        <w:rPr>
          <w:lang w:val="en-US"/>
        </w:rPr>
        <w:t xml:space="preserve">. By the end of 2025, </w:t>
      </w:r>
      <w:r w:rsidRPr="00222E22">
        <w:rPr>
          <w:rStyle w:val="Strong"/>
          <w:b w:val="0"/>
          <w:bCs w:val="0"/>
          <w:lang w:val="en-US"/>
        </w:rPr>
        <w:t>14 procurement activities had been carried out</w:t>
      </w:r>
      <w:r w:rsidRPr="00222E22">
        <w:rPr>
          <w:lang w:val="en-US"/>
        </w:rPr>
        <w:t xml:space="preserve"> (9 for goods and 5 for consulting services), resulting in </w:t>
      </w:r>
      <w:r w:rsidRPr="00222E22">
        <w:rPr>
          <w:rStyle w:val="Strong"/>
          <w:b w:val="0"/>
          <w:bCs w:val="0"/>
          <w:lang w:val="en-US"/>
        </w:rPr>
        <w:t>17 signed contracts</w:t>
      </w:r>
      <w:r w:rsidRPr="00222E22">
        <w:rPr>
          <w:lang w:val="en-US"/>
        </w:rPr>
        <w:t xml:space="preserve"> (12 for goods and 5 for consulting services). An additional </w:t>
      </w:r>
      <w:r w:rsidRPr="00222E22">
        <w:rPr>
          <w:rStyle w:val="Strong"/>
          <w:b w:val="0"/>
          <w:bCs w:val="0"/>
          <w:lang w:val="en-US"/>
        </w:rPr>
        <w:t>nine procurements are currently in progress</w:t>
      </w:r>
      <w:r w:rsidRPr="00222E22">
        <w:rPr>
          <w:lang w:val="en-US"/>
        </w:rPr>
        <w:t>, including one for IT equipment and eight for consulting services.</w:t>
      </w:r>
    </w:p>
    <w:p w14:paraId="51C6E1E6" w14:textId="77777777" w:rsidR="00530C27" w:rsidRPr="00222E22" w:rsidRDefault="00530C27" w:rsidP="00222E22">
      <w:pPr>
        <w:pStyle w:val="NormalWeb"/>
        <w:jc w:val="both"/>
        <w:rPr>
          <w:lang w:val="en-US"/>
        </w:rPr>
      </w:pPr>
      <w:r w:rsidRPr="00222E22">
        <w:rPr>
          <w:lang w:val="en-US"/>
        </w:rPr>
        <w:t xml:space="preserve">Several important activities have already been completed. A </w:t>
      </w:r>
      <w:r w:rsidRPr="00222E22">
        <w:rPr>
          <w:rStyle w:val="Strong"/>
          <w:lang w:val="en-US"/>
        </w:rPr>
        <w:t>concept for the modernization of educational processes through digitalization</w:t>
      </w:r>
      <w:r w:rsidRPr="00222E22">
        <w:rPr>
          <w:lang w:val="en-US"/>
        </w:rPr>
        <w:t xml:space="preserve"> was developed, providing a framework for integrating digital technologies into teaching and learning. In addition, </w:t>
      </w:r>
      <w:r w:rsidRPr="00222E22">
        <w:rPr>
          <w:rStyle w:val="Strong"/>
          <w:lang w:val="en-US"/>
        </w:rPr>
        <w:t>six courses from the Pedagogy, Psychology, and Didactics modules were digitized</w:t>
      </w:r>
      <w:r w:rsidRPr="00222E22">
        <w:rPr>
          <w:lang w:val="en-US"/>
        </w:rPr>
        <w:t xml:space="preserve">, supporting the development of digital learning resources for teacher education programs. The project also developed a </w:t>
      </w:r>
      <w:r w:rsidRPr="00222E22">
        <w:rPr>
          <w:rStyle w:val="Strong"/>
          <w:lang w:val="en-US"/>
        </w:rPr>
        <w:t>“Digital Skills for Education” module</w:t>
      </w:r>
      <w:r w:rsidRPr="00222E22">
        <w:rPr>
          <w:lang w:val="en-US"/>
        </w:rPr>
        <w:t>, which will support the training of future teachers and academic staff in the effective use of digital technologies in education.</w:t>
      </w:r>
    </w:p>
    <w:p w14:paraId="55D516B6" w14:textId="77777777" w:rsidR="00530C27" w:rsidRPr="00222E22" w:rsidRDefault="00530C27" w:rsidP="00222E22">
      <w:pPr>
        <w:pStyle w:val="NormalWeb"/>
        <w:jc w:val="both"/>
        <w:rPr>
          <w:lang w:val="en-US"/>
        </w:rPr>
      </w:pPr>
      <w:r w:rsidRPr="00222E22">
        <w:rPr>
          <w:lang w:val="en-US"/>
        </w:rPr>
        <w:t xml:space="preserve">Other activities aimed at strengthening the university’s digital learning ecosystem are </w:t>
      </w:r>
      <w:r w:rsidRPr="00222E22">
        <w:rPr>
          <w:rStyle w:val="Strong"/>
          <w:lang w:val="en-US"/>
        </w:rPr>
        <w:t>currently in progress</w:t>
      </w:r>
      <w:r w:rsidRPr="00222E22">
        <w:rPr>
          <w:lang w:val="en-US"/>
        </w:rPr>
        <w:t xml:space="preserve">. These include the </w:t>
      </w:r>
      <w:r w:rsidRPr="00222E22">
        <w:rPr>
          <w:rStyle w:val="Strong"/>
          <w:lang w:val="en-US"/>
        </w:rPr>
        <w:t>development of a guide for university teachers on the use of digital teaching resources</w:t>
      </w:r>
      <w:r w:rsidRPr="00222E22">
        <w:rPr>
          <w:lang w:val="en-US"/>
        </w:rPr>
        <w:t xml:space="preserve">, the </w:t>
      </w:r>
      <w:r w:rsidRPr="00222E22">
        <w:rPr>
          <w:rStyle w:val="Strong"/>
          <w:lang w:val="en-US"/>
        </w:rPr>
        <w:t>reconfiguration and development of the Moodle platform</w:t>
      </w:r>
      <w:r w:rsidRPr="00222E22">
        <w:rPr>
          <w:lang w:val="en-US"/>
        </w:rPr>
        <w:t xml:space="preserve">, and the </w:t>
      </w:r>
      <w:r w:rsidRPr="00222E22">
        <w:rPr>
          <w:rStyle w:val="Strong"/>
          <w:lang w:val="en-US"/>
        </w:rPr>
        <w:t>creation of digital tools for assessing and managing learning progress</w:t>
      </w:r>
      <w:r w:rsidRPr="00222E22">
        <w:rPr>
          <w:lang w:val="en-US"/>
        </w:rPr>
        <w:t xml:space="preserve">. In addition, several </w:t>
      </w:r>
      <w:r w:rsidRPr="00222E22">
        <w:rPr>
          <w:rStyle w:val="Strong"/>
          <w:lang w:val="en-US"/>
        </w:rPr>
        <w:t>capacity-building programs</w:t>
      </w:r>
      <w:r w:rsidRPr="00222E22">
        <w:rPr>
          <w:lang w:val="en-US"/>
        </w:rPr>
        <w:t xml:space="preserve"> are underway to train university staff in digital instructional design across different academic fields (exact and natural sciences, philological sciences, and humanities), as well as </w:t>
      </w:r>
      <w:r w:rsidRPr="00222E22">
        <w:rPr>
          <w:rStyle w:val="Strong"/>
          <w:lang w:val="en-US"/>
        </w:rPr>
        <w:t>training programs for university management staff</w:t>
      </w:r>
      <w:r w:rsidRPr="00222E22">
        <w:rPr>
          <w:lang w:val="en-US"/>
        </w:rPr>
        <w:t xml:space="preserve"> to enhance their skills in managing digital technologies in education. Work is also ongoing on </w:t>
      </w:r>
      <w:r w:rsidRPr="00222E22">
        <w:rPr>
          <w:rStyle w:val="Strong"/>
          <w:lang w:val="en-US"/>
        </w:rPr>
        <w:t>updating the Primary Education and English Language curriculum</w:t>
      </w:r>
      <w:r w:rsidRPr="00222E22">
        <w:rPr>
          <w:lang w:val="en-US"/>
        </w:rPr>
        <w:t xml:space="preserve"> to integrate digital education components.</w:t>
      </w:r>
    </w:p>
    <w:p w14:paraId="6AD51C01" w14:textId="48F161C2" w:rsidR="00530C27" w:rsidRPr="00222E22" w:rsidRDefault="00530C27" w:rsidP="00222E22">
      <w:pPr>
        <w:pStyle w:val="NormalWeb"/>
        <w:jc w:val="both"/>
        <w:rPr>
          <w:lang w:val="en-US"/>
        </w:rPr>
      </w:pPr>
      <w:r w:rsidRPr="00222E22">
        <w:rPr>
          <w:lang w:val="en-US"/>
        </w:rPr>
        <w:lastRenderedPageBreak/>
        <w:t xml:space="preserve">Overall, the sub-project has made </w:t>
      </w:r>
      <w:r w:rsidRPr="00222E22">
        <w:rPr>
          <w:rStyle w:val="Strong"/>
          <w:lang w:val="en-US"/>
        </w:rPr>
        <w:t>important progress in developing digital learning resources, establishing a framework for educational digitalization, and initiating the development of staff digital competencies</w:t>
      </w:r>
      <w:r w:rsidRPr="00222E22">
        <w:rPr>
          <w:lang w:val="en-US"/>
        </w:rPr>
        <w:t xml:space="preserve">. The remaining activities—including training programs, digital platform development, and curriculum updates—are expected to be completed by the extended implementation deadline in </w:t>
      </w:r>
      <w:r w:rsidRPr="00222E22">
        <w:rPr>
          <w:rStyle w:val="Strong"/>
          <w:lang w:val="en-US"/>
        </w:rPr>
        <w:t>March 2026</w:t>
      </w:r>
      <w:r w:rsidRPr="00222E22">
        <w:rPr>
          <w:lang w:val="en-US"/>
        </w:rPr>
        <w:t>, further strengthening the digital transformation of teaching and learning at Moldova State University</w:t>
      </w:r>
      <w:r>
        <w:rPr>
          <w:lang w:val="en-US"/>
        </w:rPr>
        <w:t>.</w:t>
      </w:r>
    </w:p>
    <w:p w14:paraId="352795A8" w14:textId="77777777" w:rsidR="000D77C0" w:rsidRPr="001C1B28" w:rsidRDefault="000D77C0">
      <w:pPr>
        <w:jc w:val="both"/>
        <w:rPr>
          <w:rFonts w:ascii="Times New Roman" w:eastAsia="Times New Roman" w:hAnsi="Times New Roman" w:cs="Times New Roman"/>
          <w:color w:val="000000" w:themeColor="text1"/>
          <w:sz w:val="24"/>
          <w:szCs w:val="24"/>
        </w:rPr>
      </w:pPr>
    </w:p>
    <w:p w14:paraId="352795A9" w14:textId="77777777" w:rsidR="000D77C0" w:rsidRPr="001C1B28" w:rsidRDefault="00B72770" w:rsidP="00401560">
      <w:pPr>
        <w:pStyle w:val="ListParagraph"/>
        <w:numPr>
          <w:ilvl w:val="3"/>
          <w:numId w:val="1"/>
        </w:numPr>
        <w:spacing w:line="360" w:lineRule="auto"/>
        <w:ind w:left="0" w:firstLine="0"/>
        <w:jc w:val="both"/>
        <w:rPr>
          <w:color w:val="000000" w:themeColor="text1"/>
          <w:szCs w:val="28"/>
        </w:rPr>
      </w:pPr>
      <w:r w:rsidRPr="001C1B28">
        <w:rPr>
          <w:color w:val="000000" w:themeColor="text1"/>
          <w:sz w:val="24"/>
          <w:szCs w:val="24"/>
        </w:rPr>
        <w:t>Higher Education Institution:</w:t>
      </w:r>
      <w:r w:rsidRPr="001C1B28">
        <w:rPr>
          <w:b/>
          <w:color w:val="000000" w:themeColor="text1"/>
          <w:sz w:val="24"/>
          <w:szCs w:val="24"/>
        </w:rPr>
        <w:t xml:space="preserve"> Moldova State University </w:t>
      </w:r>
    </w:p>
    <w:p w14:paraId="352795AA" w14:textId="77777777" w:rsidR="000D77C0" w:rsidRPr="001C1B28" w:rsidRDefault="00B72770">
      <w:pPr>
        <w:spacing w:after="0" w:line="36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t>Sub-project name:</w:t>
      </w:r>
      <w:r w:rsidRPr="001C1B28">
        <w:rPr>
          <w:rFonts w:ascii="Times New Roman" w:eastAsia="Times New Roman" w:hAnsi="Times New Roman" w:cs="Times New Roman"/>
          <w:b/>
          <w:color w:val="000000" w:themeColor="text1"/>
          <w:sz w:val="24"/>
          <w:szCs w:val="24"/>
        </w:rPr>
        <w:t xml:space="preserve"> Strengthening the practical skills of students from the general fields of studies Chemical Sciences (050) and Education Sciences (011) / ChimBioFarmPro</w:t>
      </w:r>
    </w:p>
    <w:p w14:paraId="06729F01" w14:textId="55D1590D" w:rsidR="00294D0A" w:rsidRDefault="00294D0A" w:rsidP="00222E22">
      <w:pPr>
        <w:pStyle w:val="NormalWeb"/>
        <w:jc w:val="both"/>
        <w:rPr>
          <w:lang w:val="en-US"/>
        </w:rPr>
      </w:pPr>
      <w:r w:rsidRPr="00222E22">
        <w:rPr>
          <w:lang w:val="en-US"/>
        </w:rPr>
        <w:t xml:space="preserve">The sub-project aimed to improve students’ practical competencies, modernize laboratory infrastructure, and strengthen cooperation with employers and international partners in order to increase the quality and relevance of study programs.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20, 2025</w:t>
      </w:r>
      <w:r w:rsidRPr="00222E22">
        <w:rPr>
          <w:lang w:val="en-US"/>
        </w:rPr>
        <w:t xml:space="preserve">. The total budget amounted to </w:t>
      </w:r>
      <w:r w:rsidRPr="00222E22">
        <w:rPr>
          <w:rStyle w:val="Strong"/>
          <w:lang w:val="en-US"/>
        </w:rPr>
        <w:t>EUR 319,130</w:t>
      </w:r>
      <w:r w:rsidRPr="00222E22">
        <w:rPr>
          <w:lang w:val="en-US"/>
        </w:rPr>
        <w:t xml:space="preserve">, of which </w:t>
      </w:r>
      <w:r w:rsidRPr="00222E22">
        <w:rPr>
          <w:rStyle w:val="Strong"/>
          <w:lang w:val="en-US"/>
        </w:rPr>
        <w:t>EUR 287,217 (90%) was disbursed</w:t>
      </w:r>
      <w:r w:rsidRPr="00222E22">
        <w:rPr>
          <w:lang w:val="en-US"/>
        </w:rPr>
        <w:t xml:space="preserve">, while </w:t>
      </w:r>
      <w:r w:rsidRPr="00222E22">
        <w:rPr>
          <w:rStyle w:val="Strong"/>
          <w:lang w:val="en-US"/>
        </w:rPr>
        <w:t>EUR 300,566.46 (94.2%) was spent</w:t>
      </w:r>
      <w:r w:rsidRPr="00222E22">
        <w:rPr>
          <w:lang w:val="en-US"/>
        </w:rPr>
        <w:t xml:space="preserve"> by December 31, 2025, including </w:t>
      </w:r>
      <w:r w:rsidRPr="00222E22">
        <w:rPr>
          <w:rStyle w:val="Strong"/>
          <w:lang w:val="en-US"/>
        </w:rPr>
        <w:t>EUR 13,349.46 covered from the institution’s pre-financing resources</w:t>
      </w:r>
      <w:r w:rsidRPr="00222E22">
        <w:rPr>
          <w:lang w:val="en-US"/>
        </w:rPr>
        <w:t>.</w:t>
      </w:r>
    </w:p>
    <w:p w14:paraId="764AAB13" w14:textId="77777777" w:rsidR="00294D0A" w:rsidRPr="00222E22" w:rsidRDefault="00294D0A"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eight planned procurement activities</w:t>
      </w:r>
      <w:r w:rsidRPr="00222E22">
        <w:rPr>
          <w:lang w:val="en-US"/>
        </w:rPr>
        <w:t xml:space="preserve"> (three for goods and five for consulting services). As a result of the procurement process, </w:t>
      </w:r>
      <w:r w:rsidRPr="00222E22">
        <w:rPr>
          <w:rStyle w:val="Strong"/>
          <w:b w:val="0"/>
          <w:bCs w:val="0"/>
          <w:lang w:val="en-US"/>
        </w:rPr>
        <w:t>four contracts were signed</w:t>
      </w:r>
      <w:r w:rsidRPr="00222E22">
        <w:rPr>
          <w:lang w:val="en-US"/>
        </w:rPr>
        <w:t xml:space="preserve"> (three for goods and one for consulting services). These investments focused primarily on improving laboratory infrastructure and strengthening the practical training of students in chemical sciences.</w:t>
      </w:r>
    </w:p>
    <w:p w14:paraId="2991DD35" w14:textId="77777777" w:rsidR="00294D0A" w:rsidRPr="00222E22" w:rsidRDefault="00294D0A" w:rsidP="00222E22">
      <w:pPr>
        <w:pStyle w:val="NormalWeb"/>
        <w:jc w:val="both"/>
        <w:rPr>
          <w:lang w:val="en-US"/>
        </w:rPr>
      </w:pPr>
      <w:r w:rsidRPr="00222E22">
        <w:rPr>
          <w:lang w:val="en-US"/>
        </w:rPr>
        <w:t xml:space="preserve">A key result of the sub-project was the </w:t>
      </w:r>
      <w:r w:rsidRPr="00222E22">
        <w:rPr>
          <w:rStyle w:val="Strong"/>
          <w:lang w:val="en-US"/>
        </w:rPr>
        <w:t>modernization and equipping of four scientific and teaching laboratories</w:t>
      </w:r>
      <w:r w:rsidRPr="00222E22">
        <w:rPr>
          <w:lang w:val="en-US"/>
        </w:rPr>
        <w:t xml:space="preserve"> with specialized furniture, ICT tools, and laboratory equipment. The upgraded laboratories include those for </w:t>
      </w:r>
      <w:r w:rsidRPr="00222E22">
        <w:rPr>
          <w:rStyle w:val="Strong"/>
          <w:lang w:val="en-US"/>
        </w:rPr>
        <w:t>Physico-chemical Study of Processes in Solution, Instrumental Methods of Analysis, Quantitative Analysis, and Organic Chemistry</w:t>
      </w:r>
      <w:r w:rsidRPr="00222E22">
        <w:rPr>
          <w:lang w:val="en-US"/>
        </w:rPr>
        <w:t>. These modernized facilities enhance the quality of practical training and allow students to develop hands-on skills aligned with modern laboratory practices and labor market requirements.</w:t>
      </w:r>
    </w:p>
    <w:p w14:paraId="5BE003E8" w14:textId="77777777" w:rsidR="00294D0A" w:rsidRPr="00222E22" w:rsidRDefault="00294D0A" w:rsidP="00222E22">
      <w:pPr>
        <w:pStyle w:val="NormalWeb"/>
        <w:jc w:val="both"/>
        <w:rPr>
          <w:lang w:val="en-US"/>
        </w:rPr>
      </w:pPr>
      <w:r w:rsidRPr="00222E22">
        <w:rPr>
          <w:lang w:val="en-US"/>
        </w:rPr>
        <w:t xml:space="preserve">The project also supported </w:t>
      </w:r>
      <w:r w:rsidRPr="00222E22">
        <w:rPr>
          <w:rStyle w:val="Strong"/>
          <w:lang w:val="en-US"/>
        </w:rPr>
        <w:t>capacity building for teaching and non-teaching staff</w:t>
      </w:r>
      <w:r w:rsidRPr="00222E22">
        <w:rPr>
          <w:lang w:val="en-US"/>
        </w:rPr>
        <w:t xml:space="preserve"> through specialized training activities. One training session focused on </w:t>
      </w:r>
      <w:r w:rsidRPr="00222E22">
        <w:rPr>
          <w:rStyle w:val="Strong"/>
          <w:lang w:val="en-US"/>
        </w:rPr>
        <w:t>conducting laboratory works using the equipment supplied under the sub-project</w:t>
      </w:r>
      <w:r w:rsidRPr="00222E22">
        <w:rPr>
          <w:lang w:val="en-US"/>
        </w:rPr>
        <w:t xml:space="preserve">, while an additional training addressed </w:t>
      </w:r>
      <w:r w:rsidRPr="00222E22">
        <w:rPr>
          <w:rStyle w:val="Strong"/>
          <w:lang w:val="en-US"/>
        </w:rPr>
        <w:t>the use of specific laboratory equipment required by employers</w:t>
      </w:r>
      <w:r w:rsidRPr="00222E22">
        <w:rPr>
          <w:lang w:val="en-US"/>
        </w:rPr>
        <w:t xml:space="preserve">, with </w:t>
      </w:r>
      <w:r w:rsidRPr="00222E22">
        <w:rPr>
          <w:rStyle w:val="Strong"/>
          <w:lang w:val="en-US"/>
        </w:rPr>
        <w:t>six staff members trained</w:t>
      </w:r>
      <w:r w:rsidRPr="00222E22">
        <w:rPr>
          <w:lang w:val="en-US"/>
        </w:rPr>
        <w:t>. These activities contributed to improving the ability of staff to integrate modern laboratory techniques into the teaching process and to better align practical training with industry expectations.</w:t>
      </w:r>
    </w:p>
    <w:p w14:paraId="3C02CA53" w14:textId="77777777" w:rsidR="00294D0A" w:rsidRPr="00222E22" w:rsidRDefault="00294D0A" w:rsidP="00222E22">
      <w:pPr>
        <w:pStyle w:val="NormalWeb"/>
        <w:jc w:val="both"/>
        <w:rPr>
          <w:lang w:val="en-US"/>
        </w:rPr>
      </w:pPr>
      <w:r w:rsidRPr="00222E22">
        <w:rPr>
          <w:lang w:val="en-US"/>
        </w:rPr>
        <w:t xml:space="preserve">Overall, </w:t>
      </w:r>
      <w:r w:rsidRPr="00222E22">
        <w:rPr>
          <w:b/>
          <w:bCs/>
          <w:lang w:val="en-US"/>
        </w:rPr>
        <w:t>the sub-project contributed to</w:t>
      </w:r>
      <w:r w:rsidRPr="00222E22">
        <w:rPr>
          <w:lang w:val="en-US"/>
        </w:rPr>
        <w:t xml:space="preserve"> </w:t>
      </w:r>
      <w:r w:rsidRPr="00222E22">
        <w:rPr>
          <w:rStyle w:val="Strong"/>
          <w:lang w:val="en-US"/>
        </w:rPr>
        <w:t>improving the quality of practical training, modernizing laboratory infrastructure, and strengthening the competencies of academic staff</w:t>
      </w:r>
      <w:r w:rsidRPr="00222E22">
        <w:rPr>
          <w:lang w:val="en-US"/>
        </w:rPr>
        <w:t>, thereby enhancing the relevance and competitiveness of study programs in Chemical Sciences and Education Sciences and better preparing graduates for employment in related professional fields.</w:t>
      </w:r>
    </w:p>
    <w:p w14:paraId="352795CF" w14:textId="77777777" w:rsidR="000D77C0" w:rsidRPr="001C1B28" w:rsidRDefault="00B72770" w:rsidP="00401560">
      <w:pPr>
        <w:pStyle w:val="ListParagraph"/>
        <w:numPr>
          <w:ilvl w:val="3"/>
          <w:numId w:val="1"/>
        </w:numPr>
        <w:spacing w:line="360" w:lineRule="auto"/>
        <w:ind w:left="0" w:firstLine="0"/>
        <w:jc w:val="both"/>
        <w:rPr>
          <w:color w:val="000000" w:themeColor="text1"/>
          <w:szCs w:val="28"/>
        </w:rPr>
      </w:pPr>
      <w:r w:rsidRPr="001C1B28">
        <w:rPr>
          <w:color w:val="000000" w:themeColor="text1"/>
          <w:sz w:val="24"/>
          <w:szCs w:val="24"/>
        </w:rPr>
        <w:t>Higher Education Institution:</w:t>
      </w:r>
      <w:r w:rsidRPr="001C1B28">
        <w:rPr>
          <w:b/>
          <w:color w:val="000000" w:themeColor="text1"/>
          <w:sz w:val="24"/>
          <w:szCs w:val="24"/>
        </w:rPr>
        <w:t xml:space="preserve"> Moldova State University </w:t>
      </w:r>
    </w:p>
    <w:p w14:paraId="352795D0" w14:textId="77777777" w:rsidR="000D77C0" w:rsidRPr="001C1B28" w:rsidRDefault="00B72770">
      <w:pPr>
        <w:spacing w:after="0" w:line="360" w:lineRule="auto"/>
        <w:jc w:val="both"/>
        <w:rPr>
          <w:rFonts w:ascii="Times New Roman" w:eastAsia="Times New Roman" w:hAnsi="Times New Roman" w:cs="Times New Roman"/>
          <w:b/>
          <w:color w:val="000000" w:themeColor="text1"/>
          <w:sz w:val="24"/>
          <w:szCs w:val="24"/>
        </w:rPr>
      </w:pPr>
      <w:r w:rsidRPr="001C1B28">
        <w:rPr>
          <w:rFonts w:ascii="Times New Roman" w:eastAsia="Times New Roman" w:hAnsi="Times New Roman" w:cs="Times New Roman"/>
          <w:color w:val="000000" w:themeColor="text1"/>
          <w:sz w:val="24"/>
          <w:szCs w:val="24"/>
        </w:rPr>
        <w:lastRenderedPageBreak/>
        <w:t>Sub-project name:</w:t>
      </w:r>
      <w:r w:rsidRPr="001C1B28">
        <w:rPr>
          <w:rFonts w:ascii="Times New Roman" w:eastAsia="Times New Roman" w:hAnsi="Times New Roman" w:cs="Times New Roman"/>
          <w:b/>
          <w:color w:val="000000" w:themeColor="text1"/>
          <w:sz w:val="24"/>
          <w:szCs w:val="24"/>
        </w:rPr>
        <w:t xml:space="preserve"> Creation of an educational-scientific cluster for the support of modern bio-technologies in the national economy / BIOTEHN</w:t>
      </w:r>
    </w:p>
    <w:p w14:paraId="61365526" w14:textId="65A3483B" w:rsidR="00A958E0" w:rsidRDefault="00A958E0" w:rsidP="00222E22">
      <w:pPr>
        <w:pStyle w:val="NormalWeb"/>
        <w:jc w:val="both"/>
        <w:rPr>
          <w:lang w:val="en-US"/>
        </w:rPr>
      </w:pPr>
      <w:r w:rsidRPr="00222E22">
        <w:rPr>
          <w:lang w:val="en-US"/>
        </w:rPr>
        <w:t xml:space="preserve">The sub-project aimed to strengthen education, research, and collaboration in the field of modern biotechnologies in order to support the development of chemical biotechnologies and the production of cosmetic and medicinal products for the national economy.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20, 2025</w:t>
      </w:r>
      <w:r w:rsidRPr="00222E22">
        <w:rPr>
          <w:lang w:val="en-US"/>
        </w:rPr>
        <w:t xml:space="preserve">. The total budget amounted to </w:t>
      </w:r>
      <w:r w:rsidRPr="00222E22">
        <w:rPr>
          <w:rStyle w:val="Strong"/>
          <w:lang w:val="en-US"/>
        </w:rPr>
        <w:t>EUR 249,000</w:t>
      </w:r>
      <w:r w:rsidRPr="00222E22">
        <w:rPr>
          <w:lang w:val="en-US"/>
        </w:rPr>
        <w:t xml:space="preserve">, of which </w:t>
      </w:r>
      <w:r w:rsidRPr="00222E22">
        <w:rPr>
          <w:rStyle w:val="Strong"/>
          <w:lang w:val="en-US"/>
        </w:rPr>
        <w:t>EUR 224,100 (90%) was disbursed</w:t>
      </w:r>
      <w:r w:rsidRPr="00222E22">
        <w:rPr>
          <w:lang w:val="en-US"/>
        </w:rPr>
        <w:t xml:space="preserve">, while </w:t>
      </w:r>
      <w:r w:rsidRPr="00222E22">
        <w:rPr>
          <w:rStyle w:val="Strong"/>
          <w:lang w:val="en-US"/>
        </w:rPr>
        <w:t>EUR 245,098.33 (98.4%) was spent</w:t>
      </w:r>
      <w:r w:rsidRPr="00222E22">
        <w:rPr>
          <w:lang w:val="en-US"/>
        </w:rPr>
        <w:t xml:space="preserve"> by December 31, 2025, including </w:t>
      </w:r>
      <w:r w:rsidRPr="00222E22">
        <w:rPr>
          <w:rStyle w:val="Strong"/>
          <w:lang w:val="en-US"/>
        </w:rPr>
        <w:t>EUR 20,998.33 covered through the institution’s pre-financing resources</w:t>
      </w:r>
      <w:r w:rsidRPr="00222E22">
        <w:rPr>
          <w:lang w:val="en-US"/>
        </w:rPr>
        <w:t>.</w:t>
      </w:r>
    </w:p>
    <w:p w14:paraId="7C6D81C5" w14:textId="77777777" w:rsidR="00A958E0" w:rsidRPr="00222E22" w:rsidRDefault="00A958E0"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nine planned procurement activities</w:t>
      </w:r>
      <w:r w:rsidRPr="00222E22">
        <w:rPr>
          <w:lang w:val="en-US"/>
        </w:rPr>
        <w:t xml:space="preserve"> (four for goods and five for consulting services), resulting in </w:t>
      </w:r>
      <w:r w:rsidRPr="00222E22">
        <w:rPr>
          <w:rStyle w:val="Strong"/>
          <w:b w:val="0"/>
          <w:bCs w:val="0"/>
          <w:lang w:val="en-US"/>
        </w:rPr>
        <w:t>eight signed contracts</w:t>
      </w:r>
      <w:r w:rsidRPr="00222E22">
        <w:rPr>
          <w:lang w:val="en-US"/>
        </w:rPr>
        <w:t xml:space="preserve"> (three for goods and five for consulting services). These investments focused on strengthening laboratory infrastructure, updating academic programs, and building the capacity of academic staff in modern biotechnologies.</w:t>
      </w:r>
    </w:p>
    <w:p w14:paraId="10186326" w14:textId="77777777" w:rsidR="00A958E0" w:rsidRPr="00222E22" w:rsidRDefault="00A958E0" w:rsidP="00222E22">
      <w:pPr>
        <w:pStyle w:val="NormalWeb"/>
        <w:jc w:val="both"/>
        <w:rPr>
          <w:lang w:val="en-US"/>
        </w:rPr>
      </w:pPr>
      <w:r w:rsidRPr="00222E22">
        <w:rPr>
          <w:lang w:val="en-US"/>
        </w:rPr>
        <w:t xml:space="preserve">A key achievement of the sub-project was the </w:t>
      </w:r>
      <w:r w:rsidRPr="00222E22">
        <w:rPr>
          <w:rStyle w:val="Strong"/>
          <w:lang w:val="en-US"/>
        </w:rPr>
        <w:t>equipping of specialized laboratories with modern furniture, ICT tools, and laboratory equipment</w:t>
      </w:r>
      <w:r w:rsidRPr="00222E22">
        <w:rPr>
          <w:lang w:val="en-US"/>
        </w:rPr>
        <w:t xml:space="preserve"> to support teaching and research activities. While the initial target was to equip two laboratories, the project successfully equipped </w:t>
      </w:r>
      <w:r w:rsidRPr="00222E22">
        <w:rPr>
          <w:rStyle w:val="Strong"/>
          <w:lang w:val="en-US"/>
        </w:rPr>
        <w:t>three laboratories</w:t>
      </w:r>
      <w:r w:rsidRPr="00222E22">
        <w:rPr>
          <w:lang w:val="en-US"/>
        </w:rPr>
        <w:t xml:space="preserve">: </w:t>
      </w:r>
      <w:r w:rsidRPr="00222E22">
        <w:rPr>
          <w:rStyle w:val="Strong"/>
          <w:lang w:val="en-US"/>
        </w:rPr>
        <w:t>Biotechnology of Cosmetics and Pharmaceuticals</w:t>
      </w:r>
      <w:r w:rsidRPr="00222E22">
        <w:rPr>
          <w:lang w:val="en-US"/>
        </w:rPr>
        <w:t xml:space="preserve">, </w:t>
      </w:r>
      <w:r w:rsidRPr="00222E22">
        <w:rPr>
          <w:rStyle w:val="Strong"/>
          <w:lang w:val="en-US"/>
        </w:rPr>
        <w:t>Biochemical Engineering</w:t>
      </w:r>
      <w:r w:rsidRPr="00222E22">
        <w:rPr>
          <w:lang w:val="en-US"/>
        </w:rPr>
        <w:t xml:space="preserve">, and </w:t>
      </w:r>
      <w:r w:rsidRPr="00222E22">
        <w:rPr>
          <w:rStyle w:val="Strong"/>
          <w:lang w:val="en-US"/>
        </w:rPr>
        <w:t>Environmental Engineering</w:t>
      </w:r>
      <w:r w:rsidRPr="00222E22">
        <w:rPr>
          <w:lang w:val="en-US"/>
        </w:rPr>
        <w:t>. These upgraded facilities support the development of practical and research skills relevant to biotechnology applications in the pharmaceutical, cosmetic, and environmental sectors.</w:t>
      </w:r>
    </w:p>
    <w:p w14:paraId="12A05098" w14:textId="77777777" w:rsidR="00A958E0" w:rsidRPr="00222E22" w:rsidRDefault="00A958E0" w:rsidP="00222E22">
      <w:pPr>
        <w:pStyle w:val="NormalWeb"/>
        <w:jc w:val="both"/>
        <w:rPr>
          <w:lang w:val="en-US"/>
        </w:rPr>
      </w:pPr>
      <w:r w:rsidRPr="00222E22">
        <w:rPr>
          <w:lang w:val="en-US"/>
        </w:rPr>
        <w:t xml:space="preserve">The sub-project also contributed to the </w:t>
      </w:r>
      <w:r w:rsidRPr="00222E22">
        <w:rPr>
          <w:rStyle w:val="Strong"/>
          <w:lang w:val="en-US"/>
        </w:rPr>
        <w:t>modernization of academic content</w:t>
      </w:r>
      <w:r w:rsidRPr="00222E22">
        <w:rPr>
          <w:lang w:val="en-US"/>
        </w:rPr>
        <w:t xml:space="preserve"> through the </w:t>
      </w:r>
      <w:r w:rsidRPr="00222E22">
        <w:rPr>
          <w:rStyle w:val="Strong"/>
          <w:lang w:val="en-US"/>
        </w:rPr>
        <w:t>updating of curricula and course materials</w:t>
      </w:r>
      <w:r w:rsidRPr="00222E22">
        <w:rPr>
          <w:lang w:val="en-US"/>
        </w:rPr>
        <w:t xml:space="preserve"> for the disciplines </w:t>
      </w:r>
      <w:r w:rsidRPr="00222E22">
        <w:rPr>
          <w:rStyle w:val="Strong"/>
          <w:lang w:val="en-US"/>
        </w:rPr>
        <w:t>“Biotechnology of Medicinal and Cosmetic Products”</w:t>
      </w:r>
      <w:r w:rsidRPr="00222E22">
        <w:rPr>
          <w:lang w:val="en-US"/>
        </w:rPr>
        <w:t xml:space="preserve"> and </w:t>
      </w:r>
      <w:r w:rsidRPr="00222E22">
        <w:rPr>
          <w:rStyle w:val="Strong"/>
          <w:lang w:val="en-US"/>
        </w:rPr>
        <w:t>“Biochemical Engineering”</w:t>
      </w:r>
      <w:r w:rsidRPr="00222E22">
        <w:rPr>
          <w:lang w:val="en-US"/>
        </w:rPr>
        <w:t>, ensuring alignment with modern technological developments and labor market needs.</w:t>
      </w:r>
    </w:p>
    <w:p w14:paraId="2B409C01" w14:textId="77777777" w:rsidR="00A958E0" w:rsidRPr="00222E22" w:rsidRDefault="00A958E0" w:rsidP="00222E22">
      <w:pPr>
        <w:pStyle w:val="NormalWeb"/>
        <w:jc w:val="both"/>
        <w:rPr>
          <w:lang w:val="en-US"/>
        </w:rPr>
      </w:pPr>
      <w:r w:rsidRPr="00222E22">
        <w:rPr>
          <w:lang w:val="en-US"/>
        </w:rPr>
        <w:t xml:space="preserve">In addition, the project supported </w:t>
      </w:r>
      <w:r w:rsidRPr="00222E22">
        <w:rPr>
          <w:rStyle w:val="Strong"/>
          <w:lang w:val="en-US"/>
        </w:rPr>
        <w:t>capacity building for academic staff</w:t>
      </w:r>
      <w:r w:rsidRPr="00222E22">
        <w:rPr>
          <w:lang w:val="en-US"/>
        </w:rPr>
        <w:t xml:space="preserve"> through </w:t>
      </w:r>
      <w:r w:rsidRPr="00222E22">
        <w:rPr>
          <w:rStyle w:val="Strong"/>
          <w:lang w:val="en-US"/>
        </w:rPr>
        <w:t>three training sessions in the fields of Modern Biotechnologies and Biochemical Engineering</w:t>
      </w:r>
      <w:r w:rsidRPr="00222E22">
        <w:rPr>
          <w:lang w:val="en-US"/>
        </w:rPr>
        <w:t>, which strengthened the competencies of teaching staff and improved the quality of teaching and research activities.</w:t>
      </w:r>
    </w:p>
    <w:p w14:paraId="68ADA276" w14:textId="77777777" w:rsidR="00A958E0" w:rsidRPr="00222E22" w:rsidRDefault="00A958E0" w:rsidP="00222E22">
      <w:pPr>
        <w:pStyle w:val="NormalWeb"/>
        <w:jc w:val="both"/>
        <w:rPr>
          <w:lang w:val="en-US"/>
        </w:rPr>
      </w:pPr>
      <w:r w:rsidRPr="00222E22">
        <w:rPr>
          <w:lang w:val="en-US"/>
        </w:rPr>
        <w:t xml:space="preserve">Overall, </w:t>
      </w:r>
      <w:r w:rsidRPr="00222E22">
        <w:rPr>
          <w:b/>
          <w:bCs/>
          <w:lang w:val="en-US"/>
        </w:rPr>
        <w:t>the sub-project contributed to</w:t>
      </w:r>
      <w:r w:rsidRPr="00222E22">
        <w:rPr>
          <w:lang w:val="en-US"/>
        </w:rPr>
        <w:t xml:space="preserve"> </w:t>
      </w:r>
      <w:r w:rsidRPr="00222E22">
        <w:rPr>
          <w:rStyle w:val="Strong"/>
          <w:lang w:val="en-US"/>
        </w:rPr>
        <w:t>developing an educational and scientific cluster that connects universities, research institutes, and industry partners, modernizing laboratory infrastructure, updating specialized curricula, and strengthening academic staff competencies</w:t>
      </w:r>
      <w:r w:rsidRPr="00222E22">
        <w:rPr>
          <w:lang w:val="en-US"/>
        </w:rPr>
        <w:t>, thereby supporting the development of modern biotechnology education and research and enhancing the preparation of specialists for the national economy.</w:t>
      </w:r>
    </w:p>
    <w:p w14:paraId="352795F7" w14:textId="3EA58DE5" w:rsidR="000D77C0" w:rsidRPr="001C1B28" w:rsidRDefault="00B72770" w:rsidP="00401560">
      <w:pPr>
        <w:pStyle w:val="ListParagraph"/>
        <w:numPr>
          <w:ilvl w:val="3"/>
          <w:numId w:val="1"/>
        </w:numPr>
        <w:spacing w:line="360" w:lineRule="auto"/>
        <w:ind w:left="0" w:firstLine="0"/>
        <w:jc w:val="both"/>
        <w:rPr>
          <w:color w:val="000000"/>
          <w:szCs w:val="28"/>
        </w:rPr>
      </w:pPr>
      <w:r w:rsidRPr="001C1B28">
        <w:rPr>
          <w:color w:val="000000" w:themeColor="text1"/>
          <w:sz w:val="24"/>
          <w:szCs w:val="24"/>
        </w:rPr>
        <w:t>Higher Education</w:t>
      </w:r>
      <w:r w:rsidRPr="001C1B28">
        <w:rPr>
          <w:b/>
          <w:color w:val="000000" w:themeColor="text1"/>
          <w:sz w:val="24"/>
          <w:szCs w:val="24"/>
        </w:rPr>
        <w:t xml:space="preserve"> </w:t>
      </w:r>
      <w:r w:rsidRPr="001C1B28">
        <w:rPr>
          <w:color w:val="000000" w:themeColor="text1"/>
          <w:sz w:val="24"/>
          <w:szCs w:val="24"/>
        </w:rPr>
        <w:t>Institution:</w:t>
      </w:r>
      <w:r w:rsidRPr="001C1B28">
        <w:rPr>
          <w:b/>
          <w:color w:val="000000" w:themeColor="text1"/>
          <w:sz w:val="24"/>
          <w:szCs w:val="24"/>
        </w:rPr>
        <w:t xml:space="preserve"> Moldova </w:t>
      </w:r>
      <w:r w:rsidRPr="001C1B28">
        <w:rPr>
          <w:b/>
          <w:color w:val="000000"/>
          <w:sz w:val="24"/>
          <w:szCs w:val="24"/>
        </w:rPr>
        <w:t xml:space="preserve">State University </w:t>
      </w:r>
    </w:p>
    <w:p w14:paraId="352795F8" w14:textId="77777777" w:rsidR="000D77C0" w:rsidRPr="001C1B28" w:rsidRDefault="00B72770">
      <w:pPr>
        <w:spacing w:after="0"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Physics practicum: modern equipment and advanced technologies / ADVANCEDPHYS</w:t>
      </w:r>
    </w:p>
    <w:p w14:paraId="0B57A5C9" w14:textId="4C6C926C" w:rsidR="00AA5CEE" w:rsidRDefault="00AA5CEE" w:rsidP="00222E22">
      <w:pPr>
        <w:pStyle w:val="NormalWeb"/>
        <w:jc w:val="both"/>
        <w:rPr>
          <w:lang w:val="en-US"/>
        </w:rPr>
      </w:pPr>
      <w:r w:rsidRPr="00222E22">
        <w:rPr>
          <w:lang w:val="en-US"/>
        </w:rPr>
        <w:t xml:space="preserve">The sub-project aims to modernize laboratory infrastructure and teaching practices in the fields of Physical Sciences, Information and Communication Technologies, and Engineering. The sub-project focuses on improving practical training for students through the provision of </w:t>
      </w:r>
      <w:r w:rsidRPr="00222E22">
        <w:rPr>
          <w:lang w:val="en-US"/>
        </w:rPr>
        <w:lastRenderedPageBreak/>
        <w:t xml:space="preserve">advanced laboratory equipment, development of new laboratory courses, and strengthening academic programs aligned with labor market requirements. The sub-project is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January 10, 2026</w:t>
      </w:r>
      <w:r w:rsidRPr="00222E22">
        <w:rPr>
          <w:lang w:val="en-US"/>
        </w:rPr>
        <w:t xml:space="preserve">. The total budget amounts to </w:t>
      </w:r>
      <w:r w:rsidRPr="00222E22">
        <w:rPr>
          <w:rStyle w:val="Strong"/>
          <w:lang w:val="en-US"/>
        </w:rPr>
        <w:t>EUR 660,000</w:t>
      </w:r>
      <w:r w:rsidRPr="00222E22">
        <w:rPr>
          <w:lang w:val="en-US"/>
        </w:rPr>
        <w:t xml:space="preserve">, of which </w:t>
      </w:r>
      <w:r w:rsidRPr="00222E22">
        <w:rPr>
          <w:rStyle w:val="Strong"/>
          <w:lang w:val="en-US"/>
        </w:rPr>
        <w:t>EUR 594,000.20 (90%) was disbursed</w:t>
      </w:r>
      <w:r w:rsidRPr="00222E22">
        <w:rPr>
          <w:lang w:val="en-US"/>
        </w:rPr>
        <w:t xml:space="preserve">, while </w:t>
      </w:r>
      <w:r w:rsidRPr="00222E22">
        <w:rPr>
          <w:rStyle w:val="Strong"/>
          <w:lang w:val="en-US"/>
        </w:rPr>
        <w:t>EUR 635,616.86 (96.3%) was spent</w:t>
      </w:r>
      <w:r w:rsidRPr="00222E22">
        <w:rPr>
          <w:lang w:val="en-US"/>
        </w:rPr>
        <w:t xml:space="preserve"> by December 31, 2025, including </w:t>
      </w:r>
      <w:r w:rsidRPr="00222E22">
        <w:rPr>
          <w:rStyle w:val="Strong"/>
          <w:lang w:val="en-US"/>
        </w:rPr>
        <w:t>EUR 41,616.66 covered through institutional pre-financing</w:t>
      </w:r>
      <w:r w:rsidRPr="00222E22">
        <w:rPr>
          <w:lang w:val="en-US"/>
        </w:rPr>
        <w:t>.</w:t>
      </w:r>
    </w:p>
    <w:p w14:paraId="3C7FD8ED" w14:textId="77777777" w:rsidR="00AA5CEE" w:rsidRPr="00222E22" w:rsidRDefault="00AA5CEE"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12 planned procurement activities</w:t>
      </w:r>
      <w:r w:rsidRPr="00222E22">
        <w:rPr>
          <w:lang w:val="en-US"/>
        </w:rPr>
        <w:t xml:space="preserve"> (four for goods and eight for consulting services), resulting in </w:t>
      </w:r>
      <w:r w:rsidRPr="00222E22">
        <w:rPr>
          <w:rStyle w:val="Strong"/>
          <w:b w:val="0"/>
          <w:bCs w:val="0"/>
          <w:lang w:val="en-US"/>
        </w:rPr>
        <w:t>12 signed contracts</w:t>
      </w:r>
      <w:r w:rsidRPr="00222E22">
        <w:rPr>
          <w:lang w:val="en-US"/>
        </w:rPr>
        <w:t xml:space="preserve"> (five for goods and seven for consulting services). These activities focused primarily on upgrading laboratory infrastructure and developing modern laboratory training resources.</w:t>
      </w:r>
    </w:p>
    <w:p w14:paraId="0FB1CBD3" w14:textId="77777777" w:rsidR="00AA5CEE" w:rsidRPr="00222E22" w:rsidRDefault="00AA5CEE" w:rsidP="00222E22">
      <w:pPr>
        <w:pStyle w:val="NormalWeb"/>
        <w:jc w:val="both"/>
        <w:rPr>
          <w:lang w:val="en-US"/>
        </w:rPr>
      </w:pPr>
      <w:r w:rsidRPr="00222E22">
        <w:rPr>
          <w:lang w:val="en-US"/>
        </w:rPr>
        <w:t xml:space="preserve">A major achievement of the sub-project was the </w:t>
      </w:r>
      <w:r w:rsidRPr="00222E22">
        <w:rPr>
          <w:rStyle w:val="Strong"/>
          <w:lang w:val="en-US"/>
        </w:rPr>
        <w:t>modernization and equipping of five laboratories for undergraduate General Physics courses</w:t>
      </w:r>
      <w:r w:rsidRPr="00222E22">
        <w:rPr>
          <w:lang w:val="en-US"/>
        </w:rPr>
        <w:t xml:space="preserve">, including </w:t>
      </w:r>
      <w:r w:rsidRPr="00222E22">
        <w:rPr>
          <w:rStyle w:val="Strong"/>
          <w:lang w:val="en-US"/>
        </w:rPr>
        <w:t>Mechanics, Molecular Physics, Electricity and Magnetism, Optics, and Atomic and Nuclear Physics</w:t>
      </w:r>
      <w:r w:rsidRPr="00222E22">
        <w:rPr>
          <w:lang w:val="en-US"/>
        </w:rPr>
        <w:t xml:space="preserve">, with modern laboratory equipment to support practical learning activities. In addition, </w:t>
      </w:r>
      <w:r w:rsidRPr="00222E22">
        <w:rPr>
          <w:rStyle w:val="Strong"/>
          <w:lang w:val="en-US"/>
        </w:rPr>
        <w:t>two laboratories for Master’s degree courses</w:t>
      </w:r>
      <w:r w:rsidRPr="00222E22">
        <w:rPr>
          <w:lang w:val="en-US"/>
        </w:rPr>
        <w:t xml:space="preserve">—covering </w:t>
      </w:r>
      <w:r w:rsidRPr="00222E22">
        <w:rPr>
          <w:rStyle w:val="Strong"/>
          <w:lang w:val="en-US"/>
        </w:rPr>
        <w:t>Physics of Lasers and Photonics</w:t>
      </w:r>
      <w:r w:rsidRPr="00222E22">
        <w:rPr>
          <w:lang w:val="en-US"/>
        </w:rPr>
        <w:t xml:space="preserve"> and </w:t>
      </w:r>
      <w:r w:rsidRPr="00222E22">
        <w:rPr>
          <w:rStyle w:val="Strong"/>
          <w:lang w:val="en-US"/>
        </w:rPr>
        <w:t>Methods of Non-destructive Optical Characterization of Materials and Advanced Structures</w:t>
      </w:r>
      <w:r w:rsidRPr="00222E22">
        <w:rPr>
          <w:lang w:val="en-US"/>
        </w:rPr>
        <w:t xml:space="preserve">, as well as </w:t>
      </w:r>
      <w:r w:rsidRPr="00222E22">
        <w:rPr>
          <w:rStyle w:val="Strong"/>
          <w:lang w:val="en-US"/>
        </w:rPr>
        <w:t>Physics of Plasticity and Durability</w:t>
      </w:r>
      <w:r w:rsidRPr="00222E22">
        <w:rPr>
          <w:lang w:val="en-US"/>
        </w:rPr>
        <w:t>—were equipped with specialized high-performance equipment.</w:t>
      </w:r>
    </w:p>
    <w:p w14:paraId="32E51B52" w14:textId="77777777" w:rsidR="00AA5CEE" w:rsidRPr="00222E22" w:rsidRDefault="00AA5CEE" w:rsidP="00222E22">
      <w:pPr>
        <w:pStyle w:val="NormalWeb"/>
        <w:jc w:val="both"/>
        <w:rPr>
          <w:lang w:val="en-US"/>
        </w:rPr>
      </w:pPr>
      <w:r w:rsidRPr="00222E22">
        <w:rPr>
          <w:lang w:val="en-US"/>
        </w:rPr>
        <w:t xml:space="preserve">The sub-project also contributed to the </w:t>
      </w:r>
      <w:r w:rsidRPr="00222E22">
        <w:rPr>
          <w:rStyle w:val="Strong"/>
          <w:lang w:val="en-US"/>
        </w:rPr>
        <w:t>development and modernization of laboratory teaching materials</w:t>
      </w:r>
      <w:r w:rsidRPr="00222E22">
        <w:rPr>
          <w:lang w:val="en-US"/>
        </w:rPr>
        <w:t xml:space="preserve">. </w:t>
      </w:r>
      <w:r w:rsidRPr="00222E22">
        <w:rPr>
          <w:rStyle w:val="Strong"/>
          <w:lang w:val="en-US"/>
        </w:rPr>
        <w:t>Five laboratory practicums for General Physics courses</w:t>
      </w:r>
      <w:r w:rsidRPr="00222E22">
        <w:rPr>
          <w:lang w:val="en-US"/>
        </w:rPr>
        <w:t xml:space="preserve"> were developed and approved, and training sessions were provided to teaching staff responsible for these courses. Furthermore, </w:t>
      </w:r>
      <w:r w:rsidRPr="00222E22">
        <w:rPr>
          <w:rStyle w:val="Strong"/>
          <w:lang w:val="en-US"/>
        </w:rPr>
        <w:t>two additional laboratory practicums</w:t>
      </w:r>
      <w:r w:rsidRPr="00222E22">
        <w:rPr>
          <w:lang w:val="en-US"/>
        </w:rPr>
        <w:t xml:space="preserve"> were developed for advanced courses: one for </w:t>
      </w:r>
      <w:r w:rsidRPr="00222E22">
        <w:rPr>
          <w:rStyle w:val="Strong"/>
          <w:lang w:val="en-US"/>
        </w:rPr>
        <w:t>Deformation Processes and Methods for Testing the Mechanical Properties of Materials</w:t>
      </w:r>
      <w:r w:rsidRPr="00222E22">
        <w:rPr>
          <w:lang w:val="en-US"/>
        </w:rPr>
        <w:t xml:space="preserve">, and another for </w:t>
      </w:r>
      <w:r w:rsidRPr="00222E22">
        <w:rPr>
          <w:rStyle w:val="Strong"/>
          <w:lang w:val="en-US"/>
        </w:rPr>
        <w:t>Lasers and Photonics and Characterization Methods of Advanced Materials and Structures</w:t>
      </w:r>
      <w:r w:rsidRPr="00222E22">
        <w:rPr>
          <w:lang w:val="en-US"/>
        </w:rPr>
        <w:t>, with staff training activities currently underway.</w:t>
      </w:r>
    </w:p>
    <w:p w14:paraId="6F3253AE" w14:textId="56D08918" w:rsidR="00970411" w:rsidRPr="0049052B" w:rsidRDefault="00AA5CEE" w:rsidP="00DA419A">
      <w:pPr>
        <w:pStyle w:val="NormalWeb"/>
        <w:jc w:val="both"/>
        <w:rPr>
          <w:lang w:val="en-US"/>
        </w:rPr>
      </w:pPr>
      <w:r w:rsidRPr="00222E22">
        <w:rPr>
          <w:lang w:val="en-US"/>
        </w:rPr>
        <w:t xml:space="preserve">Overall, </w:t>
      </w:r>
      <w:r w:rsidRPr="00222E22">
        <w:rPr>
          <w:b/>
          <w:bCs/>
          <w:lang w:val="en-US"/>
        </w:rPr>
        <w:t>the sub-project significantly</w:t>
      </w:r>
      <w:r w:rsidRPr="00222E22">
        <w:rPr>
          <w:lang w:val="en-US"/>
        </w:rPr>
        <w:t xml:space="preserve"> </w:t>
      </w:r>
      <w:r w:rsidRPr="00222E22">
        <w:rPr>
          <w:rStyle w:val="Strong"/>
          <w:lang w:val="en-US"/>
        </w:rPr>
        <w:t>improved the quality of practical training through the modernization of laboratory infrastructure, the introduction of advanced technologies, and the development of updated laboratory teaching materials</w:t>
      </w:r>
      <w:r w:rsidRPr="00222E22">
        <w:rPr>
          <w:lang w:val="en-US"/>
        </w:rPr>
        <w:t>, thereby strengthening the capacity of Moldova State University to train specialists in physics, engineering, and ICT fields in line with modern scientific and technological developments and labor market needs.</w:t>
      </w:r>
    </w:p>
    <w:p w14:paraId="35279632" w14:textId="77777777" w:rsidR="000D77C0" w:rsidRPr="00222E22" w:rsidRDefault="000D77C0">
      <w:pPr>
        <w:jc w:val="both"/>
        <w:rPr>
          <w:rFonts w:ascii="Times New Roman" w:eastAsiaTheme="minorHAnsi" w:hAnsi="Times New Roman" w:cs="Times New Roman"/>
          <w:color w:val="000000" w:themeColor="text1"/>
          <w:sz w:val="24"/>
          <w:szCs w:val="24"/>
        </w:rPr>
      </w:pPr>
    </w:p>
    <w:p w14:paraId="35279633" w14:textId="77777777" w:rsidR="000D77C0" w:rsidRPr="001C1B28" w:rsidRDefault="00B72770" w:rsidP="00401560">
      <w:pPr>
        <w:pStyle w:val="ListParagraph"/>
        <w:numPr>
          <w:ilvl w:val="3"/>
          <w:numId w:val="1"/>
        </w:numPr>
        <w:spacing w:line="360" w:lineRule="auto"/>
        <w:ind w:left="0" w:firstLine="0"/>
        <w:jc w:val="both"/>
        <w:rPr>
          <w:color w:val="000000"/>
          <w:szCs w:val="28"/>
        </w:rPr>
      </w:pPr>
      <w:bookmarkStart w:id="51" w:name="_Hlk200977901"/>
      <w:bookmarkStart w:id="52" w:name="_Hlk188357210"/>
      <w:r w:rsidRPr="001C1B28">
        <w:rPr>
          <w:color w:val="000000"/>
          <w:sz w:val="24"/>
          <w:szCs w:val="24"/>
        </w:rPr>
        <w:t>Higher Education Institution:</w:t>
      </w:r>
      <w:r w:rsidRPr="001C1B28">
        <w:rPr>
          <w:b/>
          <w:color w:val="000000"/>
          <w:sz w:val="24"/>
          <w:szCs w:val="24"/>
        </w:rPr>
        <w:t xml:space="preserve"> Technical University of Moldova</w:t>
      </w:r>
    </w:p>
    <w:p w14:paraId="35279634" w14:textId="09CF0195" w:rsidR="000D77C0" w:rsidRPr="001C1B28" w:rsidRDefault="00B72770">
      <w:pPr>
        <w:spacing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w:t>
      </w:r>
      <w:sdt>
        <w:sdtPr>
          <w:rPr>
            <w:rFonts w:ascii="Times New Roman" w:hAnsi="Times New Roman" w:cs="Times New Roman"/>
          </w:rPr>
          <w:tag w:val="goog_rdk_3996"/>
          <w:id w:val="1335567151"/>
        </w:sdtPr>
        <w:sdtContent>
          <w:r w:rsidR="00204A37" w:rsidRPr="00222E22">
            <w:rPr>
              <w:rFonts w:ascii="Times New Roman" w:eastAsia="Times New Roman" w:hAnsi="Times New Roman" w:cs="Times New Roman"/>
              <w:b/>
              <w:bCs/>
              <w:color w:val="000000"/>
            </w:rPr>
            <w:t>Unified platform for scientific research and data mining with applications in education</w:t>
          </w:r>
        </w:sdtContent>
      </w:sdt>
      <w:r w:rsidR="00204A37" w:rsidRPr="001C1B28">
        <w:rPr>
          <w:rFonts w:ascii="Times New Roman" w:eastAsia="Times New Roman" w:hAnsi="Times New Roman" w:cs="Times New Roman"/>
          <w:b/>
          <w:sz w:val="24"/>
          <w:szCs w:val="24"/>
        </w:rPr>
        <w:t xml:space="preserve"> </w:t>
      </w:r>
      <w:r w:rsidRPr="001C1B28">
        <w:rPr>
          <w:rFonts w:ascii="Times New Roman" w:eastAsia="Times New Roman" w:hAnsi="Times New Roman" w:cs="Times New Roman"/>
          <w:b/>
          <w:sz w:val="24"/>
          <w:szCs w:val="24"/>
        </w:rPr>
        <w:t>– UNDERSEA</w:t>
      </w:r>
    </w:p>
    <w:p w14:paraId="66C9A6F9" w14:textId="6C302CB2" w:rsidR="005009A6" w:rsidRPr="006F0E62" w:rsidRDefault="005009A6" w:rsidP="00222E22">
      <w:pPr>
        <w:pStyle w:val="NormalWeb"/>
        <w:jc w:val="both"/>
        <w:rPr>
          <w:b/>
          <w:bCs/>
          <w:lang w:val="en-US"/>
        </w:rPr>
      </w:pPr>
      <w:r w:rsidRPr="00222E22">
        <w:rPr>
          <w:lang w:val="en-US"/>
        </w:rPr>
        <w:t xml:space="preserve">The sub-project aimed to strengthen education and research capacity in the field of Information and Communication Technologies, particularly in </w:t>
      </w:r>
      <w:r w:rsidRPr="006F0E62">
        <w:rPr>
          <w:rStyle w:val="Strong"/>
          <w:b w:val="0"/>
          <w:bCs w:val="0"/>
          <w:lang w:val="en-US"/>
        </w:rPr>
        <w:t>cloud computing, high-performance computing, and AI/ML applications</w:t>
      </w:r>
      <w:r w:rsidRPr="006F0E62">
        <w:rPr>
          <w:b/>
          <w:bCs/>
          <w:lang w:val="en-US"/>
        </w:rPr>
        <w:t>. The s</w:t>
      </w:r>
      <w:r w:rsidRPr="00222E22">
        <w:rPr>
          <w:lang w:val="en-US"/>
        </w:rPr>
        <w:t xml:space="preserve">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31, 2025</w:t>
      </w:r>
      <w:r w:rsidRPr="00222E22">
        <w:rPr>
          <w:lang w:val="en-US"/>
        </w:rPr>
        <w:t xml:space="preserve">. The total budget amounted to </w:t>
      </w:r>
      <w:r w:rsidRPr="00222E22">
        <w:rPr>
          <w:rStyle w:val="Strong"/>
          <w:lang w:val="en-US"/>
        </w:rPr>
        <w:t>EUR 807,300</w:t>
      </w:r>
      <w:r w:rsidRPr="00222E22">
        <w:rPr>
          <w:lang w:val="en-US"/>
        </w:rPr>
        <w:t xml:space="preserve">, of which </w:t>
      </w:r>
      <w:r w:rsidRPr="00222E22">
        <w:rPr>
          <w:rStyle w:val="Strong"/>
          <w:lang w:val="en-US"/>
        </w:rPr>
        <w:t>EUR 726,570 (90%) was disbursed</w:t>
      </w:r>
      <w:r w:rsidRPr="00222E22">
        <w:rPr>
          <w:lang w:val="en-US"/>
        </w:rPr>
        <w:t xml:space="preserve">, while </w:t>
      </w:r>
      <w:r w:rsidRPr="00222E22">
        <w:rPr>
          <w:rStyle w:val="Strong"/>
          <w:lang w:val="en-US"/>
        </w:rPr>
        <w:t>EUR 779,437.28 (96.5%) was spent</w:t>
      </w:r>
      <w:r w:rsidRPr="00222E22">
        <w:rPr>
          <w:lang w:val="en-US"/>
        </w:rPr>
        <w:t xml:space="preserve"> by December 31, 2025, including </w:t>
      </w:r>
      <w:r w:rsidRPr="006F0E62">
        <w:rPr>
          <w:rStyle w:val="Strong"/>
          <w:b w:val="0"/>
          <w:bCs w:val="0"/>
          <w:lang w:val="en-US"/>
        </w:rPr>
        <w:t>EUR 52,867.28 covered through institutional pre-financing</w:t>
      </w:r>
      <w:r w:rsidRPr="006F0E62">
        <w:rPr>
          <w:b/>
          <w:bCs/>
          <w:lang w:val="en-US"/>
        </w:rPr>
        <w:t>.</w:t>
      </w:r>
    </w:p>
    <w:p w14:paraId="61178508" w14:textId="77777777" w:rsidR="005009A6" w:rsidRPr="00222E22" w:rsidRDefault="005009A6" w:rsidP="00222E22">
      <w:pPr>
        <w:pStyle w:val="NormalWeb"/>
        <w:jc w:val="both"/>
        <w:rPr>
          <w:lang w:val="en-US"/>
        </w:rPr>
      </w:pPr>
      <w:r w:rsidRPr="00222E22">
        <w:rPr>
          <w:lang w:val="en-US"/>
        </w:rPr>
        <w:lastRenderedPageBreak/>
        <w:t xml:space="preserve">Implementation activities were carried out through </w:t>
      </w:r>
      <w:r w:rsidRPr="00222E22">
        <w:rPr>
          <w:rStyle w:val="Strong"/>
          <w:lang w:val="en-US"/>
        </w:rPr>
        <w:t>11 planned procurement activities</w:t>
      </w:r>
      <w:r w:rsidRPr="00222E22">
        <w:rPr>
          <w:lang w:val="en-US"/>
        </w:rPr>
        <w:t xml:space="preserve"> (two for goods and nine for consulting services), resulting in </w:t>
      </w:r>
      <w:r w:rsidRPr="00222E22">
        <w:rPr>
          <w:rStyle w:val="Strong"/>
          <w:lang w:val="en-US"/>
        </w:rPr>
        <w:t>eight signed contracts</w:t>
      </w:r>
      <w:r w:rsidRPr="00222E22">
        <w:rPr>
          <w:lang w:val="en-US"/>
        </w:rPr>
        <w:t xml:space="preserve"> (two for goods and six for consulting services). These activities supported the modernization of curricula, development of learning resources, strengthening of laboratory infrastructure, and capacity building of academic staff.</w:t>
      </w:r>
    </w:p>
    <w:p w14:paraId="5E57774B" w14:textId="77777777" w:rsidR="005009A6" w:rsidRPr="00222E22" w:rsidRDefault="005009A6" w:rsidP="00222E22">
      <w:pPr>
        <w:pStyle w:val="NormalWeb"/>
        <w:jc w:val="both"/>
        <w:rPr>
          <w:lang w:val="en-US"/>
        </w:rPr>
      </w:pPr>
      <w:r w:rsidRPr="00222E22">
        <w:rPr>
          <w:lang w:val="en-US"/>
        </w:rPr>
        <w:t xml:space="preserve">A key result of the sub-project was the </w:t>
      </w:r>
      <w:r w:rsidRPr="00222E22">
        <w:rPr>
          <w:rStyle w:val="Strong"/>
          <w:lang w:val="en-US"/>
        </w:rPr>
        <w:t>updating of curricula in the Cloud Computing field</w:t>
      </w:r>
      <w:r w:rsidRPr="00222E22">
        <w:rPr>
          <w:lang w:val="en-US"/>
        </w:rPr>
        <w:t xml:space="preserve">, covering </w:t>
      </w:r>
      <w:r w:rsidRPr="00222E22">
        <w:rPr>
          <w:rStyle w:val="Strong"/>
          <w:lang w:val="en-US"/>
        </w:rPr>
        <w:t>four study programs and two disciplines per program</w:t>
      </w:r>
      <w:r w:rsidRPr="00222E22">
        <w:rPr>
          <w:lang w:val="en-US"/>
        </w:rPr>
        <w:t xml:space="preserve">, contributing to the modernization of training in information and communication technologies. In addition, an </w:t>
      </w:r>
      <w:r w:rsidRPr="00222E22">
        <w:rPr>
          <w:rStyle w:val="Strong"/>
          <w:lang w:val="en-US"/>
        </w:rPr>
        <w:t>interactive training guide on Cloud Computing</w:t>
      </w:r>
      <w:r w:rsidRPr="00222E22">
        <w:rPr>
          <w:lang w:val="en-US"/>
        </w:rPr>
        <w:t xml:space="preserve"> was developed to support teaching and learning processes in this emerging field.</w:t>
      </w:r>
    </w:p>
    <w:p w14:paraId="5C886DF5" w14:textId="77777777" w:rsidR="005009A6" w:rsidRPr="00222E22" w:rsidRDefault="005009A6" w:rsidP="00222E22">
      <w:pPr>
        <w:pStyle w:val="NormalWeb"/>
        <w:jc w:val="both"/>
        <w:rPr>
          <w:lang w:val="en-US"/>
        </w:rPr>
      </w:pPr>
      <w:r w:rsidRPr="00222E22">
        <w:rPr>
          <w:lang w:val="en-US"/>
        </w:rPr>
        <w:t xml:space="preserve">To enhance practical learning and research capacity, the sub-project also </w:t>
      </w:r>
      <w:r w:rsidRPr="00222E22">
        <w:rPr>
          <w:rStyle w:val="Strong"/>
          <w:lang w:val="en-US"/>
        </w:rPr>
        <w:t>equipped two laboratories</w:t>
      </w:r>
      <w:r w:rsidRPr="00222E22">
        <w:rPr>
          <w:lang w:val="en-US"/>
        </w:rPr>
        <w:t xml:space="preserve">: one for </w:t>
      </w:r>
      <w:r w:rsidRPr="00222E22">
        <w:rPr>
          <w:rStyle w:val="Strong"/>
          <w:lang w:val="en-US"/>
        </w:rPr>
        <w:t>Applied Physics</w:t>
      </w:r>
      <w:r w:rsidRPr="00222E22">
        <w:rPr>
          <w:lang w:val="en-US"/>
        </w:rPr>
        <w:t xml:space="preserve">, supplied with laboratory equipment sets for experiments such as </w:t>
      </w:r>
      <w:r w:rsidRPr="00222E22">
        <w:rPr>
          <w:rStyle w:val="Emphasis"/>
          <w:lang w:val="en-US"/>
        </w:rPr>
        <w:t>Maxwellian Velocity Distribution</w:t>
      </w:r>
      <w:r w:rsidRPr="00222E22">
        <w:rPr>
          <w:lang w:val="en-US"/>
        </w:rPr>
        <w:t xml:space="preserve"> and </w:t>
      </w:r>
      <w:r w:rsidRPr="00222E22">
        <w:rPr>
          <w:rStyle w:val="Emphasis"/>
          <w:lang w:val="en-US"/>
        </w:rPr>
        <w:t>Heat Capacity of Gases</w:t>
      </w:r>
      <w:r w:rsidRPr="00222E22">
        <w:rPr>
          <w:lang w:val="en-US"/>
        </w:rPr>
        <w:t xml:space="preserve">, and another for the </w:t>
      </w:r>
      <w:r w:rsidRPr="00222E22">
        <w:rPr>
          <w:rStyle w:val="Strong"/>
          <w:lang w:val="en-US"/>
        </w:rPr>
        <w:t>development of a modern network infrastructure</w:t>
      </w:r>
      <w:r w:rsidRPr="00222E22">
        <w:rPr>
          <w:lang w:val="en-US"/>
        </w:rPr>
        <w:t xml:space="preserve"> to support advanced computing and research activities.</w:t>
      </w:r>
    </w:p>
    <w:p w14:paraId="78EF378D" w14:textId="77777777" w:rsidR="005009A6" w:rsidRPr="00222E22" w:rsidRDefault="005009A6" w:rsidP="00222E22">
      <w:pPr>
        <w:pStyle w:val="NormalWeb"/>
        <w:jc w:val="both"/>
        <w:rPr>
          <w:lang w:val="en-US"/>
        </w:rPr>
      </w:pPr>
      <w:r w:rsidRPr="00222E22">
        <w:rPr>
          <w:lang w:val="en-US"/>
        </w:rPr>
        <w:t xml:space="preserve">Capacity-building activities were also implemented through the </w:t>
      </w:r>
      <w:r w:rsidRPr="00222E22">
        <w:rPr>
          <w:rStyle w:val="Strong"/>
          <w:lang w:val="en-US"/>
        </w:rPr>
        <w:t>organization of a Cloud Computing Bootcamp</w:t>
      </w:r>
      <w:r w:rsidRPr="00222E22">
        <w:rPr>
          <w:lang w:val="en-US"/>
        </w:rPr>
        <w:t xml:space="preserve">, consisting of intensive training sessions conducted by contracted trainers, and </w:t>
      </w:r>
      <w:r w:rsidRPr="00222E22">
        <w:rPr>
          <w:rStyle w:val="Strong"/>
          <w:lang w:val="en-US"/>
        </w:rPr>
        <w:t>three study visits to partner universities</w:t>
      </w:r>
      <w:r w:rsidRPr="00222E22">
        <w:rPr>
          <w:lang w:val="en-US"/>
        </w:rPr>
        <w:t xml:space="preserve">, which strengthened the competencies of </w:t>
      </w:r>
      <w:r w:rsidRPr="00222E22">
        <w:rPr>
          <w:rStyle w:val="Strong"/>
          <w:lang w:val="en-US"/>
        </w:rPr>
        <w:t>10 members of the Technical University of Moldova project team</w:t>
      </w:r>
      <w:r w:rsidRPr="00222E22">
        <w:rPr>
          <w:lang w:val="en-US"/>
        </w:rPr>
        <w:t>.</w:t>
      </w:r>
    </w:p>
    <w:p w14:paraId="35279669" w14:textId="370FC20F" w:rsidR="000D77C0" w:rsidRPr="0049052B" w:rsidRDefault="005009A6" w:rsidP="00DA419A">
      <w:pPr>
        <w:pStyle w:val="NormalWeb"/>
        <w:jc w:val="both"/>
        <w:rPr>
          <w:rFonts w:eastAsiaTheme="minorHAnsi"/>
          <w:color w:val="000000" w:themeColor="text1"/>
          <w:lang w:val="en-US"/>
        </w:rPr>
      </w:pPr>
      <w:r w:rsidRPr="00222E22">
        <w:rPr>
          <w:lang w:val="en-US"/>
        </w:rPr>
        <w:t xml:space="preserve">Overall, </w:t>
      </w:r>
      <w:r w:rsidRPr="00222E22">
        <w:rPr>
          <w:b/>
          <w:bCs/>
          <w:lang w:val="en-US"/>
        </w:rPr>
        <w:t>the sub-project achieved its development objectives by</w:t>
      </w:r>
      <w:r w:rsidRPr="00222E22">
        <w:rPr>
          <w:lang w:val="en-US"/>
        </w:rPr>
        <w:t xml:space="preserve"> </w:t>
      </w:r>
      <w:r w:rsidRPr="00222E22">
        <w:rPr>
          <w:rStyle w:val="Strong"/>
          <w:lang w:val="en-US"/>
        </w:rPr>
        <w:t>modernizing ICT-related curricula, strengthening laboratory infrastructure, and building institutional capacity in cloud computing and high-performance computing</w:t>
      </w:r>
      <w:r w:rsidRPr="00222E22">
        <w:rPr>
          <w:lang w:val="en-US"/>
        </w:rPr>
        <w:t>, thereby enhancing the university’s ability to support advanced training, research, and innovation in ICT and engineering fields.</w:t>
      </w:r>
      <w:bookmarkEnd w:id="51"/>
    </w:p>
    <w:p w14:paraId="3527966A" w14:textId="77777777" w:rsidR="000D77C0" w:rsidRPr="001C1B28" w:rsidRDefault="00B72770" w:rsidP="00401560">
      <w:pPr>
        <w:pStyle w:val="ListParagraph"/>
        <w:numPr>
          <w:ilvl w:val="3"/>
          <w:numId w:val="1"/>
        </w:numPr>
        <w:spacing w:line="360" w:lineRule="auto"/>
        <w:ind w:left="0" w:firstLine="0"/>
        <w:jc w:val="both"/>
        <w:rPr>
          <w:color w:val="000000"/>
          <w:szCs w:val="28"/>
        </w:rPr>
      </w:pPr>
      <w:bookmarkStart w:id="53" w:name="_Hlk200977729"/>
      <w:r w:rsidRPr="001C1B28">
        <w:rPr>
          <w:color w:val="000000"/>
          <w:sz w:val="24"/>
          <w:szCs w:val="24"/>
        </w:rPr>
        <w:t>Higher Education</w:t>
      </w:r>
      <w:r w:rsidRPr="001C1B28">
        <w:rPr>
          <w:b/>
          <w:color w:val="000000"/>
          <w:sz w:val="24"/>
          <w:szCs w:val="24"/>
        </w:rPr>
        <w:t xml:space="preserve"> </w:t>
      </w:r>
      <w:r w:rsidRPr="001C1B28">
        <w:rPr>
          <w:color w:val="000000"/>
          <w:sz w:val="24"/>
          <w:szCs w:val="24"/>
        </w:rPr>
        <w:t>Institution:</w:t>
      </w:r>
      <w:r w:rsidRPr="001C1B28">
        <w:rPr>
          <w:b/>
          <w:color w:val="000000"/>
          <w:sz w:val="24"/>
          <w:szCs w:val="24"/>
        </w:rPr>
        <w:t xml:space="preserve"> Technical University of Moldova</w:t>
      </w:r>
    </w:p>
    <w:p w14:paraId="3527966B" w14:textId="77777777" w:rsidR="000D77C0" w:rsidRDefault="00B72770">
      <w:pPr>
        <w:spacing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Modernization of clinical education at the Faculty of Veterinary Medicine in accordance with the principles of One-World-One-Health– ONEHEALTH@Uni</w:t>
      </w:r>
    </w:p>
    <w:p w14:paraId="048F3E8E" w14:textId="16E2C082"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The sub-project aimed to modernize veterinary education by aligning the curriculum with </w:t>
      </w:r>
      <w:r w:rsidRPr="009626C3">
        <w:rPr>
          <w:rFonts w:ascii="Times New Roman" w:eastAsia="Times New Roman" w:hAnsi="Times New Roman" w:cs="Times New Roman"/>
          <w:b/>
          <w:bCs/>
          <w:sz w:val="24"/>
          <w:szCs w:val="24"/>
          <w:lang w:val="en-US"/>
        </w:rPr>
        <w:t>One Health principles</w:t>
      </w:r>
      <w:r w:rsidRPr="009626C3">
        <w:rPr>
          <w:rFonts w:ascii="Times New Roman" w:eastAsia="Times New Roman" w:hAnsi="Times New Roman" w:cs="Times New Roman"/>
          <w:sz w:val="24"/>
          <w:szCs w:val="24"/>
          <w:lang w:val="en-US"/>
        </w:rPr>
        <w:t xml:space="preserve"> and strengthening the university’s teaching, training, and research capacities through the modernization of laboratory infrastructure. The sub-project was implemented between </w:t>
      </w:r>
      <w:r w:rsidRPr="009626C3">
        <w:rPr>
          <w:rFonts w:ascii="Times New Roman" w:eastAsia="Times New Roman" w:hAnsi="Times New Roman" w:cs="Times New Roman"/>
          <w:b/>
          <w:bCs/>
          <w:sz w:val="24"/>
          <w:szCs w:val="24"/>
          <w:lang w:val="en-US"/>
        </w:rPr>
        <w:t>November 27, 2023 and September 15, 2025</w:t>
      </w:r>
      <w:r w:rsidRPr="009626C3">
        <w:rPr>
          <w:rFonts w:ascii="Times New Roman" w:eastAsia="Times New Roman" w:hAnsi="Times New Roman" w:cs="Times New Roman"/>
          <w:sz w:val="24"/>
          <w:szCs w:val="24"/>
          <w:lang w:val="en-US"/>
        </w:rPr>
        <w:t xml:space="preserve">, with the implementation period extended until </w:t>
      </w:r>
      <w:r w:rsidRPr="009626C3">
        <w:rPr>
          <w:rFonts w:ascii="Times New Roman" w:eastAsia="Times New Roman" w:hAnsi="Times New Roman" w:cs="Times New Roman"/>
          <w:b/>
          <w:bCs/>
          <w:sz w:val="24"/>
          <w:szCs w:val="24"/>
          <w:lang w:val="en-US"/>
        </w:rPr>
        <w:t>December 1, 2025</w:t>
      </w:r>
      <w:r w:rsidRPr="009626C3">
        <w:rPr>
          <w:rFonts w:ascii="Times New Roman" w:eastAsia="Times New Roman" w:hAnsi="Times New Roman" w:cs="Times New Roman"/>
          <w:sz w:val="24"/>
          <w:szCs w:val="24"/>
          <w:lang w:val="en-US"/>
        </w:rPr>
        <w:t xml:space="preserve">. The total budget amounted to </w:t>
      </w:r>
      <w:r w:rsidRPr="009626C3">
        <w:rPr>
          <w:rFonts w:ascii="Times New Roman" w:eastAsia="Times New Roman" w:hAnsi="Times New Roman" w:cs="Times New Roman"/>
          <w:b/>
          <w:bCs/>
          <w:sz w:val="24"/>
          <w:szCs w:val="24"/>
          <w:lang w:val="en-US"/>
        </w:rPr>
        <w:t>EUR 400,542</w:t>
      </w:r>
      <w:r w:rsidRPr="009626C3">
        <w:rPr>
          <w:rFonts w:ascii="Times New Roman" w:eastAsia="Times New Roman" w:hAnsi="Times New Roman" w:cs="Times New Roman"/>
          <w:sz w:val="24"/>
          <w:szCs w:val="24"/>
          <w:lang w:val="en-US"/>
        </w:rPr>
        <w:t xml:space="preserve">, of which </w:t>
      </w:r>
      <w:r w:rsidRPr="009626C3">
        <w:rPr>
          <w:rFonts w:ascii="Times New Roman" w:eastAsia="Times New Roman" w:hAnsi="Times New Roman" w:cs="Times New Roman"/>
          <w:b/>
          <w:bCs/>
          <w:sz w:val="24"/>
          <w:szCs w:val="24"/>
          <w:lang w:val="en-US"/>
        </w:rPr>
        <w:t>EUR 397,453.94 (99.2%) was disbursed and fully spent</w:t>
      </w:r>
      <w:r w:rsidRPr="009626C3">
        <w:rPr>
          <w:rFonts w:ascii="Times New Roman" w:eastAsia="Times New Roman" w:hAnsi="Times New Roman" w:cs="Times New Roman"/>
          <w:sz w:val="24"/>
          <w:szCs w:val="24"/>
          <w:lang w:val="en-US"/>
        </w:rPr>
        <w:t xml:space="preserve"> by December 31, 2025.</w:t>
      </w:r>
    </w:p>
    <w:p w14:paraId="065F79CC" w14:textId="77777777"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Implementation activities were carried out through </w:t>
      </w:r>
      <w:r w:rsidRPr="00222E22">
        <w:rPr>
          <w:rFonts w:ascii="Times New Roman" w:eastAsia="Times New Roman" w:hAnsi="Times New Roman" w:cs="Times New Roman"/>
          <w:sz w:val="24"/>
          <w:szCs w:val="24"/>
          <w:lang w:val="en-US"/>
        </w:rPr>
        <w:t>seven planned procurement activities</w:t>
      </w:r>
      <w:r w:rsidRPr="009626C3">
        <w:rPr>
          <w:rFonts w:ascii="Times New Roman" w:eastAsia="Times New Roman" w:hAnsi="Times New Roman" w:cs="Times New Roman"/>
          <w:sz w:val="24"/>
          <w:szCs w:val="24"/>
          <w:lang w:val="en-US"/>
        </w:rPr>
        <w:t xml:space="preserve"> (two for goods and five for consulting services), resulting in </w:t>
      </w:r>
      <w:r w:rsidRPr="00222E22">
        <w:rPr>
          <w:rFonts w:ascii="Times New Roman" w:eastAsia="Times New Roman" w:hAnsi="Times New Roman" w:cs="Times New Roman"/>
          <w:sz w:val="24"/>
          <w:szCs w:val="24"/>
          <w:lang w:val="en-US"/>
        </w:rPr>
        <w:t>eight signed contracts</w:t>
      </w:r>
      <w:r w:rsidRPr="009626C3">
        <w:rPr>
          <w:rFonts w:ascii="Times New Roman" w:eastAsia="Times New Roman" w:hAnsi="Times New Roman" w:cs="Times New Roman"/>
          <w:sz w:val="24"/>
          <w:szCs w:val="24"/>
          <w:lang w:val="en-US"/>
        </w:rPr>
        <w:t xml:space="preserve"> (five for goods and three for consulting services). These activities focused on curriculum modernization, development of specialized learning resources, and upgrading teaching and research laboratories.</w:t>
      </w:r>
    </w:p>
    <w:p w14:paraId="17D04108" w14:textId="77777777"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A key achievement of the sub-project was the </w:t>
      </w:r>
      <w:r w:rsidRPr="009626C3">
        <w:rPr>
          <w:rFonts w:ascii="Times New Roman" w:eastAsia="Times New Roman" w:hAnsi="Times New Roman" w:cs="Times New Roman"/>
          <w:b/>
          <w:bCs/>
          <w:sz w:val="24"/>
          <w:szCs w:val="24"/>
          <w:lang w:val="en-US"/>
        </w:rPr>
        <w:t>revision and updating of the Veterinary Medicine integrated study program and curriculum</w:t>
      </w:r>
      <w:r w:rsidRPr="009626C3">
        <w:rPr>
          <w:rFonts w:ascii="Times New Roman" w:eastAsia="Times New Roman" w:hAnsi="Times New Roman" w:cs="Times New Roman"/>
          <w:sz w:val="24"/>
          <w:szCs w:val="24"/>
          <w:lang w:val="en-US"/>
        </w:rPr>
        <w:t xml:space="preserve">, ensuring alignment with </w:t>
      </w:r>
      <w:r w:rsidRPr="009626C3">
        <w:rPr>
          <w:rFonts w:ascii="Times New Roman" w:eastAsia="Times New Roman" w:hAnsi="Times New Roman" w:cs="Times New Roman"/>
          <w:b/>
          <w:bCs/>
          <w:sz w:val="24"/>
          <w:szCs w:val="24"/>
          <w:lang w:val="en-US"/>
        </w:rPr>
        <w:t xml:space="preserve">One Health </w:t>
      </w:r>
      <w:r w:rsidRPr="009626C3">
        <w:rPr>
          <w:rFonts w:ascii="Times New Roman" w:eastAsia="Times New Roman" w:hAnsi="Times New Roman" w:cs="Times New Roman"/>
          <w:b/>
          <w:bCs/>
          <w:sz w:val="24"/>
          <w:szCs w:val="24"/>
          <w:lang w:val="en-US"/>
        </w:rPr>
        <w:lastRenderedPageBreak/>
        <w:t>principles</w:t>
      </w:r>
      <w:r w:rsidRPr="009626C3">
        <w:rPr>
          <w:rFonts w:ascii="Times New Roman" w:eastAsia="Times New Roman" w:hAnsi="Times New Roman" w:cs="Times New Roman"/>
          <w:sz w:val="24"/>
          <w:szCs w:val="24"/>
          <w:lang w:val="en-US"/>
        </w:rPr>
        <w:t>, which emphasize the interconnectedness of human, animal, and environmental health. This modernization contributes to strengthening the relevance and quality of veterinary training.</w:t>
      </w:r>
    </w:p>
    <w:p w14:paraId="2B5B930B" w14:textId="77777777"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The sub-project also supported the </w:t>
      </w:r>
      <w:r w:rsidRPr="009626C3">
        <w:rPr>
          <w:rFonts w:ascii="Times New Roman" w:eastAsia="Times New Roman" w:hAnsi="Times New Roman" w:cs="Times New Roman"/>
          <w:b/>
          <w:bCs/>
          <w:sz w:val="24"/>
          <w:szCs w:val="24"/>
          <w:lang w:val="en-US"/>
        </w:rPr>
        <w:t>development of two specialized guides</w:t>
      </w:r>
      <w:r w:rsidRPr="009626C3">
        <w:rPr>
          <w:rFonts w:ascii="Times New Roman" w:eastAsia="Times New Roman" w:hAnsi="Times New Roman" w:cs="Times New Roman"/>
          <w:sz w:val="24"/>
          <w:szCs w:val="24"/>
          <w:lang w:val="en-US"/>
        </w:rPr>
        <w:t xml:space="preserve"> to enhance professional training and promote responsible practices in the veterinary field: a </w:t>
      </w:r>
      <w:r w:rsidRPr="009626C3">
        <w:rPr>
          <w:rFonts w:ascii="Times New Roman" w:eastAsia="Times New Roman" w:hAnsi="Times New Roman" w:cs="Times New Roman"/>
          <w:b/>
          <w:bCs/>
          <w:sz w:val="24"/>
          <w:szCs w:val="24"/>
          <w:lang w:val="en-US"/>
        </w:rPr>
        <w:t>Guide for the circulation of food products intended for animals or those of animal origin intended for human consumption</w:t>
      </w:r>
      <w:r w:rsidRPr="009626C3">
        <w:rPr>
          <w:rFonts w:ascii="Times New Roman" w:eastAsia="Times New Roman" w:hAnsi="Times New Roman" w:cs="Times New Roman"/>
          <w:sz w:val="24"/>
          <w:szCs w:val="24"/>
          <w:lang w:val="en-US"/>
        </w:rPr>
        <w:t xml:space="preserve">, and a </w:t>
      </w:r>
      <w:r w:rsidRPr="009626C3">
        <w:rPr>
          <w:rFonts w:ascii="Times New Roman" w:eastAsia="Times New Roman" w:hAnsi="Times New Roman" w:cs="Times New Roman"/>
          <w:b/>
          <w:bCs/>
          <w:sz w:val="24"/>
          <w:szCs w:val="24"/>
          <w:lang w:val="en-US"/>
        </w:rPr>
        <w:t>Guide on the responsible and judicious use of veterinary medicines</w:t>
      </w:r>
      <w:r w:rsidRPr="009626C3">
        <w:rPr>
          <w:rFonts w:ascii="Times New Roman" w:eastAsia="Times New Roman" w:hAnsi="Times New Roman" w:cs="Times New Roman"/>
          <w:sz w:val="24"/>
          <w:szCs w:val="24"/>
          <w:lang w:val="en-US"/>
        </w:rPr>
        <w:t>.</w:t>
      </w:r>
    </w:p>
    <w:p w14:paraId="7324DD3E" w14:textId="77777777"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To strengthen the practical training environment, the sub-project </w:t>
      </w:r>
      <w:r w:rsidRPr="009626C3">
        <w:rPr>
          <w:rFonts w:ascii="Times New Roman" w:eastAsia="Times New Roman" w:hAnsi="Times New Roman" w:cs="Times New Roman"/>
          <w:b/>
          <w:bCs/>
          <w:sz w:val="24"/>
          <w:szCs w:val="24"/>
          <w:lang w:val="en-US"/>
        </w:rPr>
        <w:t>equipped five teaching and research laboratories</w:t>
      </w:r>
      <w:r w:rsidRPr="009626C3">
        <w:rPr>
          <w:rFonts w:ascii="Times New Roman" w:eastAsia="Times New Roman" w:hAnsi="Times New Roman" w:cs="Times New Roman"/>
          <w:sz w:val="24"/>
          <w:szCs w:val="24"/>
          <w:lang w:val="en-US"/>
        </w:rPr>
        <w:t xml:space="preserve"> with modern equipment, improving the capacity of the Faculty of Veterinary Medicine to provide hands-on training and applied research opportunities for students.</w:t>
      </w:r>
    </w:p>
    <w:p w14:paraId="684881F7" w14:textId="77777777" w:rsidR="009626C3" w:rsidRPr="009626C3" w:rsidRDefault="009626C3" w:rsidP="00222E22">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In addition, </w:t>
      </w:r>
      <w:r w:rsidRPr="009626C3">
        <w:rPr>
          <w:rFonts w:ascii="Times New Roman" w:eastAsia="Times New Roman" w:hAnsi="Times New Roman" w:cs="Times New Roman"/>
          <w:b/>
          <w:bCs/>
          <w:sz w:val="24"/>
          <w:szCs w:val="24"/>
          <w:lang w:val="en-US"/>
        </w:rPr>
        <w:t>study visits to partner universities</w:t>
      </w:r>
      <w:r w:rsidRPr="009626C3">
        <w:rPr>
          <w:rFonts w:ascii="Times New Roman" w:eastAsia="Times New Roman" w:hAnsi="Times New Roman" w:cs="Times New Roman"/>
          <w:sz w:val="24"/>
          <w:szCs w:val="24"/>
          <w:lang w:val="en-US"/>
        </w:rPr>
        <w:t xml:space="preserve"> were conducted to support the </w:t>
      </w:r>
      <w:r w:rsidRPr="009626C3">
        <w:rPr>
          <w:rFonts w:ascii="Times New Roman" w:eastAsia="Times New Roman" w:hAnsi="Times New Roman" w:cs="Times New Roman"/>
          <w:b/>
          <w:bCs/>
          <w:sz w:val="24"/>
          <w:szCs w:val="24"/>
          <w:lang w:val="en-US"/>
        </w:rPr>
        <w:t>capacity building of the project team</w:t>
      </w:r>
      <w:r w:rsidRPr="009626C3">
        <w:rPr>
          <w:rFonts w:ascii="Times New Roman" w:eastAsia="Times New Roman" w:hAnsi="Times New Roman" w:cs="Times New Roman"/>
          <w:sz w:val="24"/>
          <w:szCs w:val="24"/>
          <w:lang w:val="en-US"/>
        </w:rPr>
        <w:t>, facilitating knowledge exchange and strengthening international cooperation in veterinary education.</w:t>
      </w:r>
    </w:p>
    <w:p w14:paraId="0E7C9392" w14:textId="5B87D8CF" w:rsidR="009626C3" w:rsidRDefault="009626C3" w:rsidP="008332EC">
      <w:pPr>
        <w:spacing w:before="100" w:beforeAutospacing="1" w:after="100" w:afterAutospacing="1" w:line="240" w:lineRule="auto"/>
        <w:jc w:val="both"/>
        <w:rPr>
          <w:rFonts w:ascii="Times New Roman" w:eastAsia="Times New Roman" w:hAnsi="Times New Roman" w:cs="Times New Roman"/>
          <w:sz w:val="24"/>
          <w:szCs w:val="24"/>
          <w:lang w:val="en-US"/>
        </w:rPr>
      </w:pPr>
      <w:r w:rsidRPr="009626C3">
        <w:rPr>
          <w:rFonts w:ascii="Times New Roman" w:eastAsia="Times New Roman" w:hAnsi="Times New Roman" w:cs="Times New Roman"/>
          <w:sz w:val="24"/>
          <w:szCs w:val="24"/>
          <w:lang w:val="en-US"/>
        </w:rPr>
        <w:t xml:space="preserve">Overall, </w:t>
      </w:r>
      <w:r w:rsidRPr="00222E22">
        <w:rPr>
          <w:rFonts w:ascii="Times New Roman" w:eastAsia="Times New Roman" w:hAnsi="Times New Roman" w:cs="Times New Roman"/>
          <w:b/>
          <w:bCs/>
          <w:sz w:val="24"/>
          <w:szCs w:val="24"/>
          <w:lang w:val="en-US"/>
        </w:rPr>
        <w:t>the sub-project successfully achieved its objectives by</w:t>
      </w:r>
      <w:r w:rsidRPr="009626C3">
        <w:rPr>
          <w:rFonts w:ascii="Times New Roman" w:eastAsia="Times New Roman" w:hAnsi="Times New Roman" w:cs="Times New Roman"/>
          <w:sz w:val="24"/>
          <w:szCs w:val="24"/>
          <w:lang w:val="en-US"/>
        </w:rPr>
        <w:t xml:space="preserve"> </w:t>
      </w:r>
      <w:r w:rsidRPr="009626C3">
        <w:rPr>
          <w:rFonts w:ascii="Times New Roman" w:eastAsia="Times New Roman" w:hAnsi="Times New Roman" w:cs="Times New Roman"/>
          <w:b/>
          <w:bCs/>
          <w:sz w:val="24"/>
          <w:szCs w:val="24"/>
          <w:lang w:val="en-US"/>
        </w:rPr>
        <w:t>modernizing the veterinary curriculum, developing key professional resources, and upgrading laboratory infrastructure</w:t>
      </w:r>
      <w:r w:rsidRPr="009626C3">
        <w:rPr>
          <w:rFonts w:ascii="Times New Roman" w:eastAsia="Times New Roman" w:hAnsi="Times New Roman" w:cs="Times New Roman"/>
          <w:sz w:val="24"/>
          <w:szCs w:val="24"/>
          <w:lang w:val="en-US"/>
        </w:rPr>
        <w:t>, thereby enhancing the quality of clinical education and aligning veterinary training at the Technical University of Moldova with international standards and the One Health approach.</w:t>
      </w:r>
      <w:r w:rsidRPr="009626C3">
        <w:rPr>
          <w:rFonts w:ascii="Arial" w:eastAsia="Times New Roman" w:hAnsi="Arial" w:cs="Arial"/>
          <w:vanish/>
          <w:sz w:val="16"/>
          <w:szCs w:val="16"/>
          <w:lang w:val="en-US"/>
        </w:rPr>
        <w:t>Top of Form</w:t>
      </w:r>
    </w:p>
    <w:p w14:paraId="66CCDF27" w14:textId="77777777" w:rsidR="00401560" w:rsidRPr="009626C3" w:rsidRDefault="00401560" w:rsidP="008332EC">
      <w:pPr>
        <w:spacing w:before="100" w:beforeAutospacing="1" w:after="100" w:afterAutospacing="1" w:line="240" w:lineRule="auto"/>
        <w:jc w:val="both"/>
        <w:rPr>
          <w:rFonts w:ascii="Arial" w:eastAsia="Times New Roman" w:hAnsi="Arial" w:cs="Arial"/>
          <w:vanish/>
          <w:sz w:val="16"/>
          <w:szCs w:val="16"/>
          <w:lang w:val="en-US"/>
        </w:rPr>
      </w:pPr>
    </w:p>
    <w:bookmarkEnd w:id="47"/>
    <w:p w14:paraId="35279698" w14:textId="77777777" w:rsidR="000D77C0" w:rsidRPr="001C1B28" w:rsidRDefault="000D77C0">
      <w:pPr>
        <w:jc w:val="both"/>
        <w:rPr>
          <w:rFonts w:ascii="Times New Roman" w:eastAsiaTheme="minorHAnsi" w:hAnsi="Times New Roman" w:cs="Times New Roman"/>
          <w:color w:val="000000" w:themeColor="text1"/>
          <w:sz w:val="24"/>
          <w:szCs w:val="24"/>
        </w:rPr>
      </w:pPr>
    </w:p>
    <w:p w14:paraId="35279699" w14:textId="77777777" w:rsidR="000D77C0" w:rsidRPr="001C1B28" w:rsidRDefault="00B72770" w:rsidP="00401560">
      <w:pPr>
        <w:pStyle w:val="ListParagraph"/>
        <w:numPr>
          <w:ilvl w:val="3"/>
          <w:numId w:val="1"/>
        </w:numPr>
        <w:spacing w:line="360" w:lineRule="auto"/>
        <w:ind w:left="0" w:firstLine="0"/>
        <w:jc w:val="both"/>
        <w:rPr>
          <w:color w:val="000000"/>
          <w:szCs w:val="28"/>
        </w:rPr>
      </w:pPr>
      <w:r w:rsidRPr="001C1B28">
        <w:rPr>
          <w:color w:val="000000"/>
          <w:sz w:val="24"/>
          <w:szCs w:val="24"/>
        </w:rPr>
        <w:t>Higher Education</w:t>
      </w:r>
      <w:r w:rsidRPr="001C1B28">
        <w:rPr>
          <w:b/>
          <w:color w:val="000000"/>
          <w:sz w:val="24"/>
          <w:szCs w:val="24"/>
        </w:rPr>
        <w:t xml:space="preserve"> </w:t>
      </w:r>
      <w:r w:rsidRPr="001C1B28">
        <w:rPr>
          <w:color w:val="000000"/>
          <w:sz w:val="24"/>
          <w:szCs w:val="24"/>
        </w:rPr>
        <w:t>Institution:</w:t>
      </w:r>
      <w:r w:rsidRPr="001C1B28">
        <w:rPr>
          <w:b/>
          <w:color w:val="000000"/>
          <w:sz w:val="24"/>
          <w:szCs w:val="24"/>
        </w:rPr>
        <w:t xml:space="preserve"> Technical University of Moldova</w:t>
      </w:r>
    </w:p>
    <w:p w14:paraId="3527969A" w14:textId="77777777" w:rsidR="000D77C0" w:rsidRDefault="00B72770">
      <w:pPr>
        <w:spacing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Modernization of education at the Faculty of Agricultural, Forestry and Environmental Sciences in line with GREEN and ECO principles-GreenBioHub@UNI</w:t>
      </w:r>
    </w:p>
    <w:p w14:paraId="22355636" w14:textId="6813C072" w:rsidR="00855914" w:rsidRDefault="00855914" w:rsidP="00222E22">
      <w:pPr>
        <w:pStyle w:val="NormalWeb"/>
        <w:jc w:val="both"/>
        <w:rPr>
          <w:lang w:val="en-US"/>
        </w:rPr>
      </w:pPr>
      <w:r w:rsidRPr="00222E22">
        <w:rPr>
          <w:lang w:val="en-US"/>
        </w:rPr>
        <w:t xml:space="preserve">The sub-project aimed to modernize agricultural education through the creation of a specialized biotechnology laboratory and the alignment of study programs with modern green and ecological principles.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1, 2025</w:t>
      </w:r>
      <w:r w:rsidRPr="00222E22">
        <w:rPr>
          <w:lang w:val="en-US"/>
        </w:rPr>
        <w:t xml:space="preserve">. The total budget amounted to </w:t>
      </w:r>
      <w:r w:rsidRPr="00222E22">
        <w:rPr>
          <w:rStyle w:val="Strong"/>
          <w:lang w:val="en-US"/>
        </w:rPr>
        <w:t>EUR 639,090</w:t>
      </w:r>
      <w:r w:rsidRPr="00222E22">
        <w:rPr>
          <w:lang w:val="en-US"/>
        </w:rPr>
        <w:t xml:space="preserve">, of which </w:t>
      </w:r>
      <w:r w:rsidRPr="00222E22">
        <w:rPr>
          <w:rStyle w:val="Strong"/>
          <w:lang w:val="en-US"/>
        </w:rPr>
        <w:t>EUR 575,181 (90%) was disbursed</w:t>
      </w:r>
      <w:r w:rsidRPr="00222E22">
        <w:rPr>
          <w:lang w:val="en-US"/>
        </w:rPr>
        <w:t xml:space="preserve">, while </w:t>
      </w:r>
      <w:r w:rsidRPr="00222E22">
        <w:rPr>
          <w:rStyle w:val="Strong"/>
          <w:lang w:val="en-US"/>
        </w:rPr>
        <w:t>EUR 632,989.89 (99.0%) was spent</w:t>
      </w:r>
      <w:r w:rsidRPr="00222E22">
        <w:rPr>
          <w:lang w:val="en-US"/>
        </w:rPr>
        <w:t xml:space="preserve"> by December 31, 2025, including </w:t>
      </w:r>
      <w:r w:rsidRPr="00222E22">
        <w:rPr>
          <w:rStyle w:val="Strong"/>
          <w:lang w:val="en-US"/>
        </w:rPr>
        <w:t>EUR 57,808.89 covered through institutional pre-financing</w:t>
      </w:r>
      <w:r w:rsidRPr="00222E22">
        <w:rPr>
          <w:lang w:val="en-US"/>
        </w:rPr>
        <w:t>.</w:t>
      </w:r>
    </w:p>
    <w:p w14:paraId="733914A1" w14:textId="77777777" w:rsidR="00855914" w:rsidRPr="00222E22" w:rsidRDefault="00855914" w:rsidP="00222E22">
      <w:pPr>
        <w:pStyle w:val="NormalWeb"/>
        <w:jc w:val="both"/>
        <w:rPr>
          <w:lang w:val="en-US"/>
        </w:rPr>
      </w:pPr>
      <w:r w:rsidRPr="00222E22">
        <w:rPr>
          <w:lang w:val="en-US"/>
        </w:rPr>
        <w:t xml:space="preserve">Implementation activities were carried out through </w:t>
      </w:r>
      <w:r w:rsidRPr="00222E22">
        <w:rPr>
          <w:rStyle w:val="Strong"/>
          <w:b w:val="0"/>
          <w:bCs w:val="0"/>
          <w:lang w:val="en-US"/>
        </w:rPr>
        <w:t>14 planned procurement activities</w:t>
      </w:r>
      <w:r w:rsidRPr="00222E22">
        <w:rPr>
          <w:lang w:val="en-US"/>
        </w:rPr>
        <w:t xml:space="preserve"> (four for goods and ten for consulting services), resulting in </w:t>
      </w:r>
      <w:r w:rsidRPr="00222E22">
        <w:rPr>
          <w:rStyle w:val="Strong"/>
          <w:b w:val="0"/>
          <w:bCs w:val="0"/>
          <w:lang w:val="en-US"/>
        </w:rPr>
        <w:t>16 signed contracts</w:t>
      </w:r>
      <w:r w:rsidRPr="00222E22">
        <w:rPr>
          <w:lang w:val="en-US"/>
        </w:rPr>
        <w:t xml:space="preserve"> (nine for goods and seven for consulting services). These activities supported the development of modern laboratory infrastructure, updating of academic programs, and creation of specialized learning resources.</w:t>
      </w:r>
    </w:p>
    <w:p w14:paraId="6FD95B79" w14:textId="77777777" w:rsidR="00855914" w:rsidRPr="00222E22" w:rsidRDefault="00855914" w:rsidP="00222E22">
      <w:pPr>
        <w:pStyle w:val="NormalWeb"/>
        <w:jc w:val="both"/>
        <w:rPr>
          <w:lang w:val="en-US"/>
        </w:rPr>
      </w:pPr>
      <w:r w:rsidRPr="00222E22">
        <w:rPr>
          <w:lang w:val="en-US"/>
        </w:rPr>
        <w:t xml:space="preserve">A key achievement of the sub-project was the </w:t>
      </w:r>
      <w:r w:rsidRPr="00222E22">
        <w:rPr>
          <w:rStyle w:val="Strong"/>
          <w:lang w:val="en-US"/>
        </w:rPr>
        <w:t>creation and equipping of the Green BioHub laboratory infrastructure</w:t>
      </w:r>
      <w:r w:rsidRPr="00222E22">
        <w:rPr>
          <w:lang w:val="en-US"/>
        </w:rPr>
        <w:t xml:space="preserve">, which included </w:t>
      </w:r>
      <w:r w:rsidRPr="00222E22">
        <w:rPr>
          <w:rStyle w:val="Strong"/>
          <w:lang w:val="en-US"/>
        </w:rPr>
        <w:t>two specialized laboratories</w:t>
      </w:r>
      <w:r w:rsidRPr="00222E22">
        <w:rPr>
          <w:lang w:val="en-US"/>
        </w:rPr>
        <w:t xml:space="preserve">: a </w:t>
      </w:r>
      <w:r w:rsidRPr="00222E22">
        <w:rPr>
          <w:rStyle w:val="Strong"/>
          <w:lang w:val="en-US"/>
        </w:rPr>
        <w:t>Laboratory for Micro-propagation</w:t>
      </w:r>
      <w:r w:rsidRPr="00222E22">
        <w:rPr>
          <w:lang w:val="en-US"/>
        </w:rPr>
        <w:t xml:space="preserve"> and a </w:t>
      </w:r>
      <w:r w:rsidRPr="00222E22">
        <w:rPr>
          <w:rStyle w:val="Strong"/>
          <w:lang w:val="en-US"/>
        </w:rPr>
        <w:t>Laboratory for Spectrophotometry</w:t>
      </w:r>
      <w:r w:rsidRPr="00222E22">
        <w:rPr>
          <w:lang w:val="en-US"/>
        </w:rPr>
        <w:t xml:space="preserve">. These laboratories provide </w:t>
      </w:r>
      <w:r w:rsidRPr="00222E22">
        <w:rPr>
          <w:lang w:val="en-US"/>
        </w:rPr>
        <w:lastRenderedPageBreak/>
        <w:t>modern facilities for training and research in plant biotechnology and support the development of practical skills among students in agricultural sciences.</w:t>
      </w:r>
    </w:p>
    <w:p w14:paraId="00971BE2" w14:textId="77777777" w:rsidR="00855914" w:rsidRPr="00222E22" w:rsidRDefault="00855914" w:rsidP="00222E22">
      <w:pPr>
        <w:pStyle w:val="NormalWeb"/>
        <w:jc w:val="both"/>
        <w:rPr>
          <w:lang w:val="en-US"/>
        </w:rPr>
      </w:pPr>
      <w:r w:rsidRPr="00222E22">
        <w:rPr>
          <w:lang w:val="en-US"/>
        </w:rPr>
        <w:t xml:space="preserve">The sub-project also contributed to the </w:t>
      </w:r>
      <w:r w:rsidRPr="00222E22">
        <w:rPr>
          <w:rStyle w:val="Strong"/>
          <w:lang w:val="en-US"/>
        </w:rPr>
        <w:t>modernization of academic programs</w:t>
      </w:r>
      <w:r w:rsidRPr="00222E22">
        <w:rPr>
          <w:lang w:val="en-US"/>
        </w:rPr>
        <w:t xml:space="preserve"> in the field of agricultural sciences. </w:t>
      </w:r>
      <w:r w:rsidRPr="00222E22">
        <w:rPr>
          <w:rStyle w:val="Strong"/>
          <w:lang w:val="en-US"/>
        </w:rPr>
        <w:t>Three Bachelor’s study programs—Agronomy, Horticulture and Viticulture, and Plant Protection—were updated</w:t>
      </w:r>
      <w:r w:rsidRPr="00222E22">
        <w:rPr>
          <w:lang w:val="en-US"/>
        </w:rPr>
        <w:t xml:space="preserve">, alongside </w:t>
      </w:r>
      <w:r w:rsidRPr="00222E22">
        <w:rPr>
          <w:rStyle w:val="Strong"/>
          <w:lang w:val="en-US"/>
        </w:rPr>
        <w:t>one Master’s program, Digital Technologies in Sustainable Agriculture</w:t>
      </w:r>
      <w:r w:rsidRPr="00222E22">
        <w:rPr>
          <w:lang w:val="en-US"/>
        </w:rPr>
        <w:t>, ensuring better alignment with current technological developments and sustainability principles in agriculture.</w:t>
      </w:r>
    </w:p>
    <w:p w14:paraId="4015685F" w14:textId="77777777" w:rsidR="00855914" w:rsidRPr="00222E22" w:rsidRDefault="00855914" w:rsidP="00222E22">
      <w:pPr>
        <w:pStyle w:val="NormalWeb"/>
        <w:jc w:val="both"/>
        <w:rPr>
          <w:lang w:val="en-US"/>
        </w:rPr>
      </w:pPr>
      <w:r w:rsidRPr="00222E22">
        <w:rPr>
          <w:lang w:val="en-US"/>
        </w:rPr>
        <w:t xml:space="preserve">Additionally, a specialized </w:t>
      </w:r>
      <w:r w:rsidRPr="00222E22">
        <w:rPr>
          <w:rStyle w:val="Strong"/>
          <w:lang w:val="en-US"/>
        </w:rPr>
        <w:t>Guide on “Plant Propagation by In-vitro Culture”</w:t>
      </w:r>
      <w:r w:rsidRPr="00222E22">
        <w:rPr>
          <w:lang w:val="en-US"/>
        </w:rPr>
        <w:t xml:space="preserve"> was developed. This guide supports the development of practical skills among teachers, researchers, laboratory staff, and students at various levels (Bachelor, Master, and doctoral studies), as well as external stakeholders such as economic agents, contributing to knowledge transfer and the adoption of advanced biotechnological methods in the agricultural sector.</w:t>
      </w:r>
    </w:p>
    <w:p w14:paraId="352796C5" w14:textId="4CCE9117" w:rsidR="000D77C0" w:rsidRDefault="00855914" w:rsidP="00DA419A">
      <w:pPr>
        <w:pStyle w:val="NormalWeb"/>
        <w:jc w:val="both"/>
        <w:rPr>
          <w:lang w:val="en-US"/>
        </w:rPr>
      </w:pPr>
      <w:r w:rsidRPr="00222E22">
        <w:rPr>
          <w:lang w:val="en-US"/>
        </w:rPr>
        <w:t xml:space="preserve">Overall, </w:t>
      </w:r>
      <w:r w:rsidRPr="00222E22">
        <w:rPr>
          <w:b/>
          <w:bCs/>
          <w:lang w:val="en-US"/>
        </w:rPr>
        <w:t>the sub-project successfully achieved its objectives by</w:t>
      </w:r>
      <w:r w:rsidRPr="00222E22">
        <w:rPr>
          <w:lang w:val="en-US"/>
        </w:rPr>
        <w:t xml:space="preserve"> </w:t>
      </w:r>
      <w:r w:rsidRPr="00222E22">
        <w:rPr>
          <w:rStyle w:val="Strong"/>
          <w:lang w:val="en-US"/>
        </w:rPr>
        <w:t>establishing modern biotechnology laboratory infrastructure, updating study programs, and developing specialized educational resources</w:t>
      </w:r>
      <w:r w:rsidRPr="00222E22">
        <w:rPr>
          <w:lang w:val="en-US"/>
        </w:rPr>
        <w:t>, thereby strengthening the capacity of the Technical University of Moldova to train specialists in sustainable agriculture and plant biotechnology in line with GREEN and ECO principles and labor market needs.</w:t>
      </w:r>
    </w:p>
    <w:p w14:paraId="7FF72E68" w14:textId="77777777" w:rsidR="00401560" w:rsidRPr="0049052B" w:rsidRDefault="00401560" w:rsidP="00DA419A">
      <w:pPr>
        <w:pStyle w:val="NormalWeb"/>
        <w:jc w:val="both"/>
        <w:rPr>
          <w:color w:val="000000"/>
          <w:lang w:val="en-US"/>
        </w:rPr>
      </w:pPr>
    </w:p>
    <w:p w14:paraId="352796C6" w14:textId="77777777" w:rsidR="000D77C0" w:rsidRPr="001C1B28" w:rsidRDefault="00B72770" w:rsidP="00401560">
      <w:pPr>
        <w:pStyle w:val="ListParagraph"/>
        <w:numPr>
          <w:ilvl w:val="3"/>
          <w:numId w:val="1"/>
        </w:numPr>
        <w:spacing w:line="360" w:lineRule="auto"/>
        <w:ind w:left="0" w:firstLine="0"/>
        <w:jc w:val="both"/>
        <w:rPr>
          <w:color w:val="000000"/>
          <w:szCs w:val="28"/>
        </w:rPr>
      </w:pPr>
      <w:r w:rsidRPr="001C1B28">
        <w:rPr>
          <w:color w:val="000000"/>
          <w:sz w:val="24"/>
          <w:szCs w:val="24"/>
        </w:rPr>
        <w:t>Higher Education</w:t>
      </w:r>
      <w:r w:rsidRPr="001C1B28">
        <w:rPr>
          <w:b/>
          <w:color w:val="000000"/>
          <w:sz w:val="24"/>
          <w:szCs w:val="24"/>
        </w:rPr>
        <w:t xml:space="preserve"> </w:t>
      </w:r>
      <w:r w:rsidRPr="001C1B28">
        <w:rPr>
          <w:color w:val="000000"/>
          <w:sz w:val="24"/>
          <w:szCs w:val="24"/>
        </w:rPr>
        <w:t>Institution:</w:t>
      </w:r>
      <w:r w:rsidRPr="001C1B28">
        <w:rPr>
          <w:b/>
          <w:color w:val="000000"/>
          <w:sz w:val="24"/>
          <w:szCs w:val="24"/>
        </w:rPr>
        <w:t xml:space="preserve"> Technical University of Moldova</w:t>
      </w:r>
    </w:p>
    <w:p w14:paraId="352796C7" w14:textId="04DAE91A" w:rsidR="000D77C0" w:rsidRPr="001C1B28" w:rsidRDefault="00B72770">
      <w:pPr>
        <w:spacing w:after="0"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Consolidation of fundamental training for the formation of professional skills in Engineering, Electronics, Automation and Robotics, in response to the requirements of Industry 4.0.</w:t>
      </w:r>
      <w:r w:rsidR="001C1B28">
        <w:rPr>
          <w:rFonts w:ascii="Times New Roman" w:eastAsia="Times New Roman" w:hAnsi="Times New Roman" w:cs="Times New Roman"/>
          <w:b/>
          <w:sz w:val="24"/>
          <w:szCs w:val="24"/>
        </w:rPr>
        <w:t xml:space="preserve"> </w:t>
      </w:r>
      <w:r w:rsidR="00B4480B" w:rsidRPr="001C1B28">
        <w:rPr>
          <w:rFonts w:ascii="Times New Roman" w:eastAsia="Times New Roman" w:hAnsi="Times New Roman" w:cs="Times New Roman"/>
          <w:b/>
          <w:sz w:val="24"/>
          <w:szCs w:val="24"/>
        </w:rPr>
        <w:t>– GEAR 4.0 More</w:t>
      </w:r>
    </w:p>
    <w:p w14:paraId="020229C4" w14:textId="2807B867" w:rsidR="00C90D6D" w:rsidRDefault="00C90D6D" w:rsidP="00222E22">
      <w:pPr>
        <w:pStyle w:val="NormalWeb"/>
        <w:jc w:val="both"/>
        <w:rPr>
          <w:lang w:val="en-US"/>
        </w:rPr>
      </w:pPr>
      <w:r w:rsidRPr="00222E22">
        <w:rPr>
          <w:lang w:val="en-US"/>
        </w:rPr>
        <w:t xml:space="preserve">The sub-project aimed to modernize engineering education by aligning curricula and laboratory infrastructure with the technological and industrial requirements of </w:t>
      </w:r>
      <w:r w:rsidRPr="00222E22">
        <w:rPr>
          <w:rStyle w:val="Strong"/>
          <w:lang w:val="en-US"/>
        </w:rPr>
        <w:t>Industry 4.0</w:t>
      </w:r>
      <w:r w:rsidRPr="00222E22">
        <w:rPr>
          <w:lang w:val="en-US"/>
        </w:rPr>
        <w:t xml:space="preserve">.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21, 2025</w:t>
      </w:r>
      <w:r w:rsidRPr="00222E22">
        <w:rPr>
          <w:lang w:val="en-US"/>
        </w:rPr>
        <w:t xml:space="preserve">. The total budget amounted to </w:t>
      </w:r>
      <w:r w:rsidRPr="00222E22">
        <w:rPr>
          <w:rStyle w:val="Strong"/>
          <w:lang w:val="en-US"/>
        </w:rPr>
        <w:t>EUR 1,653,068</w:t>
      </w:r>
      <w:r w:rsidRPr="00222E22">
        <w:rPr>
          <w:lang w:val="en-US"/>
        </w:rPr>
        <w:t xml:space="preserve">, of which </w:t>
      </w:r>
      <w:r w:rsidRPr="00222E22">
        <w:rPr>
          <w:rStyle w:val="Strong"/>
          <w:lang w:val="en-US"/>
        </w:rPr>
        <w:t>EUR 1,487,761.20 (90%) was disbursed</w:t>
      </w:r>
      <w:r w:rsidRPr="00222E22">
        <w:rPr>
          <w:lang w:val="en-US"/>
        </w:rPr>
        <w:t xml:space="preserve">, while </w:t>
      </w:r>
      <w:r w:rsidRPr="00222E22">
        <w:rPr>
          <w:rStyle w:val="Strong"/>
          <w:lang w:val="en-US"/>
        </w:rPr>
        <w:t>EUR 1,632,466.19 (98.8%) was spent</w:t>
      </w:r>
      <w:r w:rsidRPr="00222E22">
        <w:rPr>
          <w:lang w:val="en-US"/>
        </w:rPr>
        <w:t xml:space="preserve"> by December 31, 2025, including </w:t>
      </w:r>
      <w:r w:rsidRPr="00222E22">
        <w:rPr>
          <w:rStyle w:val="Strong"/>
          <w:lang w:val="en-US"/>
        </w:rPr>
        <w:t>EUR 144,704.99 covered through institutional pre-financing</w:t>
      </w:r>
      <w:r w:rsidRPr="00222E22">
        <w:rPr>
          <w:lang w:val="en-US"/>
        </w:rPr>
        <w:t>.</w:t>
      </w:r>
    </w:p>
    <w:p w14:paraId="28090851" w14:textId="77777777" w:rsidR="00C90D6D" w:rsidRPr="00222E22" w:rsidRDefault="00C90D6D" w:rsidP="00222E22">
      <w:pPr>
        <w:pStyle w:val="NormalWeb"/>
        <w:jc w:val="both"/>
        <w:rPr>
          <w:lang w:val="en-US"/>
        </w:rPr>
      </w:pPr>
      <w:r w:rsidRPr="00222E22">
        <w:rPr>
          <w:lang w:val="en-US"/>
        </w:rPr>
        <w:t xml:space="preserve">Implementation was carried out through </w:t>
      </w:r>
      <w:r w:rsidRPr="00222E22">
        <w:rPr>
          <w:rStyle w:val="Strong"/>
          <w:lang w:val="en-US"/>
        </w:rPr>
        <w:t>28 procurement activities</w:t>
      </w:r>
      <w:r w:rsidRPr="00222E22">
        <w:rPr>
          <w:lang w:val="en-US"/>
        </w:rPr>
        <w:t xml:space="preserve"> (five for goods and twenty-three for consulting services), resulting in </w:t>
      </w:r>
      <w:r w:rsidRPr="00222E22">
        <w:rPr>
          <w:rStyle w:val="Strong"/>
          <w:lang w:val="en-US"/>
        </w:rPr>
        <w:t>22 signed contracts</w:t>
      </w:r>
      <w:r w:rsidRPr="00222E22">
        <w:rPr>
          <w:lang w:val="en-US"/>
        </w:rPr>
        <w:t xml:space="preserve"> (seven for goods and fifteen for consulting services). These activities supported curriculum modernization, strengthening laboratory infrastructure, and capacity building of teaching staff.</w:t>
      </w:r>
    </w:p>
    <w:p w14:paraId="7D90C32C" w14:textId="77777777" w:rsidR="00C90D6D" w:rsidRPr="00222E22" w:rsidRDefault="00C90D6D" w:rsidP="00222E22">
      <w:pPr>
        <w:pStyle w:val="NormalWeb"/>
        <w:jc w:val="both"/>
        <w:rPr>
          <w:lang w:val="en-US"/>
        </w:rPr>
      </w:pPr>
      <w:r w:rsidRPr="00222E22">
        <w:rPr>
          <w:lang w:val="en-US"/>
        </w:rPr>
        <w:t xml:space="preserve">A key result of the sub-project was the </w:t>
      </w:r>
      <w:r w:rsidRPr="00222E22">
        <w:rPr>
          <w:rStyle w:val="Strong"/>
          <w:lang w:val="en-US"/>
        </w:rPr>
        <w:t>development of an integrated curriculum for the block of applied course units taught during the first two years of engineering studies</w:t>
      </w:r>
      <w:r w:rsidRPr="00222E22">
        <w:rPr>
          <w:lang w:val="en-US"/>
        </w:rPr>
        <w:t xml:space="preserve">, aligned with Industry 4.0 requirements. This curriculum covers key disciplines such as </w:t>
      </w:r>
      <w:r w:rsidRPr="00222E22">
        <w:rPr>
          <w:rStyle w:val="Strong"/>
          <w:lang w:val="en-US"/>
        </w:rPr>
        <w:t>Materials Study and Technology, Material Resistance, Tolerances and Dimensional Control, and Technical Drawing</w:t>
      </w:r>
      <w:r w:rsidRPr="00222E22">
        <w:rPr>
          <w:lang w:val="en-US"/>
        </w:rPr>
        <w:t>, ensuring that engineering students acquire relevant foundational competencies for modern industrial environments.</w:t>
      </w:r>
    </w:p>
    <w:p w14:paraId="359C6539" w14:textId="77777777" w:rsidR="00C90D6D" w:rsidRPr="00222E22" w:rsidRDefault="00C90D6D" w:rsidP="00222E22">
      <w:pPr>
        <w:pStyle w:val="NormalWeb"/>
        <w:jc w:val="both"/>
        <w:rPr>
          <w:lang w:val="en-US"/>
        </w:rPr>
      </w:pPr>
      <w:r w:rsidRPr="00222E22">
        <w:rPr>
          <w:lang w:val="en-US"/>
        </w:rPr>
        <w:t xml:space="preserve">The sub-project also supported the </w:t>
      </w:r>
      <w:r w:rsidRPr="00222E22">
        <w:rPr>
          <w:rStyle w:val="Strong"/>
          <w:lang w:val="en-US"/>
        </w:rPr>
        <w:t>modernization of three study programs</w:t>
      </w:r>
      <w:r w:rsidRPr="00222E22">
        <w:rPr>
          <w:lang w:val="en-US"/>
        </w:rPr>
        <w:t>—</w:t>
      </w:r>
      <w:r w:rsidRPr="00222E22">
        <w:rPr>
          <w:rStyle w:val="Strong"/>
          <w:lang w:val="en-US"/>
        </w:rPr>
        <w:t>Technologies and Systems in Telecommunications</w:t>
      </w:r>
      <w:r w:rsidRPr="00222E22">
        <w:rPr>
          <w:lang w:val="en-US"/>
        </w:rPr>
        <w:t xml:space="preserve">, </w:t>
      </w:r>
      <w:r w:rsidRPr="00222E22">
        <w:rPr>
          <w:rStyle w:val="Strong"/>
          <w:lang w:val="en-US"/>
        </w:rPr>
        <w:t>Networks and Software in Telecommunications</w:t>
      </w:r>
      <w:r w:rsidRPr="00222E22">
        <w:rPr>
          <w:lang w:val="en-US"/>
        </w:rPr>
        <w:t xml:space="preserve">, </w:t>
      </w:r>
      <w:r w:rsidRPr="00222E22">
        <w:rPr>
          <w:lang w:val="en-US"/>
        </w:rPr>
        <w:lastRenderedPageBreak/>
        <w:t xml:space="preserve">and </w:t>
      </w:r>
      <w:r w:rsidRPr="00222E22">
        <w:rPr>
          <w:rStyle w:val="Strong"/>
          <w:lang w:val="en-US"/>
        </w:rPr>
        <w:t>Engineering and Management in Communications</w:t>
      </w:r>
      <w:r w:rsidRPr="00222E22">
        <w:rPr>
          <w:lang w:val="en-US"/>
        </w:rPr>
        <w:t xml:space="preserve">—through updated curricula that reflect current technological developments. In addition, the </w:t>
      </w:r>
      <w:r w:rsidRPr="00222E22">
        <w:rPr>
          <w:rStyle w:val="Strong"/>
          <w:lang w:val="en-US"/>
        </w:rPr>
        <w:t>curriculum for the subject “Mobility of the Population, Ecology, and Safety”</w:t>
      </w:r>
      <w:r w:rsidRPr="00222E22">
        <w:rPr>
          <w:lang w:val="en-US"/>
        </w:rPr>
        <w:t xml:space="preserve"> was modernized.</w:t>
      </w:r>
    </w:p>
    <w:p w14:paraId="4BE40776" w14:textId="77777777" w:rsidR="00C90D6D" w:rsidRPr="00222E22" w:rsidRDefault="00C90D6D" w:rsidP="00222E22">
      <w:pPr>
        <w:pStyle w:val="NormalWeb"/>
        <w:jc w:val="both"/>
        <w:rPr>
          <w:lang w:val="en-US"/>
        </w:rPr>
      </w:pPr>
      <w:r w:rsidRPr="00222E22">
        <w:rPr>
          <w:lang w:val="en-US"/>
        </w:rPr>
        <w:t xml:space="preserve">Capacity-building activities were implemented through </w:t>
      </w:r>
      <w:r w:rsidRPr="00222E22">
        <w:rPr>
          <w:rStyle w:val="Strong"/>
          <w:lang w:val="en-US"/>
        </w:rPr>
        <w:t>training sessions for teaching staff</w:t>
      </w:r>
      <w:r w:rsidRPr="00222E22">
        <w:rPr>
          <w:lang w:val="en-US"/>
        </w:rPr>
        <w:t xml:space="preserve">, focusing on curriculum development aligned with reliability and performance requirements of transport systems, as well as training for the </w:t>
      </w:r>
      <w:r w:rsidRPr="00222E22">
        <w:rPr>
          <w:rStyle w:val="Strong"/>
          <w:lang w:val="en-US"/>
        </w:rPr>
        <w:t>effective use of newly procured laboratory equipment in the teaching and learning process</w:t>
      </w:r>
      <w:r w:rsidRPr="00222E22">
        <w:rPr>
          <w:lang w:val="en-US"/>
        </w:rPr>
        <w:t>.</w:t>
      </w:r>
    </w:p>
    <w:p w14:paraId="05FF05D9" w14:textId="77777777" w:rsidR="00C90D6D" w:rsidRPr="00222E22" w:rsidRDefault="00C90D6D" w:rsidP="00222E22">
      <w:pPr>
        <w:pStyle w:val="NormalWeb"/>
        <w:jc w:val="both"/>
        <w:rPr>
          <w:lang w:val="en-US"/>
        </w:rPr>
      </w:pPr>
      <w:r w:rsidRPr="00222E22">
        <w:rPr>
          <w:lang w:val="en-US"/>
        </w:rPr>
        <w:t xml:space="preserve">To strengthen practical training and research capacities, the sub-project </w:t>
      </w:r>
      <w:r w:rsidRPr="00222E22">
        <w:rPr>
          <w:rStyle w:val="Strong"/>
          <w:lang w:val="en-US"/>
        </w:rPr>
        <w:t>equipped a total of six laboratories</w:t>
      </w:r>
      <w:r w:rsidRPr="00222E22">
        <w:rPr>
          <w:lang w:val="en-US"/>
        </w:rPr>
        <w:t xml:space="preserve">. This includes </w:t>
      </w:r>
      <w:r w:rsidRPr="00222E22">
        <w:rPr>
          <w:rStyle w:val="Strong"/>
          <w:lang w:val="en-US"/>
        </w:rPr>
        <w:t>one research, didactic and continuous training laboratory</w:t>
      </w:r>
      <w:r w:rsidRPr="00222E22">
        <w:rPr>
          <w:lang w:val="en-US"/>
        </w:rPr>
        <w:t xml:space="preserve">, </w:t>
      </w:r>
      <w:r w:rsidRPr="00222E22">
        <w:rPr>
          <w:rStyle w:val="Strong"/>
          <w:lang w:val="en-US"/>
        </w:rPr>
        <w:t>four scientific-didactic laboratories</w:t>
      </w:r>
      <w:r w:rsidRPr="00222E22">
        <w:rPr>
          <w:lang w:val="en-US"/>
        </w:rPr>
        <w:t xml:space="preserve"> supporting the development of fundamental engineering competencies, and </w:t>
      </w:r>
      <w:r w:rsidRPr="00222E22">
        <w:rPr>
          <w:rStyle w:val="Strong"/>
          <w:lang w:val="en-US"/>
        </w:rPr>
        <w:t>one laboratory for automotive design and logistics in transport</w:t>
      </w:r>
      <w:r w:rsidRPr="00222E22">
        <w:rPr>
          <w:lang w:val="en-US"/>
        </w:rPr>
        <w:t>. These laboratories provide modern equipment for analysis, testing, and applied training aligned with Industry 4.0 technologies.</w:t>
      </w:r>
    </w:p>
    <w:p w14:paraId="35279709" w14:textId="594E274B" w:rsidR="000D77C0" w:rsidRPr="0049052B" w:rsidRDefault="00C90D6D" w:rsidP="00DA419A">
      <w:pPr>
        <w:pStyle w:val="NormalWeb"/>
        <w:jc w:val="both"/>
        <w:rPr>
          <w:b/>
          <w:lang w:val="en-US"/>
        </w:rPr>
      </w:pPr>
      <w:r w:rsidRPr="00222E22">
        <w:rPr>
          <w:lang w:val="en-US"/>
        </w:rPr>
        <w:t xml:space="preserve">Overall, </w:t>
      </w:r>
      <w:r w:rsidRPr="00222E22">
        <w:rPr>
          <w:b/>
          <w:bCs/>
          <w:lang w:val="en-US"/>
        </w:rPr>
        <w:t>the sub-project successfully achieved its objectives by</w:t>
      </w:r>
      <w:r w:rsidRPr="00222E22">
        <w:rPr>
          <w:lang w:val="en-US"/>
        </w:rPr>
        <w:t xml:space="preserve"> </w:t>
      </w:r>
      <w:r w:rsidRPr="00222E22">
        <w:rPr>
          <w:rStyle w:val="Strong"/>
          <w:lang w:val="en-US"/>
        </w:rPr>
        <w:t>modernizing engineering curricula, upgrading laboratory infrastructure, and strengthening the capacity of teaching staff</w:t>
      </w:r>
      <w:r w:rsidRPr="00222E22">
        <w:rPr>
          <w:lang w:val="en-US"/>
        </w:rPr>
        <w:t>, thereby enhancing the Technical University of Moldova’s ability to train highly qualified specialists in engineering, electronics, telecommunications, and automation capable of meeting the demands of modern industry and digital transformation.</w:t>
      </w:r>
    </w:p>
    <w:p w14:paraId="3527970A" w14:textId="77777777" w:rsidR="000D77C0" w:rsidRPr="001C1B28" w:rsidRDefault="00B72770" w:rsidP="00D13829">
      <w:pPr>
        <w:pStyle w:val="ListParagraph"/>
        <w:numPr>
          <w:ilvl w:val="3"/>
          <w:numId w:val="1"/>
        </w:numPr>
        <w:spacing w:line="360" w:lineRule="auto"/>
        <w:ind w:left="90" w:hanging="90"/>
        <w:jc w:val="both"/>
        <w:rPr>
          <w:sz w:val="24"/>
          <w:szCs w:val="24"/>
        </w:rPr>
      </w:pPr>
      <w:bookmarkStart w:id="54" w:name="_Hlk200978825"/>
      <w:bookmarkEnd w:id="52"/>
      <w:bookmarkEnd w:id="53"/>
      <w:r w:rsidRPr="00401560">
        <w:rPr>
          <w:bCs/>
          <w:sz w:val="24"/>
          <w:szCs w:val="24"/>
        </w:rPr>
        <w:t>Higher Education</w:t>
      </w:r>
      <w:r w:rsidRPr="001C1B28">
        <w:rPr>
          <w:b/>
          <w:sz w:val="24"/>
          <w:szCs w:val="24"/>
        </w:rPr>
        <w:t xml:space="preserve"> </w:t>
      </w:r>
      <w:r w:rsidRPr="001C1B28">
        <w:rPr>
          <w:sz w:val="24"/>
          <w:szCs w:val="24"/>
        </w:rPr>
        <w:t>Institution:</w:t>
      </w:r>
      <w:r w:rsidRPr="001C1B28">
        <w:rPr>
          <w:b/>
          <w:sz w:val="24"/>
          <w:szCs w:val="24"/>
        </w:rPr>
        <w:t xml:space="preserve"> Alecu Russo Balti State University</w:t>
      </w:r>
    </w:p>
    <w:p w14:paraId="3527970B" w14:textId="365F7B87" w:rsidR="000D77C0" w:rsidRPr="001C1B28" w:rsidRDefault="00B72770">
      <w:pPr>
        <w:spacing w:after="0" w:line="360" w:lineRule="auto"/>
        <w:jc w:val="both"/>
        <w:rPr>
          <w:rFonts w:ascii="Times New Roman" w:eastAsia="Times New Roman" w:hAnsi="Times New Roman" w:cs="Times New Roman"/>
          <w:b/>
          <w:sz w:val="24"/>
          <w:szCs w:val="24"/>
        </w:rPr>
      </w:pPr>
      <w:r w:rsidRPr="001C1B28">
        <w:rPr>
          <w:rFonts w:ascii="Times New Roman" w:eastAsia="Times New Roman" w:hAnsi="Times New Roman" w:cs="Times New Roman"/>
          <w:sz w:val="24"/>
          <w:szCs w:val="24"/>
        </w:rPr>
        <w:t>Sub-project name:</w:t>
      </w:r>
      <w:r w:rsidRPr="001C1B28">
        <w:rPr>
          <w:rFonts w:ascii="Times New Roman" w:eastAsia="Times New Roman" w:hAnsi="Times New Roman" w:cs="Times New Roman"/>
          <w:b/>
          <w:sz w:val="24"/>
          <w:szCs w:val="24"/>
        </w:rPr>
        <w:t xml:space="preserve"> Development of the scientific-didactic process in study programs from the automotive industry field</w:t>
      </w:r>
      <w:r w:rsidR="00C668D9" w:rsidRPr="001C1B28">
        <w:rPr>
          <w:rFonts w:ascii="Times New Roman" w:eastAsia="Times New Roman" w:hAnsi="Times New Roman" w:cs="Times New Roman"/>
          <w:b/>
          <w:sz w:val="24"/>
          <w:szCs w:val="24"/>
        </w:rPr>
        <w:t xml:space="preserve"> - DEZPROAUTO</w:t>
      </w:r>
    </w:p>
    <w:p w14:paraId="0A60A0DD" w14:textId="4479F4F9" w:rsidR="00536861" w:rsidRDefault="00536861" w:rsidP="00222E22">
      <w:pPr>
        <w:pStyle w:val="NormalWeb"/>
        <w:jc w:val="both"/>
        <w:rPr>
          <w:lang w:val="en-US"/>
        </w:rPr>
      </w:pPr>
      <w:r w:rsidRPr="00222E22">
        <w:rPr>
          <w:lang w:val="en-US"/>
        </w:rPr>
        <w:t xml:space="preserve">The sub-project aimed to strengthen engineering education in the automotive sector through the modernization of laboratory infrastructure, improvement of study programs, and development of partnerships with employers. The sub-project was implemented between </w:t>
      </w:r>
      <w:r w:rsidRPr="00222E22">
        <w:rPr>
          <w:rStyle w:val="Strong"/>
          <w:lang w:val="en-US"/>
        </w:rPr>
        <w:t>November 27, 2023 and September 15, 2025</w:t>
      </w:r>
      <w:r w:rsidRPr="00222E22">
        <w:rPr>
          <w:lang w:val="en-US"/>
        </w:rPr>
        <w:t xml:space="preserve">, with the implementation period extended until </w:t>
      </w:r>
      <w:r w:rsidRPr="00222E22">
        <w:rPr>
          <w:rStyle w:val="Strong"/>
          <w:lang w:val="en-US"/>
        </w:rPr>
        <w:t>December 1, 2025</w:t>
      </w:r>
      <w:r w:rsidRPr="00222E22">
        <w:rPr>
          <w:lang w:val="en-US"/>
        </w:rPr>
        <w:t xml:space="preserve">. The total budget amounted to </w:t>
      </w:r>
      <w:r w:rsidRPr="00222E22">
        <w:rPr>
          <w:rStyle w:val="Strong"/>
          <w:lang w:val="en-US"/>
        </w:rPr>
        <w:t>EUR 189,000</w:t>
      </w:r>
      <w:r w:rsidRPr="00222E22">
        <w:rPr>
          <w:lang w:val="en-US"/>
        </w:rPr>
        <w:t xml:space="preserve">, of which </w:t>
      </w:r>
      <w:r w:rsidRPr="00222E22">
        <w:rPr>
          <w:rStyle w:val="Strong"/>
          <w:lang w:val="en-US"/>
        </w:rPr>
        <w:t>EUR 183,158.79 (96.9%) was disbursed and fully spent</w:t>
      </w:r>
      <w:r w:rsidRPr="00222E22">
        <w:rPr>
          <w:lang w:val="en-US"/>
        </w:rPr>
        <w:t xml:space="preserve"> by December 31, 2025.</w:t>
      </w:r>
    </w:p>
    <w:p w14:paraId="3807F0F0" w14:textId="77777777" w:rsidR="00536861" w:rsidRPr="00222E22" w:rsidRDefault="00536861" w:rsidP="00222E22">
      <w:pPr>
        <w:pStyle w:val="NormalWeb"/>
        <w:jc w:val="both"/>
        <w:rPr>
          <w:lang w:val="en-US"/>
        </w:rPr>
      </w:pPr>
      <w:r w:rsidRPr="00222E22">
        <w:rPr>
          <w:lang w:val="en-US"/>
        </w:rPr>
        <w:t xml:space="preserve">Implementation was carried out through </w:t>
      </w:r>
      <w:r w:rsidRPr="00222E22">
        <w:rPr>
          <w:rStyle w:val="Strong"/>
          <w:b w:val="0"/>
          <w:bCs w:val="0"/>
          <w:lang w:val="en-US"/>
        </w:rPr>
        <w:t>eight planned procurement activities</w:t>
      </w:r>
      <w:r w:rsidRPr="00222E22">
        <w:rPr>
          <w:lang w:val="en-US"/>
        </w:rPr>
        <w:t xml:space="preserve"> (three for goods and five for consulting services), resulting in </w:t>
      </w:r>
      <w:r w:rsidRPr="00222E22">
        <w:rPr>
          <w:rStyle w:val="Strong"/>
          <w:b w:val="0"/>
          <w:bCs w:val="0"/>
          <w:lang w:val="en-US"/>
        </w:rPr>
        <w:t>seven signed contracts</w:t>
      </w:r>
      <w:r w:rsidRPr="00222E22">
        <w:rPr>
          <w:lang w:val="en-US"/>
        </w:rPr>
        <w:t xml:space="preserve"> (two for goods and five for consulting services). These activities focused on strengthening laboratory infrastructure, modernizing curricula, supporting program accreditation, and enhancing the professional competencies of teaching staff.</w:t>
      </w:r>
    </w:p>
    <w:p w14:paraId="23B2F8F0" w14:textId="77777777" w:rsidR="00536861" w:rsidRPr="00222E22" w:rsidRDefault="00536861" w:rsidP="00222E22">
      <w:pPr>
        <w:pStyle w:val="NormalWeb"/>
        <w:jc w:val="both"/>
        <w:rPr>
          <w:lang w:val="en-US"/>
        </w:rPr>
      </w:pPr>
      <w:r w:rsidRPr="00222E22">
        <w:rPr>
          <w:lang w:val="en-US"/>
        </w:rPr>
        <w:t xml:space="preserve">A major achievement of the sub-project was the </w:t>
      </w:r>
      <w:r w:rsidRPr="00222E22">
        <w:rPr>
          <w:rStyle w:val="Strong"/>
          <w:lang w:val="en-US"/>
        </w:rPr>
        <w:t>modernization and equipping of two laboratories</w:t>
      </w:r>
      <w:r w:rsidRPr="00222E22">
        <w:rPr>
          <w:lang w:val="en-US"/>
        </w:rPr>
        <w:t xml:space="preserve">, </w:t>
      </w:r>
      <w:r w:rsidRPr="00222E22">
        <w:rPr>
          <w:rStyle w:val="Strong"/>
          <w:lang w:val="en-US"/>
        </w:rPr>
        <w:t>“Machine Organs”</w:t>
      </w:r>
      <w:r w:rsidRPr="00222E22">
        <w:rPr>
          <w:lang w:val="en-US"/>
        </w:rPr>
        <w:t xml:space="preserve"> and </w:t>
      </w:r>
      <w:r w:rsidRPr="00222E22">
        <w:rPr>
          <w:rStyle w:val="Strong"/>
          <w:lang w:val="en-US"/>
        </w:rPr>
        <w:t>“Modern Vehicles”</w:t>
      </w:r>
      <w:r w:rsidRPr="00222E22">
        <w:rPr>
          <w:lang w:val="en-US"/>
        </w:rPr>
        <w:t>, within the Department of Physical and Engineering Sciences. The upgraded laboratories support practical training and research activities for students enrolled in engineering study programs, contributing to the development of highly qualified specialists in the automotive field.</w:t>
      </w:r>
    </w:p>
    <w:p w14:paraId="2404C92F" w14:textId="77777777" w:rsidR="00536861" w:rsidRPr="00222E22" w:rsidRDefault="00536861" w:rsidP="00222E22">
      <w:pPr>
        <w:pStyle w:val="NormalWeb"/>
        <w:jc w:val="both"/>
        <w:rPr>
          <w:lang w:val="en-US"/>
        </w:rPr>
      </w:pPr>
      <w:r w:rsidRPr="00222E22">
        <w:rPr>
          <w:lang w:val="en-US"/>
        </w:rPr>
        <w:t xml:space="preserve">The sub-project also contributed to the </w:t>
      </w:r>
      <w:r w:rsidRPr="00222E22">
        <w:rPr>
          <w:rStyle w:val="Strong"/>
          <w:lang w:val="en-US"/>
        </w:rPr>
        <w:t>accreditation of two study programs</w:t>
      </w:r>
      <w:r w:rsidRPr="00222E22">
        <w:rPr>
          <w:lang w:val="en-US"/>
        </w:rPr>
        <w:t xml:space="preserve"> in the engineering field: the </w:t>
      </w:r>
      <w:r w:rsidRPr="00222E22">
        <w:rPr>
          <w:rStyle w:val="Strong"/>
          <w:lang w:val="en-US"/>
        </w:rPr>
        <w:t>Bachelor’s program “Engineering and Management in Road Transport”</w:t>
      </w:r>
      <w:r w:rsidRPr="00222E22">
        <w:rPr>
          <w:lang w:val="en-US"/>
        </w:rPr>
        <w:t xml:space="preserve"> and the </w:t>
      </w:r>
      <w:r w:rsidRPr="00222E22">
        <w:rPr>
          <w:rStyle w:val="Strong"/>
          <w:lang w:val="en-US"/>
        </w:rPr>
        <w:t>Master’s program “Innovative Engineering and Technology Transfer in the Car Industry”</w:t>
      </w:r>
      <w:r w:rsidRPr="00222E22">
        <w:rPr>
          <w:lang w:val="en-US"/>
        </w:rPr>
        <w:t>, strengthening the academic offer and ensuring compliance with national quality standards.</w:t>
      </w:r>
    </w:p>
    <w:p w14:paraId="66A6DA2D" w14:textId="77777777" w:rsidR="00536861" w:rsidRPr="00222E22" w:rsidRDefault="00536861" w:rsidP="00222E22">
      <w:pPr>
        <w:pStyle w:val="NormalWeb"/>
        <w:jc w:val="both"/>
        <w:rPr>
          <w:lang w:val="en-US"/>
        </w:rPr>
      </w:pPr>
      <w:r w:rsidRPr="00222E22">
        <w:rPr>
          <w:lang w:val="en-US"/>
        </w:rPr>
        <w:lastRenderedPageBreak/>
        <w:t xml:space="preserve">To strengthen collaboration with the labor market, the university established </w:t>
      </w:r>
      <w:r w:rsidRPr="00222E22">
        <w:rPr>
          <w:rStyle w:val="Strong"/>
          <w:lang w:val="en-US"/>
        </w:rPr>
        <w:t>14 partnership agreements with employers and academic institutions</w:t>
      </w:r>
      <w:r w:rsidRPr="00222E22">
        <w:rPr>
          <w:lang w:val="en-US"/>
        </w:rPr>
        <w:t>, significantly exceeding the initial target of six partnerships. These agreements support student internships, applied research, and knowledge exchange with industry stakeholders in the automotive sector.</w:t>
      </w:r>
    </w:p>
    <w:p w14:paraId="2A0CE2D7" w14:textId="77777777" w:rsidR="00536861" w:rsidRPr="00222E22" w:rsidRDefault="00536861" w:rsidP="00222E22">
      <w:pPr>
        <w:pStyle w:val="NormalWeb"/>
        <w:jc w:val="both"/>
        <w:rPr>
          <w:lang w:val="en-US"/>
        </w:rPr>
      </w:pPr>
      <w:r w:rsidRPr="00222E22">
        <w:rPr>
          <w:lang w:val="en-US"/>
        </w:rPr>
        <w:t xml:space="preserve">Capacity-building activities were implemented through </w:t>
      </w:r>
      <w:r w:rsidRPr="00222E22">
        <w:rPr>
          <w:rStyle w:val="Strong"/>
          <w:lang w:val="en-US"/>
        </w:rPr>
        <w:t>study visits abroad for nine teaching staff</w:t>
      </w:r>
      <w:r w:rsidRPr="00222E22">
        <w:rPr>
          <w:lang w:val="en-US"/>
        </w:rPr>
        <w:t xml:space="preserve">, as well as </w:t>
      </w:r>
      <w:r w:rsidRPr="00222E22">
        <w:rPr>
          <w:rStyle w:val="Strong"/>
          <w:lang w:val="en-US"/>
        </w:rPr>
        <w:t>continuous professional training programs</w:t>
      </w:r>
      <w:r w:rsidRPr="00222E22">
        <w:rPr>
          <w:lang w:val="en-US"/>
        </w:rPr>
        <w:t xml:space="preserve"> in areas such as </w:t>
      </w:r>
      <w:r w:rsidRPr="00222E22">
        <w:rPr>
          <w:rStyle w:val="Strong"/>
          <w:lang w:val="en-US"/>
        </w:rPr>
        <w:t>tribological properties of machine parts, electromobility, and vehicle diagnostics</w:t>
      </w:r>
      <w:r w:rsidRPr="00222E22">
        <w:rPr>
          <w:lang w:val="en-US"/>
        </w:rPr>
        <w:t xml:space="preserve">, with more participants trained than initially planned. In addition, </w:t>
      </w:r>
      <w:r w:rsidRPr="00222E22">
        <w:rPr>
          <w:rStyle w:val="Strong"/>
          <w:lang w:val="en-US"/>
        </w:rPr>
        <w:t>two course supports—“Automotive Engineering” and “Electromobile”</w:t>
      </w:r>
      <w:r w:rsidRPr="00222E22">
        <w:rPr>
          <w:lang w:val="en-US"/>
        </w:rPr>
        <w:t>—were developed and published to support the teaching process.</w:t>
      </w:r>
    </w:p>
    <w:p w14:paraId="4B671A90" w14:textId="77777777" w:rsidR="00536861" w:rsidRPr="00222E22" w:rsidRDefault="00536861" w:rsidP="00222E22">
      <w:pPr>
        <w:pStyle w:val="NormalWeb"/>
        <w:jc w:val="both"/>
        <w:rPr>
          <w:lang w:val="en-US"/>
        </w:rPr>
      </w:pPr>
      <w:r w:rsidRPr="00222E22">
        <w:rPr>
          <w:lang w:val="en-US"/>
        </w:rPr>
        <w:t xml:space="preserve">The sub-project also supported </w:t>
      </w:r>
      <w:r w:rsidRPr="00222E22">
        <w:rPr>
          <w:rStyle w:val="Strong"/>
          <w:lang w:val="en-US"/>
        </w:rPr>
        <w:t>student recruitment to engineering study programs</w:t>
      </w:r>
      <w:r w:rsidRPr="00222E22">
        <w:rPr>
          <w:lang w:val="en-US"/>
        </w:rPr>
        <w:t xml:space="preserve">, with </w:t>
      </w:r>
      <w:r w:rsidRPr="00222E22">
        <w:rPr>
          <w:rStyle w:val="Strong"/>
          <w:lang w:val="en-US"/>
        </w:rPr>
        <w:t>77 students enrolled in the academic year 2024–2025</w:t>
      </w:r>
      <w:r w:rsidRPr="00222E22">
        <w:rPr>
          <w:lang w:val="en-US"/>
        </w:rPr>
        <w:t xml:space="preserve"> in the priority field </w:t>
      </w:r>
      <w:r w:rsidRPr="00222E22">
        <w:rPr>
          <w:rStyle w:val="Strong"/>
          <w:lang w:val="en-US"/>
        </w:rPr>
        <w:t>Engineering and Engineering Activities (071)</w:t>
      </w:r>
      <w:r w:rsidRPr="00222E22">
        <w:rPr>
          <w:lang w:val="en-US"/>
        </w:rPr>
        <w:t>. Although lower than the initially planned target, these enrollments contribute to strengthening the pipeline of engineering specialists in the northern region of the country.</w:t>
      </w:r>
    </w:p>
    <w:p w14:paraId="35279787" w14:textId="5CE73BA9" w:rsidR="0012458C" w:rsidRPr="00C538C4" w:rsidRDefault="00536861" w:rsidP="003A20B6">
      <w:pPr>
        <w:pStyle w:val="NormalWeb"/>
        <w:jc w:val="both"/>
        <w:rPr>
          <w:color w:val="000000"/>
          <w:lang w:val="en-US"/>
        </w:rPr>
        <w:sectPr w:rsidR="0012458C" w:rsidRPr="00C538C4">
          <w:pgSz w:w="11906" w:h="16838"/>
          <w:pgMar w:top="360" w:right="1440" w:bottom="1440" w:left="1584" w:header="706" w:footer="706" w:gutter="0"/>
          <w:cols w:space="720"/>
        </w:sectPr>
      </w:pPr>
      <w:r w:rsidRPr="00222E22">
        <w:rPr>
          <w:lang w:val="en-US"/>
        </w:rPr>
        <w:t xml:space="preserve">Overall, </w:t>
      </w:r>
      <w:r w:rsidRPr="00222E22">
        <w:rPr>
          <w:b/>
          <w:bCs/>
          <w:lang w:val="en-US"/>
        </w:rPr>
        <w:t>the sub-project achieved its objectives by</w:t>
      </w:r>
      <w:r w:rsidRPr="00222E22">
        <w:rPr>
          <w:lang w:val="en-US"/>
        </w:rPr>
        <w:t xml:space="preserve"> </w:t>
      </w:r>
      <w:r w:rsidRPr="00222E22">
        <w:rPr>
          <w:rStyle w:val="Strong"/>
          <w:lang w:val="en-US"/>
        </w:rPr>
        <w:t>modernizing laboratory infrastructure, strengthening academic programs, expanding partnerships with employers, and enhancing the competencies of teaching staff</w:t>
      </w:r>
      <w:r w:rsidRPr="00222E22">
        <w:rPr>
          <w:lang w:val="en-US"/>
        </w:rPr>
        <w:t>, thereby improving the quality and relevance of engineering education in the automotive sector and supporting the development of qualified specialists for the regional labor market.</w:t>
      </w:r>
    </w:p>
    <w:p w14:paraId="59F1906C" w14:textId="5C0BDC2E" w:rsidR="00783097" w:rsidRPr="00E843CC" w:rsidRDefault="00783097" w:rsidP="00E843CC">
      <w:pPr>
        <w:pStyle w:val="Heading2"/>
        <w:rPr>
          <w:rFonts w:ascii="Times New Roman" w:hAnsi="Times New Roman" w:cs="Times New Roman"/>
          <w:sz w:val="24"/>
          <w:szCs w:val="24"/>
        </w:rPr>
      </w:pPr>
      <w:bookmarkStart w:id="55" w:name="_Toc224293449"/>
      <w:r w:rsidRPr="00E843CC">
        <w:rPr>
          <w:rFonts w:ascii="Times New Roman" w:hAnsi="Times New Roman" w:cs="Times New Roman"/>
          <w:color w:val="000000" w:themeColor="text1"/>
          <w:sz w:val="24"/>
          <w:szCs w:val="24"/>
        </w:rPr>
        <w:lastRenderedPageBreak/>
        <w:t>Annex 4</w:t>
      </w:r>
      <w:r w:rsidR="000F77A6">
        <w:rPr>
          <w:rFonts w:ascii="Times New Roman" w:hAnsi="Times New Roman" w:cs="Times New Roman"/>
          <w:color w:val="000000" w:themeColor="text1"/>
          <w:sz w:val="24"/>
          <w:szCs w:val="24"/>
        </w:rPr>
        <w:t>.</w:t>
      </w:r>
      <w:r w:rsidRPr="00E843CC">
        <w:rPr>
          <w:rFonts w:ascii="Times New Roman" w:hAnsi="Times New Roman" w:cs="Times New Roman"/>
          <w:color w:val="000000" w:themeColor="text1"/>
          <w:sz w:val="24"/>
          <w:szCs w:val="24"/>
        </w:rPr>
        <w:t xml:space="preserve"> </w:t>
      </w:r>
      <w:r w:rsidR="009D5444" w:rsidRPr="00E843CC">
        <w:rPr>
          <w:rFonts w:ascii="Times New Roman" w:hAnsi="Times New Roman" w:cs="Times New Roman"/>
          <w:color w:val="000000" w:themeColor="text1"/>
          <w:sz w:val="24"/>
          <w:szCs w:val="24"/>
        </w:rPr>
        <w:t>S</w:t>
      </w:r>
      <w:r w:rsidR="009D5444" w:rsidRPr="00E843CC">
        <w:rPr>
          <w:rFonts w:ascii="Times New Roman" w:eastAsia="Times New Roman" w:hAnsi="Times New Roman" w:cs="Times New Roman"/>
          <w:color w:val="000000" w:themeColor="text1"/>
          <w:sz w:val="24"/>
          <w:szCs w:val="24"/>
          <w:lang w:eastAsia="ru-RU"/>
        </w:rPr>
        <w:t xml:space="preserve">ummary </w:t>
      </w:r>
      <w:r w:rsidR="009D5444" w:rsidRPr="00E843CC">
        <w:rPr>
          <w:rFonts w:ascii="Times New Roman" w:eastAsia="Times New Roman" w:hAnsi="Times New Roman" w:cs="Times New Roman"/>
          <w:color w:val="000000"/>
          <w:sz w:val="24"/>
          <w:szCs w:val="24"/>
          <w:lang w:eastAsia="ru-RU"/>
        </w:rPr>
        <w:t>data on carried out monitoring site visits during 2025</w:t>
      </w:r>
      <w:bookmarkEnd w:id="55"/>
    </w:p>
    <w:tbl>
      <w:tblPr>
        <w:tblStyle w:val="-1111"/>
        <w:tblW w:w="14454" w:type="dxa"/>
        <w:tblLook w:val="04A0" w:firstRow="1" w:lastRow="0" w:firstColumn="1" w:lastColumn="0" w:noHBand="0" w:noVBand="1"/>
      </w:tblPr>
      <w:tblGrid>
        <w:gridCol w:w="1980"/>
        <w:gridCol w:w="1795"/>
        <w:gridCol w:w="10679"/>
      </w:tblGrid>
      <w:tr w:rsidR="003A20B6" w:rsidRPr="001C1B28" w14:paraId="4B72A962" w14:textId="77777777" w:rsidTr="00783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DEEAF6"/>
          </w:tcPr>
          <w:bookmarkEnd w:id="54"/>
          <w:p w14:paraId="260C7F57" w14:textId="77777777" w:rsidR="003A20B6" w:rsidRPr="001C1B28" w:rsidRDefault="003A20B6" w:rsidP="001F2C3C">
            <w:pPr>
              <w:spacing w:after="0"/>
              <w:jc w:val="center"/>
              <w:rPr>
                <w:rFonts w:ascii="Times New Roman" w:hAnsi="Times New Roman"/>
              </w:rPr>
            </w:pPr>
            <w:r w:rsidRPr="001C1B28">
              <w:rPr>
                <w:rFonts w:ascii="Times New Roman" w:hAnsi="Times New Roman"/>
              </w:rPr>
              <w:t xml:space="preserve">Date </w:t>
            </w:r>
          </w:p>
        </w:tc>
        <w:tc>
          <w:tcPr>
            <w:tcW w:w="1795" w:type="dxa"/>
            <w:shd w:val="clear" w:color="auto" w:fill="DEEAF6"/>
          </w:tcPr>
          <w:p w14:paraId="487DEA59" w14:textId="77777777" w:rsidR="003A20B6" w:rsidRPr="001C1B28" w:rsidRDefault="003A20B6" w:rsidP="001F2C3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Location</w:t>
            </w:r>
          </w:p>
        </w:tc>
        <w:tc>
          <w:tcPr>
            <w:tcW w:w="10679" w:type="dxa"/>
            <w:shd w:val="clear" w:color="auto" w:fill="DEEAF6"/>
          </w:tcPr>
          <w:p w14:paraId="21942596" w14:textId="77777777" w:rsidR="003A20B6" w:rsidRPr="001C1B28" w:rsidRDefault="003A20B6" w:rsidP="001F2C3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Observations</w:t>
            </w:r>
          </w:p>
        </w:tc>
      </w:tr>
      <w:tr w:rsidR="003A20B6" w:rsidRPr="001C1B28" w14:paraId="364A63EF"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08D8EFCB" w14:textId="77777777" w:rsidR="003A20B6" w:rsidRPr="001C1B28" w:rsidRDefault="003A20B6" w:rsidP="001F2C3C">
            <w:pPr>
              <w:spacing w:after="0"/>
              <w:jc w:val="both"/>
              <w:rPr>
                <w:rFonts w:ascii="Times New Roman" w:hAnsi="Times New Roman"/>
              </w:rPr>
            </w:pPr>
            <w:r w:rsidRPr="001C1B28">
              <w:rPr>
                <w:rFonts w:ascii="Times New Roman" w:hAnsi="Times New Roman"/>
              </w:rPr>
              <w:t>April 30, 2025</w:t>
            </w:r>
          </w:p>
        </w:tc>
        <w:tc>
          <w:tcPr>
            <w:tcW w:w="1795" w:type="dxa"/>
          </w:tcPr>
          <w:p w14:paraId="0573F466"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4C73A2A1"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Visit to the site of PMT, including the monitoring, financial, procurement and ES aspects. </w:t>
            </w:r>
          </w:p>
          <w:p w14:paraId="0B32CF76"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ESMP implementation, including the information placement on GRM and grievance for workers on the site, and the suggestions boxes, proper management of wastes generated during the dismantling works. </w:t>
            </w:r>
          </w:p>
          <w:p w14:paraId="374D9498"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Reporting on contract implementation, including ES aspects. </w:t>
            </w:r>
          </w:p>
        </w:tc>
      </w:tr>
      <w:tr w:rsidR="003A20B6" w:rsidRPr="001C1B28" w14:paraId="29C6D465"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5EE8A40F" w14:textId="77777777" w:rsidR="003A20B6" w:rsidRPr="001C1B28" w:rsidRDefault="003A20B6" w:rsidP="001F2C3C">
            <w:pPr>
              <w:spacing w:after="0"/>
              <w:jc w:val="both"/>
              <w:rPr>
                <w:rFonts w:ascii="Times New Roman" w:hAnsi="Times New Roman"/>
              </w:rPr>
            </w:pPr>
            <w:r w:rsidRPr="001C1B28">
              <w:rPr>
                <w:rFonts w:ascii="Times New Roman" w:hAnsi="Times New Roman"/>
              </w:rPr>
              <w:t>May 05, 2025</w:t>
            </w:r>
          </w:p>
        </w:tc>
        <w:tc>
          <w:tcPr>
            <w:tcW w:w="1795" w:type="dxa"/>
          </w:tcPr>
          <w:p w14:paraId="1DEAC44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 2</w:t>
            </w:r>
          </w:p>
        </w:tc>
        <w:tc>
          <w:tcPr>
            <w:tcW w:w="10679" w:type="dxa"/>
          </w:tcPr>
          <w:p w14:paraId="527939DA"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Visit to the site of PMT, including the monitoring, financial, procurement and ES aspects. </w:t>
            </w:r>
          </w:p>
          <w:p w14:paraId="0FAD3A6A"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ESMP implementation, including the information placement on GRM and grievance for workers on the site, and the suggestions boxes, proper management of wastes generated during the dismantling works. </w:t>
            </w:r>
          </w:p>
          <w:p w14:paraId="03A69C4C"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Reporting on contract implementation, including ES aspects. </w:t>
            </w:r>
          </w:p>
        </w:tc>
      </w:tr>
      <w:tr w:rsidR="003A20B6" w:rsidRPr="001C1B28" w14:paraId="2CF9C3E6"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4BCEF6CA" w14:textId="77777777" w:rsidR="003A20B6" w:rsidRPr="001C1B28" w:rsidRDefault="003A20B6" w:rsidP="001F2C3C">
            <w:pPr>
              <w:spacing w:after="0"/>
              <w:jc w:val="both"/>
              <w:rPr>
                <w:rFonts w:ascii="Times New Roman" w:hAnsi="Times New Roman"/>
              </w:rPr>
            </w:pPr>
            <w:r w:rsidRPr="001C1B28">
              <w:rPr>
                <w:rFonts w:ascii="Times New Roman" w:hAnsi="Times New Roman"/>
              </w:rPr>
              <w:t>May 08, 2025</w:t>
            </w:r>
          </w:p>
        </w:tc>
        <w:tc>
          <w:tcPr>
            <w:tcW w:w="1795" w:type="dxa"/>
          </w:tcPr>
          <w:p w14:paraId="5DDE83E4"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3C7699DF"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Training of workers on ESHS and signing of codes of conduct. </w:t>
            </w:r>
          </w:p>
        </w:tc>
      </w:tr>
      <w:tr w:rsidR="003A20B6" w:rsidRPr="001C1B28" w14:paraId="4773B3C3"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04DD17C3" w14:textId="77777777" w:rsidR="003A20B6" w:rsidRPr="001C1B28" w:rsidRDefault="003A20B6" w:rsidP="001F2C3C">
            <w:pPr>
              <w:spacing w:after="0"/>
              <w:jc w:val="both"/>
              <w:rPr>
                <w:rFonts w:ascii="Times New Roman" w:hAnsi="Times New Roman"/>
              </w:rPr>
            </w:pPr>
            <w:r w:rsidRPr="001C1B28">
              <w:rPr>
                <w:rFonts w:ascii="Times New Roman" w:hAnsi="Times New Roman"/>
              </w:rPr>
              <w:t>May 15, 2025</w:t>
            </w:r>
          </w:p>
        </w:tc>
        <w:tc>
          <w:tcPr>
            <w:tcW w:w="1795" w:type="dxa"/>
          </w:tcPr>
          <w:p w14:paraId="30E5591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 2</w:t>
            </w:r>
          </w:p>
        </w:tc>
        <w:tc>
          <w:tcPr>
            <w:tcW w:w="10679" w:type="dxa"/>
          </w:tcPr>
          <w:p w14:paraId="69970172"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Proper management of the wastes on the site and their transportation.</w:t>
            </w:r>
          </w:p>
          <w:p w14:paraId="611F608F"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Evaluation of dismantled materials containing asbestos in specially arranged places, in just over 5 days.</w:t>
            </w:r>
          </w:p>
          <w:p w14:paraId="0BC8283E"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Use of the protection equipment by workers.</w:t>
            </w:r>
          </w:p>
          <w:p w14:paraId="18BC8148"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Continuous humidification of places where dust-generating work takes place.</w:t>
            </w:r>
          </w:p>
          <w:p w14:paraId="12B867D3"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ESHS training of the workers and signing of codes of conduct, including SEA/SH. </w:t>
            </w:r>
          </w:p>
        </w:tc>
      </w:tr>
      <w:tr w:rsidR="003A20B6" w:rsidRPr="001C1B28" w14:paraId="1700D485"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CC41CD4" w14:textId="77777777" w:rsidR="003A20B6" w:rsidRPr="001C1B28" w:rsidRDefault="003A20B6" w:rsidP="001F2C3C">
            <w:pPr>
              <w:spacing w:after="0"/>
              <w:jc w:val="both"/>
              <w:rPr>
                <w:rFonts w:ascii="Times New Roman" w:hAnsi="Times New Roman"/>
              </w:rPr>
            </w:pPr>
            <w:r w:rsidRPr="001C1B28">
              <w:rPr>
                <w:rFonts w:ascii="Times New Roman" w:hAnsi="Times New Roman"/>
              </w:rPr>
              <w:t>May 20, 2025</w:t>
            </w:r>
          </w:p>
        </w:tc>
        <w:tc>
          <w:tcPr>
            <w:tcW w:w="1795" w:type="dxa"/>
          </w:tcPr>
          <w:p w14:paraId="4A92B47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79218BE5"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Training of workers on ESHS and signing of codes of conduct. </w:t>
            </w:r>
          </w:p>
        </w:tc>
      </w:tr>
      <w:tr w:rsidR="003A20B6" w:rsidRPr="001C1B28" w14:paraId="0749C7BD"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5E59D67" w14:textId="77777777" w:rsidR="003A20B6" w:rsidRPr="001C1B28" w:rsidRDefault="003A20B6" w:rsidP="001F2C3C">
            <w:pPr>
              <w:spacing w:after="0"/>
              <w:jc w:val="both"/>
              <w:rPr>
                <w:rFonts w:ascii="Times New Roman" w:hAnsi="Times New Roman"/>
              </w:rPr>
            </w:pPr>
            <w:r w:rsidRPr="001C1B28">
              <w:rPr>
                <w:rFonts w:ascii="Times New Roman" w:hAnsi="Times New Roman"/>
              </w:rPr>
              <w:t>June 11, 2025</w:t>
            </w:r>
          </w:p>
        </w:tc>
        <w:tc>
          <w:tcPr>
            <w:tcW w:w="1795" w:type="dxa"/>
          </w:tcPr>
          <w:p w14:paraId="24D43CE8"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7D314481"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as it accumulates inside and outside the construction site in authorized places.</w:t>
            </w:r>
          </w:p>
          <w:p w14:paraId="661DF9DA"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Mandatory use of protective equipment (helmets) when working at height (lifting construction materials, roof work) and in dusty conditions (masks, gloves, glasses).</w:t>
            </w:r>
          </w:p>
          <w:p w14:paraId="27071D1A"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inside (use of slides).</w:t>
            </w:r>
          </w:p>
          <w:p w14:paraId="56F4406A"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Organization of a training session for new workers present on the construction site on environmental and social aspects, with the signing of the individual code of conduct of the contractor.</w:t>
            </w:r>
          </w:p>
          <w:p w14:paraId="735817C5"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Keeping a register of complaints/addresses/suggestions at the construction site level for the community and ensuring the operation of the grievance mechanism for workers.</w:t>
            </w:r>
          </w:p>
          <w:p w14:paraId="1594C4AC"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Execution of the prescriptions will be ensured within 10 calendar days from the date of receipt of this report.</w:t>
            </w:r>
          </w:p>
        </w:tc>
      </w:tr>
      <w:tr w:rsidR="003A20B6" w:rsidRPr="001C1B28" w14:paraId="63CF1968"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4805B8D" w14:textId="77777777" w:rsidR="003A20B6" w:rsidRPr="001C1B28" w:rsidRDefault="003A20B6" w:rsidP="001F2C3C">
            <w:pPr>
              <w:spacing w:after="0"/>
              <w:jc w:val="both"/>
              <w:rPr>
                <w:rFonts w:ascii="Times New Roman" w:hAnsi="Times New Roman"/>
              </w:rPr>
            </w:pPr>
            <w:r w:rsidRPr="001C1B28">
              <w:rPr>
                <w:rFonts w:ascii="Times New Roman" w:hAnsi="Times New Roman"/>
              </w:rPr>
              <w:t>June 11, 2025</w:t>
            </w:r>
          </w:p>
        </w:tc>
        <w:tc>
          <w:tcPr>
            <w:tcW w:w="1795" w:type="dxa"/>
          </w:tcPr>
          <w:p w14:paraId="3B450B6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62D39728"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as it accumulates inside and outside the construction site in authorized places.</w:t>
            </w:r>
          </w:p>
          <w:p w14:paraId="6A5AB577"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Mandatory use of protective equipment (helmets) when working at height (lifting construction materials, roof work) and in dusty conditions (masks, gloves, glasses).</w:t>
            </w:r>
          </w:p>
          <w:p w14:paraId="34F09190"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inside (use of slides).</w:t>
            </w:r>
          </w:p>
          <w:p w14:paraId="0C0D1A68"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lastRenderedPageBreak/>
              <w:t>Organization of a training session for new workers present on the construction site on environmental and social aspects, with the signing of the individual code of conduct of the contractor.</w:t>
            </w:r>
          </w:p>
          <w:p w14:paraId="6DBABA21"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Keeping a register of complaints/addresses/suggestions at the construction site level for the community and ensuring the functioning of the grievance mechanism for workers.</w:t>
            </w:r>
          </w:p>
          <w:p w14:paraId="2F838697"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Execution of the prescriptions will be ensured within 10 calendar days from the date of receipt of this report.</w:t>
            </w:r>
          </w:p>
        </w:tc>
      </w:tr>
      <w:tr w:rsidR="003A20B6" w:rsidRPr="001C1B28" w14:paraId="270FB5D0"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B0EA0B9"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July 02, 2025</w:t>
            </w:r>
          </w:p>
        </w:tc>
        <w:tc>
          <w:tcPr>
            <w:tcW w:w="1795" w:type="dxa"/>
          </w:tcPr>
          <w:p w14:paraId="1B3888F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62EA2DB6"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On the site, large quantities of construction/demolition waste are present (deposited in the yard/behind the home); wood waste (in front of the home) and construction materials (sand).</w:t>
            </w:r>
          </w:p>
          <w:p w14:paraId="4CE886BE"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On the inside, in smaller quantities, metal and stone waste from demolitions are present.</w:t>
            </w:r>
          </w:p>
          <w:p w14:paraId="0F8608E2"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Dust generation during the evacuation of waste from the interior.</w:t>
            </w:r>
          </w:p>
          <w:p w14:paraId="240F821F" w14:textId="77777777" w:rsidR="003A20B6" w:rsidRPr="001C1B28" w:rsidRDefault="003A20B6" w:rsidP="001F2C3C">
            <w:pPr>
              <w:numPr>
                <w:ilvl w:val="0"/>
                <w:numId w:val="56"/>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At the time of monitoring, the technological renovation works of the home were stopped. However, work was being carried out on the site to evacuate waste from the interior, carried out by 10 workers, provided with protective equipment.</w:t>
            </w:r>
          </w:p>
          <w:p w14:paraId="01FFA5B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Proposed measures:</w:t>
            </w:r>
          </w:p>
          <w:p w14:paraId="47846D9D"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accumulated in the construction site and from the interior/rooms, corridors and their transportation to authorized places.</w:t>
            </w:r>
          </w:p>
          <w:p w14:paraId="3E6DF29C"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Mandatory use of protective equipment (helmets) when working at height (lifting construction materials, roof work) and in dusty conditions (masks, gloves, glasses).</w:t>
            </w:r>
          </w:p>
          <w:p w14:paraId="1B011B99"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inside (use of slides).</w:t>
            </w:r>
          </w:p>
          <w:p w14:paraId="148C76A8"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Installation of one or more fire extinguishers on the construction site, as necessary.</w:t>
            </w:r>
          </w:p>
          <w:p w14:paraId="6BB0B5BD"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Keeping a register of complaints/addresses/suggestions at the construction site level for the community and ensuring the functioning of the complaints mechanism for workers.</w:t>
            </w:r>
          </w:p>
          <w:p w14:paraId="75390207" w14:textId="77777777" w:rsidR="003A20B6" w:rsidRPr="001C1B28" w:rsidRDefault="003A20B6" w:rsidP="001F2C3C">
            <w:pPr>
              <w:numPr>
                <w:ilvl w:val="0"/>
                <w:numId w:val="59"/>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ro-RO"/>
              </w:rPr>
            </w:pPr>
            <w:r w:rsidRPr="001C1B28">
              <w:rPr>
                <w:rFonts w:ascii="Times New Roman" w:hAnsi="Times New Roman"/>
              </w:rPr>
              <w:t>Ensuring and maintaining appropriate accommodation and recreation conditions for workers.</w:t>
            </w:r>
          </w:p>
        </w:tc>
      </w:tr>
      <w:tr w:rsidR="003A20B6" w:rsidRPr="001C1B28" w14:paraId="22330E90"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20BEBC5D" w14:textId="77777777" w:rsidR="003A20B6" w:rsidRPr="001C1B28" w:rsidRDefault="003A20B6" w:rsidP="001F2C3C">
            <w:pPr>
              <w:spacing w:after="0"/>
              <w:jc w:val="both"/>
              <w:rPr>
                <w:rFonts w:ascii="Times New Roman" w:hAnsi="Times New Roman"/>
              </w:rPr>
            </w:pPr>
            <w:r w:rsidRPr="001C1B28">
              <w:rPr>
                <w:rFonts w:ascii="Times New Roman" w:hAnsi="Times New Roman"/>
              </w:rPr>
              <w:t>July 03, 2025</w:t>
            </w:r>
          </w:p>
        </w:tc>
        <w:tc>
          <w:tcPr>
            <w:tcW w:w="1795" w:type="dxa"/>
          </w:tcPr>
          <w:p w14:paraId="504D006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3515F166"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u w:val="single"/>
              </w:rPr>
            </w:pPr>
            <w:r w:rsidRPr="001C1B28">
              <w:rPr>
                <w:rFonts w:ascii="Times New Roman" w:hAnsi="Times New Roman"/>
                <w:i/>
                <w:iCs/>
              </w:rPr>
              <w:t xml:space="preserve">Type of work in progress: </w:t>
            </w:r>
            <w:r w:rsidRPr="001C1B28">
              <w:rPr>
                <w:rFonts w:ascii="Times New Roman" w:hAnsi="Times New Roman"/>
              </w:rPr>
              <w:t xml:space="preserve">interior masonry work, wall plastering, window installation, carpentry, consolidation, and electrical network work were being carried out at the construction site, </w:t>
            </w:r>
            <w:r w:rsidRPr="001C1B28">
              <w:rPr>
                <w:rFonts w:ascii="Times New Roman" w:hAnsi="Times New Roman"/>
                <w:u w:val="single"/>
              </w:rPr>
              <w:t>by 35 workers.</w:t>
            </w:r>
          </w:p>
          <w:p w14:paraId="25DA9871"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On the roof, work was being carried out to relocate communication systems (internet, radio, television) carried out by the respective specialized operators/companies. Construction materials used in the work, waste and scrap materials in small quantities are stored in the rooms. Demolition waste in a larger quantity is present on the 5th floor. On the 1st floor there is a fire extinguisher and a medical kit, which can be used as needed.</w:t>
            </w:r>
          </w:p>
          <w:p w14:paraId="4E16FE5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On the construction site, demolition waste, packaging, wood and metal waste in insignificant quantities are present, as well as construction materials (sand, cement, metal).</w:t>
            </w:r>
          </w:p>
          <w:p w14:paraId="632840E5"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Since the beginning of the works, 2 grievances have been submitted to the contractor by the community and measures have been taken to resolve them at site level. </w:t>
            </w:r>
          </w:p>
          <w:p w14:paraId="1A4E839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Proposed measures:</w:t>
            </w:r>
          </w:p>
          <w:p w14:paraId="511BB929" w14:textId="77777777" w:rsidR="003A20B6" w:rsidRPr="001C1B28" w:rsidRDefault="003A20B6" w:rsidP="001F2C3C">
            <w:pPr>
              <w:numPr>
                <w:ilvl w:val="0"/>
                <w:numId w:val="5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accumulated inside and outside the construction site in authorized places.</w:t>
            </w:r>
          </w:p>
          <w:p w14:paraId="2F9B2A4B" w14:textId="77777777" w:rsidR="003A20B6" w:rsidRPr="001C1B28" w:rsidRDefault="003A20B6" w:rsidP="001F2C3C">
            <w:pPr>
              <w:numPr>
                <w:ilvl w:val="0"/>
                <w:numId w:val="5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lastRenderedPageBreak/>
              <w:t>Mandatory use of protective equipment (helmets) when working at height (lifting construction materials, roof work).</w:t>
            </w:r>
          </w:p>
          <w:p w14:paraId="6EB25543" w14:textId="77777777" w:rsidR="003A20B6" w:rsidRPr="001C1B28" w:rsidRDefault="003A20B6" w:rsidP="001F2C3C">
            <w:pPr>
              <w:numPr>
                <w:ilvl w:val="0"/>
                <w:numId w:val="5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inside (use of slides).</w:t>
            </w:r>
          </w:p>
          <w:p w14:paraId="4A7DD942" w14:textId="77777777" w:rsidR="003A20B6" w:rsidRPr="001C1B28" w:rsidRDefault="003A20B6" w:rsidP="001F2C3C">
            <w:pPr>
              <w:numPr>
                <w:ilvl w:val="0"/>
                <w:numId w:val="5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Organization of a training session for new workers present on the construction site on environmental and social aspects, with the signing of the individual code of conduct of the contractor.</w:t>
            </w:r>
          </w:p>
          <w:p w14:paraId="5904A4CC" w14:textId="77777777" w:rsidR="003A20B6" w:rsidRPr="001C1B28" w:rsidRDefault="003A20B6" w:rsidP="001F2C3C">
            <w:pPr>
              <w:numPr>
                <w:ilvl w:val="0"/>
                <w:numId w:val="5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Registration of addresses in the register of complaints/addresses for the community and ensuring the functioning of the complaint resolution mechanism for workers.</w:t>
            </w:r>
          </w:p>
        </w:tc>
      </w:tr>
      <w:tr w:rsidR="003A20B6" w:rsidRPr="001C1B28" w14:paraId="5D56160A"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BC265BC"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July 07, 2025</w:t>
            </w:r>
          </w:p>
        </w:tc>
        <w:tc>
          <w:tcPr>
            <w:tcW w:w="1795" w:type="dxa"/>
          </w:tcPr>
          <w:p w14:paraId="0BC5925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358C2AE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rPr>
              <w:t>Information session for workers regarding the ESMF/ESMP implementation, including Code of Conduct and grievance mechanism for workers and community (14 participants).</w:t>
            </w:r>
          </w:p>
        </w:tc>
      </w:tr>
      <w:tr w:rsidR="003A20B6" w:rsidRPr="001C1B28" w14:paraId="09E1EB42"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4A9853BA" w14:textId="77777777" w:rsidR="003A20B6" w:rsidRPr="001C1B28" w:rsidRDefault="003A20B6" w:rsidP="001F2C3C">
            <w:pPr>
              <w:spacing w:after="0"/>
              <w:jc w:val="both"/>
              <w:rPr>
                <w:rFonts w:ascii="Times New Roman" w:hAnsi="Times New Roman"/>
              </w:rPr>
            </w:pPr>
            <w:r w:rsidRPr="001C1B28">
              <w:rPr>
                <w:rFonts w:ascii="Times New Roman" w:hAnsi="Times New Roman"/>
              </w:rPr>
              <w:t>August 07, 2025</w:t>
            </w:r>
          </w:p>
        </w:tc>
        <w:tc>
          <w:tcPr>
            <w:tcW w:w="1795" w:type="dxa"/>
          </w:tcPr>
          <w:p w14:paraId="50D0D518"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768BE15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dismantle the floors (3rd floor), paint the existing metal beams on the floors, and remove waste from the interior (from the demolition of the floors), carried out </w:t>
            </w:r>
            <w:r w:rsidRPr="001C1B28">
              <w:rPr>
                <w:rFonts w:ascii="Times New Roman" w:hAnsi="Times New Roman"/>
                <w:u w:val="single"/>
              </w:rPr>
              <w:t>by 10 workers.</w:t>
            </w:r>
          </w:p>
          <w:p w14:paraId="6F50CED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Inside and outside, there is waste and construction materials, including metal beams, which are to be lifted and used for the floors on the interior.</w:t>
            </w:r>
          </w:p>
          <w:p w14:paraId="0A1B573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Proposed measures to Contractor:</w:t>
            </w:r>
          </w:p>
          <w:p w14:paraId="55EC7A84"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from inside and accumulated on the construction site in authorized places/destination.</w:t>
            </w:r>
          </w:p>
          <w:p w14:paraId="6C250EFD"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Mandatory use of protective equipment (helmets) when working at height (lifting construction materials, roof and facade work, indoors in high-risk situations) and in dusty conditions (masks, gloves, glasses).</w:t>
            </w:r>
          </w:p>
          <w:p w14:paraId="64BCF579"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inside.</w:t>
            </w:r>
          </w:p>
          <w:p w14:paraId="4021FCA6"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Installation of an information panel indicating the communication channels (tel, e-mail) and a speaker for suggestions, addresses, petitions, complaints.</w:t>
            </w:r>
          </w:p>
          <w:p w14:paraId="72E63009"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Keeping a register of complaints/addresses/suggestions at the construction site level for the community and ensuring the functioning of the complaints mechanism for workers.</w:t>
            </w:r>
          </w:p>
          <w:p w14:paraId="03CDD145" w14:textId="77777777" w:rsidR="003A20B6" w:rsidRPr="001C1B28" w:rsidRDefault="003A20B6" w:rsidP="001F2C3C">
            <w:pPr>
              <w:numPr>
                <w:ilvl w:val="0"/>
                <w:numId w:val="5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Ensuring and maintaining appropriate accommodation and recreation conditions for workers accommodated in the dormitory wing under renovation.</w:t>
            </w:r>
          </w:p>
        </w:tc>
      </w:tr>
      <w:tr w:rsidR="003A20B6" w:rsidRPr="001C1B28" w14:paraId="6B5401BF"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B0AF661" w14:textId="77777777" w:rsidR="003A20B6" w:rsidRPr="001C1B28" w:rsidRDefault="003A20B6" w:rsidP="001F2C3C">
            <w:pPr>
              <w:spacing w:after="0"/>
              <w:jc w:val="both"/>
              <w:rPr>
                <w:rFonts w:ascii="Times New Roman" w:hAnsi="Times New Roman"/>
              </w:rPr>
            </w:pPr>
            <w:r w:rsidRPr="001C1B28">
              <w:rPr>
                <w:rFonts w:ascii="Times New Roman" w:hAnsi="Times New Roman"/>
              </w:rPr>
              <w:t>August 26, 2025</w:t>
            </w:r>
          </w:p>
        </w:tc>
        <w:tc>
          <w:tcPr>
            <w:tcW w:w="1795" w:type="dxa"/>
          </w:tcPr>
          <w:p w14:paraId="2E9AB1F1"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7FA9480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installation of the water supply, heating, and electricity networks; embossing and concreting works; on the exterior - thermal insulation works of the facade; interior finishing works; plastering of the gables, carried out by </w:t>
            </w:r>
            <w:r w:rsidRPr="001C1B28">
              <w:rPr>
                <w:rFonts w:ascii="Times New Roman" w:hAnsi="Times New Roman"/>
                <w:u w:val="single"/>
              </w:rPr>
              <w:t>30 workers.</w:t>
            </w:r>
            <w:r w:rsidRPr="001C1B28">
              <w:rPr>
                <w:rFonts w:ascii="Times New Roman" w:hAnsi="Times New Roman"/>
              </w:rPr>
              <w:t xml:space="preserve"> The work on the roof to install the last layer of insulation and dismantling of old railings and installation of new ones are planned. Demolition waste is present in sufficient quantities for evacuation and transportation to authorized locations.</w:t>
            </w:r>
          </w:p>
          <w:p w14:paraId="1C3E5BA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Proposed measures:</w:t>
            </w:r>
          </w:p>
          <w:p w14:paraId="1F4F581C" w14:textId="77777777" w:rsidR="003A20B6" w:rsidRPr="001C1B28" w:rsidRDefault="003A20B6" w:rsidP="001F2C3C">
            <w:pPr>
              <w:numPr>
                <w:ilvl w:val="0"/>
                <w:numId w:val="60"/>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waste from inside and outside the construction site as it accumulates in authorized places.</w:t>
            </w:r>
          </w:p>
          <w:p w14:paraId="41F3EB5C" w14:textId="77777777" w:rsidR="003A20B6" w:rsidRPr="001C1B28" w:rsidRDefault="003A20B6" w:rsidP="001F2C3C">
            <w:pPr>
              <w:numPr>
                <w:ilvl w:val="0"/>
                <w:numId w:val="60"/>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lastRenderedPageBreak/>
              <w:t>Mandatory use of protective equipment (helmets, seat belts, installation of scaffolding) when working at height (lifting construction materials, roof and facade work, dismantling and installing railings along the length of balconies).</w:t>
            </w:r>
          </w:p>
          <w:p w14:paraId="4599034F" w14:textId="77777777" w:rsidR="003A20B6" w:rsidRPr="001C1B28" w:rsidRDefault="003A20B6" w:rsidP="001F2C3C">
            <w:pPr>
              <w:numPr>
                <w:ilvl w:val="0"/>
                <w:numId w:val="60"/>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(masonry, evacuation of waste from inside).</w:t>
            </w:r>
          </w:p>
          <w:p w14:paraId="1A20D434" w14:textId="77777777" w:rsidR="003A20B6" w:rsidRPr="001C1B28" w:rsidRDefault="003A20B6" w:rsidP="001F2C3C">
            <w:pPr>
              <w:numPr>
                <w:ilvl w:val="0"/>
                <w:numId w:val="60"/>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Securing openings with increased risk of falling.</w:t>
            </w:r>
          </w:p>
          <w:p w14:paraId="787994F2" w14:textId="77777777" w:rsidR="003A20B6" w:rsidRPr="001C1B28" w:rsidRDefault="003A20B6" w:rsidP="001F2C3C">
            <w:pPr>
              <w:numPr>
                <w:ilvl w:val="0"/>
                <w:numId w:val="60"/>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Training workers on the use of tourniquets from the medical kit when necessary.</w:t>
            </w:r>
          </w:p>
        </w:tc>
      </w:tr>
      <w:tr w:rsidR="003A20B6" w:rsidRPr="001C1B28" w14:paraId="336A891F"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0D3E3B7"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September 04, 2025</w:t>
            </w:r>
          </w:p>
        </w:tc>
        <w:tc>
          <w:tcPr>
            <w:tcW w:w="1795" w:type="dxa"/>
          </w:tcPr>
          <w:p w14:paraId="2BD3A98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721BE69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works on the roof (installation of 30 percent of the tiles); on the interior: dismantling the floor at elevation, installation of wooden beams, cladding the corridors with QSB and vapor barrier, waste removal, carried out by </w:t>
            </w:r>
            <w:r w:rsidRPr="001C1B28">
              <w:rPr>
                <w:rFonts w:ascii="Times New Roman" w:hAnsi="Times New Roman"/>
                <w:u w:val="single"/>
              </w:rPr>
              <w:t xml:space="preserve">15 workers, </w:t>
            </w:r>
            <w:r w:rsidRPr="001C1B28">
              <w:rPr>
                <w:rFonts w:ascii="Times New Roman" w:hAnsi="Times New Roman"/>
              </w:rPr>
              <w:t>including 5 on the roof. Some of the waste was removed, and an information panel with a grievance box was installed. Workers are provided with protection equipment. No significant non-conformities were identified.</w:t>
            </w:r>
          </w:p>
        </w:tc>
      </w:tr>
      <w:tr w:rsidR="003A20B6" w:rsidRPr="001C1B28" w14:paraId="0E5675E2"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91B48C0" w14:textId="77777777" w:rsidR="003A20B6" w:rsidRPr="001C1B28" w:rsidRDefault="003A20B6" w:rsidP="001F2C3C">
            <w:pPr>
              <w:spacing w:after="0"/>
              <w:jc w:val="both"/>
              <w:rPr>
                <w:rFonts w:ascii="Times New Roman" w:hAnsi="Times New Roman"/>
              </w:rPr>
            </w:pPr>
            <w:r w:rsidRPr="001C1B28">
              <w:rPr>
                <w:rFonts w:ascii="Times New Roman" w:hAnsi="Times New Roman"/>
              </w:rPr>
              <w:t>September 25, 2025</w:t>
            </w:r>
          </w:p>
        </w:tc>
        <w:tc>
          <w:tcPr>
            <w:tcW w:w="1795" w:type="dxa"/>
          </w:tcPr>
          <w:p w14:paraId="46C2A31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33F7DC8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interior work was being carried out to install metal/wooden beams for floors on the ground floor-1st floor; dismantling of existing/old floors on the ground floor; installation of windows on the 2nd floor; evacuation of wood waste from dismantling floors, carried out </w:t>
            </w:r>
            <w:r w:rsidRPr="001C1B28">
              <w:rPr>
                <w:rFonts w:ascii="Times New Roman" w:hAnsi="Times New Roman"/>
                <w:u w:val="single"/>
              </w:rPr>
              <w:t>by 14 workers.</w:t>
            </w:r>
          </w:p>
          <w:p w14:paraId="46D34CA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Along the way, some of the demolition waste was evacuated, but at the moment, a significant amount of waste/planks from dismantling floors, as well as part of the packaging, are present on the site. The non-conformities relate to the presence of waste on the site, mainly planks used for flooring.</w:t>
            </w:r>
          </w:p>
          <w:p w14:paraId="333186C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Proposed measures:</w:t>
            </w:r>
          </w:p>
          <w:p w14:paraId="0E0D4D47" w14:textId="77777777" w:rsidR="003A20B6" w:rsidRPr="001C1B28" w:rsidRDefault="003A20B6" w:rsidP="001F2C3C">
            <w:pPr>
              <w:numPr>
                <w:ilvl w:val="0"/>
                <w:numId w:val="6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Evacuation of accumulated waste on the construction site in authorized places.</w:t>
            </w:r>
          </w:p>
          <w:p w14:paraId="2F5A585D" w14:textId="77777777" w:rsidR="003A20B6" w:rsidRPr="001C1B28" w:rsidRDefault="003A20B6" w:rsidP="001F2C3C">
            <w:pPr>
              <w:numPr>
                <w:ilvl w:val="0"/>
                <w:numId w:val="6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Mandatory use of protective equipment (especially helmets) when evacuating waste from dismantling floors, lifting construction materials, indoors in high-risk situations and in dusty conditions (masks, gloves, glasses).</w:t>
            </w:r>
          </w:p>
          <w:p w14:paraId="37FCAAC6" w14:textId="77777777" w:rsidR="003A20B6" w:rsidRPr="001C1B28" w:rsidRDefault="003A20B6" w:rsidP="001F2C3C">
            <w:pPr>
              <w:numPr>
                <w:ilvl w:val="0"/>
                <w:numId w:val="6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Humidification of places/rooms where the work carried out generates dusty conditions and compliance with the rules established for the evacuation of waste from indoors.</w:t>
            </w:r>
          </w:p>
          <w:p w14:paraId="7330303D" w14:textId="77777777" w:rsidR="003A20B6" w:rsidRPr="001C1B28" w:rsidRDefault="003A20B6" w:rsidP="001F2C3C">
            <w:pPr>
              <w:numPr>
                <w:ilvl w:val="0"/>
                <w:numId w:val="6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Securing the landings for lifting construction materials with a high risk of falling.</w:t>
            </w:r>
          </w:p>
          <w:p w14:paraId="1AB78AD9" w14:textId="77777777" w:rsidR="003A20B6" w:rsidRPr="001C1B28" w:rsidRDefault="003A20B6" w:rsidP="001F2C3C">
            <w:pPr>
              <w:numPr>
                <w:ilvl w:val="0"/>
                <w:numId w:val="61"/>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Ensuring and maintaining appropriate accommodation and recreation conditions for workers.</w:t>
            </w:r>
          </w:p>
        </w:tc>
      </w:tr>
      <w:tr w:rsidR="003A20B6" w:rsidRPr="001C1B28" w14:paraId="73BF69FB"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25F52AC8" w14:textId="77777777" w:rsidR="003A20B6" w:rsidRPr="001C1B28" w:rsidRDefault="003A20B6" w:rsidP="001F2C3C">
            <w:pPr>
              <w:spacing w:after="0"/>
              <w:jc w:val="both"/>
              <w:rPr>
                <w:rFonts w:ascii="Times New Roman" w:hAnsi="Times New Roman"/>
              </w:rPr>
            </w:pPr>
            <w:r w:rsidRPr="001C1B28">
              <w:rPr>
                <w:rFonts w:ascii="Times New Roman" w:hAnsi="Times New Roman"/>
              </w:rPr>
              <w:t>September 26, 2025</w:t>
            </w:r>
          </w:p>
        </w:tc>
        <w:tc>
          <w:tcPr>
            <w:tcW w:w="1795" w:type="dxa"/>
          </w:tcPr>
          <w:p w14:paraId="4976FFA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753B01C2"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At the time of the monitoring, wall plastering, facade and roof finishing works were being carried out at the construction site; on the outside, preparatory works for asphalting the entrance road from the perimeter of the home were being carried out by </w:t>
            </w:r>
            <w:r w:rsidRPr="001C1B28">
              <w:rPr>
                <w:rFonts w:ascii="Times New Roman" w:hAnsi="Times New Roman"/>
                <w:u w:val="single"/>
              </w:rPr>
              <w:t>25 workers</w:t>
            </w:r>
            <w:r w:rsidRPr="001C1B28">
              <w:rPr>
                <w:rFonts w:ascii="Times New Roman" w:hAnsi="Times New Roman"/>
              </w:rPr>
              <w:t>, including 4 women.</w:t>
            </w:r>
          </w:p>
        </w:tc>
      </w:tr>
      <w:tr w:rsidR="003A20B6" w:rsidRPr="001C1B28" w14:paraId="3D6F6BC6"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151C1CA" w14:textId="77777777" w:rsidR="003A20B6" w:rsidRPr="001C1B28" w:rsidRDefault="003A20B6" w:rsidP="001F2C3C">
            <w:pPr>
              <w:spacing w:after="0"/>
              <w:jc w:val="both"/>
              <w:rPr>
                <w:rFonts w:ascii="Times New Roman" w:hAnsi="Times New Roman"/>
              </w:rPr>
            </w:pPr>
            <w:r w:rsidRPr="001C1B28">
              <w:rPr>
                <w:rFonts w:ascii="Times New Roman" w:hAnsi="Times New Roman"/>
              </w:rPr>
              <w:t>October 09, 2025</w:t>
            </w:r>
          </w:p>
        </w:tc>
        <w:tc>
          <w:tcPr>
            <w:tcW w:w="1795" w:type="dxa"/>
          </w:tcPr>
          <w:p w14:paraId="088422C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5035D45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interior work for mounting intermediate walls (metal frames/drywall; mounting metal frames to ceilings; concreting the floors, dismantling the floors (1st floor) and removing waste; plastering the walls (2nd floor corridor); plumbing and fire protection works, carried out by 25 workers.</w:t>
            </w:r>
          </w:p>
          <w:p w14:paraId="3C2047C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Some of the waste stored on the construction site has been removed, but at the moment there are still planks from dismantling the floors, such as packaging and from dismantling the floors, not removed due to unfavorable weather </w:t>
            </w:r>
            <w:r w:rsidRPr="001C1B28">
              <w:rPr>
                <w:rFonts w:ascii="Times New Roman" w:hAnsi="Times New Roman"/>
              </w:rPr>
              <w:lastRenderedPageBreak/>
              <w:t>conditions (rain). The non-conformities relate to the presence of waste on the construction site, which will be removed soon as the rains subside.</w:t>
            </w:r>
          </w:p>
        </w:tc>
      </w:tr>
      <w:tr w:rsidR="003A20B6" w:rsidRPr="001C1B28" w14:paraId="34015CCB"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76865EC5"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October 10, 2025</w:t>
            </w:r>
          </w:p>
        </w:tc>
        <w:tc>
          <w:tcPr>
            <w:tcW w:w="1795" w:type="dxa"/>
          </w:tcPr>
          <w:p w14:paraId="1BEEB596"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2FB9057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interior work of lining the metal frames of the ceilings with plasterboard; plastering the walls; preparing the pipes for the installation of the heating networks; electrical and ventilation works; exterior work of installing the railing on the balconies; lifting the plasterboard sheets and metal sections for installing the railing; in the basement, covering the floor with a bitumen substrate. In total, </w:t>
            </w:r>
            <w:r w:rsidRPr="001C1B28">
              <w:rPr>
                <w:rFonts w:ascii="Times New Roman" w:hAnsi="Times New Roman"/>
                <w:u w:val="single"/>
              </w:rPr>
              <w:t>33 workers</w:t>
            </w:r>
            <w:r w:rsidRPr="001C1B28">
              <w:rPr>
                <w:rFonts w:ascii="Times New Roman" w:hAnsi="Times New Roman"/>
              </w:rPr>
              <w:t xml:space="preserve"> (31 men and 2 women) are involved in these activities on the construction site.</w:t>
            </w:r>
          </w:p>
          <w:p w14:paraId="6812CAF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The non-conformities consist of the presence of waste (some of which is evacuated); the need to separate it according to the categories of origin and the possibility of post-use, recycling or evacuation in authorized places (as appropriate); failure to use protective equipment when carrying out exterior work at height (installing the railing on the upper balconies) and lifting construction materials with an increased risk of falling.</w:t>
            </w:r>
          </w:p>
        </w:tc>
      </w:tr>
      <w:tr w:rsidR="003A20B6" w:rsidRPr="001C1B28" w14:paraId="240F99BE"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351A346" w14:textId="77777777" w:rsidR="003A20B6" w:rsidRPr="001C1B28" w:rsidRDefault="003A20B6" w:rsidP="001F2C3C">
            <w:pPr>
              <w:spacing w:after="0"/>
              <w:jc w:val="both"/>
              <w:rPr>
                <w:rFonts w:ascii="Times New Roman" w:hAnsi="Times New Roman"/>
              </w:rPr>
            </w:pPr>
            <w:r w:rsidRPr="001C1B28">
              <w:rPr>
                <w:rFonts w:ascii="Times New Roman" w:hAnsi="Times New Roman"/>
              </w:rPr>
              <w:t>October 28, 2025</w:t>
            </w:r>
          </w:p>
        </w:tc>
        <w:tc>
          <w:tcPr>
            <w:tcW w:w="1795" w:type="dxa"/>
          </w:tcPr>
          <w:p w14:paraId="5DF191DD"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1775B88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Type of work in progress: </w:t>
            </w:r>
            <w:r w:rsidRPr="001C1B28">
              <w:rPr>
                <w:rFonts w:ascii="Times New Roman" w:hAnsi="Times New Roman"/>
              </w:rPr>
              <w:t xml:space="preserve">interior work of preparing and concreting floors, plastering walls, installation and finishing of heating, water and sewage networks, electricity, ventilation, fire protection system and communications (internet), preparations for lining/installation of ceilings on floors 1-3, performed </w:t>
            </w:r>
            <w:r w:rsidRPr="001C1B28">
              <w:rPr>
                <w:rFonts w:ascii="Times New Roman" w:hAnsi="Times New Roman"/>
                <w:u w:val="single"/>
              </w:rPr>
              <w:t>by 20-25 workers</w:t>
            </w:r>
            <w:r w:rsidRPr="001C1B28">
              <w:rPr>
                <w:rFonts w:ascii="Times New Roman" w:hAnsi="Times New Roman"/>
              </w:rPr>
              <w:t xml:space="preserve">. Eight (8) workers live at the construction site (in 3 rooms). </w:t>
            </w:r>
          </w:p>
          <w:p w14:paraId="1A350CC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Construction materials used in the renovation process of the dormitory are stored inside and outside.</w:t>
            </w:r>
          </w:p>
          <w:p w14:paraId="0038F4A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rPr>
              <w:t>The non-conformities relate to waste storage (from demolition, packaging, wood, construction material residues) on the construction site in sufficient quantity, which requires to be evacuated to authorized places; failure to use protective equipment during the execution of dust-generating works.</w:t>
            </w:r>
          </w:p>
        </w:tc>
      </w:tr>
      <w:tr w:rsidR="003A20B6" w:rsidRPr="001C1B28" w14:paraId="08469F98"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0589E266" w14:textId="77777777" w:rsidR="003A20B6" w:rsidRPr="001C1B28" w:rsidRDefault="003A20B6" w:rsidP="001F2C3C">
            <w:pPr>
              <w:spacing w:after="0"/>
              <w:jc w:val="both"/>
              <w:rPr>
                <w:rFonts w:ascii="Times New Roman" w:hAnsi="Times New Roman"/>
              </w:rPr>
            </w:pPr>
            <w:r w:rsidRPr="001C1B28">
              <w:rPr>
                <w:rFonts w:ascii="Times New Roman" w:hAnsi="Times New Roman"/>
              </w:rPr>
              <w:t>October 31, 2025</w:t>
            </w:r>
          </w:p>
        </w:tc>
        <w:tc>
          <w:tcPr>
            <w:tcW w:w="1795" w:type="dxa"/>
          </w:tcPr>
          <w:p w14:paraId="15BF12C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5E40778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work in progress:</w:t>
            </w:r>
            <w:r w:rsidRPr="001C1B28">
              <w:rPr>
                <w:rFonts w:ascii="Times New Roman" w:hAnsi="Times New Roman"/>
              </w:rPr>
              <w:t xml:space="preserve"> works to lay electrical cables, water pipes, sewage, heating and ventilation, finishing (plastering walls), laying floor screeds and tiling, plasterboarding of ceilings; on the outside, installing balcony railings, installing the parapet cover (roof), thermal insulation of the facade, laying external sewage networks.</w:t>
            </w:r>
          </w:p>
          <w:p w14:paraId="6A36F71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32 workers, including 3 women. Training on health and safety at work and sexual exploitation, abuse and sexual harassment was provided to workers. Codes of conduct were signed by all workers. At the same time, documentation is accessible on the construction site.</w:t>
            </w:r>
          </w:p>
          <w:p w14:paraId="59B3421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Complaints from workers were not recorded at the construction site level. No new complaints from the community since the last inspection have been registered. Currently, 2 complaints remain registered and have been resolved appropriately. Contact details are visible at the entrance to the construction site and a suggestion box is installed.</w:t>
            </w:r>
          </w:p>
          <w:p w14:paraId="4CFC5B4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Non-conformities:</w:t>
            </w:r>
            <w:r w:rsidRPr="001C1B28">
              <w:rPr>
                <w:rFonts w:ascii="Times New Roman" w:hAnsi="Times New Roman"/>
              </w:rPr>
              <w:t xml:space="preserve"> On the construction site, construction materials, demolition waste, evacuated from the interior, packaging, construction material scraps, metal, wood, which are to be evacuated to authorized places / recycled as appropriate, are stored.</w:t>
            </w:r>
          </w:p>
        </w:tc>
      </w:tr>
      <w:tr w:rsidR="003A20B6" w:rsidRPr="001C1B28" w14:paraId="401475FE"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86533CF"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November 07, 2025</w:t>
            </w:r>
          </w:p>
        </w:tc>
        <w:tc>
          <w:tcPr>
            <w:tcW w:w="1795" w:type="dxa"/>
          </w:tcPr>
          <w:p w14:paraId="7D81386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615DCE1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work in progress:</w:t>
            </w:r>
            <w:r w:rsidRPr="001C1B28">
              <w:rPr>
                <w:rFonts w:ascii="Times New Roman" w:hAnsi="Times New Roman"/>
              </w:rPr>
              <w:t xml:space="preserve"> plastering walls (ground floor), finishing plastering walls (installation of mesh and painting), work on the ventilation system (2nd floor), finishing walls, installing ceiling beams, installing wooden beams on ceilings (3rd floor). On the outside, work was being carried out to separate and store wood and metal waste.</w:t>
            </w:r>
          </w:p>
          <w:p w14:paraId="66B72562"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Following the release of the premises, 2 rooms were occupied for the accommodation of workers (6 people), on the ground floor to</w:t>
            </w:r>
          </w:p>
          <w:p w14:paraId="1B221E2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Perform demolition work on the floors (2nd floor) and the floors (ground floor).</w:t>
            </w:r>
          </w:p>
          <w:p w14:paraId="06ECB50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25 workers, of which 3 are women. 6 workers were vacating the inhabited rooms, being transferred to other rooms on the 2nd floor, currently 2 rooms are occupied. </w:t>
            </w:r>
          </w:p>
          <w:p w14:paraId="41E9EA71"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None recorded by the date of inspection. Contact details are visible at the entrance to the site and a suggestion box is installed.</w:t>
            </w:r>
          </w:p>
          <w:p w14:paraId="45D3D88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Non-conformities:</w:t>
            </w:r>
            <w:r w:rsidRPr="001C1B28">
              <w:rPr>
                <w:rFonts w:ascii="Times New Roman" w:hAnsi="Times New Roman"/>
              </w:rPr>
              <w:t xml:space="preserve"> Failure to implement point 3 of the monitoring report of October 28, 2025.</w:t>
            </w:r>
          </w:p>
          <w:p w14:paraId="6B2686F6"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On the site, waste (from demolition, packaging, wood, construction material scraps) is stored and present in a relatively large quantity, which was to be evacuated and transported to authorized locations.</w:t>
            </w:r>
          </w:p>
        </w:tc>
      </w:tr>
      <w:tr w:rsidR="003A20B6" w:rsidRPr="001C1B28" w14:paraId="2EE1C491"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6BFF5708" w14:textId="77777777" w:rsidR="003A20B6" w:rsidRPr="001C1B28" w:rsidRDefault="003A20B6" w:rsidP="001F2C3C">
            <w:pPr>
              <w:spacing w:after="0"/>
              <w:jc w:val="both"/>
              <w:rPr>
                <w:rFonts w:ascii="Times New Roman" w:hAnsi="Times New Roman"/>
              </w:rPr>
            </w:pPr>
            <w:r w:rsidRPr="001C1B28">
              <w:rPr>
                <w:rFonts w:ascii="Times New Roman" w:hAnsi="Times New Roman"/>
              </w:rPr>
              <w:t>November 10, 2025</w:t>
            </w:r>
          </w:p>
        </w:tc>
        <w:tc>
          <w:tcPr>
            <w:tcW w:w="1795" w:type="dxa"/>
          </w:tcPr>
          <w:p w14:paraId="3DBAABD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Technical University of Moldova</w:t>
            </w:r>
          </w:p>
        </w:tc>
        <w:tc>
          <w:tcPr>
            <w:tcW w:w="10679" w:type="dxa"/>
          </w:tcPr>
          <w:p w14:paraId="3D60351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 xml:space="preserve">Monitoring of works carried out by university from own sources to ensure the space for the equipment to be procured from Project budget. </w:t>
            </w:r>
          </w:p>
        </w:tc>
      </w:tr>
      <w:tr w:rsidR="003A20B6" w:rsidRPr="001C1B28" w14:paraId="37D56835"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263EC944" w14:textId="77777777" w:rsidR="003A20B6" w:rsidRPr="001C1B28" w:rsidRDefault="003A20B6" w:rsidP="001F2C3C">
            <w:pPr>
              <w:spacing w:after="0"/>
              <w:jc w:val="both"/>
              <w:rPr>
                <w:rFonts w:ascii="Times New Roman" w:hAnsi="Times New Roman"/>
              </w:rPr>
            </w:pPr>
            <w:r w:rsidRPr="001C1B28">
              <w:rPr>
                <w:rFonts w:ascii="Times New Roman" w:hAnsi="Times New Roman"/>
              </w:rPr>
              <w:t>November 18, 2025</w:t>
            </w:r>
          </w:p>
        </w:tc>
        <w:tc>
          <w:tcPr>
            <w:tcW w:w="1795" w:type="dxa"/>
          </w:tcPr>
          <w:p w14:paraId="51BC0055"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3465936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Information session for workers regarding the ESMF/ESMP implementation, inclduing Code of Conduct and grievance mechanism for workers and community (07 participants).</w:t>
            </w:r>
          </w:p>
        </w:tc>
      </w:tr>
      <w:tr w:rsidR="003A20B6" w:rsidRPr="001C1B28" w14:paraId="558B4B79"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110B8828" w14:textId="77777777" w:rsidR="003A20B6" w:rsidRPr="001C1B28" w:rsidRDefault="003A20B6" w:rsidP="001F2C3C">
            <w:pPr>
              <w:spacing w:after="0"/>
              <w:jc w:val="both"/>
              <w:rPr>
                <w:rFonts w:ascii="Times New Roman" w:hAnsi="Times New Roman"/>
              </w:rPr>
            </w:pPr>
            <w:r w:rsidRPr="001C1B28">
              <w:rPr>
                <w:rFonts w:ascii="Times New Roman" w:hAnsi="Times New Roman"/>
              </w:rPr>
              <w:t>November 26, 2025</w:t>
            </w:r>
          </w:p>
        </w:tc>
        <w:tc>
          <w:tcPr>
            <w:tcW w:w="1795" w:type="dxa"/>
          </w:tcPr>
          <w:p w14:paraId="0273244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16435EA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work in progress:</w:t>
            </w:r>
            <w:r w:rsidRPr="001C1B28">
              <w:rPr>
                <w:rFonts w:ascii="Times New Roman" w:hAnsi="Times New Roman"/>
              </w:rPr>
              <w:t xml:space="preserve"> balcony consolidation, laying out external electrical networks, landscaping (installation of curbs), facade thermal insulation (finishing), roof fencing, hydrothermal insulation of the base and filling of the gaps; on the interior: basement masonry, finishing of walls, floors and ceilings (dry mix, terracotta cladding, plasterboard lining of ceilings), laying out electricity, ventilation, water and sewage networks, district heating (installation of radiators), installation of individual heating point (basement).</w:t>
            </w:r>
          </w:p>
          <w:p w14:paraId="31941D78"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42 workers, including 4 women provided with occupational safety equipment.</w:t>
            </w:r>
          </w:p>
          <w:p w14:paraId="1A3B506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grievances from workers were not recorded at the construction site level. No new complaints from the community since the last inspection have been registered.</w:t>
            </w:r>
          </w:p>
          <w:p w14:paraId="7089122D"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Non-conformities: demolition waste and construction materials (packaging) are stored in a separate place in an insignificant quantity, which will be evacuated as they accumulate to be transported to authorized locations.</w:t>
            </w:r>
          </w:p>
        </w:tc>
      </w:tr>
      <w:tr w:rsidR="003A20B6" w:rsidRPr="001C1B28" w14:paraId="1A74B49C"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5BDB3600" w14:textId="77777777" w:rsidR="003A20B6" w:rsidRPr="001C1B28" w:rsidRDefault="003A20B6" w:rsidP="001F2C3C">
            <w:pPr>
              <w:spacing w:after="0"/>
              <w:jc w:val="both"/>
              <w:rPr>
                <w:rFonts w:ascii="Times New Roman" w:hAnsi="Times New Roman"/>
              </w:rPr>
            </w:pPr>
            <w:r w:rsidRPr="001C1B28">
              <w:rPr>
                <w:rFonts w:ascii="Times New Roman" w:hAnsi="Times New Roman"/>
              </w:rPr>
              <w:t>November 28, 2025</w:t>
            </w:r>
          </w:p>
        </w:tc>
        <w:tc>
          <w:tcPr>
            <w:tcW w:w="1795" w:type="dxa"/>
          </w:tcPr>
          <w:p w14:paraId="03B37E1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17F7DA0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Information session for workers regarding the ESMF/ESMP implementation, including Code of Conduct and grievance mechanism for workers and community (25 participants).</w:t>
            </w:r>
          </w:p>
        </w:tc>
      </w:tr>
      <w:tr w:rsidR="003A20B6" w:rsidRPr="001C1B28" w14:paraId="12A7CC1E"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0A418BA2" w14:textId="77777777" w:rsidR="003A20B6" w:rsidRPr="001C1B28" w:rsidRDefault="003A20B6" w:rsidP="001F2C3C">
            <w:pPr>
              <w:spacing w:after="0"/>
              <w:jc w:val="both"/>
              <w:rPr>
                <w:rFonts w:ascii="Times New Roman" w:hAnsi="Times New Roman"/>
              </w:rPr>
            </w:pPr>
            <w:r w:rsidRPr="001C1B28">
              <w:rPr>
                <w:rFonts w:ascii="Times New Roman" w:hAnsi="Times New Roman"/>
              </w:rPr>
              <w:t>December 03, 2025</w:t>
            </w:r>
          </w:p>
        </w:tc>
        <w:tc>
          <w:tcPr>
            <w:tcW w:w="1795" w:type="dxa"/>
          </w:tcPr>
          <w:p w14:paraId="0F9679D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1ACD7C4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work in progress:</w:t>
            </w:r>
            <w:r w:rsidRPr="001C1B28">
              <w:rPr>
                <w:rFonts w:ascii="Times New Roman" w:hAnsi="Times New Roman"/>
              </w:rPr>
              <w:t xml:space="preserve"> interior finishing works were carried out on plastering walls, window and door sills, installation of window sills; works on fire prevention and signalling systems. The waste accumulated on the site was transported by an authorized company to the specially arranged landfill.</w:t>
            </w:r>
          </w:p>
          <w:p w14:paraId="5825B90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lastRenderedPageBreak/>
              <w:t>Number of workers and working conditions:</w:t>
            </w:r>
            <w:r w:rsidRPr="001C1B28">
              <w:rPr>
                <w:rFonts w:ascii="Times New Roman" w:hAnsi="Times New Roman"/>
              </w:rPr>
              <w:t xml:space="preserve"> 17 workers, including 3 women. Works conditions are properly ensured. </w:t>
            </w:r>
          </w:p>
          <w:p w14:paraId="3A396BA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None were recorded.</w:t>
            </w:r>
          </w:p>
          <w:p w14:paraId="47E40BD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Non-conformities:</w:t>
            </w:r>
            <w:r w:rsidRPr="001C1B28">
              <w:rPr>
                <w:rFonts w:ascii="Times New Roman" w:hAnsi="Times New Roman"/>
              </w:rPr>
              <w:t xml:space="preserve"> No significant non-conformities were highlighted. ESHS training, including SEA/SH were conducted with new workers involved. </w:t>
            </w:r>
          </w:p>
        </w:tc>
      </w:tr>
      <w:tr w:rsidR="003A20B6" w:rsidRPr="001C1B28" w14:paraId="07400A06"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4A4E6288" w14:textId="77777777" w:rsidR="003A20B6" w:rsidRPr="001C1B28" w:rsidRDefault="003A20B6" w:rsidP="001F2C3C">
            <w:pPr>
              <w:spacing w:after="0"/>
              <w:jc w:val="both"/>
              <w:rPr>
                <w:rFonts w:ascii="Times New Roman" w:hAnsi="Times New Roman"/>
              </w:rPr>
            </w:pPr>
            <w:r w:rsidRPr="001C1B28">
              <w:rPr>
                <w:rFonts w:ascii="Times New Roman" w:hAnsi="Times New Roman"/>
              </w:rPr>
              <w:lastRenderedPageBreak/>
              <w:t>December 05, 2025</w:t>
            </w:r>
          </w:p>
        </w:tc>
        <w:tc>
          <w:tcPr>
            <w:tcW w:w="1795" w:type="dxa"/>
          </w:tcPr>
          <w:p w14:paraId="3C26C7C2"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University of Medicine and Pharmacy</w:t>
            </w:r>
          </w:p>
        </w:tc>
        <w:tc>
          <w:tcPr>
            <w:tcW w:w="10679" w:type="dxa"/>
          </w:tcPr>
          <w:p w14:paraId="36CA3AD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rPr>
              <w:t>Monitoring of works carried out by university from own sources to ensure the space for the equipment to be procured from Project budget.</w:t>
            </w:r>
          </w:p>
        </w:tc>
      </w:tr>
      <w:tr w:rsidR="003A20B6" w:rsidRPr="001C1B28" w14:paraId="051B16DE"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ECD3955" w14:textId="77777777" w:rsidR="003A20B6" w:rsidRPr="001C1B28" w:rsidRDefault="003A20B6" w:rsidP="001F2C3C">
            <w:pPr>
              <w:spacing w:after="0"/>
              <w:jc w:val="both"/>
              <w:rPr>
                <w:rFonts w:ascii="Times New Roman" w:hAnsi="Times New Roman"/>
              </w:rPr>
            </w:pPr>
            <w:r w:rsidRPr="001C1B28">
              <w:rPr>
                <w:rFonts w:ascii="Times New Roman" w:hAnsi="Times New Roman"/>
              </w:rPr>
              <w:t>December 09, 2025</w:t>
            </w:r>
          </w:p>
        </w:tc>
        <w:tc>
          <w:tcPr>
            <w:tcW w:w="1795" w:type="dxa"/>
          </w:tcPr>
          <w:p w14:paraId="621D51B6"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19D4992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ongoing works:</w:t>
            </w:r>
            <w:r w:rsidRPr="001C1B28">
              <w:rPr>
                <w:rFonts w:ascii="Times New Roman" w:hAnsi="Times New Roman"/>
              </w:rPr>
              <w:t xml:space="preserve"> The works on the site are stopped, except for some activities on the ventilation system, until the received of a decision from the beneficiary (USM) regarding the technical solutions for continuing the renovation works of the dormitory.</w:t>
            </w:r>
          </w:p>
          <w:p w14:paraId="0C04EF9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3 workers were performing works on the ventilation system on the site. Otherwise, there are no other workers present on the site.</w:t>
            </w:r>
          </w:p>
          <w:p w14:paraId="3468866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No complaints were registered. </w:t>
            </w:r>
          </w:p>
          <w:p w14:paraId="28F9757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Non-conformities: </w:t>
            </w:r>
            <w:r w:rsidRPr="001C1B28">
              <w:rPr>
                <w:rFonts w:ascii="Times New Roman" w:hAnsi="Times New Roman"/>
              </w:rPr>
              <w:t>No non-conformities were highlighted, as there are no workers on the site and the works are stopped.</w:t>
            </w:r>
          </w:p>
        </w:tc>
      </w:tr>
      <w:tr w:rsidR="003A20B6" w:rsidRPr="001C1B28" w14:paraId="7A479879"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7B48F991" w14:textId="77777777" w:rsidR="003A20B6" w:rsidRPr="001C1B28" w:rsidRDefault="003A20B6" w:rsidP="001F2C3C">
            <w:pPr>
              <w:spacing w:after="0"/>
              <w:jc w:val="both"/>
              <w:rPr>
                <w:rFonts w:ascii="Times New Roman" w:hAnsi="Times New Roman"/>
              </w:rPr>
            </w:pPr>
            <w:r w:rsidRPr="001C1B28">
              <w:rPr>
                <w:rFonts w:ascii="Times New Roman" w:hAnsi="Times New Roman"/>
              </w:rPr>
              <w:t>December 11, 2025</w:t>
            </w:r>
          </w:p>
        </w:tc>
        <w:tc>
          <w:tcPr>
            <w:tcW w:w="1795" w:type="dxa"/>
          </w:tcPr>
          <w:p w14:paraId="399B355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UPSC, dormitory no. 5</w:t>
            </w:r>
          </w:p>
        </w:tc>
        <w:tc>
          <w:tcPr>
            <w:tcW w:w="10679" w:type="dxa"/>
          </w:tcPr>
          <w:p w14:paraId="125A72F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work in progress:</w:t>
            </w:r>
            <w:r w:rsidRPr="001C1B28">
              <w:rPr>
                <w:rFonts w:ascii="Times New Roman" w:hAnsi="Times New Roman"/>
              </w:rPr>
              <w:t xml:space="preserve"> works on the external electrical networks (laying cables), landscaping, facade insulation (finishing); work was being carried out on the internal water and sewage networks, ventilation, heating (distribution and connection of radiators), work on the internal electrical networks (cycle 1 completed, cycle 2 to follow); finishing work on floors, walls and ceilings; installation of interior doors to the sanitary blocks. The installation of the individual heating substation is finished.</w:t>
            </w:r>
          </w:p>
          <w:p w14:paraId="32F9738E"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Number of workers and working conditions: </w:t>
            </w:r>
            <w:r w:rsidRPr="001C1B28">
              <w:rPr>
                <w:rFonts w:ascii="Times New Roman" w:hAnsi="Times New Roman"/>
              </w:rPr>
              <w:t>30 workers, including 4 women.</w:t>
            </w:r>
          </w:p>
          <w:p w14:paraId="26D2D1CC"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Complaints from workers were not registered at the construction site level. No new complaints from the community since the last inspection were registered.</w:t>
            </w:r>
          </w:p>
          <w:p w14:paraId="00C75655"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 xml:space="preserve">Non-conformities: </w:t>
            </w:r>
            <w:r w:rsidRPr="001C1B28">
              <w:rPr>
                <w:rFonts w:ascii="Times New Roman" w:hAnsi="Times New Roman"/>
              </w:rPr>
              <w:t xml:space="preserve">demolition waste and the use of construction materials (packaging) are stored in a separate place in an insignificant quantity, which will be evacuated as they accumulate and transported to authorized places. It is worth mentioning the non-execution of the indication prescribed in the Monitoring Report of October 31, 2025 regarding the need to clear 8 trees that are currently in an unsatisfactory phytosanitary condition, of low aesthetic and landscape value. </w:t>
            </w:r>
          </w:p>
        </w:tc>
      </w:tr>
      <w:tr w:rsidR="003A20B6" w:rsidRPr="001C1B28" w14:paraId="1F08FBCF"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27B1507F" w14:textId="77777777" w:rsidR="003A20B6" w:rsidRPr="001C1B28" w:rsidRDefault="003A20B6" w:rsidP="001F2C3C">
            <w:pPr>
              <w:spacing w:after="0"/>
              <w:jc w:val="both"/>
              <w:rPr>
                <w:rFonts w:ascii="Times New Roman" w:hAnsi="Times New Roman"/>
              </w:rPr>
            </w:pPr>
            <w:r w:rsidRPr="001C1B28">
              <w:rPr>
                <w:rFonts w:ascii="Times New Roman" w:hAnsi="Times New Roman"/>
              </w:rPr>
              <w:t>December 15, 2025</w:t>
            </w:r>
          </w:p>
        </w:tc>
        <w:tc>
          <w:tcPr>
            <w:tcW w:w="1795" w:type="dxa"/>
          </w:tcPr>
          <w:p w14:paraId="5869E4CA"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717AEC40"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ongoing works:</w:t>
            </w:r>
            <w:r w:rsidRPr="001C1B28">
              <w:rPr>
                <w:rFonts w:ascii="Times New Roman" w:hAnsi="Times New Roman"/>
              </w:rPr>
              <w:t xml:space="preserve"> The works on the site are stopped, except for some activities on installation of internal utilities. </w:t>
            </w:r>
          </w:p>
          <w:p w14:paraId="13C64F69"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6 workers were performing works on intern power system.</w:t>
            </w:r>
          </w:p>
          <w:p w14:paraId="39E121DF"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No complaints were registered. </w:t>
            </w:r>
          </w:p>
          <w:p w14:paraId="0CDD40B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001C1B28">
              <w:rPr>
                <w:rFonts w:ascii="Times New Roman" w:hAnsi="Times New Roman"/>
                <w:i/>
                <w:iCs/>
              </w:rPr>
              <w:t xml:space="preserve">Non-conformities: </w:t>
            </w:r>
            <w:r w:rsidRPr="001C1B28">
              <w:rPr>
                <w:rFonts w:ascii="Times New Roman" w:hAnsi="Times New Roman"/>
              </w:rPr>
              <w:t xml:space="preserve">The observations related to transportation of the waste remain in force. </w:t>
            </w:r>
          </w:p>
        </w:tc>
      </w:tr>
      <w:tr w:rsidR="003A20B6" w:rsidRPr="001C1B28" w14:paraId="1219A7A3" w14:textId="77777777" w:rsidTr="00783097">
        <w:tc>
          <w:tcPr>
            <w:cnfStyle w:val="001000000000" w:firstRow="0" w:lastRow="0" w:firstColumn="1" w:lastColumn="0" w:oddVBand="0" w:evenVBand="0" w:oddHBand="0" w:evenHBand="0" w:firstRowFirstColumn="0" w:firstRowLastColumn="0" w:lastRowFirstColumn="0" w:lastRowLastColumn="0"/>
            <w:tcW w:w="1980" w:type="dxa"/>
          </w:tcPr>
          <w:p w14:paraId="36B0FEAE" w14:textId="77777777" w:rsidR="003A20B6" w:rsidRPr="001C1B28" w:rsidRDefault="003A20B6" w:rsidP="001F2C3C">
            <w:pPr>
              <w:spacing w:after="0"/>
              <w:jc w:val="both"/>
              <w:rPr>
                <w:rFonts w:ascii="Times New Roman" w:hAnsi="Times New Roman"/>
              </w:rPr>
            </w:pPr>
            <w:r w:rsidRPr="001C1B28">
              <w:rPr>
                <w:rFonts w:ascii="Times New Roman" w:hAnsi="Times New Roman"/>
              </w:rPr>
              <w:t>December 22, 2025</w:t>
            </w:r>
          </w:p>
        </w:tc>
        <w:tc>
          <w:tcPr>
            <w:tcW w:w="1795" w:type="dxa"/>
          </w:tcPr>
          <w:p w14:paraId="3F2721D1"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rPr>
              <w:t>USM, dormitory. No.2</w:t>
            </w:r>
          </w:p>
        </w:tc>
        <w:tc>
          <w:tcPr>
            <w:tcW w:w="10679" w:type="dxa"/>
          </w:tcPr>
          <w:p w14:paraId="5B492923"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Type of ongoing works:</w:t>
            </w:r>
            <w:r w:rsidRPr="001C1B28">
              <w:rPr>
                <w:rFonts w:ascii="Times New Roman" w:hAnsi="Times New Roman"/>
              </w:rPr>
              <w:t xml:space="preserve"> The works were partially resumed (window installation, finishing works). </w:t>
            </w:r>
          </w:p>
          <w:p w14:paraId="20BC183B"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Number of workers and working conditions:</w:t>
            </w:r>
            <w:r w:rsidRPr="001C1B28">
              <w:rPr>
                <w:rFonts w:ascii="Times New Roman" w:hAnsi="Times New Roman"/>
              </w:rPr>
              <w:t xml:space="preserve"> 9 workers, including 1 woman. </w:t>
            </w:r>
          </w:p>
          <w:p w14:paraId="6AFA5437"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C1B28">
              <w:rPr>
                <w:rFonts w:ascii="Times New Roman" w:hAnsi="Times New Roman"/>
                <w:i/>
                <w:iCs/>
              </w:rPr>
              <w:t>Grievances from workers and the community:</w:t>
            </w:r>
            <w:r w:rsidRPr="001C1B28">
              <w:rPr>
                <w:rFonts w:ascii="Times New Roman" w:hAnsi="Times New Roman"/>
              </w:rPr>
              <w:t xml:space="preserve"> No complaints were registered. </w:t>
            </w:r>
          </w:p>
          <w:p w14:paraId="207DB872" w14:textId="77777777" w:rsidR="003A20B6" w:rsidRPr="001C1B28" w:rsidRDefault="003A20B6" w:rsidP="001F2C3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iCs/>
                <w:lang w:val="ro-RO"/>
              </w:rPr>
            </w:pPr>
            <w:r w:rsidRPr="001C1B28">
              <w:rPr>
                <w:rFonts w:ascii="Times New Roman" w:hAnsi="Times New Roman"/>
                <w:i/>
                <w:iCs/>
              </w:rPr>
              <w:t xml:space="preserve">Non-conformities: </w:t>
            </w:r>
            <w:r w:rsidRPr="001C1B28">
              <w:rPr>
                <w:rFonts w:ascii="Times New Roman" w:hAnsi="Times New Roman"/>
              </w:rPr>
              <w:t>The observations related to transportation of the waste remain in force.</w:t>
            </w:r>
          </w:p>
        </w:tc>
      </w:tr>
    </w:tbl>
    <w:p w14:paraId="35279788" w14:textId="6F66FB96" w:rsidR="000D77C0" w:rsidRPr="001C1B28" w:rsidRDefault="000D77C0" w:rsidP="00E843CC">
      <w:pPr>
        <w:rPr>
          <w:rFonts w:ascii="Times New Roman" w:hAnsi="Times New Roman" w:cs="Times New Roman"/>
        </w:rPr>
      </w:pPr>
    </w:p>
    <w:sectPr w:rsidR="000D77C0" w:rsidRPr="001C1B28">
      <w:pgSz w:w="16838" w:h="11906" w:orient="landscape"/>
      <w:pgMar w:top="126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3D15F" w14:textId="77777777" w:rsidR="009914B2" w:rsidRDefault="009914B2">
      <w:pPr>
        <w:spacing w:line="240" w:lineRule="auto"/>
      </w:pPr>
      <w:r>
        <w:separator/>
      </w:r>
    </w:p>
  </w:endnote>
  <w:endnote w:type="continuationSeparator" w:id="0">
    <w:p w14:paraId="5B7588B6" w14:textId="77777777" w:rsidR="009914B2" w:rsidRDefault="009914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C5DEF6BF-A8F0-4981-A47D-1AEE3605BE6C}"/>
    <w:embedBold r:id="rId2" w:fontKey="{713A51C7-DB0D-440C-B1D7-F29336E931CA}"/>
    <w:embedItalic r:id="rId3" w:fontKey="{D69F0751-4C7A-4C97-9AD2-40727D5CB84A}"/>
    <w:embedBoldItalic r:id="rId4" w:fontKey="{9D5A240E-10D8-4C72-973F-0CB2CAA5AFF1}"/>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embedRegular r:id="rId5" w:fontKey="{C31CE658-EAAB-4E61-96D7-BA1D30B29CEE}"/>
    <w:embedBold r:id="rId6" w:fontKey="{DC0E9E20-0994-4F05-A752-A17CA5D4819F}"/>
    <w:embedItalic r:id="rId7" w:fontKey="{9EF43BD3-D7F2-4311-ADCF-317C7A99BEFC}"/>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embedRegular r:id="rId8" w:fontKey="{0442E5EE-6E36-4826-9CCD-D63E078E28BE}"/>
    <w:embedBold r:id="rId9" w:fontKey="{EEE089EC-1CB8-4801-91F1-B447A8A8D56A}"/>
  </w:font>
  <w:font w:name="Georgia">
    <w:panose1 w:val="02040502050405020303"/>
    <w:charset w:val="CC"/>
    <w:family w:val="roman"/>
    <w:pitch w:val="variable"/>
    <w:sig w:usb0="00000287" w:usb1="00000000" w:usb2="00000000" w:usb3="00000000" w:csb0="0000009F" w:csb1="00000000"/>
    <w:embedRegular r:id="rId10" w:fontKey="{9FD30224-59DC-4F5F-AB8B-A89302AAF5B5}"/>
    <w:embedItalic r:id="rId11" w:fontKey="{951CBC8D-6D81-4495-B40C-88344D1BFED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embedRegular r:id="rId12" w:fontKey="{9A75EF2E-6030-40E6-B3F8-765286A03B28}"/>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embedRegular r:id="rId13" w:fontKey="{54E2C5C8-76E1-439B-991E-7DEE88A65273}"/>
  </w:font>
  <w:font w:name="Noto Sans">
    <w:charset w:val="00"/>
    <w:family w:val="swiss"/>
    <w:pitch w:val="variable"/>
    <w:sig w:usb0="E00082FF" w:usb1="400078FF" w:usb2="00000021" w:usb3="00000000" w:csb0="0000019F" w:csb1="00000000"/>
    <w:embedRegular r:id="rId14" w:fontKey="{3B6531B0-9EB1-4413-87C8-1FDAF365B8AD}"/>
  </w:font>
  <w:font w:name="Cambria">
    <w:panose1 w:val="02040503050406030204"/>
    <w:charset w:val="CC"/>
    <w:family w:val="roman"/>
    <w:pitch w:val="variable"/>
    <w:sig w:usb0="E00006FF" w:usb1="420024FF" w:usb2="02000000" w:usb3="00000000" w:csb0="0000019F" w:csb1="00000000"/>
    <w:embedRegular r:id="rId15" w:fontKey="{8F6C6AB3-CEC9-4E7E-A82A-12474131DB6D}"/>
    <w:embedBold r:id="rId16" w:fontKey="{B52FC363-DF57-4E39-86DF-A2544FEF4692}"/>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Garamond">
    <w:altName w:val="Times New Roman"/>
    <w:panose1 w:val="00000000000000000000"/>
    <w:charset w:val="00"/>
    <w:family w:val="roman"/>
    <w:notTrueType/>
    <w:pitch w:val="variable"/>
    <w:sig w:usb0="00000003" w:usb1="00000000" w:usb2="00000000" w:usb3="00000000" w:csb0="00000001" w:csb1="00000000"/>
  </w:font>
  <w:font w:name="Montserrat">
    <w:charset w:val="CC"/>
    <w:family w:val="auto"/>
    <w:pitch w:val="variable"/>
    <w:sig w:usb0="2000020F" w:usb1="00000003" w:usb2="00000000" w:usb3="00000000" w:csb0="00000197" w:csb1="00000000"/>
    <w:embedRegular r:id="rId17" w:fontKey="{8FF5EEBA-75D1-4955-873B-4B90C552539B}"/>
  </w:font>
  <w:font w:name="Latha">
    <w:panose1 w:val="02000400000000000000"/>
    <w:charset w:val="00"/>
    <w:family w:val="swiss"/>
    <w:pitch w:val="variable"/>
    <w:sig w:usb0="00100003" w:usb1="00000000" w:usb2="00000000" w:usb3="00000000" w:csb0="00000001" w:csb1="00000000"/>
    <w:embedRegular r:id="rId18" w:fontKey="{A8D89AB9-8B07-4A30-A738-47ABE6D66CE4}"/>
  </w:font>
  <w:font w:name="Quattrocento Sans">
    <w:charset w:val="00"/>
    <w:family w:val="swiss"/>
    <w:pitch w:val="variable"/>
    <w:sig w:usb0="800000BF" w:usb1="4000005B" w:usb2="00000000" w:usb3="00000000" w:csb0="00000001" w:csb1="00000000"/>
    <w:embedRegular r:id="rId19" w:fontKey="{F7688192-89C1-4114-93A6-F33EFA1A2B49}"/>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20" w:fontKey="{DD9B6D3D-AC26-4463-993D-FF347ECEFF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5DA1" w14:textId="72A84FA2" w:rsidR="009B33A3" w:rsidRDefault="00610AF9">
    <w:pPr>
      <w:pStyle w:val="Footer"/>
    </w:pPr>
    <w:r>
      <w:rPr>
        <w:noProof/>
        <w:lang w:val="en-US"/>
      </w:rPr>
      <mc:AlternateContent>
        <mc:Choice Requires="wps">
          <w:drawing>
            <wp:anchor distT="0" distB="0" distL="0" distR="0" simplePos="0" relativeHeight="251662336" behindDoc="0" locked="0" layoutInCell="1" allowOverlap="1" wp14:anchorId="3E03F8B5" wp14:editId="6D32C5AE">
              <wp:simplePos x="635" y="635"/>
              <wp:positionH relativeFrom="page">
                <wp:align>right</wp:align>
              </wp:positionH>
              <wp:positionV relativeFrom="page">
                <wp:align>bottom</wp:align>
              </wp:positionV>
              <wp:extent cx="1172210" cy="354330"/>
              <wp:effectExtent l="0" t="0" r="0" b="0"/>
              <wp:wrapNone/>
              <wp:docPr id="57874679"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4330"/>
                      </a:xfrm>
                      <a:prstGeom prst="rect">
                        <a:avLst/>
                      </a:prstGeom>
                      <a:noFill/>
                      <a:ln>
                        <a:noFill/>
                      </a:ln>
                    </wps:spPr>
                    <wps:txbx>
                      <w:txbxContent>
                        <w:p w14:paraId="0C11A5B5" w14:textId="1C0ED41E"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03F8B5" id="_x0000_t202" coordsize="21600,21600" o:spt="202" path="m,l,21600r21600,l21600,xe">
              <v:stroke joinstyle="miter"/>
              <v:path gradientshapeok="t" o:connecttype="rect"/>
            </v:shapetype>
            <v:shape id="Text Box 5" o:spid="_x0000_s1026" type="#_x0000_t202" alt="Official Use Only" style="position:absolute;margin-left:41.1pt;margin-top:0;width:92.3pt;height:27.9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" filled="f" stroked="f">
              <v:textbox style="mso-fit-shape-to-text:t" inset="0,0,20pt,15pt">
                <w:txbxContent>
                  <w:p w14:paraId="0C11A5B5" w14:textId="1C0ED41E"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132461"/>
      <w:docPartObj>
        <w:docPartGallery w:val="Page Numbers (Bottom of Page)"/>
        <w:docPartUnique/>
      </w:docPartObj>
    </w:sdtPr>
    <w:sdtEndPr>
      <w:rPr>
        <w:noProof/>
      </w:rPr>
    </w:sdtEndPr>
    <w:sdtContent>
      <w:p w14:paraId="179FF4EF" w14:textId="5599309E" w:rsidR="00ED317A" w:rsidRDefault="00ED31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27985F" w14:textId="77777777" w:rsidR="009B33A3" w:rsidRDefault="009B33A3">
    <w:pP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DDEE" w14:textId="1B6A4A4C" w:rsidR="009B33A3" w:rsidRDefault="00610AF9">
    <w:pPr>
      <w:pStyle w:val="Footer"/>
    </w:pPr>
    <w:r>
      <w:rPr>
        <w:noProof/>
        <w:lang w:val="en-US"/>
      </w:rPr>
      <mc:AlternateContent>
        <mc:Choice Requires="wps">
          <w:drawing>
            <wp:anchor distT="0" distB="0" distL="0" distR="0" simplePos="0" relativeHeight="251661312" behindDoc="0" locked="0" layoutInCell="1" allowOverlap="1" wp14:anchorId="57B113FC" wp14:editId="41B78671">
              <wp:simplePos x="635" y="635"/>
              <wp:positionH relativeFrom="page">
                <wp:align>right</wp:align>
              </wp:positionH>
              <wp:positionV relativeFrom="page">
                <wp:align>bottom</wp:align>
              </wp:positionV>
              <wp:extent cx="1172210" cy="354330"/>
              <wp:effectExtent l="0" t="0" r="0" b="0"/>
              <wp:wrapNone/>
              <wp:docPr id="4695381"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4330"/>
                      </a:xfrm>
                      <a:prstGeom prst="rect">
                        <a:avLst/>
                      </a:prstGeom>
                      <a:noFill/>
                      <a:ln>
                        <a:noFill/>
                      </a:ln>
                    </wps:spPr>
                    <wps:txbx>
                      <w:txbxContent>
                        <w:p w14:paraId="41D5DBE5" w14:textId="4461C1D3"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B113FC" id="_x0000_t202" coordsize="21600,21600" o:spt="202" path="m,l,21600r21600,l21600,xe">
              <v:stroke joinstyle="miter"/>
              <v:path gradientshapeok="t" o:connecttype="rect"/>
            </v:shapetype>
            <v:shape id="Text Box 4" o:spid="_x0000_s1027" type="#_x0000_t202" alt="Official Use Only" style="position:absolute;margin-left:41.1pt;margin-top:0;width:92.3pt;height:27.9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" filled="f" stroked="f">
              <v:textbox style="mso-fit-shape-to-text:t" inset="0,0,20pt,15pt">
                <w:txbxContent>
                  <w:p w14:paraId="41D5DBE5" w14:textId="4461C1D3"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9862" w14:textId="3F8B050D" w:rsidR="009B33A3" w:rsidRDefault="00610AF9">
    <w:pPr>
      <w:pStyle w:val="Footer"/>
    </w:pPr>
    <w:r>
      <w:rPr>
        <w:noProof/>
        <w:lang w:val="en-US"/>
      </w:rPr>
      <mc:AlternateContent>
        <mc:Choice Requires="wps">
          <w:drawing>
            <wp:anchor distT="0" distB="0" distL="0" distR="0" simplePos="0" relativeHeight="251665408" behindDoc="0" locked="0" layoutInCell="1" allowOverlap="1" wp14:anchorId="534D8B34" wp14:editId="233AD969">
              <wp:simplePos x="635" y="635"/>
              <wp:positionH relativeFrom="page">
                <wp:align>right</wp:align>
              </wp:positionH>
              <wp:positionV relativeFrom="page">
                <wp:align>bottom</wp:align>
              </wp:positionV>
              <wp:extent cx="1172210" cy="354330"/>
              <wp:effectExtent l="0" t="0" r="0" b="0"/>
              <wp:wrapNone/>
              <wp:docPr id="35867602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4330"/>
                      </a:xfrm>
                      <a:prstGeom prst="rect">
                        <a:avLst/>
                      </a:prstGeom>
                      <a:noFill/>
                      <a:ln>
                        <a:noFill/>
                      </a:ln>
                    </wps:spPr>
                    <wps:txbx>
                      <w:txbxContent>
                        <w:p w14:paraId="60253BB9" w14:textId="0F710DBD"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4D8B34" id="_x0000_t202" coordsize="21600,21600" o:spt="202" path="m,l,21600r21600,l21600,xe">
              <v:stroke joinstyle="miter"/>
              <v:path gradientshapeok="t" o:connecttype="rect"/>
            </v:shapetype>
            <v:shape id="Text Box 8" o:spid="_x0000_s1028" type="#_x0000_t202" alt="Official Use Only" style="position:absolute;margin-left:41.1pt;margin-top:0;width:92.3pt;height:27.9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" filled="f" stroked="f">
              <v:textbox style="mso-fit-shape-to-text:t" inset="0,0,20pt,15pt">
                <w:txbxContent>
                  <w:p w14:paraId="60253BB9" w14:textId="0F710DBD"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9863" w14:textId="3642D5B7" w:rsidR="009B33A3" w:rsidRDefault="00610AF9">
    <w:pP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val="en-US"/>
      </w:rPr>
      <mc:AlternateContent>
        <mc:Choice Requires="wps">
          <w:drawing>
            <wp:anchor distT="0" distB="0" distL="0" distR="0" simplePos="0" relativeHeight="251666432" behindDoc="0" locked="0" layoutInCell="1" allowOverlap="1" wp14:anchorId="49057957" wp14:editId="39B213BA">
              <wp:simplePos x="635" y="635"/>
              <wp:positionH relativeFrom="page">
                <wp:align>right</wp:align>
              </wp:positionH>
              <wp:positionV relativeFrom="page">
                <wp:align>bottom</wp:align>
              </wp:positionV>
              <wp:extent cx="1172210" cy="354330"/>
              <wp:effectExtent l="0" t="0" r="0" b="0"/>
              <wp:wrapNone/>
              <wp:docPr id="1389962872"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4330"/>
                      </a:xfrm>
                      <a:prstGeom prst="rect">
                        <a:avLst/>
                      </a:prstGeom>
                      <a:noFill/>
                      <a:ln>
                        <a:noFill/>
                      </a:ln>
                    </wps:spPr>
                    <wps:txbx>
                      <w:txbxContent>
                        <w:p w14:paraId="70686FA3" w14:textId="718FB686"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057957" id="_x0000_t202" coordsize="21600,21600" o:spt="202" path="m,l,21600r21600,l21600,xe">
              <v:stroke joinstyle="miter"/>
              <v:path gradientshapeok="t" o:connecttype="rect"/>
            </v:shapetype>
            <v:shape id="Text Box 9" o:spid="_x0000_s1029" type="#_x0000_t202" alt="Official Use Only" style="position:absolute;left:0;text-align:left;margin-left:41.1pt;margin-top:0;width:92.3pt;height:27.9pt;z-index:2516664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" filled="f" stroked="f">
              <v:textbox style="mso-fit-shape-to-text:t" inset="0,0,20pt,15pt">
                <w:txbxContent>
                  <w:p w14:paraId="70686FA3" w14:textId="718FB686"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v:textbox>
              <w10:wrap anchorx="page" anchory="page"/>
            </v:shape>
          </w:pict>
        </mc:Fallback>
      </mc:AlternateContent>
    </w:r>
    <w:r w:rsidR="009B33A3">
      <w:rPr>
        <w:rFonts w:ascii="Times New Roman" w:eastAsia="Times New Roman" w:hAnsi="Times New Roman" w:cs="Times New Roman"/>
        <w:color w:val="000000"/>
      </w:rPr>
      <w:fldChar w:fldCharType="begin"/>
    </w:r>
    <w:r w:rsidR="009B33A3">
      <w:rPr>
        <w:rFonts w:ascii="Times New Roman" w:eastAsia="Times New Roman" w:hAnsi="Times New Roman" w:cs="Times New Roman"/>
        <w:color w:val="000000"/>
      </w:rPr>
      <w:instrText>PAGE</w:instrText>
    </w:r>
    <w:r w:rsidR="009B33A3">
      <w:rPr>
        <w:rFonts w:ascii="Times New Roman" w:eastAsia="Times New Roman" w:hAnsi="Times New Roman" w:cs="Times New Roman"/>
        <w:color w:val="000000"/>
      </w:rPr>
      <w:fldChar w:fldCharType="separate"/>
    </w:r>
    <w:r w:rsidR="002850A3">
      <w:rPr>
        <w:rFonts w:ascii="Times New Roman" w:eastAsia="Times New Roman" w:hAnsi="Times New Roman" w:cs="Times New Roman"/>
        <w:noProof/>
        <w:color w:val="000000"/>
      </w:rPr>
      <w:t>53</w:t>
    </w:r>
    <w:r w:rsidR="009B33A3">
      <w:rPr>
        <w:rFonts w:ascii="Times New Roman" w:eastAsia="Times New Roman" w:hAnsi="Times New Roman" w:cs="Times New Roman"/>
        <w:color w:val="000000"/>
      </w:rPr>
      <w:fldChar w:fldCharType="end"/>
    </w:r>
  </w:p>
  <w:p w14:paraId="35279864" w14:textId="77777777" w:rsidR="009B33A3" w:rsidRDefault="009B33A3">
    <w:pPr>
      <w:spacing w:after="140" w:line="14" w:lineRule="auto"/>
      <w:rPr>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9865" w14:textId="650E4924" w:rsidR="009B33A3" w:rsidRDefault="00610AF9">
    <w:pPr>
      <w:pStyle w:val="Footer"/>
    </w:pPr>
    <w:r>
      <w:rPr>
        <w:noProof/>
        <w:lang w:val="en-US"/>
      </w:rPr>
      <mc:AlternateContent>
        <mc:Choice Requires="wps">
          <w:drawing>
            <wp:anchor distT="0" distB="0" distL="0" distR="0" simplePos="0" relativeHeight="251664384" behindDoc="0" locked="0" layoutInCell="1" allowOverlap="1" wp14:anchorId="7018E8DB" wp14:editId="4A9A8DB3">
              <wp:simplePos x="635" y="635"/>
              <wp:positionH relativeFrom="page">
                <wp:align>right</wp:align>
              </wp:positionH>
              <wp:positionV relativeFrom="page">
                <wp:align>bottom</wp:align>
              </wp:positionV>
              <wp:extent cx="1172210" cy="354330"/>
              <wp:effectExtent l="0" t="0" r="0" b="0"/>
              <wp:wrapNone/>
              <wp:docPr id="1734990497"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4330"/>
                      </a:xfrm>
                      <a:prstGeom prst="rect">
                        <a:avLst/>
                      </a:prstGeom>
                      <a:noFill/>
                      <a:ln>
                        <a:noFill/>
                      </a:ln>
                    </wps:spPr>
                    <wps:txbx>
                      <w:txbxContent>
                        <w:p w14:paraId="42D9CB8F" w14:textId="3862FB06"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18E8DB" id="_x0000_t202" coordsize="21600,21600" o:spt="202" path="m,l,21600r21600,l21600,xe">
              <v:stroke joinstyle="miter"/>
              <v:path gradientshapeok="t" o:connecttype="rect"/>
            </v:shapetype>
            <v:shape id="Text Box 7" o:spid="_x0000_s1030" type="#_x0000_t202" alt="Official Use Only" style="position:absolute;margin-left:41.1pt;margin-top:0;width:92.3pt;height:27.9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" filled="f" stroked="f">
              <v:textbox style="mso-fit-shape-to-text:t" inset="0,0,20pt,15pt">
                <w:txbxContent>
                  <w:p w14:paraId="42D9CB8F" w14:textId="3862FB06" w:rsidR="00610AF9" w:rsidRPr="00610AF9" w:rsidRDefault="00610AF9" w:rsidP="00610AF9">
                    <w:pPr>
                      <w:spacing w:after="0"/>
                      <w:rPr>
                        <w:rFonts w:ascii="Aptos" w:eastAsia="Aptos" w:hAnsi="Aptos" w:cs="Aptos"/>
                        <w:noProof/>
                        <w:color w:val="000000"/>
                        <w:sz w:val="20"/>
                        <w:szCs w:val="20"/>
                      </w:rPr>
                    </w:pPr>
                    <w:r w:rsidRPr="00610AF9">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ABA2" w14:textId="77777777" w:rsidR="009914B2" w:rsidRDefault="009914B2">
      <w:pPr>
        <w:spacing w:after="0"/>
      </w:pPr>
      <w:r>
        <w:separator/>
      </w:r>
    </w:p>
  </w:footnote>
  <w:footnote w:type="continuationSeparator" w:id="0">
    <w:p w14:paraId="3EBB443A" w14:textId="77777777" w:rsidR="009914B2" w:rsidRDefault="009914B2">
      <w:pPr>
        <w:spacing w:after="0"/>
      </w:pPr>
      <w:r>
        <w:continuationSeparator/>
      </w:r>
    </w:p>
  </w:footnote>
  <w:footnote w:id="1">
    <w:p w14:paraId="58E3D2C3" w14:textId="77777777" w:rsidR="007E5222" w:rsidRPr="009B75D3" w:rsidRDefault="007E5222" w:rsidP="007E5222">
      <w:pPr>
        <w:pStyle w:val="FootnoteText"/>
        <w:rPr>
          <w:rFonts w:ascii="Times New Roman" w:hAnsi="Times New Roman" w:cs="Times New Roman"/>
          <w:lang w:val="en-US"/>
        </w:rPr>
      </w:pPr>
      <w:r w:rsidRPr="009B75D3">
        <w:rPr>
          <w:rStyle w:val="FootnoteReference"/>
          <w:rFonts w:ascii="Times New Roman" w:hAnsi="Times New Roman" w:cs="Times New Roman"/>
        </w:rPr>
        <w:footnoteRef/>
      </w:r>
      <w:r w:rsidRPr="00063E4E">
        <w:rPr>
          <w:rFonts w:ascii="Times New Roman" w:hAnsi="Times New Roman" w:cs="Times New Roman"/>
          <w:lang w:val="en-US"/>
        </w:rPr>
        <w:t xml:space="preserve"> State Pedagogical University I</w:t>
      </w:r>
      <w:r>
        <w:rPr>
          <w:rFonts w:ascii="Times New Roman" w:hAnsi="Times New Roman" w:cs="Times New Roman"/>
          <w:lang w:val="en-US"/>
        </w:rPr>
        <w:t>on</w:t>
      </w:r>
      <w:r w:rsidRPr="00063E4E">
        <w:rPr>
          <w:rFonts w:ascii="Times New Roman" w:hAnsi="Times New Roman" w:cs="Times New Roman"/>
          <w:lang w:val="en-US"/>
        </w:rPr>
        <w:t xml:space="preserve"> C</w:t>
      </w:r>
      <w:r>
        <w:rPr>
          <w:rFonts w:ascii="Times New Roman" w:hAnsi="Times New Roman" w:cs="Times New Roman"/>
          <w:lang w:val="en-US"/>
        </w:rPr>
        <w:t>reanga</w:t>
      </w:r>
      <w:r w:rsidRPr="009B75D3">
        <w:rPr>
          <w:rFonts w:ascii="Times New Roman" w:hAnsi="Times New Roman" w:cs="Times New Roman"/>
          <w:lang w:val="en-US"/>
        </w:rPr>
        <w:t xml:space="preserve"> </w:t>
      </w:r>
    </w:p>
  </w:footnote>
  <w:footnote w:id="2">
    <w:p w14:paraId="37197422" w14:textId="77777777" w:rsidR="007E5222" w:rsidRPr="009B75D3" w:rsidRDefault="007E5222" w:rsidP="007E5222">
      <w:pPr>
        <w:pStyle w:val="FootnoteText"/>
        <w:rPr>
          <w:lang w:val="en-US"/>
        </w:rPr>
      </w:pPr>
      <w:r w:rsidRPr="009B75D3">
        <w:rPr>
          <w:rStyle w:val="FootnoteReference"/>
          <w:rFonts w:ascii="Times New Roman" w:hAnsi="Times New Roman" w:cs="Times New Roman"/>
        </w:rPr>
        <w:footnoteRef/>
      </w:r>
      <w:r w:rsidRPr="009B75D3">
        <w:rPr>
          <w:rFonts w:ascii="Times New Roman" w:hAnsi="Times New Roman" w:cs="Times New Roman"/>
          <w:lang w:val="en-US"/>
        </w:rPr>
        <w:t xml:space="preserve"> Academy of Economic Studies of Moldova.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9861" w14:textId="77777777" w:rsidR="009B33A3" w:rsidRDefault="009B33A3">
    <w:pP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2797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9pt;height:9pt;visibility:visible;mso-wrap-style:square" o:bullet="t">
        <v:imagedata r:id="rId1" o:title=""/>
      </v:shape>
    </w:pict>
  </w:numPicBullet>
  <w:abstractNum w:abstractNumId="0" w15:restartNumberingAfterBreak="0">
    <w:nsid w:val="B3AE74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21351"/>
    <w:multiLevelType w:val="multilevel"/>
    <w:tmpl w:val="0092135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18F6F2D"/>
    <w:multiLevelType w:val="multilevel"/>
    <w:tmpl w:val="21CAC99C"/>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1080"/>
        </w:tabs>
        <w:ind w:left="1080" w:firstLine="0"/>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 w15:restartNumberingAfterBreak="0">
    <w:nsid w:val="04C66172"/>
    <w:multiLevelType w:val="multilevel"/>
    <w:tmpl w:val="5568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02A70"/>
    <w:multiLevelType w:val="multilevel"/>
    <w:tmpl w:val="67DCB9D6"/>
    <w:lvl w:ilvl="0">
      <w:start w:val="1"/>
      <w:numFmt w:val="decimal"/>
      <w:pStyle w:val="Normallis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sz w:val="24"/>
        <w:szCs w:val="24"/>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7FA42F8"/>
    <w:multiLevelType w:val="multilevel"/>
    <w:tmpl w:val="07FA42F8"/>
    <w:lvl w:ilvl="0">
      <w:start w:val="1"/>
      <w:numFmt w:val="lowerRoman"/>
      <w:lvlText w:val="%1)"/>
      <w:lvlJc w:val="left"/>
      <w:pPr>
        <w:ind w:left="780" w:hanging="720"/>
      </w:pPr>
      <w:rPr>
        <w:color w:val="00000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08CA4DAB"/>
    <w:multiLevelType w:val="hybridMultilevel"/>
    <w:tmpl w:val="DDACC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263C0"/>
    <w:multiLevelType w:val="multilevel"/>
    <w:tmpl w:val="2620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E0E3F"/>
    <w:multiLevelType w:val="multilevel"/>
    <w:tmpl w:val="6A54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3637C"/>
    <w:multiLevelType w:val="hybridMultilevel"/>
    <w:tmpl w:val="16AAE6FA"/>
    <w:lvl w:ilvl="0" w:tplc="0818000D">
      <w:start w:val="1"/>
      <w:numFmt w:val="bullet"/>
      <w:lvlText w:val=""/>
      <w:lvlJc w:val="left"/>
      <w:pPr>
        <w:ind w:left="720" w:hanging="360"/>
      </w:pPr>
      <w:rPr>
        <w:rFonts w:ascii="Wingdings" w:hAnsi="Wingdings" w:hint="default"/>
      </w:rPr>
    </w:lvl>
    <w:lvl w:ilvl="1" w:tplc="FFFFFFFF">
      <w:numFmt w:val="bullet"/>
      <w:lvlText w:val="•"/>
      <w:lvlJc w:val="left"/>
      <w:pPr>
        <w:ind w:left="1788" w:hanging="708"/>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554ABC"/>
    <w:multiLevelType w:val="multilevel"/>
    <w:tmpl w:val="CAC0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43485"/>
    <w:multiLevelType w:val="multilevel"/>
    <w:tmpl w:val="236EBF28"/>
    <w:styleLink w:val="ListStyleFIF"/>
    <w:lvl w:ilvl="0">
      <w:start w:val="1"/>
      <w:numFmt w:val="low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F47EAD"/>
    <w:multiLevelType w:val="hybridMultilevel"/>
    <w:tmpl w:val="5596B108"/>
    <w:lvl w:ilvl="0" w:tplc="C8D2C008">
      <w:start w:val="1"/>
      <w:numFmt w:val="bullet"/>
      <w:pStyle w:val="Bullet3"/>
      <w:lvlText w:val=""/>
      <w:lvlPicBulletId w:val="0"/>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3" w15:restartNumberingAfterBreak="0">
    <w:nsid w:val="157A2BC4"/>
    <w:multiLevelType w:val="multilevel"/>
    <w:tmpl w:val="7AD6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532EE8"/>
    <w:multiLevelType w:val="multilevel"/>
    <w:tmpl w:val="7FA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B6190D"/>
    <w:multiLevelType w:val="multilevel"/>
    <w:tmpl w:val="5B96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67059C"/>
    <w:multiLevelType w:val="hybridMultilevel"/>
    <w:tmpl w:val="CA6AB8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DAF79A5"/>
    <w:multiLevelType w:val="multilevel"/>
    <w:tmpl w:val="1DAF79A5"/>
    <w:lvl w:ilvl="0">
      <w:start w:val="1"/>
      <w:numFmt w:val="decimal"/>
      <w:lvlText w:val="%1."/>
      <w:lvlJc w:val="left"/>
      <w:pPr>
        <w:ind w:left="679" w:hanging="360"/>
      </w:pPr>
      <w:rPr>
        <w:i/>
        <w:iCs/>
        <w:sz w:val="20"/>
        <w:szCs w:val="20"/>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18" w15:restartNumberingAfterBreak="0">
    <w:nsid w:val="1DFE5B27"/>
    <w:multiLevelType w:val="multilevel"/>
    <w:tmpl w:val="1BDE54E4"/>
    <w:styleLink w:val="FIF3"/>
    <w:lvl w:ilvl="0">
      <w:start w:val="1"/>
      <w:numFmt w:val="lowerRoman"/>
      <w:suff w:val="space"/>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637"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C85A6D"/>
    <w:multiLevelType w:val="hybridMultilevel"/>
    <w:tmpl w:val="9D9631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0EB15D3"/>
    <w:multiLevelType w:val="hybridMultilevel"/>
    <w:tmpl w:val="4D288B34"/>
    <w:lvl w:ilvl="0" w:tplc="56DCAA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D2755A"/>
    <w:multiLevelType w:val="multilevel"/>
    <w:tmpl w:val="23D27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3F4784F"/>
    <w:multiLevelType w:val="multilevel"/>
    <w:tmpl w:val="5ECC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4E0D6A"/>
    <w:multiLevelType w:val="hybridMultilevel"/>
    <w:tmpl w:val="BACEF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CC72BF"/>
    <w:multiLevelType w:val="multilevel"/>
    <w:tmpl w:val="27CC72BF"/>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5" w15:restartNumberingAfterBreak="0">
    <w:nsid w:val="282B2313"/>
    <w:multiLevelType w:val="hybridMultilevel"/>
    <w:tmpl w:val="84F4E5A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C115161"/>
    <w:multiLevelType w:val="hybridMultilevel"/>
    <w:tmpl w:val="634845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19439E6"/>
    <w:multiLevelType w:val="multilevel"/>
    <w:tmpl w:val="2D02048A"/>
    <w:lvl w:ilvl="0">
      <w:start w:val="1"/>
      <w:numFmt w:val="none"/>
      <w:suff w:val="nothing"/>
      <w:lvlText w:val="%1"/>
      <w:lvlJc w:val="left"/>
      <w:pPr>
        <w:ind w:left="0" w:firstLine="0"/>
      </w:pPr>
      <w:rPr>
        <w:rFonts w:hint="default"/>
      </w:rPr>
    </w:lvl>
    <w:lvl w:ilvl="1">
      <w:start w:val="1"/>
      <w:numFmt w:val="bullet"/>
      <w:lvlText w:val=""/>
      <w:lvlJc w:val="left"/>
      <w:pPr>
        <w:tabs>
          <w:tab w:val="num" w:pos="360"/>
        </w:tabs>
        <w:ind w:left="0" w:firstLine="0"/>
      </w:pPr>
      <w:rPr>
        <w:rFonts w:ascii="Symbol" w:hAnsi="Symbol" w:hint="default"/>
        <w:b w:val="0"/>
        <w:i w:val="0"/>
        <w:sz w:val="24"/>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2CE47B3"/>
    <w:multiLevelType w:val="hybridMultilevel"/>
    <w:tmpl w:val="CEB0AD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339D5A8B"/>
    <w:multiLevelType w:val="multilevel"/>
    <w:tmpl w:val="8422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5E7D94"/>
    <w:multiLevelType w:val="multilevel"/>
    <w:tmpl w:val="899CAA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B503DD"/>
    <w:multiLevelType w:val="multilevel"/>
    <w:tmpl w:val="3AB503DD"/>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C5C4C24"/>
    <w:multiLevelType w:val="hybridMultilevel"/>
    <w:tmpl w:val="95FEC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32BE5"/>
    <w:multiLevelType w:val="multilevel"/>
    <w:tmpl w:val="4950F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43141195"/>
    <w:multiLevelType w:val="multilevel"/>
    <w:tmpl w:val="8F9CC91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CD29DC"/>
    <w:multiLevelType w:val="multilevel"/>
    <w:tmpl w:val="44CD29DC"/>
    <w:lvl w:ilvl="0">
      <w:start w:val="1"/>
      <w:numFmt w:val="bullet"/>
      <w:lvlText w:val=""/>
      <w:lvlJc w:val="left"/>
      <w:pPr>
        <w:tabs>
          <w:tab w:val="left"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46590F7A"/>
    <w:multiLevelType w:val="multilevel"/>
    <w:tmpl w:val="E5C69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AA34AB"/>
    <w:multiLevelType w:val="multilevel"/>
    <w:tmpl w:val="8EFE106E"/>
    <w:lvl w:ilvl="0">
      <w:start w:val="1"/>
      <w:numFmt w:val="decimal"/>
      <w:pStyle w:val="marcela"/>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75D6CF7"/>
    <w:multiLevelType w:val="hybridMultilevel"/>
    <w:tmpl w:val="96420E28"/>
    <w:lvl w:ilvl="0" w:tplc="F5FC796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90F1A79"/>
    <w:multiLevelType w:val="hybridMultilevel"/>
    <w:tmpl w:val="D4960AF0"/>
    <w:lvl w:ilvl="0" w:tplc="0409000F">
      <w:start w:val="1"/>
      <w:numFmt w:val="decimal"/>
      <w:pStyle w:val="Style1"/>
      <w:lvlText w:val="%1."/>
      <w:lvlJc w:val="left"/>
      <w:pPr>
        <w:ind w:left="0" w:firstLine="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731E8E"/>
    <w:multiLevelType w:val="multilevel"/>
    <w:tmpl w:val="A674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8A2F2E"/>
    <w:multiLevelType w:val="multilevel"/>
    <w:tmpl w:val="4F8A2F2E"/>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43" w15:restartNumberingAfterBreak="0">
    <w:nsid w:val="50E64B02"/>
    <w:multiLevelType w:val="multilevel"/>
    <w:tmpl w:val="B816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21230A"/>
    <w:multiLevelType w:val="hybridMultilevel"/>
    <w:tmpl w:val="D8C492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51BB3BFF"/>
    <w:multiLevelType w:val="multilevel"/>
    <w:tmpl w:val="C6A0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E042D"/>
    <w:multiLevelType w:val="multilevel"/>
    <w:tmpl w:val="D96A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BE7061"/>
    <w:multiLevelType w:val="hybridMultilevel"/>
    <w:tmpl w:val="4B36CFC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8" w15:restartNumberingAfterBreak="0">
    <w:nsid w:val="57117FEB"/>
    <w:multiLevelType w:val="multilevel"/>
    <w:tmpl w:val="57117FEB"/>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9" w15:restartNumberingAfterBreak="0">
    <w:nsid w:val="58910C89"/>
    <w:multiLevelType w:val="hybridMultilevel"/>
    <w:tmpl w:val="4C84F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FF6E33"/>
    <w:multiLevelType w:val="hybridMultilevel"/>
    <w:tmpl w:val="FB2424CC"/>
    <w:lvl w:ilvl="0" w:tplc="D91CAD3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948715D"/>
    <w:multiLevelType w:val="multilevel"/>
    <w:tmpl w:val="5948715D"/>
    <w:lvl w:ilvl="0">
      <w:start w:val="1"/>
      <w:numFmt w:val="decimal"/>
      <w:lvlText w:val="%1."/>
      <w:lvlJc w:val="left"/>
      <w:pPr>
        <w:ind w:left="679" w:hanging="360"/>
      </w:pPr>
      <w:rPr>
        <w:i/>
        <w:iCs/>
        <w:sz w:val="20"/>
        <w:szCs w:val="20"/>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52" w15:restartNumberingAfterBreak="0">
    <w:nsid w:val="5A650B94"/>
    <w:multiLevelType w:val="multilevel"/>
    <w:tmpl w:val="5A650B94"/>
    <w:lvl w:ilvl="0">
      <w:start w:val="1"/>
      <w:numFmt w:val="decimal"/>
      <w:pStyle w:val="NormalI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A801BCD"/>
    <w:multiLevelType w:val="hybridMultilevel"/>
    <w:tmpl w:val="85184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6A53DB"/>
    <w:multiLevelType w:val="multilevel"/>
    <w:tmpl w:val="2AF2E03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0626AA4"/>
    <w:multiLevelType w:val="multilevel"/>
    <w:tmpl w:val="60626A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61A37B74"/>
    <w:multiLevelType w:val="multilevel"/>
    <w:tmpl w:val="E006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E24BCA"/>
    <w:multiLevelType w:val="multilevel"/>
    <w:tmpl w:val="13A426D5"/>
    <w:lvl w:ilvl="0">
      <w:start w:val="1"/>
      <w:numFmt w:val="decimal"/>
      <w:lvlText w:val="%1."/>
      <w:lvlJc w:val="left"/>
      <w:pPr>
        <w:ind w:left="765" w:hanging="4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0F7C8E"/>
    <w:multiLevelType w:val="multilevel"/>
    <w:tmpl w:val="630F7C8E"/>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5CC137A"/>
    <w:multiLevelType w:val="multilevel"/>
    <w:tmpl w:val="A124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FA658C"/>
    <w:multiLevelType w:val="multilevel"/>
    <w:tmpl w:val="1188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6D3611"/>
    <w:multiLevelType w:val="multilevel"/>
    <w:tmpl w:val="EEE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7B637A"/>
    <w:multiLevelType w:val="multilevel"/>
    <w:tmpl w:val="697B637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3" w15:restartNumberingAfterBreak="0">
    <w:nsid w:val="69855891"/>
    <w:multiLevelType w:val="multilevel"/>
    <w:tmpl w:val="69855891"/>
    <w:lvl w:ilvl="0">
      <w:start w:val="3"/>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9B352B9"/>
    <w:multiLevelType w:val="multilevel"/>
    <w:tmpl w:val="A2DE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F11CEB"/>
    <w:multiLevelType w:val="multilevel"/>
    <w:tmpl w:val="1522FB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CA70826"/>
    <w:multiLevelType w:val="multilevel"/>
    <w:tmpl w:val="7D42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6F565F"/>
    <w:multiLevelType w:val="multilevel"/>
    <w:tmpl w:val="952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104716"/>
    <w:multiLevelType w:val="multilevel"/>
    <w:tmpl w:val="922C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E30505"/>
    <w:multiLevelType w:val="hybridMultilevel"/>
    <w:tmpl w:val="69EE6116"/>
    <w:lvl w:ilvl="0" w:tplc="5E882160">
      <w:start w:val="1"/>
      <w:numFmt w:val="bullet"/>
      <w:pStyle w:val="Bullet"/>
      <w:lvlText w:val=""/>
      <w:lvlJc w:val="left"/>
      <w:pPr>
        <w:tabs>
          <w:tab w:val="num" w:pos="1440"/>
        </w:tabs>
        <w:ind w:left="1440" w:hanging="720"/>
      </w:pPr>
      <w:rPr>
        <w:rFonts w:ascii="Symbol" w:hAnsi="Symbol" w:hint="default"/>
      </w:rPr>
    </w:lvl>
    <w:lvl w:ilvl="1" w:tplc="04090019">
      <w:start w:val="1"/>
      <w:numFmt w:val="bullet"/>
      <w:pStyle w:val="Bullet2"/>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92020691">
    <w:abstractNumId w:val="4"/>
  </w:num>
  <w:num w:numId="2" w16cid:durableId="656035294">
    <w:abstractNumId w:val="52"/>
  </w:num>
  <w:num w:numId="3" w16cid:durableId="323320583">
    <w:abstractNumId w:val="31"/>
  </w:num>
  <w:num w:numId="4" w16cid:durableId="372342077">
    <w:abstractNumId w:val="63"/>
  </w:num>
  <w:num w:numId="5" w16cid:durableId="920024720">
    <w:abstractNumId w:val="5"/>
  </w:num>
  <w:num w:numId="6" w16cid:durableId="361789563">
    <w:abstractNumId w:val="24"/>
  </w:num>
  <w:num w:numId="7" w16cid:durableId="1131480700">
    <w:abstractNumId w:val="48"/>
  </w:num>
  <w:num w:numId="8" w16cid:durableId="539241191">
    <w:abstractNumId w:val="1"/>
  </w:num>
  <w:num w:numId="9" w16cid:durableId="211357159">
    <w:abstractNumId w:val="36"/>
  </w:num>
  <w:num w:numId="10" w16cid:durableId="1627272277">
    <w:abstractNumId w:val="55"/>
  </w:num>
  <w:num w:numId="11" w16cid:durableId="1851525399">
    <w:abstractNumId w:val="62"/>
  </w:num>
  <w:num w:numId="12" w16cid:durableId="1224870895">
    <w:abstractNumId w:val="21"/>
  </w:num>
  <w:num w:numId="13" w16cid:durableId="1049956925">
    <w:abstractNumId w:val="54"/>
  </w:num>
  <w:num w:numId="14" w16cid:durableId="768239611">
    <w:abstractNumId w:val="58"/>
  </w:num>
  <w:num w:numId="15" w16cid:durableId="1564028799">
    <w:abstractNumId w:val="42"/>
  </w:num>
  <w:num w:numId="16" w16cid:durableId="102382973">
    <w:abstractNumId w:val="51"/>
  </w:num>
  <w:num w:numId="17" w16cid:durableId="1672027555">
    <w:abstractNumId w:val="17"/>
  </w:num>
  <w:num w:numId="18" w16cid:durableId="773063531">
    <w:abstractNumId w:val="68"/>
  </w:num>
  <w:num w:numId="19" w16cid:durableId="1875802606">
    <w:abstractNumId w:val="29"/>
  </w:num>
  <w:num w:numId="20" w16cid:durableId="1412656914">
    <w:abstractNumId w:val="60"/>
  </w:num>
  <w:num w:numId="21" w16cid:durableId="549534588">
    <w:abstractNumId w:val="15"/>
  </w:num>
  <w:num w:numId="22" w16cid:durableId="472406888">
    <w:abstractNumId w:val="67"/>
  </w:num>
  <w:num w:numId="23" w16cid:durableId="2138449507">
    <w:abstractNumId w:val="37"/>
  </w:num>
  <w:num w:numId="24" w16cid:durableId="1432043634">
    <w:abstractNumId w:val="46"/>
  </w:num>
  <w:num w:numId="25" w16cid:durableId="490607063">
    <w:abstractNumId w:val="3"/>
  </w:num>
  <w:num w:numId="26" w16cid:durableId="1830169129">
    <w:abstractNumId w:val="13"/>
  </w:num>
  <w:num w:numId="27" w16cid:durableId="422380761">
    <w:abstractNumId w:val="7"/>
  </w:num>
  <w:num w:numId="28" w16cid:durableId="316230501">
    <w:abstractNumId w:val="66"/>
  </w:num>
  <w:num w:numId="29" w16cid:durableId="1781879008">
    <w:abstractNumId w:val="8"/>
  </w:num>
  <w:num w:numId="30" w16cid:durableId="1673410513">
    <w:abstractNumId w:val="33"/>
  </w:num>
  <w:num w:numId="31" w16cid:durableId="648898132">
    <w:abstractNumId w:val="43"/>
  </w:num>
  <w:num w:numId="32" w16cid:durableId="13308258">
    <w:abstractNumId w:val="41"/>
  </w:num>
  <w:num w:numId="33" w16cid:durableId="1283422816">
    <w:abstractNumId w:val="45"/>
  </w:num>
  <w:num w:numId="34" w16cid:durableId="336809649">
    <w:abstractNumId w:val="59"/>
  </w:num>
  <w:num w:numId="35" w16cid:durableId="430584424">
    <w:abstractNumId w:val="61"/>
  </w:num>
  <w:num w:numId="36" w16cid:durableId="269169497">
    <w:abstractNumId w:val="10"/>
  </w:num>
  <w:num w:numId="37" w16cid:durableId="1676035303">
    <w:abstractNumId w:val="14"/>
  </w:num>
  <w:num w:numId="38" w16cid:durableId="878127512">
    <w:abstractNumId w:val="9"/>
  </w:num>
  <w:num w:numId="39" w16cid:durableId="1633291333">
    <w:abstractNumId w:val="18"/>
  </w:num>
  <w:num w:numId="40" w16cid:durableId="1900706305">
    <w:abstractNumId w:val="6"/>
  </w:num>
  <w:num w:numId="41" w16cid:durableId="184566155">
    <w:abstractNumId w:val="50"/>
  </w:num>
  <w:num w:numId="42" w16cid:durableId="586115462">
    <w:abstractNumId w:val="32"/>
  </w:num>
  <w:num w:numId="43" w16cid:durableId="1841240660">
    <w:abstractNumId w:val="49"/>
  </w:num>
  <w:num w:numId="44" w16cid:durableId="898057931">
    <w:abstractNumId w:val="57"/>
  </w:num>
  <w:num w:numId="45" w16cid:durableId="1288049522">
    <w:abstractNumId w:val="25"/>
  </w:num>
  <w:num w:numId="46" w16cid:durableId="1565262184">
    <w:abstractNumId w:val="27"/>
  </w:num>
  <w:num w:numId="47" w16cid:durableId="785276230">
    <w:abstractNumId w:val="2"/>
  </w:num>
  <w:num w:numId="48" w16cid:durableId="1880120326">
    <w:abstractNumId w:val="34"/>
  </w:num>
  <w:num w:numId="49" w16cid:durableId="1765758750">
    <w:abstractNumId w:val="40"/>
  </w:num>
  <w:num w:numId="50" w16cid:durableId="1892225011">
    <w:abstractNumId w:val="11"/>
  </w:num>
  <w:num w:numId="51" w16cid:durableId="1127967002">
    <w:abstractNumId w:val="69"/>
  </w:num>
  <w:num w:numId="52" w16cid:durableId="928930068">
    <w:abstractNumId w:val="12"/>
  </w:num>
  <w:num w:numId="53" w16cid:durableId="1933857358">
    <w:abstractNumId w:val="38"/>
  </w:num>
  <w:num w:numId="54" w16cid:durableId="1953198846">
    <w:abstractNumId w:val="53"/>
  </w:num>
  <w:num w:numId="55" w16cid:durableId="1108618315">
    <w:abstractNumId w:val="0"/>
  </w:num>
  <w:num w:numId="56" w16cid:durableId="1458598301">
    <w:abstractNumId w:val="39"/>
  </w:num>
  <w:num w:numId="57" w16cid:durableId="122356392">
    <w:abstractNumId w:val="26"/>
  </w:num>
  <w:num w:numId="58" w16cid:durableId="188102498">
    <w:abstractNumId w:val="44"/>
  </w:num>
  <w:num w:numId="59" w16cid:durableId="430055653">
    <w:abstractNumId w:val="16"/>
  </w:num>
  <w:num w:numId="60" w16cid:durableId="9533750">
    <w:abstractNumId w:val="19"/>
  </w:num>
  <w:num w:numId="61" w16cid:durableId="2065641933">
    <w:abstractNumId w:val="28"/>
  </w:num>
  <w:num w:numId="62" w16cid:durableId="637224200">
    <w:abstractNumId w:val="23"/>
  </w:num>
  <w:num w:numId="63" w16cid:durableId="1326670336">
    <w:abstractNumId w:val="20"/>
  </w:num>
  <w:num w:numId="64" w16cid:durableId="1173185028">
    <w:abstractNumId w:val="47"/>
  </w:num>
  <w:num w:numId="65" w16cid:durableId="827791505">
    <w:abstractNumId w:val="65"/>
  </w:num>
  <w:num w:numId="66" w16cid:durableId="1509254201">
    <w:abstractNumId w:val="22"/>
  </w:num>
  <w:num w:numId="67" w16cid:durableId="1486628154">
    <w:abstractNumId w:val="35"/>
  </w:num>
  <w:num w:numId="68" w16cid:durableId="745348872">
    <w:abstractNumId w:val="64"/>
  </w:num>
  <w:num w:numId="69" w16cid:durableId="1600022498">
    <w:abstractNumId w:val="30"/>
  </w:num>
  <w:num w:numId="70" w16cid:durableId="408116536">
    <w:abstractNumId w:val="56"/>
  </w:num>
  <w:num w:numId="71" w16cid:durableId="1446651241">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E4"/>
    <w:rsid w:val="000002C9"/>
    <w:rsid w:val="000009C1"/>
    <w:rsid w:val="00000B80"/>
    <w:rsid w:val="00000D6F"/>
    <w:rsid w:val="00000EAD"/>
    <w:rsid w:val="000017BB"/>
    <w:rsid w:val="000018B3"/>
    <w:rsid w:val="00001BB3"/>
    <w:rsid w:val="00001D61"/>
    <w:rsid w:val="00002175"/>
    <w:rsid w:val="00002757"/>
    <w:rsid w:val="00002BA1"/>
    <w:rsid w:val="00003443"/>
    <w:rsid w:val="000041E3"/>
    <w:rsid w:val="00004865"/>
    <w:rsid w:val="000049B5"/>
    <w:rsid w:val="00004BAD"/>
    <w:rsid w:val="00005402"/>
    <w:rsid w:val="00005B28"/>
    <w:rsid w:val="00006406"/>
    <w:rsid w:val="00006E04"/>
    <w:rsid w:val="00006F59"/>
    <w:rsid w:val="000070B8"/>
    <w:rsid w:val="00007501"/>
    <w:rsid w:val="000079F4"/>
    <w:rsid w:val="000100FE"/>
    <w:rsid w:val="0001035F"/>
    <w:rsid w:val="00010DE2"/>
    <w:rsid w:val="000110BE"/>
    <w:rsid w:val="000111CA"/>
    <w:rsid w:val="000113EE"/>
    <w:rsid w:val="00011CD9"/>
    <w:rsid w:val="00011DC1"/>
    <w:rsid w:val="000146CB"/>
    <w:rsid w:val="000148D6"/>
    <w:rsid w:val="000149EA"/>
    <w:rsid w:val="00014A0E"/>
    <w:rsid w:val="000154C9"/>
    <w:rsid w:val="0001568F"/>
    <w:rsid w:val="0001615B"/>
    <w:rsid w:val="00016FB9"/>
    <w:rsid w:val="000173CC"/>
    <w:rsid w:val="000176A7"/>
    <w:rsid w:val="00020136"/>
    <w:rsid w:val="00022028"/>
    <w:rsid w:val="0002255C"/>
    <w:rsid w:val="00022605"/>
    <w:rsid w:val="00022AC8"/>
    <w:rsid w:val="00023580"/>
    <w:rsid w:val="00023BC1"/>
    <w:rsid w:val="00023D3D"/>
    <w:rsid w:val="00023F2B"/>
    <w:rsid w:val="000246A0"/>
    <w:rsid w:val="00024A26"/>
    <w:rsid w:val="0002695A"/>
    <w:rsid w:val="0002702C"/>
    <w:rsid w:val="000307BA"/>
    <w:rsid w:val="0003091C"/>
    <w:rsid w:val="00031D61"/>
    <w:rsid w:val="0003268D"/>
    <w:rsid w:val="000329D1"/>
    <w:rsid w:val="00032C4B"/>
    <w:rsid w:val="00032C8E"/>
    <w:rsid w:val="00032CE0"/>
    <w:rsid w:val="0003329E"/>
    <w:rsid w:val="00033517"/>
    <w:rsid w:val="00034CFF"/>
    <w:rsid w:val="00034F20"/>
    <w:rsid w:val="00035270"/>
    <w:rsid w:val="00035665"/>
    <w:rsid w:val="000359BC"/>
    <w:rsid w:val="00036026"/>
    <w:rsid w:val="000361FC"/>
    <w:rsid w:val="00036C07"/>
    <w:rsid w:val="00040D6D"/>
    <w:rsid w:val="00040DD1"/>
    <w:rsid w:val="0004104C"/>
    <w:rsid w:val="0004236F"/>
    <w:rsid w:val="00042B20"/>
    <w:rsid w:val="00043ABE"/>
    <w:rsid w:val="00043EA9"/>
    <w:rsid w:val="00044137"/>
    <w:rsid w:val="0004469F"/>
    <w:rsid w:val="000446C6"/>
    <w:rsid w:val="00045E89"/>
    <w:rsid w:val="00047BCE"/>
    <w:rsid w:val="00047CDA"/>
    <w:rsid w:val="00047D29"/>
    <w:rsid w:val="00050435"/>
    <w:rsid w:val="00051372"/>
    <w:rsid w:val="000519BC"/>
    <w:rsid w:val="00054C06"/>
    <w:rsid w:val="0005554F"/>
    <w:rsid w:val="0005657B"/>
    <w:rsid w:val="00056597"/>
    <w:rsid w:val="00057213"/>
    <w:rsid w:val="000576AA"/>
    <w:rsid w:val="00060591"/>
    <w:rsid w:val="000615BF"/>
    <w:rsid w:val="00061BFD"/>
    <w:rsid w:val="0006227E"/>
    <w:rsid w:val="000628D8"/>
    <w:rsid w:val="00062CB8"/>
    <w:rsid w:val="00063196"/>
    <w:rsid w:val="00063AC0"/>
    <w:rsid w:val="00063E32"/>
    <w:rsid w:val="00064F67"/>
    <w:rsid w:val="0006578E"/>
    <w:rsid w:val="00065F93"/>
    <w:rsid w:val="0006606D"/>
    <w:rsid w:val="000667E9"/>
    <w:rsid w:val="00066D35"/>
    <w:rsid w:val="00066E97"/>
    <w:rsid w:val="000708C1"/>
    <w:rsid w:val="00071646"/>
    <w:rsid w:val="000716D3"/>
    <w:rsid w:val="0007256A"/>
    <w:rsid w:val="00072ABC"/>
    <w:rsid w:val="00073224"/>
    <w:rsid w:val="0007358D"/>
    <w:rsid w:val="00073763"/>
    <w:rsid w:val="00074152"/>
    <w:rsid w:val="0007480B"/>
    <w:rsid w:val="000757C3"/>
    <w:rsid w:val="00076658"/>
    <w:rsid w:val="000778B1"/>
    <w:rsid w:val="000779B3"/>
    <w:rsid w:val="0008012B"/>
    <w:rsid w:val="00080F08"/>
    <w:rsid w:val="000814DE"/>
    <w:rsid w:val="00081D66"/>
    <w:rsid w:val="0008238E"/>
    <w:rsid w:val="00082573"/>
    <w:rsid w:val="0008287F"/>
    <w:rsid w:val="00082BDB"/>
    <w:rsid w:val="00082DAF"/>
    <w:rsid w:val="00082EEB"/>
    <w:rsid w:val="00082F0C"/>
    <w:rsid w:val="00082F94"/>
    <w:rsid w:val="0008389B"/>
    <w:rsid w:val="0008463F"/>
    <w:rsid w:val="00085590"/>
    <w:rsid w:val="0008591C"/>
    <w:rsid w:val="00086015"/>
    <w:rsid w:val="000863AE"/>
    <w:rsid w:val="0008697B"/>
    <w:rsid w:val="00086D61"/>
    <w:rsid w:val="00087DD6"/>
    <w:rsid w:val="00087F1C"/>
    <w:rsid w:val="00090387"/>
    <w:rsid w:val="00090EB9"/>
    <w:rsid w:val="000915ED"/>
    <w:rsid w:val="0009175F"/>
    <w:rsid w:val="00091D6B"/>
    <w:rsid w:val="00092049"/>
    <w:rsid w:val="00092814"/>
    <w:rsid w:val="00092E4E"/>
    <w:rsid w:val="000932DC"/>
    <w:rsid w:val="000936E6"/>
    <w:rsid w:val="0009406C"/>
    <w:rsid w:val="0009526C"/>
    <w:rsid w:val="000953C3"/>
    <w:rsid w:val="00097657"/>
    <w:rsid w:val="000979FD"/>
    <w:rsid w:val="000A0CF7"/>
    <w:rsid w:val="000A1FD9"/>
    <w:rsid w:val="000A24EF"/>
    <w:rsid w:val="000A2B14"/>
    <w:rsid w:val="000A35AE"/>
    <w:rsid w:val="000A35C5"/>
    <w:rsid w:val="000A3953"/>
    <w:rsid w:val="000A41A6"/>
    <w:rsid w:val="000A435E"/>
    <w:rsid w:val="000A4369"/>
    <w:rsid w:val="000A4A50"/>
    <w:rsid w:val="000A4C07"/>
    <w:rsid w:val="000A571A"/>
    <w:rsid w:val="000A57EB"/>
    <w:rsid w:val="000A5883"/>
    <w:rsid w:val="000A69BC"/>
    <w:rsid w:val="000A75B4"/>
    <w:rsid w:val="000A7AF8"/>
    <w:rsid w:val="000B0072"/>
    <w:rsid w:val="000B07C3"/>
    <w:rsid w:val="000B0922"/>
    <w:rsid w:val="000B20AB"/>
    <w:rsid w:val="000B26B9"/>
    <w:rsid w:val="000B3BDF"/>
    <w:rsid w:val="000B4A75"/>
    <w:rsid w:val="000B4E4D"/>
    <w:rsid w:val="000B55E6"/>
    <w:rsid w:val="000B6263"/>
    <w:rsid w:val="000B6707"/>
    <w:rsid w:val="000B74C5"/>
    <w:rsid w:val="000B7FDD"/>
    <w:rsid w:val="000C04A2"/>
    <w:rsid w:val="000C1A71"/>
    <w:rsid w:val="000C20CB"/>
    <w:rsid w:val="000C2360"/>
    <w:rsid w:val="000C29CF"/>
    <w:rsid w:val="000C375D"/>
    <w:rsid w:val="000C593E"/>
    <w:rsid w:val="000C5D09"/>
    <w:rsid w:val="000C68BF"/>
    <w:rsid w:val="000C74FD"/>
    <w:rsid w:val="000C7944"/>
    <w:rsid w:val="000C7C43"/>
    <w:rsid w:val="000D15B8"/>
    <w:rsid w:val="000D182D"/>
    <w:rsid w:val="000D2ACD"/>
    <w:rsid w:val="000D32C6"/>
    <w:rsid w:val="000D34E5"/>
    <w:rsid w:val="000D4ABE"/>
    <w:rsid w:val="000D5603"/>
    <w:rsid w:val="000D5B26"/>
    <w:rsid w:val="000D5D75"/>
    <w:rsid w:val="000D61B5"/>
    <w:rsid w:val="000D6C11"/>
    <w:rsid w:val="000D77C0"/>
    <w:rsid w:val="000D7D2A"/>
    <w:rsid w:val="000E0615"/>
    <w:rsid w:val="000E09C7"/>
    <w:rsid w:val="000E1A12"/>
    <w:rsid w:val="000E1D2E"/>
    <w:rsid w:val="000E2711"/>
    <w:rsid w:val="000E313C"/>
    <w:rsid w:val="000E4046"/>
    <w:rsid w:val="000E4AC1"/>
    <w:rsid w:val="000E4BA7"/>
    <w:rsid w:val="000E51A7"/>
    <w:rsid w:val="000E69B8"/>
    <w:rsid w:val="000E69FE"/>
    <w:rsid w:val="000E7C18"/>
    <w:rsid w:val="000E7C52"/>
    <w:rsid w:val="000F0D32"/>
    <w:rsid w:val="000F1745"/>
    <w:rsid w:val="000F1B11"/>
    <w:rsid w:val="000F299D"/>
    <w:rsid w:val="000F3657"/>
    <w:rsid w:val="000F4BD5"/>
    <w:rsid w:val="000F6759"/>
    <w:rsid w:val="000F738D"/>
    <w:rsid w:val="000F74FB"/>
    <w:rsid w:val="000F77A6"/>
    <w:rsid w:val="000F78EF"/>
    <w:rsid w:val="001003B0"/>
    <w:rsid w:val="001022C0"/>
    <w:rsid w:val="0010250A"/>
    <w:rsid w:val="00102689"/>
    <w:rsid w:val="0010274D"/>
    <w:rsid w:val="00102E46"/>
    <w:rsid w:val="0010303F"/>
    <w:rsid w:val="00103B5C"/>
    <w:rsid w:val="00103F5E"/>
    <w:rsid w:val="00106C80"/>
    <w:rsid w:val="001079CB"/>
    <w:rsid w:val="00107D57"/>
    <w:rsid w:val="0011036B"/>
    <w:rsid w:val="00110B6C"/>
    <w:rsid w:val="001110AC"/>
    <w:rsid w:val="00111223"/>
    <w:rsid w:val="00111D91"/>
    <w:rsid w:val="00112484"/>
    <w:rsid w:val="00112B3B"/>
    <w:rsid w:val="00113D62"/>
    <w:rsid w:val="00114298"/>
    <w:rsid w:val="0011438D"/>
    <w:rsid w:val="001143E3"/>
    <w:rsid w:val="0011449E"/>
    <w:rsid w:val="001146C7"/>
    <w:rsid w:val="00114BC0"/>
    <w:rsid w:val="00115924"/>
    <w:rsid w:val="00115DAB"/>
    <w:rsid w:val="00115ED2"/>
    <w:rsid w:val="00116731"/>
    <w:rsid w:val="00116A7E"/>
    <w:rsid w:val="00116BCF"/>
    <w:rsid w:val="001174FB"/>
    <w:rsid w:val="001176EF"/>
    <w:rsid w:val="0011786D"/>
    <w:rsid w:val="00117976"/>
    <w:rsid w:val="0012000C"/>
    <w:rsid w:val="00120618"/>
    <w:rsid w:val="001207DB"/>
    <w:rsid w:val="00121BC2"/>
    <w:rsid w:val="00121FE7"/>
    <w:rsid w:val="00122853"/>
    <w:rsid w:val="00123046"/>
    <w:rsid w:val="0012458C"/>
    <w:rsid w:val="00126276"/>
    <w:rsid w:val="00126539"/>
    <w:rsid w:val="00126933"/>
    <w:rsid w:val="00126994"/>
    <w:rsid w:val="00127502"/>
    <w:rsid w:val="0013034E"/>
    <w:rsid w:val="0013046D"/>
    <w:rsid w:val="00130D3A"/>
    <w:rsid w:val="0013107B"/>
    <w:rsid w:val="00131A3C"/>
    <w:rsid w:val="001337F7"/>
    <w:rsid w:val="00135557"/>
    <w:rsid w:val="00135729"/>
    <w:rsid w:val="00135D8E"/>
    <w:rsid w:val="00136D69"/>
    <w:rsid w:val="00136E59"/>
    <w:rsid w:val="00136E78"/>
    <w:rsid w:val="0013749F"/>
    <w:rsid w:val="00137672"/>
    <w:rsid w:val="001377B0"/>
    <w:rsid w:val="00137F84"/>
    <w:rsid w:val="00140907"/>
    <w:rsid w:val="00141138"/>
    <w:rsid w:val="001411A4"/>
    <w:rsid w:val="00141202"/>
    <w:rsid w:val="00141ACB"/>
    <w:rsid w:val="001422BA"/>
    <w:rsid w:val="00142BE9"/>
    <w:rsid w:val="001438C7"/>
    <w:rsid w:val="00143DC7"/>
    <w:rsid w:val="001443D5"/>
    <w:rsid w:val="00145364"/>
    <w:rsid w:val="00145D0E"/>
    <w:rsid w:val="00146191"/>
    <w:rsid w:val="00146470"/>
    <w:rsid w:val="00146C05"/>
    <w:rsid w:val="00146DEE"/>
    <w:rsid w:val="00147AD5"/>
    <w:rsid w:val="00147F46"/>
    <w:rsid w:val="00151458"/>
    <w:rsid w:val="001522B6"/>
    <w:rsid w:val="0015276C"/>
    <w:rsid w:val="00153892"/>
    <w:rsid w:val="0015417F"/>
    <w:rsid w:val="001541E5"/>
    <w:rsid w:val="00154EDD"/>
    <w:rsid w:val="00156DE5"/>
    <w:rsid w:val="00157AA2"/>
    <w:rsid w:val="001602DE"/>
    <w:rsid w:val="001623D3"/>
    <w:rsid w:val="00162E0A"/>
    <w:rsid w:val="00163956"/>
    <w:rsid w:val="00163B75"/>
    <w:rsid w:val="00164CAA"/>
    <w:rsid w:val="00165375"/>
    <w:rsid w:val="0016559A"/>
    <w:rsid w:val="001658A9"/>
    <w:rsid w:val="00167244"/>
    <w:rsid w:val="001672E2"/>
    <w:rsid w:val="001673ED"/>
    <w:rsid w:val="001677F1"/>
    <w:rsid w:val="00170353"/>
    <w:rsid w:val="00170EC0"/>
    <w:rsid w:val="00170ED3"/>
    <w:rsid w:val="00171AF7"/>
    <w:rsid w:val="00172BC3"/>
    <w:rsid w:val="00172EF8"/>
    <w:rsid w:val="00173AF6"/>
    <w:rsid w:val="00174896"/>
    <w:rsid w:val="0017527B"/>
    <w:rsid w:val="0017625B"/>
    <w:rsid w:val="0017724A"/>
    <w:rsid w:val="0017758A"/>
    <w:rsid w:val="00181078"/>
    <w:rsid w:val="00181F34"/>
    <w:rsid w:val="0018303A"/>
    <w:rsid w:val="00183D62"/>
    <w:rsid w:val="001842E9"/>
    <w:rsid w:val="00185005"/>
    <w:rsid w:val="001863B1"/>
    <w:rsid w:val="00186C7D"/>
    <w:rsid w:val="00187680"/>
    <w:rsid w:val="001877DE"/>
    <w:rsid w:val="00190AEC"/>
    <w:rsid w:val="00191305"/>
    <w:rsid w:val="00192424"/>
    <w:rsid w:val="00192BF3"/>
    <w:rsid w:val="00193762"/>
    <w:rsid w:val="0019399A"/>
    <w:rsid w:val="00193CAF"/>
    <w:rsid w:val="001941BD"/>
    <w:rsid w:val="00194562"/>
    <w:rsid w:val="00194BCC"/>
    <w:rsid w:val="0019510E"/>
    <w:rsid w:val="0019559B"/>
    <w:rsid w:val="00195ED7"/>
    <w:rsid w:val="0019684A"/>
    <w:rsid w:val="00196B64"/>
    <w:rsid w:val="001972D5"/>
    <w:rsid w:val="001A0AFF"/>
    <w:rsid w:val="001A1824"/>
    <w:rsid w:val="001A1F79"/>
    <w:rsid w:val="001A3499"/>
    <w:rsid w:val="001A3A0E"/>
    <w:rsid w:val="001A496C"/>
    <w:rsid w:val="001A4DA3"/>
    <w:rsid w:val="001A4DCD"/>
    <w:rsid w:val="001A5933"/>
    <w:rsid w:val="001A671B"/>
    <w:rsid w:val="001A6DD3"/>
    <w:rsid w:val="001A6E29"/>
    <w:rsid w:val="001A7651"/>
    <w:rsid w:val="001A7DE7"/>
    <w:rsid w:val="001B081C"/>
    <w:rsid w:val="001B0BC6"/>
    <w:rsid w:val="001B0F9F"/>
    <w:rsid w:val="001B10DB"/>
    <w:rsid w:val="001B1130"/>
    <w:rsid w:val="001B16D2"/>
    <w:rsid w:val="001B1B19"/>
    <w:rsid w:val="001B1C51"/>
    <w:rsid w:val="001B2823"/>
    <w:rsid w:val="001B2FD1"/>
    <w:rsid w:val="001B3087"/>
    <w:rsid w:val="001B3EC3"/>
    <w:rsid w:val="001B4C36"/>
    <w:rsid w:val="001B4E81"/>
    <w:rsid w:val="001B521A"/>
    <w:rsid w:val="001B53E0"/>
    <w:rsid w:val="001B566F"/>
    <w:rsid w:val="001B5D3F"/>
    <w:rsid w:val="001B647F"/>
    <w:rsid w:val="001B67D3"/>
    <w:rsid w:val="001B6882"/>
    <w:rsid w:val="001B7FBC"/>
    <w:rsid w:val="001C1B28"/>
    <w:rsid w:val="001C26A2"/>
    <w:rsid w:val="001C2DBB"/>
    <w:rsid w:val="001C350A"/>
    <w:rsid w:val="001C3638"/>
    <w:rsid w:val="001C43AB"/>
    <w:rsid w:val="001C4A57"/>
    <w:rsid w:val="001C4F43"/>
    <w:rsid w:val="001C58F9"/>
    <w:rsid w:val="001C5BC1"/>
    <w:rsid w:val="001D0B32"/>
    <w:rsid w:val="001D0C18"/>
    <w:rsid w:val="001D1DC9"/>
    <w:rsid w:val="001D27D2"/>
    <w:rsid w:val="001D2AF0"/>
    <w:rsid w:val="001D4216"/>
    <w:rsid w:val="001D4C53"/>
    <w:rsid w:val="001D51AD"/>
    <w:rsid w:val="001D5B9D"/>
    <w:rsid w:val="001D5D1D"/>
    <w:rsid w:val="001D6313"/>
    <w:rsid w:val="001D652C"/>
    <w:rsid w:val="001D7684"/>
    <w:rsid w:val="001D7818"/>
    <w:rsid w:val="001D7979"/>
    <w:rsid w:val="001E0715"/>
    <w:rsid w:val="001E13BC"/>
    <w:rsid w:val="001E14C4"/>
    <w:rsid w:val="001E235F"/>
    <w:rsid w:val="001E2B96"/>
    <w:rsid w:val="001E33AC"/>
    <w:rsid w:val="001E3CEE"/>
    <w:rsid w:val="001E469E"/>
    <w:rsid w:val="001E4FA1"/>
    <w:rsid w:val="001E560B"/>
    <w:rsid w:val="001E5630"/>
    <w:rsid w:val="001E5C16"/>
    <w:rsid w:val="001E5EDD"/>
    <w:rsid w:val="001E7276"/>
    <w:rsid w:val="001E770E"/>
    <w:rsid w:val="001E7F13"/>
    <w:rsid w:val="001F0A3A"/>
    <w:rsid w:val="001F1FBA"/>
    <w:rsid w:val="001F2028"/>
    <w:rsid w:val="001F299C"/>
    <w:rsid w:val="001F2A13"/>
    <w:rsid w:val="001F51E4"/>
    <w:rsid w:val="001F5A79"/>
    <w:rsid w:val="001F5C6D"/>
    <w:rsid w:val="001F65F0"/>
    <w:rsid w:val="001F69F8"/>
    <w:rsid w:val="001F759D"/>
    <w:rsid w:val="001F7B14"/>
    <w:rsid w:val="001F7EF3"/>
    <w:rsid w:val="00201345"/>
    <w:rsid w:val="00202947"/>
    <w:rsid w:val="00203F9B"/>
    <w:rsid w:val="002045A7"/>
    <w:rsid w:val="00204A37"/>
    <w:rsid w:val="00204ED2"/>
    <w:rsid w:val="002053C2"/>
    <w:rsid w:val="00206E08"/>
    <w:rsid w:val="00206F11"/>
    <w:rsid w:val="00207EC7"/>
    <w:rsid w:val="002107E1"/>
    <w:rsid w:val="00210C8F"/>
    <w:rsid w:val="00210F48"/>
    <w:rsid w:val="00211AF4"/>
    <w:rsid w:val="002121F8"/>
    <w:rsid w:val="00212A37"/>
    <w:rsid w:val="00213CE4"/>
    <w:rsid w:val="002147FE"/>
    <w:rsid w:val="00215679"/>
    <w:rsid w:val="00215920"/>
    <w:rsid w:val="00220289"/>
    <w:rsid w:val="002202C6"/>
    <w:rsid w:val="002215E5"/>
    <w:rsid w:val="0022276E"/>
    <w:rsid w:val="002228B0"/>
    <w:rsid w:val="00222E22"/>
    <w:rsid w:val="00222F7E"/>
    <w:rsid w:val="00223414"/>
    <w:rsid w:val="00223894"/>
    <w:rsid w:val="002242C6"/>
    <w:rsid w:val="00224321"/>
    <w:rsid w:val="00224533"/>
    <w:rsid w:val="002246C2"/>
    <w:rsid w:val="00224C73"/>
    <w:rsid w:val="0022577D"/>
    <w:rsid w:val="002262F8"/>
    <w:rsid w:val="00226F76"/>
    <w:rsid w:val="00230BCE"/>
    <w:rsid w:val="00230C2D"/>
    <w:rsid w:val="0023119C"/>
    <w:rsid w:val="00231860"/>
    <w:rsid w:val="002318D8"/>
    <w:rsid w:val="0023291F"/>
    <w:rsid w:val="00232B6F"/>
    <w:rsid w:val="0023308D"/>
    <w:rsid w:val="0023322D"/>
    <w:rsid w:val="002333CE"/>
    <w:rsid w:val="00235248"/>
    <w:rsid w:val="00235913"/>
    <w:rsid w:val="0023670D"/>
    <w:rsid w:val="002367C0"/>
    <w:rsid w:val="00237A9D"/>
    <w:rsid w:val="00237F40"/>
    <w:rsid w:val="00237F6B"/>
    <w:rsid w:val="00240253"/>
    <w:rsid w:val="00240AA7"/>
    <w:rsid w:val="0024139D"/>
    <w:rsid w:val="00241E90"/>
    <w:rsid w:val="00242278"/>
    <w:rsid w:val="00242681"/>
    <w:rsid w:val="00244AA5"/>
    <w:rsid w:val="00245741"/>
    <w:rsid w:val="00245CDF"/>
    <w:rsid w:val="00247186"/>
    <w:rsid w:val="00252274"/>
    <w:rsid w:val="002527FA"/>
    <w:rsid w:val="00252ED9"/>
    <w:rsid w:val="00253528"/>
    <w:rsid w:val="00254C78"/>
    <w:rsid w:val="0025595A"/>
    <w:rsid w:val="00256416"/>
    <w:rsid w:val="00256E9A"/>
    <w:rsid w:val="00257045"/>
    <w:rsid w:val="002575FB"/>
    <w:rsid w:val="00260089"/>
    <w:rsid w:val="002611BC"/>
    <w:rsid w:val="00261420"/>
    <w:rsid w:val="002638A7"/>
    <w:rsid w:val="002641C2"/>
    <w:rsid w:val="00265046"/>
    <w:rsid w:val="0026504D"/>
    <w:rsid w:val="00265A71"/>
    <w:rsid w:val="002667D1"/>
    <w:rsid w:val="002673AC"/>
    <w:rsid w:val="002673F0"/>
    <w:rsid w:val="002675FE"/>
    <w:rsid w:val="002679B9"/>
    <w:rsid w:val="00267B93"/>
    <w:rsid w:val="00267D99"/>
    <w:rsid w:val="0027057D"/>
    <w:rsid w:val="00270D42"/>
    <w:rsid w:val="00270F47"/>
    <w:rsid w:val="0027116A"/>
    <w:rsid w:val="0027258E"/>
    <w:rsid w:val="00272BE2"/>
    <w:rsid w:val="0027373D"/>
    <w:rsid w:val="00274F5E"/>
    <w:rsid w:val="00275934"/>
    <w:rsid w:val="00275EAE"/>
    <w:rsid w:val="002761C6"/>
    <w:rsid w:val="00276AB1"/>
    <w:rsid w:val="00276BA5"/>
    <w:rsid w:val="00277746"/>
    <w:rsid w:val="00280F46"/>
    <w:rsid w:val="002810B1"/>
    <w:rsid w:val="00281114"/>
    <w:rsid w:val="00281EEC"/>
    <w:rsid w:val="002820D5"/>
    <w:rsid w:val="002822BD"/>
    <w:rsid w:val="00282B74"/>
    <w:rsid w:val="00283181"/>
    <w:rsid w:val="0028380D"/>
    <w:rsid w:val="00283A18"/>
    <w:rsid w:val="002850A3"/>
    <w:rsid w:val="00285C02"/>
    <w:rsid w:val="00286BB6"/>
    <w:rsid w:val="0028744F"/>
    <w:rsid w:val="002913C4"/>
    <w:rsid w:val="00291D2E"/>
    <w:rsid w:val="00291D7F"/>
    <w:rsid w:val="00291D9A"/>
    <w:rsid w:val="00291E54"/>
    <w:rsid w:val="002920CE"/>
    <w:rsid w:val="00292161"/>
    <w:rsid w:val="0029229C"/>
    <w:rsid w:val="0029240E"/>
    <w:rsid w:val="00292BB5"/>
    <w:rsid w:val="00294497"/>
    <w:rsid w:val="00294623"/>
    <w:rsid w:val="0029498E"/>
    <w:rsid w:val="00294C86"/>
    <w:rsid w:val="00294D0A"/>
    <w:rsid w:val="0029593F"/>
    <w:rsid w:val="00296258"/>
    <w:rsid w:val="00296D16"/>
    <w:rsid w:val="002977C7"/>
    <w:rsid w:val="002A0E6B"/>
    <w:rsid w:val="002A1A05"/>
    <w:rsid w:val="002A1E9E"/>
    <w:rsid w:val="002A1FCD"/>
    <w:rsid w:val="002A23DC"/>
    <w:rsid w:val="002A2B93"/>
    <w:rsid w:val="002A2D8A"/>
    <w:rsid w:val="002A4547"/>
    <w:rsid w:val="002A4931"/>
    <w:rsid w:val="002A6661"/>
    <w:rsid w:val="002A7414"/>
    <w:rsid w:val="002B07BF"/>
    <w:rsid w:val="002B103D"/>
    <w:rsid w:val="002B1099"/>
    <w:rsid w:val="002B18B6"/>
    <w:rsid w:val="002B18CA"/>
    <w:rsid w:val="002B1942"/>
    <w:rsid w:val="002B1B4F"/>
    <w:rsid w:val="002B1DE8"/>
    <w:rsid w:val="002B2126"/>
    <w:rsid w:val="002B2A24"/>
    <w:rsid w:val="002B2B84"/>
    <w:rsid w:val="002B3803"/>
    <w:rsid w:val="002B4D8E"/>
    <w:rsid w:val="002B5039"/>
    <w:rsid w:val="002B54DD"/>
    <w:rsid w:val="002B664C"/>
    <w:rsid w:val="002C09C8"/>
    <w:rsid w:val="002C2CCC"/>
    <w:rsid w:val="002C322B"/>
    <w:rsid w:val="002C32A5"/>
    <w:rsid w:val="002C389D"/>
    <w:rsid w:val="002C473F"/>
    <w:rsid w:val="002C59CD"/>
    <w:rsid w:val="002C5CAB"/>
    <w:rsid w:val="002C6531"/>
    <w:rsid w:val="002C74EC"/>
    <w:rsid w:val="002C7680"/>
    <w:rsid w:val="002C7E07"/>
    <w:rsid w:val="002D0522"/>
    <w:rsid w:val="002D09C7"/>
    <w:rsid w:val="002D0B5D"/>
    <w:rsid w:val="002D0B7A"/>
    <w:rsid w:val="002D1198"/>
    <w:rsid w:val="002D2BD6"/>
    <w:rsid w:val="002D2FEE"/>
    <w:rsid w:val="002D3169"/>
    <w:rsid w:val="002D4433"/>
    <w:rsid w:val="002D5F3D"/>
    <w:rsid w:val="002D6A3B"/>
    <w:rsid w:val="002D7520"/>
    <w:rsid w:val="002E11CC"/>
    <w:rsid w:val="002E11DC"/>
    <w:rsid w:val="002E2986"/>
    <w:rsid w:val="002E2AFC"/>
    <w:rsid w:val="002E2E63"/>
    <w:rsid w:val="002E36E0"/>
    <w:rsid w:val="002E3E79"/>
    <w:rsid w:val="002E4C8E"/>
    <w:rsid w:val="002E4F94"/>
    <w:rsid w:val="002E58C8"/>
    <w:rsid w:val="002E5FC9"/>
    <w:rsid w:val="002E70DD"/>
    <w:rsid w:val="002E72F9"/>
    <w:rsid w:val="002F0225"/>
    <w:rsid w:val="002F1FA8"/>
    <w:rsid w:val="002F250A"/>
    <w:rsid w:val="002F27D2"/>
    <w:rsid w:val="002F2891"/>
    <w:rsid w:val="002F2BA2"/>
    <w:rsid w:val="002F31F7"/>
    <w:rsid w:val="002F4287"/>
    <w:rsid w:val="002F4C9F"/>
    <w:rsid w:val="002F5B30"/>
    <w:rsid w:val="002F5C6A"/>
    <w:rsid w:val="002F5CED"/>
    <w:rsid w:val="002F6290"/>
    <w:rsid w:val="0030018A"/>
    <w:rsid w:val="003001DC"/>
    <w:rsid w:val="003009C0"/>
    <w:rsid w:val="00301180"/>
    <w:rsid w:val="00301376"/>
    <w:rsid w:val="00301C98"/>
    <w:rsid w:val="003022B0"/>
    <w:rsid w:val="00304063"/>
    <w:rsid w:val="00304370"/>
    <w:rsid w:val="00304629"/>
    <w:rsid w:val="00304E34"/>
    <w:rsid w:val="0030531E"/>
    <w:rsid w:val="0030534F"/>
    <w:rsid w:val="0030672A"/>
    <w:rsid w:val="00306B1C"/>
    <w:rsid w:val="00306E79"/>
    <w:rsid w:val="00307508"/>
    <w:rsid w:val="00310434"/>
    <w:rsid w:val="00310A6F"/>
    <w:rsid w:val="00310CF1"/>
    <w:rsid w:val="00311AAD"/>
    <w:rsid w:val="003129CB"/>
    <w:rsid w:val="003129E0"/>
    <w:rsid w:val="00313108"/>
    <w:rsid w:val="00313A05"/>
    <w:rsid w:val="00313D40"/>
    <w:rsid w:val="00314779"/>
    <w:rsid w:val="00314B5A"/>
    <w:rsid w:val="00316753"/>
    <w:rsid w:val="00316A55"/>
    <w:rsid w:val="003170F0"/>
    <w:rsid w:val="0031777F"/>
    <w:rsid w:val="0032110F"/>
    <w:rsid w:val="00321226"/>
    <w:rsid w:val="00321CAB"/>
    <w:rsid w:val="00322884"/>
    <w:rsid w:val="0032308F"/>
    <w:rsid w:val="00323FAB"/>
    <w:rsid w:val="0032405F"/>
    <w:rsid w:val="003247C1"/>
    <w:rsid w:val="003251FF"/>
    <w:rsid w:val="00325555"/>
    <w:rsid w:val="0032625A"/>
    <w:rsid w:val="003265E9"/>
    <w:rsid w:val="003269E9"/>
    <w:rsid w:val="00327628"/>
    <w:rsid w:val="00327BFE"/>
    <w:rsid w:val="00327DB4"/>
    <w:rsid w:val="003313F3"/>
    <w:rsid w:val="003329C5"/>
    <w:rsid w:val="00333D57"/>
    <w:rsid w:val="003340F4"/>
    <w:rsid w:val="00334583"/>
    <w:rsid w:val="00334BD3"/>
    <w:rsid w:val="00334EAF"/>
    <w:rsid w:val="003354D6"/>
    <w:rsid w:val="00335E54"/>
    <w:rsid w:val="0033690E"/>
    <w:rsid w:val="00336D14"/>
    <w:rsid w:val="003372C6"/>
    <w:rsid w:val="003372F2"/>
    <w:rsid w:val="0033760C"/>
    <w:rsid w:val="00337860"/>
    <w:rsid w:val="00341086"/>
    <w:rsid w:val="00342399"/>
    <w:rsid w:val="0034242B"/>
    <w:rsid w:val="003435AE"/>
    <w:rsid w:val="00343E56"/>
    <w:rsid w:val="00343F17"/>
    <w:rsid w:val="00344EEC"/>
    <w:rsid w:val="003509C0"/>
    <w:rsid w:val="00350B3C"/>
    <w:rsid w:val="00350C48"/>
    <w:rsid w:val="00351EF4"/>
    <w:rsid w:val="00352F1D"/>
    <w:rsid w:val="003533C0"/>
    <w:rsid w:val="00353CE6"/>
    <w:rsid w:val="00353EEF"/>
    <w:rsid w:val="00354E96"/>
    <w:rsid w:val="00355272"/>
    <w:rsid w:val="0035573E"/>
    <w:rsid w:val="00355D8E"/>
    <w:rsid w:val="003563A2"/>
    <w:rsid w:val="00356D75"/>
    <w:rsid w:val="00357EDD"/>
    <w:rsid w:val="00360CB8"/>
    <w:rsid w:val="00361D7D"/>
    <w:rsid w:val="0036225F"/>
    <w:rsid w:val="00364C52"/>
    <w:rsid w:val="00365984"/>
    <w:rsid w:val="003659F3"/>
    <w:rsid w:val="003669B8"/>
    <w:rsid w:val="00366F30"/>
    <w:rsid w:val="003700EA"/>
    <w:rsid w:val="0037041E"/>
    <w:rsid w:val="00370721"/>
    <w:rsid w:val="00370D31"/>
    <w:rsid w:val="003712D8"/>
    <w:rsid w:val="003725DE"/>
    <w:rsid w:val="00372B66"/>
    <w:rsid w:val="0037303F"/>
    <w:rsid w:val="00373169"/>
    <w:rsid w:val="00373215"/>
    <w:rsid w:val="00373B7A"/>
    <w:rsid w:val="00374CD4"/>
    <w:rsid w:val="00375D81"/>
    <w:rsid w:val="00375ED7"/>
    <w:rsid w:val="00376D3C"/>
    <w:rsid w:val="00376DAC"/>
    <w:rsid w:val="00377BA1"/>
    <w:rsid w:val="00377DE9"/>
    <w:rsid w:val="003802D7"/>
    <w:rsid w:val="003805C4"/>
    <w:rsid w:val="00381416"/>
    <w:rsid w:val="00381817"/>
    <w:rsid w:val="003819E5"/>
    <w:rsid w:val="003839A2"/>
    <w:rsid w:val="00383A35"/>
    <w:rsid w:val="00383B47"/>
    <w:rsid w:val="00384F27"/>
    <w:rsid w:val="0038527D"/>
    <w:rsid w:val="00385308"/>
    <w:rsid w:val="003853D1"/>
    <w:rsid w:val="00385750"/>
    <w:rsid w:val="003857F4"/>
    <w:rsid w:val="0039008E"/>
    <w:rsid w:val="003902B1"/>
    <w:rsid w:val="00390808"/>
    <w:rsid w:val="003908FE"/>
    <w:rsid w:val="00390913"/>
    <w:rsid w:val="00391126"/>
    <w:rsid w:val="00391583"/>
    <w:rsid w:val="003926ED"/>
    <w:rsid w:val="00392A41"/>
    <w:rsid w:val="00392FF1"/>
    <w:rsid w:val="00393724"/>
    <w:rsid w:val="00394249"/>
    <w:rsid w:val="00394810"/>
    <w:rsid w:val="00394D7B"/>
    <w:rsid w:val="00394D9B"/>
    <w:rsid w:val="00394FAD"/>
    <w:rsid w:val="00395197"/>
    <w:rsid w:val="00396075"/>
    <w:rsid w:val="003963F8"/>
    <w:rsid w:val="003967F5"/>
    <w:rsid w:val="003971CA"/>
    <w:rsid w:val="003A1005"/>
    <w:rsid w:val="003A1224"/>
    <w:rsid w:val="003A15AF"/>
    <w:rsid w:val="003A20B6"/>
    <w:rsid w:val="003A22E0"/>
    <w:rsid w:val="003A258E"/>
    <w:rsid w:val="003A25CF"/>
    <w:rsid w:val="003A2900"/>
    <w:rsid w:val="003A2C87"/>
    <w:rsid w:val="003A3A69"/>
    <w:rsid w:val="003A48E8"/>
    <w:rsid w:val="003A51D8"/>
    <w:rsid w:val="003A52BA"/>
    <w:rsid w:val="003A57BB"/>
    <w:rsid w:val="003A60C4"/>
    <w:rsid w:val="003A6664"/>
    <w:rsid w:val="003A6B56"/>
    <w:rsid w:val="003A6DF5"/>
    <w:rsid w:val="003A7125"/>
    <w:rsid w:val="003A735B"/>
    <w:rsid w:val="003B0B9E"/>
    <w:rsid w:val="003B0C15"/>
    <w:rsid w:val="003B0F80"/>
    <w:rsid w:val="003B16E7"/>
    <w:rsid w:val="003B1856"/>
    <w:rsid w:val="003B2392"/>
    <w:rsid w:val="003B25AB"/>
    <w:rsid w:val="003B2DFA"/>
    <w:rsid w:val="003B2FC4"/>
    <w:rsid w:val="003B4CDE"/>
    <w:rsid w:val="003B4CF7"/>
    <w:rsid w:val="003B4FF2"/>
    <w:rsid w:val="003B580E"/>
    <w:rsid w:val="003B5AF4"/>
    <w:rsid w:val="003B5C63"/>
    <w:rsid w:val="003B646A"/>
    <w:rsid w:val="003B718F"/>
    <w:rsid w:val="003B7CFA"/>
    <w:rsid w:val="003C06C5"/>
    <w:rsid w:val="003C087D"/>
    <w:rsid w:val="003C0C0C"/>
    <w:rsid w:val="003C0DF6"/>
    <w:rsid w:val="003C170E"/>
    <w:rsid w:val="003C2D35"/>
    <w:rsid w:val="003C31BA"/>
    <w:rsid w:val="003C3426"/>
    <w:rsid w:val="003C3BC6"/>
    <w:rsid w:val="003C545A"/>
    <w:rsid w:val="003C5893"/>
    <w:rsid w:val="003C5BCC"/>
    <w:rsid w:val="003C5DB6"/>
    <w:rsid w:val="003C6780"/>
    <w:rsid w:val="003C685C"/>
    <w:rsid w:val="003C6F9C"/>
    <w:rsid w:val="003C7654"/>
    <w:rsid w:val="003C7EF7"/>
    <w:rsid w:val="003D00CF"/>
    <w:rsid w:val="003D0E1D"/>
    <w:rsid w:val="003D1158"/>
    <w:rsid w:val="003D12AD"/>
    <w:rsid w:val="003D1F95"/>
    <w:rsid w:val="003D201B"/>
    <w:rsid w:val="003D3117"/>
    <w:rsid w:val="003D3247"/>
    <w:rsid w:val="003D329F"/>
    <w:rsid w:val="003D3B46"/>
    <w:rsid w:val="003D40DA"/>
    <w:rsid w:val="003D4C42"/>
    <w:rsid w:val="003D5056"/>
    <w:rsid w:val="003D5BCF"/>
    <w:rsid w:val="003D66FE"/>
    <w:rsid w:val="003D67F4"/>
    <w:rsid w:val="003D7AD1"/>
    <w:rsid w:val="003D7E05"/>
    <w:rsid w:val="003E039E"/>
    <w:rsid w:val="003E0948"/>
    <w:rsid w:val="003E0F6D"/>
    <w:rsid w:val="003E1815"/>
    <w:rsid w:val="003E1F64"/>
    <w:rsid w:val="003E2006"/>
    <w:rsid w:val="003E22A4"/>
    <w:rsid w:val="003E2671"/>
    <w:rsid w:val="003E27B0"/>
    <w:rsid w:val="003E2F5C"/>
    <w:rsid w:val="003E39FB"/>
    <w:rsid w:val="003E5F42"/>
    <w:rsid w:val="003E657F"/>
    <w:rsid w:val="003E7795"/>
    <w:rsid w:val="003F1083"/>
    <w:rsid w:val="003F1261"/>
    <w:rsid w:val="003F126F"/>
    <w:rsid w:val="003F1A0D"/>
    <w:rsid w:val="003F1AB5"/>
    <w:rsid w:val="003F1C74"/>
    <w:rsid w:val="003F27AB"/>
    <w:rsid w:val="003F2A91"/>
    <w:rsid w:val="003F3439"/>
    <w:rsid w:val="003F42D1"/>
    <w:rsid w:val="003F50FA"/>
    <w:rsid w:val="003F528C"/>
    <w:rsid w:val="003F587C"/>
    <w:rsid w:val="003F5AD5"/>
    <w:rsid w:val="003F6089"/>
    <w:rsid w:val="003F6532"/>
    <w:rsid w:val="004008CC"/>
    <w:rsid w:val="00400FBF"/>
    <w:rsid w:val="004011C8"/>
    <w:rsid w:val="00401560"/>
    <w:rsid w:val="004016B4"/>
    <w:rsid w:val="00402266"/>
    <w:rsid w:val="00402584"/>
    <w:rsid w:val="004039B3"/>
    <w:rsid w:val="0040481B"/>
    <w:rsid w:val="00404B66"/>
    <w:rsid w:val="004056B8"/>
    <w:rsid w:val="00406907"/>
    <w:rsid w:val="00406C18"/>
    <w:rsid w:val="00407688"/>
    <w:rsid w:val="00407B08"/>
    <w:rsid w:val="00410B8A"/>
    <w:rsid w:val="00410D4E"/>
    <w:rsid w:val="00410E3D"/>
    <w:rsid w:val="00413026"/>
    <w:rsid w:val="00413618"/>
    <w:rsid w:val="00413B61"/>
    <w:rsid w:val="00413D91"/>
    <w:rsid w:val="00413DB7"/>
    <w:rsid w:val="00413EA2"/>
    <w:rsid w:val="004140DC"/>
    <w:rsid w:val="00414891"/>
    <w:rsid w:val="00414B96"/>
    <w:rsid w:val="00414BB7"/>
    <w:rsid w:val="00415009"/>
    <w:rsid w:val="004158D9"/>
    <w:rsid w:val="00415FBA"/>
    <w:rsid w:val="004161CB"/>
    <w:rsid w:val="00416512"/>
    <w:rsid w:val="00416BB0"/>
    <w:rsid w:val="004214FA"/>
    <w:rsid w:val="004219A6"/>
    <w:rsid w:val="00421D11"/>
    <w:rsid w:val="004220BA"/>
    <w:rsid w:val="00422ACC"/>
    <w:rsid w:val="00422E5A"/>
    <w:rsid w:val="004232A0"/>
    <w:rsid w:val="004242B0"/>
    <w:rsid w:val="00424ACC"/>
    <w:rsid w:val="004257A5"/>
    <w:rsid w:val="00425DD5"/>
    <w:rsid w:val="00426A6D"/>
    <w:rsid w:val="00426C5E"/>
    <w:rsid w:val="004276C5"/>
    <w:rsid w:val="00427B6B"/>
    <w:rsid w:val="00430448"/>
    <w:rsid w:val="00431202"/>
    <w:rsid w:val="004312DA"/>
    <w:rsid w:val="00431BF3"/>
    <w:rsid w:val="00434306"/>
    <w:rsid w:val="00434D12"/>
    <w:rsid w:val="00437277"/>
    <w:rsid w:val="00437C79"/>
    <w:rsid w:val="00437CAD"/>
    <w:rsid w:val="00437E7E"/>
    <w:rsid w:val="0044015D"/>
    <w:rsid w:val="004403EF"/>
    <w:rsid w:val="00440C43"/>
    <w:rsid w:val="00440FCF"/>
    <w:rsid w:val="0044199A"/>
    <w:rsid w:val="00441D65"/>
    <w:rsid w:val="004423A6"/>
    <w:rsid w:val="00442659"/>
    <w:rsid w:val="004432FD"/>
    <w:rsid w:val="00443BCA"/>
    <w:rsid w:val="00443FED"/>
    <w:rsid w:val="0044646D"/>
    <w:rsid w:val="00447D22"/>
    <w:rsid w:val="0045047E"/>
    <w:rsid w:val="00450C6A"/>
    <w:rsid w:val="00452B01"/>
    <w:rsid w:val="00452E3D"/>
    <w:rsid w:val="00452F42"/>
    <w:rsid w:val="004538BD"/>
    <w:rsid w:val="00453C68"/>
    <w:rsid w:val="0045415C"/>
    <w:rsid w:val="004555F3"/>
    <w:rsid w:val="00455FCD"/>
    <w:rsid w:val="004560A8"/>
    <w:rsid w:val="0045613D"/>
    <w:rsid w:val="004572ED"/>
    <w:rsid w:val="00457831"/>
    <w:rsid w:val="004607E4"/>
    <w:rsid w:val="00460A4A"/>
    <w:rsid w:val="00461292"/>
    <w:rsid w:val="00461C05"/>
    <w:rsid w:val="00463078"/>
    <w:rsid w:val="004630C6"/>
    <w:rsid w:val="00463EC3"/>
    <w:rsid w:val="00465677"/>
    <w:rsid w:val="004665D0"/>
    <w:rsid w:val="00466A40"/>
    <w:rsid w:val="00467D6A"/>
    <w:rsid w:val="00467E45"/>
    <w:rsid w:val="00470310"/>
    <w:rsid w:val="00470344"/>
    <w:rsid w:val="004712D3"/>
    <w:rsid w:val="00472340"/>
    <w:rsid w:val="0047527A"/>
    <w:rsid w:val="004752BD"/>
    <w:rsid w:val="00475CBB"/>
    <w:rsid w:val="00475EDF"/>
    <w:rsid w:val="004769BA"/>
    <w:rsid w:val="00480054"/>
    <w:rsid w:val="00480741"/>
    <w:rsid w:val="004807A6"/>
    <w:rsid w:val="004808D0"/>
    <w:rsid w:val="00480BEE"/>
    <w:rsid w:val="00481C92"/>
    <w:rsid w:val="00482F7F"/>
    <w:rsid w:val="00483EA0"/>
    <w:rsid w:val="00484032"/>
    <w:rsid w:val="00484B93"/>
    <w:rsid w:val="00484FE4"/>
    <w:rsid w:val="00485F3C"/>
    <w:rsid w:val="00486D84"/>
    <w:rsid w:val="00486F66"/>
    <w:rsid w:val="00487E6D"/>
    <w:rsid w:val="004903E8"/>
    <w:rsid w:val="0049052B"/>
    <w:rsid w:val="00490988"/>
    <w:rsid w:val="00491148"/>
    <w:rsid w:val="00491158"/>
    <w:rsid w:val="004913F5"/>
    <w:rsid w:val="004931E3"/>
    <w:rsid w:val="00493854"/>
    <w:rsid w:val="00493CB3"/>
    <w:rsid w:val="0049448E"/>
    <w:rsid w:val="004971A6"/>
    <w:rsid w:val="004A0360"/>
    <w:rsid w:val="004A2D05"/>
    <w:rsid w:val="004A3241"/>
    <w:rsid w:val="004A32B1"/>
    <w:rsid w:val="004A33D7"/>
    <w:rsid w:val="004A376C"/>
    <w:rsid w:val="004A41E5"/>
    <w:rsid w:val="004A502E"/>
    <w:rsid w:val="004A576F"/>
    <w:rsid w:val="004A59D1"/>
    <w:rsid w:val="004A5D2D"/>
    <w:rsid w:val="004A604F"/>
    <w:rsid w:val="004A6471"/>
    <w:rsid w:val="004A65F8"/>
    <w:rsid w:val="004A71AE"/>
    <w:rsid w:val="004A74C4"/>
    <w:rsid w:val="004A7B3A"/>
    <w:rsid w:val="004A7F13"/>
    <w:rsid w:val="004B1446"/>
    <w:rsid w:val="004B18C4"/>
    <w:rsid w:val="004B1915"/>
    <w:rsid w:val="004B2609"/>
    <w:rsid w:val="004B29C0"/>
    <w:rsid w:val="004B3988"/>
    <w:rsid w:val="004B3E35"/>
    <w:rsid w:val="004B4A58"/>
    <w:rsid w:val="004B5B01"/>
    <w:rsid w:val="004B5E2C"/>
    <w:rsid w:val="004B5EC0"/>
    <w:rsid w:val="004B634C"/>
    <w:rsid w:val="004B63C3"/>
    <w:rsid w:val="004B63CE"/>
    <w:rsid w:val="004B69A3"/>
    <w:rsid w:val="004B7FF3"/>
    <w:rsid w:val="004C0323"/>
    <w:rsid w:val="004C085D"/>
    <w:rsid w:val="004C10CD"/>
    <w:rsid w:val="004C1230"/>
    <w:rsid w:val="004C23F4"/>
    <w:rsid w:val="004C24F0"/>
    <w:rsid w:val="004C2586"/>
    <w:rsid w:val="004C2866"/>
    <w:rsid w:val="004C2ABD"/>
    <w:rsid w:val="004C3961"/>
    <w:rsid w:val="004C3AF6"/>
    <w:rsid w:val="004C3C5B"/>
    <w:rsid w:val="004C52DA"/>
    <w:rsid w:val="004C63CE"/>
    <w:rsid w:val="004C707F"/>
    <w:rsid w:val="004D0A6C"/>
    <w:rsid w:val="004D1266"/>
    <w:rsid w:val="004D1424"/>
    <w:rsid w:val="004D1BAB"/>
    <w:rsid w:val="004D2D64"/>
    <w:rsid w:val="004D32AF"/>
    <w:rsid w:val="004D34BB"/>
    <w:rsid w:val="004D45D1"/>
    <w:rsid w:val="004D579F"/>
    <w:rsid w:val="004D5932"/>
    <w:rsid w:val="004D5FA1"/>
    <w:rsid w:val="004D60F2"/>
    <w:rsid w:val="004D6BDA"/>
    <w:rsid w:val="004D6FA0"/>
    <w:rsid w:val="004D7CB9"/>
    <w:rsid w:val="004D7F2A"/>
    <w:rsid w:val="004D7F6F"/>
    <w:rsid w:val="004E026F"/>
    <w:rsid w:val="004E0406"/>
    <w:rsid w:val="004E2158"/>
    <w:rsid w:val="004E3DA1"/>
    <w:rsid w:val="004E4586"/>
    <w:rsid w:val="004E49AD"/>
    <w:rsid w:val="004E4C95"/>
    <w:rsid w:val="004E503A"/>
    <w:rsid w:val="004E580C"/>
    <w:rsid w:val="004E5E1F"/>
    <w:rsid w:val="004E630E"/>
    <w:rsid w:val="004E68E8"/>
    <w:rsid w:val="004E6D9A"/>
    <w:rsid w:val="004E707B"/>
    <w:rsid w:val="004E7112"/>
    <w:rsid w:val="004E7405"/>
    <w:rsid w:val="004E79C6"/>
    <w:rsid w:val="004F0077"/>
    <w:rsid w:val="004F0190"/>
    <w:rsid w:val="004F09DF"/>
    <w:rsid w:val="004F13BD"/>
    <w:rsid w:val="004F18E1"/>
    <w:rsid w:val="004F27D6"/>
    <w:rsid w:val="004F2F77"/>
    <w:rsid w:val="004F32F6"/>
    <w:rsid w:val="004F3811"/>
    <w:rsid w:val="004F39AB"/>
    <w:rsid w:val="004F3BB1"/>
    <w:rsid w:val="004F3EE6"/>
    <w:rsid w:val="004F3F2E"/>
    <w:rsid w:val="004F452F"/>
    <w:rsid w:val="004F48DD"/>
    <w:rsid w:val="004F4C96"/>
    <w:rsid w:val="004F4FFB"/>
    <w:rsid w:val="004F5666"/>
    <w:rsid w:val="004F576F"/>
    <w:rsid w:val="004F5B3A"/>
    <w:rsid w:val="004F6257"/>
    <w:rsid w:val="005000B7"/>
    <w:rsid w:val="005009A6"/>
    <w:rsid w:val="00500F4F"/>
    <w:rsid w:val="00500F7D"/>
    <w:rsid w:val="0050198E"/>
    <w:rsid w:val="00501B69"/>
    <w:rsid w:val="0050282F"/>
    <w:rsid w:val="005029BE"/>
    <w:rsid w:val="00502B00"/>
    <w:rsid w:val="00505775"/>
    <w:rsid w:val="005067D5"/>
    <w:rsid w:val="0050754E"/>
    <w:rsid w:val="00507856"/>
    <w:rsid w:val="00511304"/>
    <w:rsid w:val="00511439"/>
    <w:rsid w:val="00511546"/>
    <w:rsid w:val="005121CE"/>
    <w:rsid w:val="0051289E"/>
    <w:rsid w:val="00512C4F"/>
    <w:rsid w:val="00513EAE"/>
    <w:rsid w:val="00515EE8"/>
    <w:rsid w:val="00516F13"/>
    <w:rsid w:val="005173F3"/>
    <w:rsid w:val="00517A30"/>
    <w:rsid w:val="00517C82"/>
    <w:rsid w:val="00521267"/>
    <w:rsid w:val="0052142A"/>
    <w:rsid w:val="0052221D"/>
    <w:rsid w:val="005226F5"/>
    <w:rsid w:val="00522934"/>
    <w:rsid w:val="00523BCD"/>
    <w:rsid w:val="00523E76"/>
    <w:rsid w:val="00524CF0"/>
    <w:rsid w:val="00525356"/>
    <w:rsid w:val="005261CA"/>
    <w:rsid w:val="005305A7"/>
    <w:rsid w:val="00530AA2"/>
    <w:rsid w:val="00530C27"/>
    <w:rsid w:val="00530CCF"/>
    <w:rsid w:val="0053126B"/>
    <w:rsid w:val="00531C9B"/>
    <w:rsid w:val="005325CE"/>
    <w:rsid w:val="005338C9"/>
    <w:rsid w:val="0053405E"/>
    <w:rsid w:val="005347A1"/>
    <w:rsid w:val="00535A90"/>
    <w:rsid w:val="00535D9A"/>
    <w:rsid w:val="00536861"/>
    <w:rsid w:val="00540469"/>
    <w:rsid w:val="0054075B"/>
    <w:rsid w:val="00541026"/>
    <w:rsid w:val="00541521"/>
    <w:rsid w:val="005418AC"/>
    <w:rsid w:val="00541C5B"/>
    <w:rsid w:val="00541DCB"/>
    <w:rsid w:val="00542494"/>
    <w:rsid w:val="005424B8"/>
    <w:rsid w:val="00542FE0"/>
    <w:rsid w:val="00543D5C"/>
    <w:rsid w:val="00543F1E"/>
    <w:rsid w:val="0054485E"/>
    <w:rsid w:val="005448F6"/>
    <w:rsid w:val="00544F78"/>
    <w:rsid w:val="00545A91"/>
    <w:rsid w:val="00545FF6"/>
    <w:rsid w:val="00546EEB"/>
    <w:rsid w:val="0054744F"/>
    <w:rsid w:val="0055061B"/>
    <w:rsid w:val="005509F0"/>
    <w:rsid w:val="00551BEF"/>
    <w:rsid w:val="005522E2"/>
    <w:rsid w:val="00552634"/>
    <w:rsid w:val="00552DA1"/>
    <w:rsid w:val="005537C9"/>
    <w:rsid w:val="0055386D"/>
    <w:rsid w:val="0055390B"/>
    <w:rsid w:val="00553C2A"/>
    <w:rsid w:val="00553CC9"/>
    <w:rsid w:val="00554601"/>
    <w:rsid w:val="00555C84"/>
    <w:rsid w:val="005568F0"/>
    <w:rsid w:val="005569EF"/>
    <w:rsid w:val="00556A05"/>
    <w:rsid w:val="00556B5B"/>
    <w:rsid w:val="005571A8"/>
    <w:rsid w:val="00560C9C"/>
    <w:rsid w:val="0056117C"/>
    <w:rsid w:val="00561CC5"/>
    <w:rsid w:val="00562054"/>
    <w:rsid w:val="005625B6"/>
    <w:rsid w:val="005640D7"/>
    <w:rsid w:val="00564D45"/>
    <w:rsid w:val="00565F43"/>
    <w:rsid w:val="00566D36"/>
    <w:rsid w:val="00567317"/>
    <w:rsid w:val="005677C2"/>
    <w:rsid w:val="005679CE"/>
    <w:rsid w:val="00567EE3"/>
    <w:rsid w:val="005703B0"/>
    <w:rsid w:val="0057076D"/>
    <w:rsid w:val="0057238B"/>
    <w:rsid w:val="005734F9"/>
    <w:rsid w:val="00573514"/>
    <w:rsid w:val="005738D4"/>
    <w:rsid w:val="005747C9"/>
    <w:rsid w:val="00575978"/>
    <w:rsid w:val="00576E26"/>
    <w:rsid w:val="00580A8A"/>
    <w:rsid w:val="005817AA"/>
    <w:rsid w:val="00582A15"/>
    <w:rsid w:val="005831A9"/>
    <w:rsid w:val="0058335C"/>
    <w:rsid w:val="005851E1"/>
    <w:rsid w:val="00585859"/>
    <w:rsid w:val="00585FBF"/>
    <w:rsid w:val="00586063"/>
    <w:rsid w:val="00586274"/>
    <w:rsid w:val="00587017"/>
    <w:rsid w:val="0058704F"/>
    <w:rsid w:val="005900EC"/>
    <w:rsid w:val="00590218"/>
    <w:rsid w:val="0059057E"/>
    <w:rsid w:val="005907C1"/>
    <w:rsid w:val="00591465"/>
    <w:rsid w:val="00591FBA"/>
    <w:rsid w:val="00592C57"/>
    <w:rsid w:val="00592D8D"/>
    <w:rsid w:val="005931C3"/>
    <w:rsid w:val="00593A03"/>
    <w:rsid w:val="00593B50"/>
    <w:rsid w:val="00593C63"/>
    <w:rsid w:val="00593E93"/>
    <w:rsid w:val="00595273"/>
    <w:rsid w:val="00596CAE"/>
    <w:rsid w:val="00596F57"/>
    <w:rsid w:val="005975EF"/>
    <w:rsid w:val="00597A85"/>
    <w:rsid w:val="005A2B16"/>
    <w:rsid w:val="005A2D1E"/>
    <w:rsid w:val="005A2D6C"/>
    <w:rsid w:val="005A547C"/>
    <w:rsid w:val="005A5D6F"/>
    <w:rsid w:val="005A62DB"/>
    <w:rsid w:val="005A6CCA"/>
    <w:rsid w:val="005A6CEF"/>
    <w:rsid w:val="005B0324"/>
    <w:rsid w:val="005B2373"/>
    <w:rsid w:val="005B311D"/>
    <w:rsid w:val="005B32CB"/>
    <w:rsid w:val="005B3686"/>
    <w:rsid w:val="005B3793"/>
    <w:rsid w:val="005B37EF"/>
    <w:rsid w:val="005B3D48"/>
    <w:rsid w:val="005B4C55"/>
    <w:rsid w:val="005B58DF"/>
    <w:rsid w:val="005B5AD8"/>
    <w:rsid w:val="005B68D1"/>
    <w:rsid w:val="005B7220"/>
    <w:rsid w:val="005B7228"/>
    <w:rsid w:val="005C0576"/>
    <w:rsid w:val="005C2924"/>
    <w:rsid w:val="005C2ADE"/>
    <w:rsid w:val="005C2B0E"/>
    <w:rsid w:val="005C2C4F"/>
    <w:rsid w:val="005C34FA"/>
    <w:rsid w:val="005C6022"/>
    <w:rsid w:val="005C70BB"/>
    <w:rsid w:val="005C71E3"/>
    <w:rsid w:val="005C777B"/>
    <w:rsid w:val="005D1099"/>
    <w:rsid w:val="005D1D3E"/>
    <w:rsid w:val="005D26CE"/>
    <w:rsid w:val="005D3991"/>
    <w:rsid w:val="005D42D6"/>
    <w:rsid w:val="005D44C3"/>
    <w:rsid w:val="005D4E14"/>
    <w:rsid w:val="005D5B0F"/>
    <w:rsid w:val="005D6467"/>
    <w:rsid w:val="005D655C"/>
    <w:rsid w:val="005D6A39"/>
    <w:rsid w:val="005D6BAE"/>
    <w:rsid w:val="005E14D3"/>
    <w:rsid w:val="005E379B"/>
    <w:rsid w:val="005E3964"/>
    <w:rsid w:val="005E3CAB"/>
    <w:rsid w:val="005E40EF"/>
    <w:rsid w:val="005E4C1C"/>
    <w:rsid w:val="005E510C"/>
    <w:rsid w:val="005E63B5"/>
    <w:rsid w:val="005E6CE5"/>
    <w:rsid w:val="005E6EED"/>
    <w:rsid w:val="005E7220"/>
    <w:rsid w:val="005E7BBE"/>
    <w:rsid w:val="005F04BF"/>
    <w:rsid w:val="005F2151"/>
    <w:rsid w:val="005F25C2"/>
    <w:rsid w:val="005F3ECD"/>
    <w:rsid w:val="005F4BB5"/>
    <w:rsid w:val="005F4EDC"/>
    <w:rsid w:val="005F56D6"/>
    <w:rsid w:val="005F67BB"/>
    <w:rsid w:val="005F738A"/>
    <w:rsid w:val="005F76B7"/>
    <w:rsid w:val="005F7E57"/>
    <w:rsid w:val="005F7FF9"/>
    <w:rsid w:val="0060061D"/>
    <w:rsid w:val="00600727"/>
    <w:rsid w:val="006009E6"/>
    <w:rsid w:val="00601866"/>
    <w:rsid w:val="00603803"/>
    <w:rsid w:val="00603BC3"/>
    <w:rsid w:val="00603EBE"/>
    <w:rsid w:val="00604200"/>
    <w:rsid w:val="00604DF9"/>
    <w:rsid w:val="006050F4"/>
    <w:rsid w:val="00605286"/>
    <w:rsid w:val="00605579"/>
    <w:rsid w:val="006058CD"/>
    <w:rsid w:val="00605B06"/>
    <w:rsid w:val="00605B58"/>
    <w:rsid w:val="00605FE0"/>
    <w:rsid w:val="006061E1"/>
    <w:rsid w:val="0060682B"/>
    <w:rsid w:val="00607457"/>
    <w:rsid w:val="00610AF9"/>
    <w:rsid w:val="00610F78"/>
    <w:rsid w:val="006112AD"/>
    <w:rsid w:val="006121E0"/>
    <w:rsid w:val="006121F6"/>
    <w:rsid w:val="00612BF3"/>
    <w:rsid w:val="0061316D"/>
    <w:rsid w:val="006131D0"/>
    <w:rsid w:val="00613E09"/>
    <w:rsid w:val="0061512C"/>
    <w:rsid w:val="00615C4B"/>
    <w:rsid w:val="00615C7D"/>
    <w:rsid w:val="00615DD3"/>
    <w:rsid w:val="00616004"/>
    <w:rsid w:val="00616659"/>
    <w:rsid w:val="00616F1C"/>
    <w:rsid w:val="00617479"/>
    <w:rsid w:val="0061754D"/>
    <w:rsid w:val="00617B25"/>
    <w:rsid w:val="00617C38"/>
    <w:rsid w:val="00617CB2"/>
    <w:rsid w:val="006206F3"/>
    <w:rsid w:val="006214B9"/>
    <w:rsid w:val="00621D4E"/>
    <w:rsid w:val="0062204D"/>
    <w:rsid w:val="00622884"/>
    <w:rsid w:val="00622AB6"/>
    <w:rsid w:val="0062317C"/>
    <w:rsid w:val="0062335F"/>
    <w:rsid w:val="00623620"/>
    <w:rsid w:val="00623F34"/>
    <w:rsid w:val="0062591A"/>
    <w:rsid w:val="00626080"/>
    <w:rsid w:val="006265E6"/>
    <w:rsid w:val="006266EA"/>
    <w:rsid w:val="00626718"/>
    <w:rsid w:val="0062707B"/>
    <w:rsid w:val="00627C2B"/>
    <w:rsid w:val="006307D1"/>
    <w:rsid w:val="00631218"/>
    <w:rsid w:val="006319E6"/>
    <w:rsid w:val="00631FD5"/>
    <w:rsid w:val="00632558"/>
    <w:rsid w:val="006326A8"/>
    <w:rsid w:val="006332A2"/>
    <w:rsid w:val="00633509"/>
    <w:rsid w:val="0063354D"/>
    <w:rsid w:val="006349A7"/>
    <w:rsid w:val="00635247"/>
    <w:rsid w:val="006356ED"/>
    <w:rsid w:val="00636470"/>
    <w:rsid w:val="00636724"/>
    <w:rsid w:val="00636969"/>
    <w:rsid w:val="00637E01"/>
    <w:rsid w:val="006409F4"/>
    <w:rsid w:val="0064128F"/>
    <w:rsid w:val="00641BA3"/>
    <w:rsid w:val="0064246F"/>
    <w:rsid w:val="00642619"/>
    <w:rsid w:val="00642951"/>
    <w:rsid w:val="0064360A"/>
    <w:rsid w:val="00643D8D"/>
    <w:rsid w:val="006443BA"/>
    <w:rsid w:val="00644FFE"/>
    <w:rsid w:val="006459CB"/>
    <w:rsid w:val="00645C23"/>
    <w:rsid w:val="00647560"/>
    <w:rsid w:val="00647E4E"/>
    <w:rsid w:val="0065041B"/>
    <w:rsid w:val="00651061"/>
    <w:rsid w:val="00651175"/>
    <w:rsid w:val="00651220"/>
    <w:rsid w:val="006514DC"/>
    <w:rsid w:val="00651C95"/>
    <w:rsid w:val="00653D0B"/>
    <w:rsid w:val="00654104"/>
    <w:rsid w:val="0065457F"/>
    <w:rsid w:val="0065463D"/>
    <w:rsid w:val="006548B0"/>
    <w:rsid w:val="00656A93"/>
    <w:rsid w:val="00657E86"/>
    <w:rsid w:val="0066035F"/>
    <w:rsid w:val="00660969"/>
    <w:rsid w:val="00660CC9"/>
    <w:rsid w:val="00660E61"/>
    <w:rsid w:val="0066197E"/>
    <w:rsid w:val="00661A9D"/>
    <w:rsid w:val="00662316"/>
    <w:rsid w:val="00662DC4"/>
    <w:rsid w:val="00663061"/>
    <w:rsid w:val="006646A2"/>
    <w:rsid w:val="00664E6D"/>
    <w:rsid w:val="00665B14"/>
    <w:rsid w:val="00665B26"/>
    <w:rsid w:val="00666A57"/>
    <w:rsid w:val="00666EED"/>
    <w:rsid w:val="006673C6"/>
    <w:rsid w:val="0066743C"/>
    <w:rsid w:val="0066749E"/>
    <w:rsid w:val="00667AB2"/>
    <w:rsid w:val="00670140"/>
    <w:rsid w:val="0067045D"/>
    <w:rsid w:val="00671730"/>
    <w:rsid w:val="00672DB0"/>
    <w:rsid w:val="0067301E"/>
    <w:rsid w:val="0067365F"/>
    <w:rsid w:val="00675AAA"/>
    <w:rsid w:val="0067733E"/>
    <w:rsid w:val="006778EB"/>
    <w:rsid w:val="00680A58"/>
    <w:rsid w:val="00682062"/>
    <w:rsid w:val="006824B2"/>
    <w:rsid w:val="006825A6"/>
    <w:rsid w:val="00682A8E"/>
    <w:rsid w:val="00682C48"/>
    <w:rsid w:val="00683100"/>
    <w:rsid w:val="006836B3"/>
    <w:rsid w:val="00683849"/>
    <w:rsid w:val="006839C7"/>
    <w:rsid w:val="006843FD"/>
    <w:rsid w:val="00684697"/>
    <w:rsid w:val="006852D5"/>
    <w:rsid w:val="0068548E"/>
    <w:rsid w:val="00685A58"/>
    <w:rsid w:val="00686B09"/>
    <w:rsid w:val="00686CD7"/>
    <w:rsid w:val="0068791B"/>
    <w:rsid w:val="0069003A"/>
    <w:rsid w:val="006904C8"/>
    <w:rsid w:val="00690E14"/>
    <w:rsid w:val="0069150E"/>
    <w:rsid w:val="00691577"/>
    <w:rsid w:val="00691A01"/>
    <w:rsid w:val="00693CC0"/>
    <w:rsid w:val="0069455D"/>
    <w:rsid w:val="00695B6E"/>
    <w:rsid w:val="006960DD"/>
    <w:rsid w:val="006961C3"/>
    <w:rsid w:val="00696AD4"/>
    <w:rsid w:val="00696EA7"/>
    <w:rsid w:val="00697DC2"/>
    <w:rsid w:val="006A1599"/>
    <w:rsid w:val="006A1F34"/>
    <w:rsid w:val="006A2225"/>
    <w:rsid w:val="006A2954"/>
    <w:rsid w:val="006A2EDA"/>
    <w:rsid w:val="006A352F"/>
    <w:rsid w:val="006A39DF"/>
    <w:rsid w:val="006A4504"/>
    <w:rsid w:val="006A4BC1"/>
    <w:rsid w:val="006A5012"/>
    <w:rsid w:val="006A6068"/>
    <w:rsid w:val="006A71D6"/>
    <w:rsid w:val="006B000E"/>
    <w:rsid w:val="006B10CE"/>
    <w:rsid w:val="006B18B3"/>
    <w:rsid w:val="006B21A9"/>
    <w:rsid w:val="006B23AD"/>
    <w:rsid w:val="006B257A"/>
    <w:rsid w:val="006B2822"/>
    <w:rsid w:val="006B3648"/>
    <w:rsid w:val="006B44D3"/>
    <w:rsid w:val="006B467A"/>
    <w:rsid w:val="006B5D52"/>
    <w:rsid w:val="006B613E"/>
    <w:rsid w:val="006B7ABB"/>
    <w:rsid w:val="006C0554"/>
    <w:rsid w:val="006C17D3"/>
    <w:rsid w:val="006C1899"/>
    <w:rsid w:val="006C2999"/>
    <w:rsid w:val="006C3017"/>
    <w:rsid w:val="006C3453"/>
    <w:rsid w:val="006C391D"/>
    <w:rsid w:val="006C3CD8"/>
    <w:rsid w:val="006C46B8"/>
    <w:rsid w:val="006C4E07"/>
    <w:rsid w:val="006C566A"/>
    <w:rsid w:val="006C578E"/>
    <w:rsid w:val="006C607E"/>
    <w:rsid w:val="006C679E"/>
    <w:rsid w:val="006C685A"/>
    <w:rsid w:val="006C6CF3"/>
    <w:rsid w:val="006C6F4B"/>
    <w:rsid w:val="006C79F9"/>
    <w:rsid w:val="006D0428"/>
    <w:rsid w:val="006D0E21"/>
    <w:rsid w:val="006D155E"/>
    <w:rsid w:val="006D18DE"/>
    <w:rsid w:val="006D19A3"/>
    <w:rsid w:val="006D1B00"/>
    <w:rsid w:val="006D30C8"/>
    <w:rsid w:val="006D3FF1"/>
    <w:rsid w:val="006D427B"/>
    <w:rsid w:val="006D4313"/>
    <w:rsid w:val="006D4D34"/>
    <w:rsid w:val="006D52CE"/>
    <w:rsid w:val="006D5474"/>
    <w:rsid w:val="006D562F"/>
    <w:rsid w:val="006D59C4"/>
    <w:rsid w:val="006D5EDA"/>
    <w:rsid w:val="006D7B09"/>
    <w:rsid w:val="006D7EFB"/>
    <w:rsid w:val="006E0BAB"/>
    <w:rsid w:val="006E1F4C"/>
    <w:rsid w:val="006E26AD"/>
    <w:rsid w:val="006E3B77"/>
    <w:rsid w:val="006E3E76"/>
    <w:rsid w:val="006E4226"/>
    <w:rsid w:val="006E4895"/>
    <w:rsid w:val="006E4900"/>
    <w:rsid w:val="006E4CC2"/>
    <w:rsid w:val="006E55C6"/>
    <w:rsid w:val="006E5B29"/>
    <w:rsid w:val="006E5D64"/>
    <w:rsid w:val="006E71CE"/>
    <w:rsid w:val="006E7E01"/>
    <w:rsid w:val="006F05B7"/>
    <w:rsid w:val="006F0918"/>
    <w:rsid w:val="006F0E45"/>
    <w:rsid w:val="006F0E62"/>
    <w:rsid w:val="006F1063"/>
    <w:rsid w:val="006F1718"/>
    <w:rsid w:val="006F17D8"/>
    <w:rsid w:val="006F17EF"/>
    <w:rsid w:val="006F1FB6"/>
    <w:rsid w:val="006F1FE4"/>
    <w:rsid w:val="006F3462"/>
    <w:rsid w:val="006F3787"/>
    <w:rsid w:val="006F468A"/>
    <w:rsid w:val="006F4EA4"/>
    <w:rsid w:val="006F5A9E"/>
    <w:rsid w:val="006F66FC"/>
    <w:rsid w:val="006F74C2"/>
    <w:rsid w:val="006F74CE"/>
    <w:rsid w:val="006F7708"/>
    <w:rsid w:val="006F785D"/>
    <w:rsid w:val="006F7948"/>
    <w:rsid w:val="006F795E"/>
    <w:rsid w:val="006F7D5A"/>
    <w:rsid w:val="006F7D64"/>
    <w:rsid w:val="006F7EB8"/>
    <w:rsid w:val="00701181"/>
    <w:rsid w:val="007015C1"/>
    <w:rsid w:val="00703C10"/>
    <w:rsid w:val="0070402A"/>
    <w:rsid w:val="00704D9F"/>
    <w:rsid w:val="00705112"/>
    <w:rsid w:val="007071B6"/>
    <w:rsid w:val="007077CF"/>
    <w:rsid w:val="00707D3A"/>
    <w:rsid w:val="007100F0"/>
    <w:rsid w:val="007114F9"/>
    <w:rsid w:val="00711783"/>
    <w:rsid w:val="0071199A"/>
    <w:rsid w:val="00711FFB"/>
    <w:rsid w:val="007135E8"/>
    <w:rsid w:val="00713C5C"/>
    <w:rsid w:val="00713E1F"/>
    <w:rsid w:val="0071436B"/>
    <w:rsid w:val="007155BB"/>
    <w:rsid w:val="00716A75"/>
    <w:rsid w:val="00716FC9"/>
    <w:rsid w:val="0071711F"/>
    <w:rsid w:val="00720902"/>
    <w:rsid w:val="00722017"/>
    <w:rsid w:val="007227DE"/>
    <w:rsid w:val="00723256"/>
    <w:rsid w:val="00725BE4"/>
    <w:rsid w:val="00725DF8"/>
    <w:rsid w:val="00730833"/>
    <w:rsid w:val="00730C78"/>
    <w:rsid w:val="00731C9E"/>
    <w:rsid w:val="00732EF7"/>
    <w:rsid w:val="007337EF"/>
    <w:rsid w:val="00733A33"/>
    <w:rsid w:val="00734310"/>
    <w:rsid w:val="00734A26"/>
    <w:rsid w:val="00734CB5"/>
    <w:rsid w:val="00735F9A"/>
    <w:rsid w:val="007362B7"/>
    <w:rsid w:val="00736C96"/>
    <w:rsid w:val="00737C1D"/>
    <w:rsid w:val="007415CB"/>
    <w:rsid w:val="00742993"/>
    <w:rsid w:val="00742F73"/>
    <w:rsid w:val="00745199"/>
    <w:rsid w:val="0074568C"/>
    <w:rsid w:val="00745740"/>
    <w:rsid w:val="0074614A"/>
    <w:rsid w:val="007461D8"/>
    <w:rsid w:val="00746BAB"/>
    <w:rsid w:val="00746CD9"/>
    <w:rsid w:val="00746D5E"/>
    <w:rsid w:val="0074751E"/>
    <w:rsid w:val="00750246"/>
    <w:rsid w:val="0075080B"/>
    <w:rsid w:val="007510D9"/>
    <w:rsid w:val="00751289"/>
    <w:rsid w:val="007514CF"/>
    <w:rsid w:val="007529AB"/>
    <w:rsid w:val="007531CB"/>
    <w:rsid w:val="0075408D"/>
    <w:rsid w:val="0075482E"/>
    <w:rsid w:val="00754FFB"/>
    <w:rsid w:val="00755135"/>
    <w:rsid w:val="00755AEB"/>
    <w:rsid w:val="00756575"/>
    <w:rsid w:val="00756B27"/>
    <w:rsid w:val="0075726C"/>
    <w:rsid w:val="00761042"/>
    <w:rsid w:val="00761603"/>
    <w:rsid w:val="00761E8D"/>
    <w:rsid w:val="007639E5"/>
    <w:rsid w:val="00763D44"/>
    <w:rsid w:val="00764D53"/>
    <w:rsid w:val="00764E32"/>
    <w:rsid w:val="00764EF9"/>
    <w:rsid w:val="007654E0"/>
    <w:rsid w:val="00765B74"/>
    <w:rsid w:val="00767028"/>
    <w:rsid w:val="007678FF"/>
    <w:rsid w:val="00770232"/>
    <w:rsid w:val="00770405"/>
    <w:rsid w:val="00771321"/>
    <w:rsid w:val="0077138C"/>
    <w:rsid w:val="007721BA"/>
    <w:rsid w:val="007727EE"/>
    <w:rsid w:val="00773EF6"/>
    <w:rsid w:val="007740A0"/>
    <w:rsid w:val="00774436"/>
    <w:rsid w:val="00774989"/>
    <w:rsid w:val="00774E3F"/>
    <w:rsid w:val="00775753"/>
    <w:rsid w:val="00775ADB"/>
    <w:rsid w:val="007766C0"/>
    <w:rsid w:val="00776771"/>
    <w:rsid w:val="00776959"/>
    <w:rsid w:val="0077711D"/>
    <w:rsid w:val="0077776F"/>
    <w:rsid w:val="00777F8D"/>
    <w:rsid w:val="00780FB9"/>
    <w:rsid w:val="0078188D"/>
    <w:rsid w:val="00781A61"/>
    <w:rsid w:val="00781D1C"/>
    <w:rsid w:val="00782C39"/>
    <w:rsid w:val="0078307A"/>
    <w:rsid w:val="00783097"/>
    <w:rsid w:val="0078393D"/>
    <w:rsid w:val="00785ABE"/>
    <w:rsid w:val="00787DFB"/>
    <w:rsid w:val="00790A02"/>
    <w:rsid w:val="00790F29"/>
    <w:rsid w:val="0079245F"/>
    <w:rsid w:val="00792B68"/>
    <w:rsid w:val="00792D25"/>
    <w:rsid w:val="00792EF6"/>
    <w:rsid w:val="0079307B"/>
    <w:rsid w:val="007934DF"/>
    <w:rsid w:val="0079370E"/>
    <w:rsid w:val="0079605D"/>
    <w:rsid w:val="007968D4"/>
    <w:rsid w:val="0079790C"/>
    <w:rsid w:val="007A01D5"/>
    <w:rsid w:val="007A35EF"/>
    <w:rsid w:val="007A5240"/>
    <w:rsid w:val="007A5505"/>
    <w:rsid w:val="007A57BA"/>
    <w:rsid w:val="007A5B67"/>
    <w:rsid w:val="007A7B89"/>
    <w:rsid w:val="007A7D96"/>
    <w:rsid w:val="007B0686"/>
    <w:rsid w:val="007B2E26"/>
    <w:rsid w:val="007B3042"/>
    <w:rsid w:val="007B3809"/>
    <w:rsid w:val="007B3E6D"/>
    <w:rsid w:val="007B486A"/>
    <w:rsid w:val="007B5E73"/>
    <w:rsid w:val="007B6A6E"/>
    <w:rsid w:val="007B7AC6"/>
    <w:rsid w:val="007B7E6F"/>
    <w:rsid w:val="007C003F"/>
    <w:rsid w:val="007C08E3"/>
    <w:rsid w:val="007C11BC"/>
    <w:rsid w:val="007C1A97"/>
    <w:rsid w:val="007C1D79"/>
    <w:rsid w:val="007C3A5D"/>
    <w:rsid w:val="007C3DB0"/>
    <w:rsid w:val="007C415D"/>
    <w:rsid w:val="007C4781"/>
    <w:rsid w:val="007C4E61"/>
    <w:rsid w:val="007C5C85"/>
    <w:rsid w:val="007C6057"/>
    <w:rsid w:val="007C6F09"/>
    <w:rsid w:val="007C7350"/>
    <w:rsid w:val="007C7993"/>
    <w:rsid w:val="007C7DD1"/>
    <w:rsid w:val="007D1055"/>
    <w:rsid w:val="007D1B5A"/>
    <w:rsid w:val="007D24E9"/>
    <w:rsid w:val="007D34BF"/>
    <w:rsid w:val="007D363F"/>
    <w:rsid w:val="007D415F"/>
    <w:rsid w:val="007D6A71"/>
    <w:rsid w:val="007D6F35"/>
    <w:rsid w:val="007D6F76"/>
    <w:rsid w:val="007D7648"/>
    <w:rsid w:val="007D776C"/>
    <w:rsid w:val="007E10CE"/>
    <w:rsid w:val="007E10CF"/>
    <w:rsid w:val="007E15D7"/>
    <w:rsid w:val="007E1675"/>
    <w:rsid w:val="007E1D23"/>
    <w:rsid w:val="007E2292"/>
    <w:rsid w:val="007E3146"/>
    <w:rsid w:val="007E3220"/>
    <w:rsid w:val="007E324E"/>
    <w:rsid w:val="007E3545"/>
    <w:rsid w:val="007E3BBD"/>
    <w:rsid w:val="007E3C8A"/>
    <w:rsid w:val="007E4681"/>
    <w:rsid w:val="007E4AB8"/>
    <w:rsid w:val="007E4EA4"/>
    <w:rsid w:val="007E4FB0"/>
    <w:rsid w:val="007E5222"/>
    <w:rsid w:val="007E53BF"/>
    <w:rsid w:val="007E5A64"/>
    <w:rsid w:val="007F0575"/>
    <w:rsid w:val="007F0AF3"/>
    <w:rsid w:val="007F179B"/>
    <w:rsid w:val="007F198D"/>
    <w:rsid w:val="007F1E92"/>
    <w:rsid w:val="007F23D7"/>
    <w:rsid w:val="007F272F"/>
    <w:rsid w:val="007F2864"/>
    <w:rsid w:val="007F32C4"/>
    <w:rsid w:val="007F4DC4"/>
    <w:rsid w:val="007F61ED"/>
    <w:rsid w:val="007F778E"/>
    <w:rsid w:val="008001DB"/>
    <w:rsid w:val="00800951"/>
    <w:rsid w:val="00800F91"/>
    <w:rsid w:val="008011C2"/>
    <w:rsid w:val="00801848"/>
    <w:rsid w:val="00802936"/>
    <w:rsid w:val="00802B3C"/>
    <w:rsid w:val="00802B80"/>
    <w:rsid w:val="00803942"/>
    <w:rsid w:val="008044E8"/>
    <w:rsid w:val="00805931"/>
    <w:rsid w:val="00806F30"/>
    <w:rsid w:val="00807146"/>
    <w:rsid w:val="008075C6"/>
    <w:rsid w:val="0081180C"/>
    <w:rsid w:val="00811985"/>
    <w:rsid w:val="008122F3"/>
    <w:rsid w:val="00812535"/>
    <w:rsid w:val="00812951"/>
    <w:rsid w:val="00812E96"/>
    <w:rsid w:val="00814610"/>
    <w:rsid w:val="008154E2"/>
    <w:rsid w:val="00815D05"/>
    <w:rsid w:val="00816B9C"/>
    <w:rsid w:val="0081752A"/>
    <w:rsid w:val="00821780"/>
    <w:rsid w:val="00821DA6"/>
    <w:rsid w:val="00822097"/>
    <w:rsid w:val="008225BB"/>
    <w:rsid w:val="00823634"/>
    <w:rsid w:val="00823730"/>
    <w:rsid w:val="00823DE9"/>
    <w:rsid w:val="00823FFF"/>
    <w:rsid w:val="00824D0B"/>
    <w:rsid w:val="00827882"/>
    <w:rsid w:val="008301F8"/>
    <w:rsid w:val="00830626"/>
    <w:rsid w:val="00830A70"/>
    <w:rsid w:val="008316ED"/>
    <w:rsid w:val="008332EC"/>
    <w:rsid w:val="008336C5"/>
    <w:rsid w:val="00834F84"/>
    <w:rsid w:val="00835A05"/>
    <w:rsid w:val="00835A91"/>
    <w:rsid w:val="00836612"/>
    <w:rsid w:val="00836810"/>
    <w:rsid w:val="0083752E"/>
    <w:rsid w:val="00837909"/>
    <w:rsid w:val="008407CB"/>
    <w:rsid w:val="008416CC"/>
    <w:rsid w:val="008425BB"/>
    <w:rsid w:val="00842912"/>
    <w:rsid w:val="00842B36"/>
    <w:rsid w:val="00843E28"/>
    <w:rsid w:val="008444B2"/>
    <w:rsid w:val="00844894"/>
    <w:rsid w:val="008468EB"/>
    <w:rsid w:val="00846F8B"/>
    <w:rsid w:val="008472D1"/>
    <w:rsid w:val="008507BF"/>
    <w:rsid w:val="00850854"/>
    <w:rsid w:val="00850BF5"/>
    <w:rsid w:val="00852180"/>
    <w:rsid w:val="00853469"/>
    <w:rsid w:val="00854DF6"/>
    <w:rsid w:val="00855914"/>
    <w:rsid w:val="00855A7A"/>
    <w:rsid w:val="00855AEA"/>
    <w:rsid w:val="008567AA"/>
    <w:rsid w:val="00856E91"/>
    <w:rsid w:val="00856ED8"/>
    <w:rsid w:val="00857226"/>
    <w:rsid w:val="00857446"/>
    <w:rsid w:val="008575E5"/>
    <w:rsid w:val="00860488"/>
    <w:rsid w:val="00860D0A"/>
    <w:rsid w:val="00860F08"/>
    <w:rsid w:val="008618BA"/>
    <w:rsid w:val="008619E2"/>
    <w:rsid w:val="00861B7D"/>
    <w:rsid w:val="00861F90"/>
    <w:rsid w:val="00862DB1"/>
    <w:rsid w:val="00862E96"/>
    <w:rsid w:val="008633B9"/>
    <w:rsid w:val="00863774"/>
    <w:rsid w:val="00865084"/>
    <w:rsid w:val="008665C4"/>
    <w:rsid w:val="00867A9C"/>
    <w:rsid w:val="00870C01"/>
    <w:rsid w:val="0087145A"/>
    <w:rsid w:val="00872020"/>
    <w:rsid w:val="00872095"/>
    <w:rsid w:val="008720D8"/>
    <w:rsid w:val="008731FA"/>
    <w:rsid w:val="00873506"/>
    <w:rsid w:val="00873FF1"/>
    <w:rsid w:val="0087496C"/>
    <w:rsid w:val="00874B2B"/>
    <w:rsid w:val="00875BAA"/>
    <w:rsid w:val="0087719F"/>
    <w:rsid w:val="00877CA4"/>
    <w:rsid w:val="00881531"/>
    <w:rsid w:val="00881A5A"/>
    <w:rsid w:val="008837D2"/>
    <w:rsid w:val="00883B07"/>
    <w:rsid w:val="0088456F"/>
    <w:rsid w:val="008853A7"/>
    <w:rsid w:val="008857C9"/>
    <w:rsid w:val="00885886"/>
    <w:rsid w:val="0088710F"/>
    <w:rsid w:val="00887289"/>
    <w:rsid w:val="00887C49"/>
    <w:rsid w:val="00887D88"/>
    <w:rsid w:val="008908E9"/>
    <w:rsid w:val="00890920"/>
    <w:rsid w:val="00891320"/>
    <w:rsid w:val="00891895"/>
    <w:rsid w:val="0089246C"/>
    <w:rsid w:val="00894701"/>
    <w:rsid w:val="008948D8"/>
    <w:rsid w:val="00894AC5"/>
    <w:rsid w:val="00895967"/>
    <w:rsid w:val="0089654E"/>
    <w:rsid w:val="00897A9C"/>
    <w:rsid w:val="008A04CB"/>
    <w:rsid w:val="008A070B"/>
    <w:rsid w:val="008A0DDC"/>
    <w:rsid w:val="008A1231"/>
    <w:rsid w:val="008A1241"/>
    <w:rsid w:val="008A1936"/>
    <w:rsid w:val="008A1FAD"/>
    <w:rsid w:val="008A257E"/>
    <w:rsid w:val="008A3013"/>
    <w:rsid w:val="008A370B"/>
    <w:rsid w:val="008A373E"/>
    <w:rsid w:val="008A3B53"/>
    <w:rsid w:val="008A3B8C"/>
    <w:rsid w:val="008A4093"/>
    <w:rsid w:val="008A4327"/>
    <w:rsid w:val="008A54D3"/>
    <w:rsid w:val="008A6076"/>
    <w:rsid w:val="008A6CEA"/>
    <w:rsid w:val="008A6FBE"/>
    <w:rsid w:val="008B0A9B"/>
    <w:rsid w:val="008B13E2"/>
    <w:rsid w:val="008B29FC"/>
    <w:rsid w:val="008B3533"/>
    <w:rsid w:val="008B43FB"/>
    <w:rsid w:val="008B4596"/>
    <w:rsid w:val="008B4E0E"/>
    <w:rsid w:val="008B557E"/>
    <w:rsid w:val="008B5B41"/>
    <w:rsid w:val="008B5C00"/>
    <w:rsid w:val="008B6022"/>
    <w:rsid w:val="008B6835"/>
    <w:rsid w:val="008B7415"/>
    <w:rsid w:val="008B79EB"/>
    <w:rsid w:val="008B7C4C"/>
    <w:rsid w:val="008C0061"/>
    <w:rsid w:val="008C0519"/>
    <w:rsid w:val="008C0552"/>
    <w:rsid w:val="008C0A1C"/>
    <w:rsid w:val="008C0CB5"/>
    <w:rsid w:val="008C2947"/>
    <w:rsid w:val="008C3508"/>
    <w:rsid w:val="008C3994"/>
    <w:rsid w:val="008C3B78"/>
    <w:rsid w:val="008C4962"/>
    <w:rsid w:val="008C564C"/>
    <w:rsid w:val="008C691D"/>
    <w:rsid w:val="008C7085"/>
    <w:rsid w:val="008C71E3"/>
    <w:rsid w:val="008C771A"/>
    <w:rsid w:val="008D147A"/>
    <w:rsid w:val="008D15F8"/>
    <w:rsid w:val="008D1669"/>
    <w:rsid w:val="008D1A4F"/>
    <w:rsid w:val="008D331D"/>
    <w:rsid w:val="008D35A2"/>
    <w:rsid w:val="008D3BF7"/>
    <w:rsid w:val="008D3F70"/>
    <w:rsid w:val="008D4280"/>
    <w:rsid w:val="008D4B37"/>
    <w:rsid w:val="008D4BA9"/>
    <w:rsid w:val="008D6BE5"/>
    <w:rsid w:val="008D6EE0"/>
    <w:rsid w:val="008D7729"/>
    <w:rsid w:val="008D7B0B"/>
    <w:rsid w:val="008E09FB"/>
    <w:rsid w:val="008E0C33"/>
    <w:rsid w:val="008E1C86"/>
    <w:rsid w:val="008E23DE"/>
    <w:rsid w:val="008E3045"/>
    <w:rsid w:val="008E35C9"/>
    <w:rsid w:val="008E377B"/>
    <w:rsid w:val="008E386E"/>
    <w:rsid w:val="008E4418"/>
    <w:rsid w:val="008E489A"/>
    <w:rsid w:val="008E4AEE"/>
    <w:rsid w:val="008E549E"/>
    <w:rsid w:val="008E660C"/>
    <w:rsid w:val="008E7CB8"/>
    <w:rsid w:val="008F01FE"/>
    <w:rsid w:val="008F04B6"/>
    <w:rsid w:val="008F0D04"/>
    <w:rsid w:val="008F1345"/>
    <w:rsid w:val="008F21CE"/>
    <w:rsid w:val="008F2873"/>
    <w:rsid w:val="008F2A1E"/>
    <w:rsid w:val="008F2B9A"/>
    <w:rsid w:val="008F2E9E"/>
    <w:rsid w:val="008F3088"/>
    <w:rsid w:val="008F31B8"/>
    <w:rsid w:val="008F3D7A"/>
    <w:rsid w:val="008F4808"/>
    <w:rsid w:val="008F5046"/>
    <w:rsid w:val="008F5224"/>
    <w:rsid w:val="008F5480"/>
    <w:rsid w:val="008F67DD"/>
    <w:rsid w:val="008F71DD"/>
    <w:rsid w:val="008F7E79"/>
    <w:rsid w:val="00901ED6"/>
    <w:rsid w:val="00902077"/>
    <w:rsid w:val="009031EA"/>
    <w:rsid w:val="00905675"/>
    <w:rsid w:val="00905ADB"/>
    <w:rsid w:val="0090650C"/>
    <w:rsid w:val="00906898"/>
    <w:rsid w:val="00906B47"/>
    <w:rsid w:val="00906E25"/>
    <w:rsid w:val="00907867"/>
    <w:rsid w:val="009114F9"/>
    <w:rsid w:val="00911880"/>
    <w:rsid w:val="00911D22"/>
    <w:rsid w:val="00911EE6"/>
    <w:rsid w:val="00912419"/>
    <w:rsid w:val="0091251E"/>
    <w:rsid w:val="00912784"/>
    <w:rsid w:val="00912E32"/>
    <w:rsid w:val="00913BD8"/>
    <w:rsid w:val="00913F49"/>
    <w:rsid w:val="009145BA"/>
    <w:rsid w:val="0091641C"/>
    <w:rsid w:val="00916577"/>
    <w:rsid w:val="009169F0"/>
    <w:rsid w:val="00917D93"/>
    <w:rsid w:val="00920BF5"/>
    <w:rsid w:val="00921809"/>
    <w:rsid w:val="00921B92"/>
    <w:rsid w:val="00921C41"/>
    <w:rsid w:val="009221C3"/>
    <w:rsid w:val="00922AB8"/>
    <w:rsid w:val="0092387E"/>
    <w:rsid w:val="00923983"/>
    <w:rsid w:val="00923A02"/>
    <w:rsid w:val="0092440A"/>
    <w:rsid w:val="009244CC"/>
    <w:rsid w:val="0092474E"/>
    <w:rsid w:val="0092507C"/>
    <w:rsid w:val="009260BA"/>
    <w:rsid w:val="009261DA"/>
    <w:rsid w:val="009267A7"/>
    <w:rsid w:val="00926B6F"/>
    <w:rsid w:val="00926F62"/>
    <w:rsid w:val="009272D4"/>
    <w:rsid w:val="009275C1"/>
    <w:rsid w:val="009301CA"/>
    <w:rsid w:val="009301FD"/>
    <w:rsid w:val="009304B0"/>
    <w:rsid w:val="009305DF"/>
    <w:rsid w:val="00932299"/>
    <w:rsid w:val="00932637"/>
    <w:rsid w:val="0093281A"/>
    <w:rsid w:val="0093324C"/>
    <w:rsid w:val="00933DF1"/>
    <w:rsid w:val="009344E6"/>
    <w:rsid w:val="00934505"/>
    <w:rsid w:val="00936323"/>
    <w:rsid w:val="009364C1"/>
    <w:rsid w:val="00936513"/>
    <w:rsid w:val="00937782"/>
    <w:rsid w:val="00940481"/>
    <w:rsid w:val="0094110E"/>
    <w:rsid w:val="0094116F"/>
    <w:rsid w:val="00941315"/>
    <w:rsid w:val="0094168D"/>
    <w:rsid w:val="009429EF"/>
    <w:rsid w:val="00942E29"/>
    <w:rsid w:val="00943222"/>
    <w:rsid w:val="0094337B"/>
    <w:rsid w:val="00943842"/>
    <w:rsid w:val="00943FBF"/>
    <w:rsid w:val="0094480B"/>
    <w:rsid w:val="00944D02"/>
    <w:rsid w:val="00944DFD"/>
    <w:rsid w:val="00945C6F"/>
    <w:rsid w:val="00945FE4"/>
    <w:rsid w:val="0094622E"/>
    <w:rsid w:val="0094625E"/>
    <w:rsid w:val="009467AD"/>
    <w:rsid w:val="009479E4"/>
    <w:rsid w:val="00947A64"/>
    <w:rsid w:val="009504FC"/>
    <w:rsid w:val="00951466"/>
    <w:rsid w:val="00951BC1"/>
    <w:rsid w:val="009525A9"/>
    <w:rsid w:val="009539ED"/>
    <w:rsid w:val="00953BF1"/>
    <w:rsid w:val="009547C6"/>
    <w:rsid w:val="00954CAF"/>
    <w:rsid w:val="00954DA2"/>
    <w:rsid w:val="0095670F"/>
    <w:rsid w:val="00956CD8"/>
    <w:rsid w:val="009570E4"/>
    <w:rsid w:val="0095717A"/>
    <w:rsid w:val="00957D8E"/>
    <w:rsid w:val="0096098C"/>
    <w:rsid w:val="00961632"/>
    <w:rsid w:val="00961695"/>
    <w:rsid w:val="0096197C"/>
    <w:rsid w:val="00961B53"/>
    <w:rsid w:val="00962347"/>
    <w:rsid w:val="009625AA"/>
    <w:rsid w:val="009626C3"/>
    <w:rsid w:val="00962AAD"/>
    <w:rsid w:val="00962F2F"/>
    <w:rsid w:val="00962F56"/>
    <w:rsid w:val="009638B6"/>
    <w:rsid w:val="00963BDD"/>
    <w:rsid w:val="00964379"/>
    <w:rsid w:val="00965D0F"/>
    <w:rsid w:val="00966CC4"/>
    <w:rsid w:val="009701C9"/>
    <w:rsid w:val="00970411"/>
    <w:rsid w:val="0097053B"/>
    <w:rsid w:val="00972AEF"/>
    <w:rsid w:val="00973C24"/>
    <w:rsid w:val="00974B85"/>
    <w:rsid w:val="00974BFA"/>
    <w:rsid w:val="00975004"/>
    <w:rsid w:val="00975753"/>
    <w:rsid w:val="0097702B"/>
    <w:rsid w:val="009771A7"/>
    <w:rsid w:val="00977FBB"/>
    <w:rsid w:val="0098048F"/>
    <w:rsid w:val="009809DE"/>
    <w:rsid w:val="00981090"/>
    <w:rsid w:val="00981DB8"/>
    <w:rsid w:val="00982687"/>
    <w:rsid w:val="00982D13"/>
    <w:rsid w:val="009832BE"/>
    <w:rsid w:val="00984281"/>
    <w:rsid w:val="009847A3"/>
    <w:rsid w:val="00984D2E"/>
    <w:rsid w:val="00985239"/>
    <w:rsid w:val="00987B2A"/>
    <w:rsid w:val="009903D4"/>
    <w:rsid w:val="00990425"/>
    <w:rsid w:val="00990535"/>
    <w:rsid w:val="009909D6"/>
    <w:rsid w:val="00990C47"/>
    <w:rsid w:val="009914B2"/>
    <w:rsid w:val="009916DC"/>
    <w:rsid w:val="00991BF4"/>
    <w:rsid w:val="00991C93"/>
    <w:rsid w:val="00991F64"/>
    <w:rsid w:val="00992026"/>
    <w:rsid w:val="00992B9B"/>
    <w:rsid w:val="009932F9"/>
    <w:rsid w:val="0099372B"/>
    <w:rsid w:val="00993C33"/>
    <w:rsid w:val="00993F96"/>
    <w:rsid w:val="009942CB"/>
    <w:rsid w:val="0099502A"/>
    <w:rsid w:val="009954EF"/>
    <w:rsid w:val="009957BE"/>
    <w:rsid w:val="00997785"/>
    <w:rsid w:val="009A0192"/>
    <w:rsid w:val="009A09ED"/>
    <w:rsid w:val="009A0AD7"/>
    <w:rsid w:val="009A1B1B"/>
    <w:rsid w:val="009A280C"/>
    <w:rsid w:val="009A36D1"/>
    <w:rsid w:val="009A3D32"/>
    <w:rsid w:val="009A427F"/>
    <w:rsid w:val="009A4BC0"/>
    <w:rsid w:val="009A59F2"/>
    <w:rsid w:val="009A60B2"/>
    <w:rsid w:val="009A6338"/>
    <w:rsid w:val="009B0BEC"/>
    <w:rsid w:val="009B1565"/>
    <w:rsid w:val="009B1A4B"/>
    <w:rsid w:val="009B1A54"/>
    <w:rsid w:val="009B1EF3"/>
    <w:rsid w:val="009B33A3"/>
    <w:rsid w:val="009B37A2"/>
    <w:rsid w:val="009B3F4C"/>
    <w:rsid w:val="009B42BD"/>
    <w:rsid w:val="009B4C8E"/>
    <w:rsid w:val="009B5028"/>
    <w:rsid w:val="009B5C36"/>
    <w:rsid w:val="009B5D57"/>
    <w:rsid w:val="009B6255"/>
    <w:rsid w:val="009B6AD6"/>
    <w:rsid w:val="009B70B6"/>
    <w:rsid w:val="009B7A57"/>
    <w:rsid w:val="009B7E0E"/>
    <w:rsid w:val="009B7E4C"/>
    <w:rsid w:val="009B7F01"/>
    <w:rsid w:val="009C0350"/>
    <w:rsid w:val="009C1B01"/>
    <w:rsid w:val="009C1CE0"/>
    <w:rsid w:val="009C2230"/>
    <w:rsid w:val="009C2AB1"/>
    <w:rsid w:val="009C30BF"/>
    <w:rsid w:val="009C38DD"/>
    <w:rsid w:val="009C39FD"/>
    <w:rsid w:val="009C3EFD"/>
    <w:rsid w:val="009C44CC"/>
    <w:rsid w:val="009C4CE8"/>
    <w:rsid w:val="009C5335"/>
    <w:rsid w:val="009C56E1"/>
    <w:rsid w:val="009C6576"/>
    <w:rsid w:val="009C711A"/>
    <w:rsid w:val="009C7CB7"/>
    <w:rsid w:val="009D1D1A"/>
    <w:rsid w:val="009D1FA5"/>
    <w:rsid w:val="009D4AE7"/>
    <w:rsid w:val="009D5371"/>
    <w:rsid w:val="009D5444"/>
    <w:rsid w:val="009D7BDE"/>
    <w:rsid w:val="009E08FE"/>
    <w:rsid w:val="009E1160"/>
    <w:rsid w:val="009E280D"/>
    <w:rsid w:val="009E2C74"/>
    <w:rsid w:val="009E56F8"/>
    <w:rsid w:val="009E5A68"/>
    <w:rsid w:val="009E65FC"/>
    <w:rsid w:val="009F135C"/>
    <w:rsid w:val="009F143B"/>
    <w:rsid w:val="009F18A2"/>
    <w:rsid w:val="009F1B78"/>
    <w:rsid w:val="009F1E31"/>
    <w:rsid w:val="009F378A"/>
    <w:rsid w:val="009F4EBC"/>
    <w:rsid w:val="009F5253"/>
    <w:rsid w:val="009F6157"/>
    <w:rsid w:val="009F73F4"/>
    <w:rsid w:val="009F7744"/>
    <w:rsid w:val="00A002BE"/>
    <w:rsid w:val="00A0080D"/>
    <w:rsid w:val="00A00D29"/>
    <w:rsid w:val="00A00DD4"/>
    <w:rsid w:val="00A015AD"/>
    <w:rsid w:val="00A017A9"/>
    <w:rsid w:val="00A01D9B"/>
    <w:rsid w:val="00A026EB"/>
    <w:rsid w:val="00A027F9"/>
    <w:rsid w:val="00A02D31"/>
    <w:rsid w:val="00A034E9"/>
    <w:rsid w:val="00A03D56"/>
    <w:rsid w:val="00A04A16"/>
    <w:rsid w:val="00A04BE1"/>
    <w:rsid w:val="00A0552C"/>
    <w:rsid w:val="00A05FFA"/>
    <w:rsid w:val="00A069CF"/>
    <w:rsid w:val="00A0758B"/>
    <w:rsid w:val="00A07BB3"/>
    <w:rsid w:val="00A07E9F"/>
    <w:rsid w:val="00A07EC7"/>
    <w:rsid w:val="00A10089"/>
    <w:rsid w:val="00A1014D"/>
    <w:rsid w:val="00A10291"/>
    <w:rsid w:val="00A1053D"/>
    <w:rsid w:val="00A110C8"/>
    <w:rsid w:val="00A11342"/>
    <w:rsid w:val="00A11FE3"/>
    <w:rsid w:val="00A122A3"/>
    <w:rsid w:val="00A1263E"/>
    <w:rsid w:val="00A129E3"/>
    <w:rsid w:val="00A12A36"/>
    <w:rsid w:val="00A139E5"/>
    <w:rsid w:val="00A1402C"/>
    <w:rsid w:val="00A140A0"/>
    <w:rsid w:val="00A14977"/>
    <w:rsid w:val="00A15612"/>
    <w:rsid w:val="00A15701"/>
    <w:rsid w:val="00A159BC"/>
    <w:rsid w:val="00A161F9"/>
    <w:rsid w:val="00A165A3"/>
    <w:rsid w:val="00A1662F"/>
    <w:rsid w:val="00A16BB1"/>
    <w:rsid w:val="00A16D22"/>
    <w:rsid w:val="00A16D7B"/>
    <w:rsid w:val="00A17659"/>
    <w:rsid w:val="00A20BA2"/>
    <w:rsid w:val="00A21432"/>
    <w:rsid w:val="00A230C6"/>
    <w:rsid w:val="00A2338E"/>
    <w:rsid w:val="00A23C17"/>
    <w:rsid w:val="00A247CE"/>
    <w:rsid w:val="00A2488E"/>
    <w:rsid w:val="00A24A66"/>
    <w:rsid w:val="00A24BB5"/>
    <w:rsid w:val="00A255DE"/>
    <w:rsid w:val="00A26BD0"/>
    <w:rsid w:val="00A26BD7"/>
    <w:rsid w:val="00A27975"/>
    <w:rsid w:val="00A27E09"/>
    <w:rsid w:val="00A27FF8"/>
    <w:rsid w:val="00A30DCC"/>
    <w:rsid w:val="00A30E77"/>
    <w:rsid w:val="00A3175D"/>
    <w:rsid w:val="00A31796"/>
    <w:rsid w:val="00A328B5"/>
    <w:rsid w:val="00A32C22"/>
    <w:rsid w:val="00A32DE7"/>
    <w:rsid w:val="00A32F89"/>
    <w:rsid w:val="00A3445A"/>
    <w:rsid w:val="00A34C36"/>
    <w:rsid w:val="00A35AFA"/>
    <w:rsid w:val="00A36117"/>
    <w:rsid w:val="00A364C1"/>
    <w:rsid w:val="00A36D70"/>
    <w:rsid w:val="00A3743E"/>
    <w:rsid w:val="00A37532"/>
    <w:rsid w:val="00A37B44"/>
    <w:rsid w:val="00A37EBD"/>
    <w:rsid w:val="00A4000B"/>
    <w:rsid w:val="00A407B6"/>
    <w:rsid w:val="00A40BB1"/>
    <w:rsid w:val="00A40CFA"/>
    <w:rsid w:val="00A41510"/>
    <w:rsid w:val="00A42887"/>
    <w:rsid w:val="00A43863"/>
    <w:rsid w:val="00A43964"/>
    <w:rsid w:val="00A43A24"/>
    <w:rsid w:val="00A44B41"/>
    <w:rsid w:val="00A44E37"/>
    <w:rsid w:val="00A46059"/>
    <w:rsid w:val="00A46BA1"/>
    <w:rsid w:val="00A47209"/>
    <w:rsid w:val="00A5039E"/>
    <w:rsid w:val="00A50733"/>
    <w:rsid w:val="00A5094F"/>
    <w:rsid w:val="00A50B43"/>
    <w:rsid w:val="00A518E1"/>
    <w:rsid w:val="00A51D98"/>
    <w:rsid w:val="00A528EC"/>
    <w:rsid w:val="00A531C8"/>
    <w:rsid w:val="00A531DF"/>
    <w:rsid w:val="00A53232"/>
    <w:rsid w:val="00A535B3"/>
    <w:rsid w:val="00A53AC4"/>
    <w:rsid w:val="00A53D55"/>
    <w:rsid w:val="00A53E66"/>
    <w:rsid w:val="00A5508D"/>
    <w:rsid w:val="00A5601C"/>
    <w:rsid w:val="00A567DA"/>
    <w:rsid w:val="00A5685B"/>
    <w:rsid w:val="00A56BD8"/>
    <w:rsid w:val="00A56C89"/>
    <w:rsid w:val="00A60570"/>
    <w:rsid w:val="00A612AD"/>
    <w:rsid w:val="00A6203B"/>
    <w:rsid w:val="00A62D2A"/>
    <w:rsid w:val="00A6334C"/>
    <w:rsid w:val="00A63BDC"/>
    <w:rsid w:val="00A64037"/>
    <w:rsid w:val="00A64188"/>
    <w:rsid w:val="00A64313"/>
    <w:rsid w:val="00A6487A"/>
    <w:rsid w:val="00A65A8D"/>
    <w:rsid w:val="00A65ADD"/>
    <w:rsid w:val="00A65CA9"/>
    <w:rsid w:val="00A66099"/>
    <w:rsid w:val="00A6619D"/>
    <w:rsid w:val="00A661C7"/>
    <w:rsid w:val="00A66840"/>
    <w:rsid w:val="00A6717C"/>
    <w:rsid w:val="00A672FF"/>
    <w:rsid w:val="00A67FE7"/>
    <w:rsid w:val="00A70278"/>
    <w:rsid w:val="00A70857"/>
    <w:rsid w:val="00A71F22"/>
    <w:rsid w:val="00A72714"/>
    <w:rsid w:val="00A72762"/>
    <w:rsid w:val="00A73487"/>
    <w:rsid w:val="00A73BE4"/>
    <w:rsid w:val="00A73F16"/>
    <w:rsid w:val="00A74592"/>
    <w:rsid w:val="00A74664"/>
    <w:rsid w:val="00A74E95"/>
    <w:rsid w:val="00A74FE8"/>
    <w:rsid w:val="00A75424"/>
    <w:rsid w:val="00A762BF"/>
    <w:rsid w:val="00A763A9"/>
    <w:rsid w:val="00A764D0"/>
    <w:rsid w:val="00A77328"/>
    <w:rsid w:val="00A8200F"/>
    <w:rsid w:val="00A82090"/>
    <w:rsid w:val="00A82528"/>
    <w:rsid w:val="00A83124"/>
    <w:rsid w:val="00A84844"/>
    <w:rsid w:val="00A84BE8"/>
    <w:rsid w:val="00A85D8A"/>
    <w:rsid w:val="00A867FC"/>
    <w:rsid w:val="00A86864"/>
    <w:rsid w:val="00A877F8"/>
    <w:rsid w:val="00A87A18"/>
    <w:rsid w:val="00A87C94"/>
    <w:rsid w:val="00A90DD4"/>
    <w:rsid w:val="00A91213"/>
    <w:rsid w:val="00A9137B"/>
    <w:rsid w:val="00A9143A"/>
    <w:rsid w:val="00A92D56"/>
    <w:rsid w:val="00A9367D"/>
    <w:rsid w:val="00A93AE6"/>
    <w:rsid w:val="00A9438D"/>
    <w:rsid w:val="00A94B0D"/>
    <w:rsid w:val="00A94E27"/>
    <w:rsid w:val="00A958E0"/>
    <w:rsid w:val="00A97148"/>
    <w:rsid w:val="00AA0F5E"/>
    <w:rsid w:val="00AA33E4"/>
    <w:rsid w:val="00AA4943"/>
    <w:rsid w:val="00AA4E5E"/>
    <w:rsid w:val="00AA5B52"/>
    <w:rsid w:val="00AA5CEE"/>
    <w:rsid w:val="00AA5ECB"/>
    <w:rsid w:val="00AA7D46"/>
    <w:rsid w:val="00AA7DE2"/>
    <w:rsid w:val="00AB02A5"/>
    <w:rsid w:val="00AB038B"/>
    <w:rsid w:val="00AB0EE5"/>
    <w:rsid w:val="00AB124D"/>
    <w:rsid w:val="00AB2035"/>
    <w:rsid w:val="00AB2443"/>
    <w:rsid w:val="00AB2983"/>
    <w:rsid w:val="00AB2B2F"/>
    <w:rsid w:val="00AB2C52"/>
    <w:rsid w:val="00AB2D78"/>
    <w:rsid w:val="00AB2DBC"/>
    <w:rsid w:val="00AB33B6"/>
    <w:rsid w:val="00AB3647"/>
    <w:rsid w:val="00AB3B36"/>
    <w:rsid w:val="00AB3C6B"/>
    <w:rsid w:val="00AB45DC"/>
    <w:rsid w:val="00AB5118"/>
    <w:rsid w:val="00AB5921"/>
    <w:rsid w:val="00AB67FB"/>
    <w:rsid w:val="00AB6A78"/>
    <w:rsid w:val="00AB6B8F"/>
    <w:rsid w:val="00AB7536"/>
    <w:rsid w:val="00AC0BFF"/>
    <w:rsid w:val="00AC2A6D"/>
    <w:rsid w:val="00AC2B8D"/>
    <w:rsid w:val="00AC2F77"/>
    <w:rsid w:val="00AC3536"/>
    <w:rsid w:val="00AC39F4"/>
    <w:rsid w:val="00AC39FD"/>
    <w:rsid w:val="00AC3F1E"/>
    <w:rsid w:val="00AC5559"/>
    <w:rsid w:val="00AC5B56"/>
    <w:rsid w:val="00AC6259"/>
    <w:rsid w:val="00AC682B"/>
    <w:rsid w:val="00AD081C"/>
    <w:rsid w:val="00AD12E3"/>
    <w:rsid w:val="00AD1C24"/>
    <w:rsid w:val="00AD2435"/>
    <w:rsid w:val="00AD24B9"/>
    <w:rsid w:val="00AD35C5"/>
    <w:rsid w:val="00AD506B"/>
    <w:rsid w:val="00AD554A"/>
    <w:rsid w:val="00AD5D61"/>
    <w:rsid w:val="00AD5D9C"/>
    <w:rsid w:val="00AD74B1"/>
    <w:rsid w:val="00AD74DB"/>
    <w:rsid w:val="00AD773A"/>
    <w:rsid w:val="00AD7B10"/>
    <w:rsid w:val="00AD7CCC"/>
    <w:rsid w:val="00AE0C1F"/>
    <w:rsid w:val="00AE123A"/>
    <w:rsid w:val="00AE19FB"/>
    <w:rsid w:val="00AE2046"/>
    <w:rsid w:val="00AE28FF"/>
    <w:rsid w:val="00AE2BA0"/>
    <w:rsid w:val="00AE2EFF"/>
    <w:rsid w:val="00AE2FDB"/>
    <w:rsid w:val="00AE4DCC"/>
    <w:rsid w:val="00AE503F"/>
    <w:rsid w:val="00AE5AAD"/>
    <w:rsid w:val="00AE7E7A"/>
    <w:rsid w:val="00AE7F71"/>
    <w:rsid w:val="00AF03EB"/>
    <w:rsid w:val="00AF0A15"/>
    <w:rsid w:val="00AF0BA9"/>
    <w:rsid w:val="00AF1012"/>
    <w:rsid w:val="00AF2098"/>
    <w:rsid w:val="00AF288E"/>
    <w:rsid w:val="00AF2B56"/>
    <w:rsid w:val="00AF2CD1"/>
    <w:rsid w:val="00AF348A"/>
    <w:rsid w:val="00AF3CDC"/>
    <w:rsid w:val="00AF4170"/>
    <w:rsid w:val="00AF419D"/>
    <w:rsid w:val="00AF44B3"/>
    <w:rsid w:val="00AF48F6"/>
    <w:rsid w:val="00AF559B"/>
    <w:rsid w:val="00AF56FA"/>
    <w:rsid w:val="00AF5928"/>
    <w:rsid w:val="00AF5D0D"/>
    <w:rsid w:val="00AF62B5"/>
    <w:rsid w:val="00AF6314"/>
    <w:rsid w:val="00AF6712"/>
    <w:rsid w:val="00AF6A79"/>
    <w:rsid w:val="00AF6F1B"/>
    <w:rsid w:val="00B00827"/>
    <w:rsid w:val="00B00BCD"/>
    <w:rsid w:val="00B01261"/>
    <w:rsid w:val="00B01F4F"/>
    <w:rsid w:val="00B0202F"/>
    <w:rsid w:val="00B020F2"/>
    <w:rsid w:val="00B02D88"/>
    <w:rsid w:val="00B02FDA"/>
    <w:rsid w:val="00B03595"/>
    <w:rsid w:val="00B04720"/>
    <w:rsid w:val="00B048A1"/>
    <w:rsid w:val="00B0510E"/>
    <w:rsid w:val="00B0596C"/>
    <w:rsid w:val="00B06E72"/>
    <w:rsid w:val="00B077CF"/>
    <w:rsid w:val="00B07881"/>
    <w:rsid w:val="00B100B2"/>
    <w:rsid w:val="00B10965"/>
    <w:rsid w:val="00B10FBA"/>
    <w:rsid w:val="00B115DC"/>
    <w:rsid w:val="00B13911"/>
    <w:rsid w:val="00B13A20"/>
    <w:rsid w:val="00B145B8"/>
    <w:rsid w:val="00B14800"/>
    <w:rsid w:val="00B14E07"/>
    <w:rsid w:val="00B15080"/>
    <w:rsid w:val="00B15251"/>
    <w:rsid w:val="00B156EB"/>
    <w:rsid w:val="00B16BD2"/>
    <w:rsid w:val="00B17E37"/>
    <w:rsid w:val="00B17E4D"/>
    <w:rsid w:val="00B2047E"/>
    <w:rsid w:val="00B2048C"/>
    <w:rsid w:val="00B20D0D"/>
    <w:rsid w:val="00B21AE4"/>
    <w:rsid w:val="00B2265E"/>
    <w:rsid w:val="00B22984"/>
    <w:rsid w:val="00B23090"/>
    <w:rsid w:val="00B2318F"/>
    <w:rsid w:val="00B23AD6"/>
    <w:rsid w:val="00B23DF0"/>
    <w:rsid w:val="00B24954"/>
    <w:rsid w:val="00B24B12"/>
    <w:rsid w:val="00B24FD5"/>
    <w:rsid w:val="00B2515D"/>
    <w:rsid w:val="00B2592B"/>
    <w:rsid w:val="00B25A8A"/>
    <w:rsid w:val="00B262A2"/>
    <w:rsid w:val="00B26326"/>
    <w:rsid w:val="00B263D5"/>
    <w:rsid w:val="00B26C5E"/>
    <w:rsid w:val="00B31118"/>
    <w:rsid w:val="00B31215"/>
    <w:rsid w:val="00B3172E"/>
    <w:rsid w:val="00B3185B"/>
    <w:rsid w:val="00B31F23"/>
    <w:rsid w:val="00B32ACC"/>
    <w:rsid w:val="00B33127"/>
    <w:rsid w:val="00B34353"/>
    <w:rsid w:val="00B349B7"/>
    <w:rsid w:val="00B37058"/>
    <w:rsid w:val="00B40CDE"/>
    <w:rsid w:val="00B40D6F"/>
    <w:rsid w:val="00B43862"/>
    <w:rsid w:val="00B4480B"/>
    <w:rsid w:val="00B44A89"/>
    <w:rsid w:val="00B44DF1"/>
    <w:rsid w:val="00B45866"/>
    <w:rsid w:val="00B45B02"/>
    <w:rsid w:val="00B50B66"/>
    <w:rsid w:val="00B50ED3"/>
    <w:rsid w:val="00B51001"/>
    <w:rsid w:val="00B51910"/>
    <w:rsid w:val="00B51C17"/>
    <w:rsid w:val="00B5287B"/>
    <w:rsid w:val="00B5294E"/>
    <w:rsid w:val="00B52C08"/>
    <w:rsid w:val="00B52CDD"/>
    <w:rsid w:val="00B5407A"/>
    <w:rsid w:val="00B54B0B"/>
    <w:rsid w:val="00B54D19"/>
    <w:rsid w:val="00B552AF"/>
    <w:rsid w:val="00B55A13"/>
    <w:rsid w:val="00B5610E"/>
    <w:rsid w:val="00B5619A"/>
    <w:rsid w:val="00B56A79"/>
    <w:rsid w:val="00B57413"/>
    <w:rsid w:val="00B57A10"/>
    <w:rsid w:val="00B60189"/>
    <w:rsid w:val="00B60197"/>
    <w:rsid w:val="00B61FDD"/>
    <w:rsid w:val="00B620EA"/>
    <w:rsid w:val="00B62128"/>
    <w:rsid w:val="00B62DB9"/>
    <w:rsid w:val="00B63541"/>
    <w:rsid w:val="00B636D6"/>
    <w:rsid w:val="00B63D48"/>
    <w:rsid w:val="00B643FB"/>
    <w:rsid w:val="00B64F7F"/>
    <w:rsid w:val="00B660A4"/>
    <w:rsid w:val="00B6618F"/>
    <w:rsid w:val="00B66529"/>
    <w:rsid w:val="00B66852"/>
    <w:rsid w:val="00B669A7"/>
    <w:rsid w:val="00B66C51"/>
    <w:rsid w:val="00B67134"/>
    <w:rsid w:val="00B675AE"/>
    <w:rsid w:val="00B70EF1"/>
    <w:rsid w:val="00B71359"/>
    <w:rsid w:val="00B71B0C"/>
    <w:rsid w:val="00B72770"/>
    <w:rsid w:val="00B72DED"/>
    <w:rsid w:val="00B73953"/>
    <w:rsid w:val="00B73EEB"/>
    <w:rsid w:val="00B743DD"/>
    <w:rsid w:val="00B75BB4"/>
    <w:rsid w:val="00B75EA4"/>
    <w:rsid w:val="00B76C7E"/>
    <w:rsid w:val="00B77919"/>
    <w:rsid w:val="00B80DF7"/>
    <w:rsid w:val="00B818F4"/>
    <w:rsid w:val="00B81D0E"/>
    <w:rsid w:val="00B81D67"/>
    <w:rsid w:val="00B81EFB"/>
    <w:rsid w:val="00B8356D"/>
    <w:rsid w:val="00B8393F"/>
    <w:rsid w:val="00B8445D"/>
    <w:rsid w:val="00B86330"/>
    <w:rsid w:val="00B8715B"/>
    <w:rsid w:val="00B871B5"/>
    <w:rsid w:val="00B87DC1"/>
    <w:rsid w:val="00B87E27"/>
    <w:rsid w:val="00B90788"/>
    <w:rsid w:val="00B90FBB"/>
    <w:rsid w:val="00B91753"/>
    <w:rsid w:val="00B917E3"/>
    <w:rsid w:val="00B91946"/>
    <w:rsid w:val="00B91A04"/>
    <w:rsid w:val="00B91F9B"/>
    <w:rsid w:val="00B933AA"/>
    <w:rsid w:val="00B939E4"/>
    <w:rsid w:val="00B93C03"/>
    <w:rsid w:val="00B93C6D"/>
    <w:rsid w:val="00B93F49"/>
    <w:rsid w:val="00B94256"/>
    <w:rsid w:val="00B94285"/>
    <w:rsid w:val="00B94D01"/>
    <w:rsid w:val="00B95C33"/>
    <w:rsid w:val="00B95CBE"/>
    <w:rsid w:val="00B9652A"/>
    <w:rsid w:val="00B96733"/>
    <w:rsid w:val="00B971D1"/>
    <w:rsid w:val="00BA0077"/>
    <w:rsid w:val="00BA013C"/>
    <w:rsid w:val="00BA0566"/>
    <w:rsid w:val="00BA0742"/>
    <w:rsid w:val="00BA082C"/>
    <w:rsid w:val="00BA0886"/>
    <w:rsid w:val="00BA0BE7"/>
    <w:rsid w:val="00BA0DAC"/>
    <w:rsid w:val="00BA0F94"/>
    <w:rsid w:val="00BA1EB4"/>
    <w:rsid w:val="00BA1FA4"/>
    <w:rsid w:val="00BA2126"/>
    <w:rsid w:val="00BA240E"/>
    <w:rsid w:val="00BA271A"/>
    <w:rsid w:val="00BA34E3"/>
    <w:rsid w:val="00BA5527"/>
    <w:rsid w:val="00BA5827"/>
    <w:rsid w:val="00BA5C2E"/>
    <w:rsid w:val="00BA6360"/>
    <w:rsid w:val="00BA6518"/>
    <w:rsid w:val="00BB0AED"/>
    <w:rsid w:val="00BB1363"/>
    <w:rsid w:val="00BB1609"/>
    <w:rsid w:val="00BB2034"/>
    <w:rsid w:val="00BB28C7"/>
    <w:rsid w:val="00BB2F5F"/>
    <w:rsid w:val="00BB37D4"/>
    <w:rsid w:val="00BB3BC7"/>
    <w:rsid w:val="00BB3C04"/>
    <w:rsid w:val="00BB3D60"/>
    <w:rsid w:val="00BB454E"/>
    <w:rsid w:val="00BB494B"/>
    <w:rsid w:val="00BB53BA"/>
    <w:rsid w:val="00BB5D1B"/>
    <w:rsid w:val="00BB5D4C"/>
    <w:rsid w:val="00BB6596"/>
    <w:rsid w:val="00BB6680"/>
    <w:rsid w:val="00BB6807"/>
    <w:rsid w:val="00BB68D7"/>
    <w:rsid w:val="00BC23B3"/>
    <w:rsid w:val="00BC2CD3"/>
    <w:rsid w:val="00BC317C"/>
    <w:rsid w:val="00BC40C4"/>
    <w:rsid w:val="00BC657E"/>
    <w:rsid w:val="00BC6B7E"/>
    <w:rsid w:val="00BC6EF9"/>
    <w:rsid w:val="00BC74DA"/>
    <w:rsid w:val="00BC7C0E"/>
    <w:rsid w:val="00BD0540"/>
    <w:rsid w:val="00BD07DA"/>
    <w:rsid w:val="00BD07E1"/>
    <w:rsid w:val="00BD0C81"/>
    <w:rsid w:val="00BD0E9B"/>
    <w:rsid w:val="00BD10CD"/>
    <w:rsid w:val="00BD131E"/>
    <w:rsid w:val="00BD149E"/>
    <w:rsid w:val="00BD2B7C"/>
    <w:rsid w:val="00BD54BF"/>
    <w:rsid w:val="00BD5ACD"/>
    <w:rsid w:val="00BD5F71"/>
    <w:rsid w:val="00BD6728"/>
    <w:rsid w:val="00BD797C"/>
    <w:rsid w:val="00BE0D62"/>
    <w:rsid w:val="00BE1355"/>
    <w:rsid w:val="00BE1616"/>
    <w:rsid w:val="00BE1F88"/>
    <w:rsid w:val="00BE2CD4"/>
    <w:rsid w:val="00BE2E4A"/>
    <w:rsid w:val="00BE32AE"/>
    <w:rsid w:val="00BE38B6"/>
    <w:rsid w:val="00BE4201"/>
    <w:rsid w:val="00BE4BBF"/>
    <w:rsid w:val="00BE4C6B"/>
    <w:rsid w:val="00BE6431"/>
    <w:rsid w:val="00BE6BD3"/>
    <w:rsid w:val="00BE7219"/>
    <w:rsid w:val="00BF01B1"/>
    <w:rsid w:val="00BF0729"/>
    <w:rsid w:val="00BF07B8"/>
    <w:rsid w:val="00BF09B3"/>
    <w:rsid w:val="00BF1101"/>
    <w:rsid w:val="00BF1EB6"/>
    <w:rsid w:val="00BF3048"/>
    <w:rsid w:val="00BF3D97"/>
    <w:rsid w:val="00BF5607"/>
    <w:rsid w:val="00BF608C"/>
    <w:rsid w:val="00BF7602"/>
    <w:rsid w:val="00BF7DC5"/>
    <w:rsid w:val="00C003EF"/>
    <w:rsid w:val="00C003FB"/>
    <w:rsid w:val="00C0065F"/>
    <w:rsid w:val="00C0075D"/>
    <w:rsid w:val="00C00775"/>
    <w:rsid w:val="00C00A12"/>
    <w:rsid w:val="00C013DF"/>
    <w:rsid w:val="00C02FBC"/>
    <w:rsid w:val="00C03139"/>
    <w:rsid w:val="00C03459"/>
    <w:rsid w:val="00C0441B"/>
    <w:rsid w:val="00C04E90"/>
    <w:rsid w:val="00C05432"/>
    <w:rsid w:val="00C0566B"/>
    <w:rsid w:val="00C0606F"/>
    <w:rsid w:val="00C061EF"/>
    <w:rsid w:val="00C066C7"/>
    <w:rsid w:val="00C06804"/>
    <w:rsid w:val="00C06CAF"/>
    <w:rsid w:val="00C102AF"/>
    <w:rsid w:val="00C10896"/>
    <w:rsid w:val="00C11178"/>
    <w:rsid w:val="00C126E8"/>
    <w:rsid w:val="00C12906"/>
    <w:rsid w:val="00C12976"/>
    <w:rsid w:val="00C13971"/>
    <w:rsid w:val="00C139D7"/>
    <w:rsid w:val="00C13A19"/>
    <w:rsid w:val="00C146DB"/>
    <w:rsid w:val="00C14C73"/>
    <w:rsid w:val="00C14D72"/>
    <w:rsid w:val="00C14DD3"/>
    <w:rsid w:val="00C152C5"/>
    <w:rsid w:val="00C15537"/>
    <w:rsid w:val="00C20E15"/>
    <w:rsid w:val="00C21633"/>
    <w:rsid w:val="00C217D9"/>
    <w:rsid w:val="00C22F42"/>
    <w:rsid w:val="00C231F3"/>
    <w:rsid w:val="00C23861"/>
    <w:rsid w:val="00C253B4"/>
    <w:rsid w:val="00C2544A"/>
    <w:rsid w:val="00C25810"/>
    <w:rsid w:val="00C25EA9"/>
    <w:rsid w:val="00C27A4F"/>
    <w:rsid w:val="00C30783"/>
    <w:rsid w:val="00C30980"/>
    <w:rsid w:val="00C314D8"/>
    <w:rsid w:val="00C31688"/>
    <w:rsid w:val="00C32BBB"/>
    <w:rsid w:val="00C32DAE"/>
    <w:rsid w:val="00C3323C"/>
    <w:rsid w:val="00C3357E"/>
    <w:rsid w:val="00C35084"/>
    <w:rsid w:val="00C352D9"/>
    <w:rsid w:val="00C35ED5"/>
    <w:rsid w:val="00C362CA"/>
    <w:rsid w:val="00C36464"/>
    <w:rsid w:val="00C3794F"/>
    <w:rsid w:val="00C379BD"/>
    <w:rsid w:val="00C37A6D"/>
    <w:rsid w:val="00C400F9"/>
    <w:rsid w:val="00C42724"/>
    <w:rsid w:val="00C4402C"/>
    <w:rsid w:val="00C44177"/>
    <w:rsid w:val="00C4440F"/>
    <w:rsid w:val="00C44CDA"/>
    <w:rsid w:val="00C467FC"/>
    <w:rsid w:val="00C50A35"/>
    <w:rsid w:val="00C51AD3"/>
    <w:rsid w:val="00C522FC"/>
    <w:rsid w:val="00C534FF"/>
    <w:rsid w:val="00C538C4"/>
    <w:rsid w:val="00C53960"/>
    <w:rsid w:val="00C54789"/>
    <w:rsid w:val="00C54D09"/>
    <w:rsid w:val="00C55D03"/>
    <w:rsid w:val="00C56641"/>
    <w:rsid w:val="00C57933"/>
    <w:rsid w:val="00C57D5B"/>
    <w:rsid w:val="00C57EFC"/>
    <w:rsid w:val="00C602E2"/>
    <w:rsid w:val="00C61183"/>
    <w:rsid w:val="00C615F2"/>
    <w:rsid w:val="00C61836"/>
    <w:rsid w:val="00C61931"/>
    <w:rsid w:val="00C62E44"/>
    <w:rsid w:val="00C6301E"/>
    <w:rsid w:val="00C66607"/>
    <w:rsid w:val="00C668D9"/>
    <w:rsid w:val="00C6724A"/>
    <w:rsid w:val="00C6761B"/>
    <w:rsid w:val="00C6772B"/>
    <w:rsid w:val="00C67A40"/>
    <w:rsid w:val="00C70824"/>
    <w:rsid w:val="00C708E6"/>
    <w:rsid w:val="00C71048"/>
    <w:rsid w:val="00C71281"/>
    <w:rsid w:val="00C71626"/>
    <w:rsid w:val="00C7183B"/>
    <w:rsid w:val="00C71922"/>
    <w:rsid w:val="00C71A68"/>
    <w:rsid w:val="00C72096"/>
    <w:rsid w:val="00C7278D"/>
    <w:rsid w:val="00C7291D"/>
    <w:rsid w:val="00C73200"/>
    <w:rsid w:val="00C740F3"/>
    <w:rsid w:val="00C741FB"/>
    <w:rsid w:val="00C743E0"/>
    <w:rsid w:val="00C744F5"/>
    <w:rsid w:val="00C747E6"/>
    <w:rsid w:val="00C749A1"/>
    <w:rsid w:val="00C755E5"/>
    <w:rsid w:val="00C76C77"/>
    <w:rsid w:val="00C76D25"/>
    <w:rsid w:val="00C80826"/>
    <w:rsid w:val="00C81130"/>
    <w:rsid w:val="00C81A51"/>
    <w:rsid w:val="00C82584"/>
    <w:rsid w:val="00C82677"/>
    <w:rsid w:val="00C83859"/>
    <w:rsid w:val="00C8473C"/>
    <w:rsid w:val="00C8649E"/>
    <w:rsid w:val="00C86B10"/>
    <w:rsid w:val="00C86ECA"/>
    <w:rsid w:val="00C870A1"/>
    <w:rsid w:val="00C87EE4"/>
    <w:rsid w:val="00C901D0"/>
    <w:rsid w:val="00C90A63"/>
    <w:rsid w:val="00C90D6D"/>
    <w:rsid w:val="00C90E7C"/>
    <w:rsid w:val="00C91455"/>
    <w:rsid w:val="00C924D8"/>
    <w:rsid w:val="00C92EA9"/>
    <w:rsid w:val="00C93629"/>
    <w:rsid w:val="00C960BA"/>
    <w:rsid w:val="00C966FC"/>
    <w:rsid w:val="00C969F2"/>
    <w:rsid w:val="00C96EFD"/>
    <w:rsid w:val="00C9718F"/>
    <w:rsid w:val="00C97F1B"/>
    <w:rsid w:val="00CA1991"/>
    <w:rsid w:val="00CA1A0F"/>
    <w:rsid w:val="00CA232C"/>
    <w:rsid w:val="00CA3D0B"/>
    <w:rsid w:val="00CA3D58"/>
    <w:rsid w:val="00CA4848"/>
    <w:rsid w:val="00CA501A"/>
    <w:rsid w:val="00CA6062"/>
    <w:rsid w:val="00CA6E36"/>
    <w:rsid w:val="00CA732D"/>
    <w:rsid w:val="00CA7B99"/>
    <w:rsid w:val="00CB0069"/>
    <w:rsid w:val="00CB02BE"/>
    <w:rsid w:val="00CB02E8"/>
    <w:rsid w:val="00CB047F"/>
    <w:rsid w:val="00CB0664"/>
    <w:rsid w:val="00CB0E40"/>
    <w:rsid w:val="00CB0F97"/>
    <w:rsid w:val="00CB1615"/>
    <w:rsid w:val="00CB1A93"/>
    <w:rsid w:val="00CB1D94"/>
    <w:rsid w:val="00CB2153"/>
    <w:rsid w:val="00CB2F36"/>
    <w:rsid w:val="00CB33C7"/>
    <w:rsid w:val="00CB4338"/>
    <w:rsid w:val="00CB460E"/>
    <w:rsid w:val="00CB47F2"/>
    <w:rsid w:val="00CB57F3"/>
    <w:rsid w:val="00CB59AA"/>
    <w:rsid w:val="00CB6F3F"/>
    <w:rsid w:val="00CB752B"/>
    <w:rsid w:val="00CB7C36"/>
    <w:rsid w:val="00CB7D66"/>
    <w:rsid w:val="00CB7F39"/>
    <w:rsid w:val="00CC0389"/>
    <w:rsid w:val="00CC12DD"/>
    <w:rsid w:val="00CC15C3"/>
    <w:rsid w:val="00CC184F"/>
    <w:rsid w:val="00CC32B3"/>
    <w:rsid w:val="00CC3C49"/>
    <w:rsid w:val="00CC580E"/>
    <w:rsid w:val="00CC5C4F"/>
    <w:rsid w:val="00CC5D82"/>
    <w:rsid w:val="00CC5EBA"/>
    <w:rsid w:val="00CC7617"/>
    <w:rsid w:val="00CC7D89"/>
    <w:rsid w:val="00CD17A7"/>
    <w:rsid w:val="00CD1DDB"/>
    <w:rsid w:val="00CD25AA"/>
    <w:rsid w:val="00CD29BB"/>
    <w:rsid w:val="00CD3106"/>
    <w:rsid w:val="00CD4308"/>
    <w:rsid w:val="00CD4771"/>
    <w:rsid w:val="00CD518D"/>
    <w:rsid w:val="00CD5508"/>
    <w:rsid w:val="00CD5D84"/>
    <w:rsid w:val="00CD66D9"/>
    <w:rsid w:val="00CD7072"/>
    <w:rsid w:val="00CD7AF0"/>
    <w:rsid w:val="00CD7E27"/>
    <w:rsid w:val="00CD7FAE"/>
    <w:rsid w:val="00CE04CA"/>
    <w:rsid w:val="00CE0689"/>
    <w:rsid w:val="00CE0E42"/>
    <w:rsid w:val="00CE1170"/>
    <w:rsid w:val="00CE12C7"/>
    <w:rsid w:val="00CE1379"/>
    <w:rsid w:val="00CE1674"/>
    <w:rsid w:val="00CE17D1"/>
    <w:rsid w:val="00CE2F0E"/>
    <w:rsid w:val="00CE3760"/>
    <w:rsid w:val="00CE476C"/>
    <w:rsid w:val="00CE4E74"/>
    <w:rsid w:val="00CE5E0F"/>
    <w:rsid w:val="00CE617C"/>
    <w:rsid w:val="00CE61C1"/>
    <w:rsid w:val="00CE6427"/>
    <w:rsid w:val="00CE6A9C"/>
    <w:rsid w:val="00CE7B19"/>
    <w:rsid w:val="00CE7F4E"/>
    <w:rsid w:val="00CF0301"/>
    <w:rsid w:val="00CF2877"/>
    <w:rsid w:val="00CF2957"/>
    <w:rsid w:val="00CF3005"/>
    <w:rsid w:val="00CF3278"/>
    <w:rsid w:val="00CF359A"/>
    <w:rsid w:val="00CF37AA"/>
    <w:rsid w:val="00CF3AAF"/>
    <w:rsid w:val="00CF643B"/>
    <w:rsid w:val="00CF6F50"/>
    <w:rsid w:val="00CF72C1"/>
    <w:rsid w:val="00CF77CF"/>
    <w:rsid w:val="00D00105"/>
    <w:rsid w:val="00D001CE"/>
    <w:rsid w:val="00D00ADA"/>
    <w:rsid w:val="00D012D4"/>
    <w:rsid w:val="00D0171D"/>
    <w:rsid w:val="00D017AE"/>
    <w:rsid w:val="00D01B1C"/>
    <w:rsid w:val="00D01FFA"/>
    <w:rsid w:val="00D02B6D"/>
    <w:rsid w:val="00D038F1"/>
    <w:rsid w:val="00D03B9B"/>
    <w:rsid w:val="00D051B0"/>
    <w:rsid w:val="00D0574B"/>
    <w:rsid w:val="00D057B2"/>
    <w:rsid w:val="00D057CC"/>
    <w:rsid w:val="00D0583C"/>
    <w:rsid w:val="00D05B14"/>
    <w:rsid w:val="00D0608C"/>
    <w:rsid w:val="00D063EE"/>
    <w:rsid w:val="00D067FF"/>
    <w:rsid w:val="00D07EE9"/>
    <w:rsid w:val="00D1012E"/>
    <w:rsid w:val="00D105E4"/>
    <w:rsid w:val="00D10682"/>
    <w:rsid w:val="00D10EB0"/>
    <w:rsid w:val="00D11847"/>
    <w:rsid w:val="00D13829"/>
    <w:rsid w:val="00D13973"/>
    <w:rsid w:val="00D13DC2"/>
    <w:rsid w:val="00D14C1D"/>
    <w:rsid w:val="00D14F00"/>
    <w:rsid w:val="00D1548A"/>
    <w:rsid w:val="00D15ACA"/>
    <w:rsid w:val="00D163F4"/>
    <w:rsid w:val="00D166CE"/>
    <w:rsid w:val="00D16C00"/>
    <w:rsid w:val="00D17D89"/>
    <w:rsid w:val="00D2016B"/>
    <w:rsid w:val="00D20A33"/>
    <w:rsid w:val="00D21583"/>
    <w:rsid w:val="00D21943"/>
    <w:rsid w:val="00D21C23"/>
    <w:rsid w:val="00D21CD8"/>
    <w:rsid w:val="00D220AE"/>
    <w:rsid w:val="00D22D87"/>
    <w:rsid w:val="00D23AF1"/>
    <w:rsid w:val="00D24BB1"/>
    <w:rsid w:val="00D26588"/>
    <w:rsid w:val="00D27A52"/>
    <w:rsid w:val="00D30B75"/>
    <w:rsid w:val="00D31627"/>
    <w:rsid w:val="00D316B8"/>
    <w:rsid w:val="00D31C3E"/>
    <w:rsid w:val="00D31E15"/>
    <w:rsid w:val="00D31E90"/>
    <w:rsid w:val="00D32478"/>
    <w:rsid w:val="00D32DBF"/>
    <w:rsid w:val="00D32F44"/>
    <w:rsid w:val="00D3489E"/>
    <w:rsid w:val="00D35645"/>
    <w:rsid w:val="00D35897"/>
    <w:rsid w:val="00D3652E"/>
    <w:rsid w:val="00D36EEE"/>
    <w:rsid w:val="00D36F75"/>
    <w:rsid w:val="00D37600"/>
    <w:rsid w:val="00D40091"/>
    <w:rsid w:val="00D413D0"/>
    <w:rsid w:val="00D414FD"/>
    <w:rsid w:val="00D41C21"/>
    <w:rsid w:val="00D42FC1"/>
    <w:rsid w:val="00D43911"/>
    <w:rsid w:val="00D43BEA"/>
    <w:rsid w:val="00D43CC3"/>
    <w:rsid w:val="00D43FD1"/>
    <w:rsid w:val="00D44765"/>
    <w:rsid w:val="00D44A65"/>
    <w:rsid w:val="00D44B7C"/>
    <w:rsid w:val="00D46A2D"/>
    <w:rsid w:val="00D512C4"/>
    <w:rsid w:val="00D51598"/>
    <w:rsid w:val="00D52656"/>
    <w:rsid w:val="00D5276A"/>
    <w:rsid w:val="00D52D84"/>
    <w:rsid w:val="00D54EC1"/>
    <w:rsid w:val="00D5546B"/>
    <w:rsid w:val="00D556F5"/>
    <w:rsid w:val="00D576E3"/>
    <w:rsid w:val="00D5779C"/>
    <w:rsid w:val="00D578EF"/>
    <w:rsid w:val="00D57A81"/>
    <w:rsid w:val="00D60075"/>
    <w:rsid w:val="00D6081C"/>
    <w:rsid w:val="00D60EAC"/>
    <w:rsid w:val="00D629DE"/>
    <w:rsid w:val="00D64CD2"/>
    <w:rsid w:val="00D65E02"/>
    <w:rsid w:val="00D6658A"/>
    <w:rsid w:val="00D66DB6"/>
    <w:rsid w:val="00D66E03"/>
    <w:rsid w:val="00D67132"/>
    <w:rsid w:val="00D672A8"/>
    <w:rsid w:val="00D67FE3"/>
    <w:rsid w:val="00D70552"/>
    <w:rsid w:val="00D711E2"/>
    <w:rsid w:val="00D71D0F"/>
    <w:rsid w:val="00D72183"/>
    <w:rsid w:val="00D72C42"/>
    <w:rsid w:val="00D73640"/>
    <w:rsid w:val="00D74005"/>
    <w:rsid w:val="00D756E6"/>
    <w:rsid w:val="00D7582D"/>
    <w:rsid w:val="00D76121"/>
    <w:rsid w:val="00D77AE7"/>
    <w:rsid w:val="00D80092"/>
    <w:rsid w:val="00D81F23"/>
    <w:rsid w:val="00D82A49"/>
    <w:rsid w:val="00D8322F"/>
    <w:rsid w:val="00D83BA8"/>
    <w:rsid w:val="00D8490C"/>
    <w:rsid w:val="00D84C39"/>
    <w:rsid w:val="00D84F94"/>
    <w:rsid w:val="00D85452"/>
    <w:rsid w:val="00D861F7"/>
    <w:rsid w:val="00D8717F"/>
    <w:rsid w:val="00D871A6"/>
    <w:rsid w:val="00D9004F"/>
    <w:rsid w:val="00D90224"/>
    <w:rsid w:val="00D926AD"/>
    <w:rsid w:val="00D92EED"/>
    <w:rsid w:val="00D94BB5"/>
    <w:rsid w:val="00D94C30"/>
    <w:rsid w:val="00D94ED9"/>
    <w:rsid w:val="00D9677F"/>
    <w:rsid w:val="00D96FCA"/>
    <w:rsid w:val="00D97F4C"/>
    <w:rsid w:val="00DA1822"/>
    <w:rsid w:val="00DA2E77"/>
    <w:rsid w:val="00DA3609"/>
    <w:rsid w:val="00DA3BAB"/>
    <w:rsid w:val="00DA419A"/>
    <w:rsid w:val="00DA4C46"/>
    <w:rsid w:val="00DA5C07"/>
    <w:rsid w:val="00DA5F6A"/>
    <w:rsid w:val="00DA6253"/>
    <w:rsid w:val="00DA65AC"/>
    <w:rsid w:val="00DA65B6"/>
    <w:rsid w:val="00DA6CA0"/>
    <w:rsid w:val="00DA6CB5"/>
    <w:rsid w:val="00DB0CF8"/>
    <w:rsid w:val="00DB30C3"/>
    <w:rsid w:val="00DB3E78"/>
    <w:rsid w:val="00DB423E"/>
    <w:rsid w:val="00DB5332"/>
    <w:rsid w:val="00DB5AF0"/>
    <w:rsid w:val="00DB5DEC"/>
    <w:rsid w:val="00DB6499"/>
    <w:rsid w:val="00DB6633"/>
    <w:rsid w:val="00DB736D"/>
    <w:rsid w:val="00DB7590"/>
    <w:rsid w:val="00DB7D8C"/>
    <w:rsid w:val="00DC0943"/>
    <w:rsid w:val="00DC19C6"/>
    <w:rsid w:val="00DC1F34"/>
    <w:rsid w:val="00DC1FC4"/>
    <w:rsid w:val="00DC212F"/>
    <w:rsid w:val="00DC2D63"/>
    <w:rsid w:val="00DC38FB"/>
    <w:rsid w:val="00DC39CF"/>
    <w:rsid w:val="00DC418F"/>
    <w:rsid w:val="00DC4196"/>
    <w:rsid w:val="00DC57C6"/>
    <w:rsid w:val="00DC7572"/>
    <w:rsid w:val="00DD00FA"/>
    <w:rsid w:val="00DD140A"/>
    <w:rsid w:val="00DD233A"/>
    <w:rsid w:val="00DD2951"/>
    <w:rsid w:val="00DD2BB3"/>
    <w:rsid w:val="00DD3E47"/>
    <w:rsid w:val="00DD40CA"/>
    <w:rsid w:val="00DD4130"/>
    <w:rsid w:val="00DD42A8"/>
    <w:rsid w:val="00DD5229"/>
    <w:rsid w:val="00DD64C2"/>
    <w:rsid w:val="00DD6D8C"/>
    <w:rsid w:val="00DD7494"/>
    <w:rsid w:val="00DD7C6F"/>
    <w:rsid w:val="00DD7E92"/>
    <w:rsid w:val="00DE0A73"/>
    <w:rsid w:val="00DE0B00"/>
    <w:rsid w:val="00DE0C07"/>
    <w:rsid w:val="00DE1033"/>
    <w:rsid w:val="00DE1124"/>
    <w:rsid w:val="00DE1917"/>
    <w:rsid w:val="00DE19F4"/>
    <w:rsid w:val="00DE287E"/>
    <w:rsid w:val="00DE292E"/>
    <w:rsid w:val="00DE3310"/>
    <w:rsid w:val="00DE3786"/>
    <w:rsid w:val="00DE6884"/>
    <w:rsid w:val="00DE68D1"/>
    <w:rsid w:val="00DE7EF7"/>
    <w:rsid w:val="00DF02FE"/>
    <w:rsid w:val="00DF12AB"/>
    <w:rsid w:val="00DF1694"/>
    <w:rsid w:val="00DF22DC"/>
    <w:rsid w:val="00DF3030"/>
    <w:rsid w:val="00DF400B"/>
    <w:rsid w:val="00DF57FE"/>
    <w:rsid w:val="00DF5957"/>
    <w:rsid w:val="00DF5B74"/>
    <w:rsid w:val="00DF6454"/>
    <w:rsid w:val="00DF6BB5"/>
    <w:rsid w:val="00DF724E"/>
    <w:rsid w:val="00DF7783"/>
    <w:rsid w:val="00E00154"/>
    <w:rsid w:val="00E00591"/>
    <w:rsid w:val="00E00878"/>
    <w:rsid w:val="00E0176C"/>
    <w:rsid w:val="00E01ADB"/>
    <w:rsid w:val="00E0247B"/>
    <w:rsid w:val="00E0332A"/>
    <w:rsid w:val="00E03A2D"/>
    <w:rsid w:val="00E03ADD"/>
    <w:rsid w:val="00E03E36"/>
    <w:rsid w:val="00E044F8"/>
    <w:rsid w:val="00E046BA"/>
    <w:rsid w:val="00E04E86"/>
    <w:rsid w:val="00E068D3"/>
    <w:rsid w:val="00E078BE"/>
    <w:rsid w:val="00E1014B"/>
    <w:rsid w:val="00E1071E"/>
    <w:rsid w:val="00E11093"/>
    <w:rsid w:val="00E117BD"/>
    <w:rsid w:val="00E1273F"/>
    <w:rsid w:val="00E1333A"/>
    <w:rsid w:val="00E13953"/>
    <w:rsid w:val="00E13B8F"/>
    <w:rsid w:val="00E141BE"/>
    <w:rsid w:val="00E145B8"/>
    <w:rsid w:val="00E15A32"/>
    <w:rsid w:val="00E15C3E"/>
    <w:rsid w:val="00E1737C"/>
    <w:rsid w:val="00E174A5"/>
    <w:rsid w:val="00E17629"/>
    <w:rsid w:val="00E20026"/>
    <w:rsid w:val="00E2027C"/>
    <w:rsid w:val="00E2066B"/>
    <w:rsid w:val="00E21411"/>
    <w:rsid w:val="00E223F2"/>
    <w:rsid w:val="00E2387C"/>
    <w:rsid w:val="00E2387F"/>
    <w:rsid w:val="00E23A91"/>
    <w:rsid w:val="00E257A2"/>
    <w:rsid w:val="00E25CCF"/>
    <w:rsid w:val="00E26A50"/>
    <w:rsid w:val="00E275CC"/>
    <w:rsid w:val="00E278B4"/>
    <w:rsid w:val="00E3162C"/>
    <w:rsid w:val="00E31DD7"/>
    <w:rsid w:val="00E3260E"/>
    <w:rsid w:val="00E32AB5"/>
    <w:rsid w:val="00E331BC"/>
    <w:rsid w:val="00E3368C"/>
    <w:rsid w:val="00E33DA4"/>
    <w:rsid w:val="00E34F80"/>
    <w:rsid w:val="00E35039"/>
    <w:rsid w:val="00E352C0"/>
    <w:rsid w:val="00E358A9"/>
    <w:rsid w:val="00E3762C"/>
    <w:rsid w:val="00E37E8A"/>
    <w:rsid w:val="00E401E8"/>
    <w:rsid w:val="00E402BE"/>
    <w:rsid w:val="00E40DF5"/>
    <w:rsid w:val="00E40E03"/>
    <w:rsid w:val="00E41CD9"/>
    <w:rsid w:val="00E42410"/>
    <w:rsid w:val="00E42698"/>
    <w:rsid w:val="00E4278F"/>
    <w:rsid w:val="00E42FC6"/>
    <w:rsid w:val="00E43833"/>
    <w:rsid w:val="00E4383D"/>
    <w:rsid w:val="00E441DD"/>
    <w:rsid w:val="00E4423B"/>
    <w:rsid w:val="00E442A0"/>
    <w:rsid w:val="00E44428"/>
    <w:rsid w:val="00E4479B"/>
    <w:rsid w:val="00E45310"/>
    <w:rsid w:val="00E45740"/>
    <w:rsid w:val="00E459E8"/>
    <w:rsid w:val="00E45CE6"/>
    <w:rsid w:val="00E45EA2"/>
    <w:rsid w:val="00E47EAA"/>
    <w:rsid w:val="00E50349"/>
    <w:rsid w:val="00E5184C"/>
    <w:rsid w:val="00E5231F"/>
    <w:rsid w:val="00E52BE8"/>
    <w:rsid w:val="00E533F6"/>
    <w:rsid w:val="00E535BA"/>
    <w:rsid w:val="00E53B21"/>
    <w:rsid w:val="00E53BDC"/>
    <w:rsid w:val="00E54013"/>
    <w:rsid w:val="00E54B50"/>
    <w:rsid w:val="00E56140"/>
    <w:rsid w:val="00E563B9"/>
    <w:rsid w:val="00E57160"/>
    <w:rsid w:val="00E60D10"/>
    <w:rsid w:val="00E60F59"/>
    <w:rsid w:val="00E6148A"/>
    <w:rsid w:val="00E6166D"/>
    <w:rsid w:val="00E61F48"/>
    <w:rsid w:val="00E62544"/>
    <w:rsid w:val="00E63232"/>
    <w:rsid w:val="00E6334A"/>
    <w:rsid w:val="00E63867"/>
    <w:rsid w:val="00E63B59"/>
    <w:rsid w:val="00E64054"/>
    <w:rsid w:val="00E64177"/>
    <w:rsid w:val="00E64CA4"/>
    <w:rsid w:val="00E65A8A"/>
    <w:rsid w:val="00E65D58"/>
    <w:rsid w:val="00E665EC"/>
    <w:rsid w:val="00E66B32"/>
    <w:rsid w:val="00E6731D"/>
    <w:rsid w:val="00E70342"/>
    <w:rsid w:val="00E71283"/>
    <w:rsid w:val="00E7198C"/>
    <w:rsid w:val="00E71C48"/>
    <w:rsid w:val="00E71CA9"/>
    <w:rsid w:val="00E71DAC"/>
    <w:rsid w:val="00E72051"/>
    <w:rsid w:val="00E72617"/>
    <w:rsid w:val="00E72810"/>
    <w:rsid w:val="00E73520"/>
    <w:rsid w:val="00E73839"/>
    <w:rsid w:val="00E74C8E"/>
    <w:rsid w:val="00E75287"/>
    <w:rsid w:val="00E76624"/>
    <w:rsid w:val="00E7699C"/>
    <w:rsid w:val="00E7763B"/>
    <w:rsid w:val="00E778B3"/>
    <w:rsid w:val="00E77E5D"/>
    <w:rsid w:val="00E800AA"/>
    <w:rsid w:val="00E80A4F"/>
    <w:rsid w:val="00E80F54"/>
    <w:rsid w:val="00E81131"/>
    <w:rsid w:val="00E81EEC"/>
    <w:rsid w:val="00E81F96"/>
    <w:rsid w:val="00E83143"/>
    <w:rsid w:val="00E83941"/>
    <w:rsid w:val="00E83BC2"/>
    <w:rsid w:val="00E843CC"/>
    <w:rsid w:val="00E84C97"/>
    <w:rsid w:val="00E84CBB"/>
    <w:rsid w:val="00E854C6"/>
    <w:rsid w:val="00E855A9"/>
    <w:rsid w:val="00E85896"/>
    <w:rsid w:val="00E858DA"/>
    <w:rsid w:val="00E8611A"/>
    <w:rsid w:val="00E87834"/>
    <w:rsid w:val="00E8786D"/>
    <w:rsid w:val="00E91524"/>
    <w:rsid w:val="00E91547"/>
    <w:rsid w:val="00E915A7"/>
    <w:rsid w:val="00E91DA8"/>
    <w:rsid w:val="00E92C7F"/>
    <w:rsid w:val="00E93040"/>
    <w:rsid w:val="00E9344A"/>
    <w:rsid w:val="00E93CC1"/>
    <w:rsid w:val="00E94504"/>
    <w:rsid w:val="00E952F8"/>
    <w:rsid w:val="00E95D11"/>
    <w:rsid w:val="00E966A8"/>
    <w:rsid w:val="00E96777"/>
    <w:rsid w:val="00E96B23"/>
    <w:rsid w:val="00E96C49"/>
    <w:rsid w:val="00E96EEF"/>
    <w:rsid w:val="00E96F75"/>
    <w:rsid w:val="00E97148"/>
    <w:rsid w:val="00E97B7D"/>
    <w:rsid w:val="00EA085A"/>
    <w:rsid w:val="00EA0EFC"/>
    <w:rsid w:val="00EA12E9"/>
    <w:rsid w:val="00EA1C4E"/>
    <w:rsid w:val="00EA4E61"/>
    <w:rsid w:val="00EA515F"/>
    <w:rsid w:val="00EA5278"/>
    <w:rsid w:val="00EA73A2"/>
    <w:rsid w:val="00EB059B"/>
    <w:rsid w:val="00EB0C30"/>
    <w:rsid w:val="00EB1B3C"/>
    <w:rsid w:val="00EB1D40"/>
    <w:rsid w:val="00EB20AE"/>
    <w:rsid w:val="00EB38DB"/>
    <w:rsid w:val="00EB458B"/>
    <w:rsid w:val="00EB46A5"/>
    <w:rsid w:val="00EB497B"/>
    <w:rsid w:val="00EB54B9"/>
    <w:rsid w:val="00EB5BA3"/>
    <w:rsid w:val="00EB6F10"/>
    <w:rsid w:val="00EC0290"/>
    <w:rsid w:val="00EC05E4"/>
    <w:rsid w:val="00EC16C6"/>
    <w:rsid w:val="00EC1F6A"/>
    <w:rsid w:val="00EC3058"/>
    <w:rsid w:val="00EC3331"/>
    <w:rsid w:val="00EC33DE"/>
    <w:rsid w:val="00EC3799"/>
    <w:rsid w:val="00EC38DA"/>
    <w:rsid w:val="00EC47D7"/>
    <w:rsid w:val="00EC4C1A"/>
    <w:rsid w:val="00EC4D9E"/>
    <w:rsid w:val="00EC5130"/>
    <w:rsid w:val="00EC5A8E"/>
    <w:rsid w:val="00EC5B15"/>
    <w:rsid w:val="00EC5C76"/>
    <w:rsid w:val="00EC6D24"/>
    <w:rsid w:val="00EC76CC"/>
    <w:rsid w:val="00EC77AC"/>
    <w:rsid w:val="00EC79B1"/>
    <w:rsid w:val="00ED046E"/>
    <w:rsid w:val="00ED07B9"/>
    <w:rsid w:val="00ED0B0E"/>
    <w:rsid w:val="00ED1379"/>
    <w:rsid w:val="00ED16BB"/>
    <w:rsid w:val="00ED2231"/>
    <w:rsid w:val="00ED27A2"/>
    <w:rsid w:val="00ED3015"/>
    <w:rsid w:val="00ED317A"/>
    <w:rsid w:val="00ED35BD"/>
    <w:rsid w:val="00ED3FBD"/>
    <w:rsid w:val="00ED419F"/>
    <w:rsid w:val="00ED49F2"/>
    <w:rsid w:val="00ED4B87"/>
    <w:rsid w:val="00ED4DD5"/>
    <w:rsid w:val="00ED56ED"/>
    <w:rsid w:val="00ED6679"/>
    <w:rsid w:val="00ED669D"/>
    <w:rsid w:val="00EE01DF"/>
    <w:rsid w:val="00EE1C1C"/>
    <w:rsid w:val="00EE28C3"/>
    <w:rsid w:val="00EE3586"/>
    <w:rsid w:val="00EE393A"/>
    <w:rsid w:val="00EE3A3D"/>
    <w:rsid w:val="00EE4727"/>
    <w:rsid w:val="00EE5D0A"/>
    <w:rsid w:val="00EE7512"/>
    <w:rsid w:val="00EE76AE"/>
    <w:rsid w:val="00EE79E1"/>
    <w:rsid w:val="00EE7D03"/>
    <w:rsid w:val="00EF0AC5"/>
    <w:rsid w:val="00EF10D0"/>
    <w:rsid w:val="00EF191A"/>
    <w:rsid w:val="00EF1EBA"/>
    <w:rsid w:val="00EF238E"/>
    <w:rsid w:val="00EF258C"/>
    <w:rsid w:val="00EF2FBB"/>
    <w:rsid w:val="00EF4739"/>
    <w:rsid w:val="00EF494D"/>
    <w:rsid w:val="00EF5419"/>
    <w:rsid w:val="00EF6300"/>
    <w:rsid w:val="00EF66F5"/>
    <w:rsid w:val="00EF6CB5"/>
    <w:rsid w:val="00EF6DFA"/>
    <w:rsid w:val="00EF73B3"/>
    <w:rsid w:val="00F004A6"/>
    <w:rsid w:val="00F00C36"/>
    <w:rsid w:val="00F00F3F"/>
    <w:rsid w:val="00F00FF0"/>
    <w:rsid w:val="00F0123A"/>
    <w:rsid w:val="00F0145C"/>
    <w:rsid w:val="00F017FD"/>
    <w:rsid w:val="00F01990"/>
    <w:rsid w:val="00F03D66"/>
    <w:rsid w:val="00F03ED6"/>
    <w:rsid w:val="00F041D9"/>
    <w:rsid w:val="00F05525"/>
    <w:rsid w:val="00F0604F"/>
    <w:rsid w:val="00F061DB"/>
    <w:rsid w:val="00F062B5"/>
    <w:rsid w:val="00F068ED"/>
    <w:rsid w:val="00F07A01"/>
    <w:rsid w:val="00F1027A"/>
    <w:rsid w:val="00F10347"/>
    <w:rsid w:val="00F10C14"/>
    <w:rsid w:val="00F11E89"/>
    <w:rsid w:val="00F11F4A"/>
    <w:rsid w:val="00F125E2"/>
    <w:rsid w:val="00F12C5E"/>
    <w:rsid w:val="00F12C66"/>
    <w:rsid w:val="00F12D22"/>
    <w:rsid w:val="00F12E79"/>
    <w:rsid w:val="00F13D1C"/>
    <w:rsid w:val="00F13DE4"/>
    <w:rsid w:val="00F15301"/>
    <w:rsid w:val="00F160A7"/>
    <w:rsid w:val="00F162F7"/>
    <w:rsid w:val="00F163AD"/>
    <w:rsid w:val="00F17F73"/>
    <w:rsid w:val="00F20294"/>
    <w:rsid w:val="00F202BB"/>
    <w:rsid w:val="00F20B6C"/>
    <w:rsid w:val="00F20C8F"/>
    <w:rsid w:val="00F21619"/>
    <w:rsid w:val="00F21E3D"/>
    <w:rsid w:val="00F21FE1"/>
    <w:rsid w:val="00F226A6"/>
    <w:rsid w:val="00F23031"/>
    <w:rsid w:val="00F23F48"/>
    <w:rsid w:val="00F24326"/>
    <w:rsid w:val="00F24A3F"/>
    <w:rsid w:val="00F26142"/>
    <w:rsid w:val="00F27117"/>
    <w:rsid w:val="00F27451"/>
    <w:rsid w:val="00F2760E"/>
    <w:rsid w:val="00F3030B"/>
    <w:rsid w:val="00F31919"/>
    <w:rsid w:val="00F32A82"/>
    <w:rsid w:val="00F32A95"/>
    <w:rsid w:val="00F32B8B"/>
    <w:rsid w:val="00F33C55"/>
    <w:rsid w:val="00F33F98"/>
    <w:rsid w:val="00F35215"/>
    <w:rsid w:val="00F35CB1"/>
    <w:rsid w:val="00F3637B"/>
    <w:rsid w:val="00F36497"/>
    <w:rsid w:val="00F36F03"/>
    <w:rsid w:val="00F37CDA"/>
    <w:rsid w:val="00F37D6B"/>
    <w:rsid w:val="00F37FE3"/>
    <w:rsid w:val="00F404DB"/>
    <w:rsid w:val="00F40FE1"/>
    <w:rsid w:val="00F41AFB"/>
    <w:rsid w:val="00F41D01"/>
    <w:rsid w:val="00F428A2"/>
    <w:rsid w:val="00F429AC"/>
    <w:rsid w:val="00F42A9F"/>
    <w:rsid w:val="00F4305D"/>
    <w:rsid w:val="00F4378D"/>
    <w:rsid w:val="00F43A5C"/>
    <w:rsid w:val="00F43DB6"/>
    <w:rsid w:val="00F43EAC"/>
    <w:rsid w:val="00F43F3B"/>
    <w:rsid w:val="00F44D20"/>
    <w:rsid w:val="00F44DDC"/>
    <w:rsid w:val="00F44EF2"/>
    <w:rsid w:val="00F4504A"/>
    <w:rsid w:val="00F45FB0"/>
    <w:rsid w:val="00F46C2A"/>
    <w:rsid w:val="00F474A5"/>
    <w:rsid w:val="00F47583"/>
    <w:rsid w:val="00F477A0"/>
    <w:rsid w:val="00F47B30"/>
    <w:rsid w:val="00F51BCE"/>
    <w:rsid w:val="00F526F5"/>
    <w:rsid w:val="00F536E3"/>
    <w:rsid w:val="00F53A63"/>
    <w:rsid w:val="00F53B77"/>
    <w:rsid w:val="00F53E41"/>
    <w:rsid w:val="00F54AC5"/>
    <w:rsid w:val="00F554F2"/>
    <w:rsid w:val="00F55DB0"/>
    <w:rsid w:val="00F56696"/>
    <w:rsid w:val="00F56922"/>
    <w:rsid w:val="00F56C76"/>
    <w:rsid w:val="00F576A2"/>
    <w:rsid w:val="00F57910"/>
    <w:rsid w:val="00F60513"/>
    <w:rsid w:val="00F605CA"/>
    <w:rsid w:val="00F6165E"/>
    <w:rsid w:val="00F61880"/>
    <w:rsid w:val="00F61E07"/>
    <w:rsid w:val="00F62F59"/>
    <w:rsid w:val="00F63BB6"/>
    <w:rsid w:val="00F6501D"/>
    <w:rsid w:val="00F65F76"/>
    <w:rsid w:val="00F70287"/>
    <w:rsid w:val="00F709B8"/>
    <w:rsid w:val="00F71390"/>
    <w:rsid w:val="00F71AE0"/>
    <w:rsid w:val="00F71C01"/>
    <w:rsid w:val="00F73394"/>
    <w:rsid w:val="00F73C32"/>
    <w:rsid w:val="00F74616"/>
    <w:rsid w:val="00F75842"/>
    <w:rsid w:val="00F75B1E"/>
    <w:rsid w:val="00F75B78"/>
    <w:rsid w:val="00F76942"/>
    <w:rsid w:val="00F76C1D"/>
    <w:rsid w:val="00F76E76"/>
    <w:rsid w:val="00F76F8E"/>
    <w:rsid w:val="00F774C0"/>
    <w:rsid w:val="00F806F9"/>
    <w:rsid w:val="00F80DAF"/>
    <w:rsid w:val="00F81A41"/>
    <w:rsid w:val="00F81CCB"/>
    <w:rsid w:val="00F8303B"/>
    <w:rsid w:val="00F83E02"/>
    <w:rsid w:val="00F83E4F"/>
    <w:rsid w:val="00F84713"/>
    <w:rsid w:val="00F86378"/>
    <w:rsid w:val="00F8650B"/>
    <w:rsid w:val="00F86890"/>
    <w:rsid w:val="00F8699A"/>
    <w:rsid w:val="00F86CE6"/>
    <w:rsid w:val="00F8753C"/>
    <w:rsid w:val="00F87619"/>
    <w:rsid w:val="00F87735"/>
    <w:rsid w:val="00F87C18"/>
    <w:rsid w:val="00F9008A"/>
    <w:rsid w:val="00F913D1"/>
    <w:rsid w:val="00F9144C"/>
    <w:rsid w:val="00F93334"/>
    <w:rsid w:val="00F935A9"/>
    <w:rsid w:val="00F93F07"/>
    <w:rsid w:val="00F95665"/>
    <w:rsid w:val="00F95917"/>
    <w:rsid w:val="00F95B4F"/>
    <w:rsid w:val="00F9617D"/>
    <w:rsid w:val="00F97C13"/>
    <w:rsid w:val="00FA1545"/>
    <w:rsid w:val="00FA1C7E"/>
    <w:rsid w:val="00FA4AAC"/>
    <w:rsid w:val="00FA5764"/>
    <w:rsid w:val="00FA5EBE"/>
    <w:rsid w:val="00FA654C"/>
    <w:rsid w:val="00FA788A"/>
    <w:rsid w:val="00FB05B3"/>
    <w:rsid w:val="00FB08B2"/>
    <w:rsid w:val="00FB24FD"/>
    <w:rsid w:val="00FB260A"/>
    <w:rsid w:val="00FB3125"/>
    <w:rsid w:val="00FB3409"/>
    <w:rsid w:val="00FB3782"/>
    <w:rsid w:val="00FB4A05"/>
    <w:rsid w:val="00FB4C2F"/>
    <w:rsid w:val="00FB7521"/>
    <w:rsid w:val="00FB76CA"/>
    <w:rsid w:val="00FC028C"/>
    <w:rsid w:val="00FC0B75"/>
    <w:rsid w:val="00FC0D3F"/>
    <w:rsid w:val="00FC1217"/>
    <w:rsid w:val="00FC22B7"/>
    <w:rsid w:val="00FC233B"/>
    <w:rsid w:val="00FC3312"/>
    <w:rsid w:val="00FC3E69"/>
    <w:rsid w:val="00FC3F6E"/>
    <w:rsid w:val="00FC54A7"/>
    <w:rsid w:val="00FC646C"/>
    <w:rsid w:val="00FC6D7A"/>
    <w:rsid w:val="00FC6F53"/>
    <w:rsid w:val="00FC7180"/>
    <w:rsid w:val="00FC7524"/>
    <w:rsid w:val="00FC7D07"/>
    <w:rsid w:val="00FD0426"/>
    <w:rsid w:val="00FD077A"/>
    <w:rsid w:val="00FD14DE"/>
    <w:rsid w:val="00FD1880"/>
    <w:rsid w:val="00FD2007"/>
    <w:rsid w:val="00FD20DA"/>
    <w:rsid w:val="00FD3116"/>
    <w:rsid w:val="00FD3345"/>
    <w:rsid w:val="00FD3869"/>
    <w:rsid w:val="00FD3E52"/>
    <w:rsid w:val="00FD3E63"/>
    <w:rsid w:val="00FD44B8"/>
    <w:rsid w:val="00FD497C"/>
    <w:rsid w:val="00FD4E44"/>
    <w:rsid w:val="00FD5009"/>
    <w:rsid w:val="00FD5148"/>
    <w:rsid w:val="00FD5816"/>
    <w:rsid w:val="00FD5B56"/>
    <w:rsid w:val="00FD6717"/>
    <w:rsid w:val="00FD720B"/>
    <w:rsid w:val="00FE0E7F"/>
    <w:rsid w:val="00FE1886"/>
    <w:rsid w:val="00FE1A09"/>
    <w:rsid w:val="00FE2206"/>
    <w:rsid w:val="00FE291A"/>
    <w:rsid w:val="00FE2FEB"/>
    <w:rsid w:val="00FE3B23"/>
    <w:rsid w:val="00FE4405"/>
    <w:rsid w:val="00FE69B5"/>
    <w:rsid w:val="00FE74F2"/>
    <w:rsid w:val="00FE7A6E"/>
    <w:rsid w:val="00FF1E31"/>
    <w:rsid w:val="00FF5728"/>
    <w:rsid w:val="00FF62FF"/>
    <w:rsid w:val="00FF647C"/>
    <w:rsid w:val="00FF6699"/>
    <w:rsid w:val="00FF724E"/>
    <w:rsid w:val="00FF7258"/>
    <w:rsid w:val="00FF7F05"/>
    <w:rsid w:val="0B1EA417"/>
    <w:rsid w:val="15033558"/>
    <w:rsid w:val="2C1B1DDE"/>
    <w:rsid w:val="4C87D072"/>
    <w:rsid w:val="545F4A04"/>
    <w:rsid w:val="55CB412A"/>
    <w:rsid w:val="58F4884B"/>
    <w:rsid w:val="6209D8BE"/>
    <w:rsid w:val="6986585E"/>
    <w:rsid w:val="69C71707"/>
    <w:rsid w:val="6DEADC50"/>
    <w:rsid w:val="716BB715"/>
    <w:rsid w:val="728CC292"/>
    <w:rsid w:val="758728A8"/>
    <w:rsid w:val="76F868DB"/>
    <w:rsid w:val="7936B8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278637"/>
  <w15:docId w15:val="{59C16D49-CF1C-4B07-A508-018439E1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4" w:lineRule="auto"/>
    </w:pPr>
    <w:rPr>
      <w:sz w:val="22"/>
      <w:szCs w:val="22"/>
      <w:lang w:val="en-GB"/>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Знак"/>
    <w:basedOn w:val="Normal"/>
    <w:next w:val="Normal"/>
    <w:link w:val="Heading2Char"/>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Section heading level 1,Section Heading Level 1"/>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Heading2"/>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34583"/>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n-US" w:eastAsia="zh-CN"/>
    </w:rPr>
  </w:style>
  <w:style w:type="paragraph" w:styleId="Heading8">
    <w:name w:val="heading 8"/>
    <w:basedOn w:val="Normal"/>
    <w:next w:val="Normal"/>
    <w:link w:val="Heading8Char"/>
    <w:uiPriority w:val="9"/>
    <w:qFormat/>
    <w:rsid w:val="00334583"/>
    <w:pPr>
      <w:spacing w:before="240" w:after="60" w:line="240" w:lineRule="auto"/>
      <w:outlineLvl w:val="7"/>
    </w:pPr>
    <w:rPr>
      <w:rFonts w:ascii="Times New Roman" w:eastAsia="Times New Roman" w:hAnsi="Times New Roman" w:cs="Times New Roman"/>
      <w:i/>
      <w:iCs/>
      <w:sz w:val="24"/>
      <w:szCs w:val="24"/>
      <w:lang w:val="en-US" w:eastAsia="zh-CN"/>
    </w:rPr>
  </w:style>
  <w:style w:type="paragraph" w:styleId="Heading9">
    <w:name w:val="heading 9"/>
    <w:basedOn w:val="Normal"/>
    <w:next w:val="Normal"/>
    <w:link w:val="Heading9Char"/>
    <w:uiPriority w:val="9"/>
    <w:semiHidden/>
    <w:unhideWhenUsed/>
    <w:qFormat/>
    <w:rsid w:val="00334583"/>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qFormat/>
    <w:pPr>
      <w:spacing w:after="140" w:line="276" w:lineRule="auto"/>
    </w:pPr>
    <w:rPr>
      <w:lang w:val="ru-RU"/>
    </w:rPr>
  </w:style>
  <w:style w:type="paragraph" w:styleId="Caption">
    <w:name w:val="caption"/>
    <w:basedOn w:val="Normal"/>
    <w:next w:val="Normal"/>
    <w:uiPriority w:val="35"/>
    <w:unhideWhenUsed/>
    <w:qFormat/>
    <w:pPr>
      <w:spacing w:after="200" w:line="240" w:lineRule="auto"/>
    </w:pPr>
    <w:rPr>
      <w:i/>
      <w:iCs/>
      <w:color w:val="44546A" w:themeColor="text2"/>
      <w:kern w:val="2"/>
      <w:sz w:val="18"/>
      <w:szCs w:val="18"/>
      <w:lang w:val="ru-RU"/>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200"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qFormat/>
    <w:pPr>
      <w:spacing w:after="160"/>
    </w:pPr>
    <w:rPr>
      <w:b/>
      <w:bCs/>
      <w:lang w:val="en-GB"/>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unhideWhenUsed/>
    <w:qFormat/>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BVI fnr,FNRefe,R"/>
    <w:basedOn w:val="DefaultParagraphFont"/>
    <w:link w:val="BVIfnrChar1Char"/>
    <w:unhideWhenUsed/>
    <w:qFormat/>
    <w:rPr>
      <w:vertAlign w:val="superscript"/>
    </w:r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qFormat/>
    <w:pPr>
      <w:spacing w:line="240" w:lineRule="exact"/>
    </w:pPr>
    <w:rPr>
      <w:vertAlign w:val="superscript"/>
      <w:lang w:val="en-US"/>
    </w:rPr>
  </w:style>
  <w:style w:type="paragraph" w:styleId="FootnoteText">
    <w:name w:val="footnote text"/>
    <w:aliases w:val="single space,footnote text,FOOTNOTES,fn,Footnote Text Char1,Footnote Text Char2 Char,Footnote Text Char1 Char Char,Footnote Text Char2 Char Char Char,Footnote Text Char1 Char Char Char Char Char,Geneva 9,Boston 1 Char,Char Char,A,ADB"/>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List">
    <w:name w:val="List"/>
    <w:basedOn w:val="BodyText"/>
    <w:uiPriority w:val="99"/>
    <w:qFormat/>
    <w:rPr>
      <w:rFonts w:cs="Arial"/>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styleId="TableGrid">
    <w:name w:val="Table Grid"/>
    <w:aliases w:val="CV table,CV1,Document Table,EY Table,NewDB,Smart Text Table,TNS table,TabelEcorys,Table Grid CFAA,Table Grid_mod,Table long document,Table style,mtbs,none,tabelle2,unVao day nghe bai nay di ban http://nhatquanglan.xlphp.net/"/>
    <w:basedOn w:val="TableNormal"/>
    <w:uiPriority w:val="39"/>
    <w:qFormat/>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tabs>
        <w:tab w:val="right" w:leader="dot" w:pos="9016"/>
      </w:tabs>
      <w:spacing w:after="100"/>
      <w:ind w:left="220"/>
    </w:pPr>
    <w:rPr>
      <w:rFonts w:ascii="Times New Roman" w:hAnsi="Times New Roman" w:cs="Times New Roman"/>
      <w:lang w:val="zh-CN"/>
    </w:rPr>
  </w:style>
  <w:style w:type="paragraph" w:customStyle="1" w:styleId="1">
    <w:name w:val="Стиль1"/>
    <w:uiPriority w:val="99"/>
    <w:rPr>
      <w:rFonts w:ascii="Times New Roman" w:eastAsia="Times New Roman" w:hAnsi="Times New Roman" w:cs="Times New Roman"/>
      <w:sz w:val="28"/>
      <w:lang w:val="ro-RO" w:eastAsia="ru-RU"/>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aliases w:val="Знак Char"/>
    <w:basedOn w:val="DefaultParagraphFont"/>
    <w:link w:val="Heading2"/>
    <w:rPr>
      <w:rFonts w:asciiTheme="majorHAnsi" w:eastAsiaTheme="majorEastAsia" w:hAnsiTheme="majorHAnsi" w:cstheme="majorBidi"/>
      <w:b/>
      <w:bCs/>
      <w:color w:val="4472C4" w:themeColor="accent1"/>
      <w:sz w:val="26"/>
      <w:szCs w:val="26"/>
      <w:lang w:val="en-GB"/>
    </w:rPr>
  </w:style>
  <w:style w:type="character" w:customStyle="1" w:styleId="FootnoteTextChar">
    <w:name w:val="Footnote Text Char"/>
    <w:aliases w:val="single space Char,footnote text Char,FOOTNOTES Char,fn Char,Footnote Text Char1 Char,Footnote Text Char2 Char Char,Footnote Text Char1 Char Char Char,Footnote Text Char2 Char Char Char Char,Geneva 9 Char,Boston 1 Char Char,A Char"/>
    <w:basedOn w:val="DefaultParagraphFont"/>
    <w:link w:val="FootnoteText"/>
    <w:uiPriority w:val="99"/>
    <w:qFormat/>
    <w:rPr>
      <w:sz w:val="20"/>
      <w:szCs w:val="20"/>
      <w:lang w:val="en-GB"/>
    </w:rPr>
  </w:style>
  <w:style w:type="character" w:customStyle="1" w:styleId="TitleChar">
    <w:name w:val="Title Char"/>
    <w:basedOn w:val="DefaultParagraphFont"/>
    <w:link w:val="Title"/>
    <w:qFormat/>
    <w:rPr>
      <w:rFonts w:asciiTheme="majorHAnsi" w:eastAsiaTheme="majorEastAsia" w:hAnsiTheme="majorHAnsi" w:cstheme="majorBidi"/>
      <w:color w:val="323E4F" w:themeColor="text2" w:themeShade="BF"/>
      <w:spacing w:val="5"/>
      <w:kern w:val="28"/>
      <w:sz w:val="52"/>
      <w:szCs w:val="52"/>
      <w:lang w:val="en-GB"/>
    </w:rPr>
  </w:style>
  <w:style w:type="character" w:customStyle="1" w:styleId="ListParagraphChar">
    <w:name w:val="List Paragraph Char"/>
    <w:aliases w:val="Numbered List Paragraph Char,strikethrough Char,Bullets Char,List Paragraph (numbered (a)) Char,CV lower headings Char,Akapit z listą BS Char,Bullet1 Char,Citation List Char,Ha Char,List Paragraph1 Char,List_Paragraph Char"/>
    <w:basedOn w:val="DefaultParagraphFont"/>
    <w:link w:val="ListParagraph"/>
    <w:uiPriority w:val="34"/>
    <w:qFormat/>
    <w:locked/>
    <w:rPr>
      <w:rFonts w:ascii="Times New Roman" w:eastAsia="Times New Roman" w:hAnsi="Times New Roman" w:cs="Times New Roman"/>
      <w:sz w:val="28"/>
      <w:szCs w:val="20"/>
      <w:lang w:val="ro-RO" w:eastAsia="ru-RU"/>
    </w:rPr>
  </w:style>
  <w:style w:type="paragraph" w:styleId="ListParagraph">
    <w:name w:val="List Paragraph"/>
    <w:aliases w:val="Numbered List Paragraph,strikethrough,Bullets,List Paragraph (numbered (a)),CV lower headings,Akapit z listą BS,Bullet1,Citation List,Ha,List Paragraph1,List_Paragraph,Liste 1,Main numbered paragraph,Multilevel para_II,NUMBERED PARAGRAPH"/>
    <w:basedOn w:val="Normal"/>
    <w:link w:val="ListParagraphChar"/>
    <w:uiPriority w:val="34"/>
    <w:qFormat/>
    <w:pPr>
      <w:spacing w:after="0" w:line="240" w:lineRule="auto"/>
      <w:ind w:left="720"/>
      <w:contextualSpacing/>
    </w:pPr>
    <w:rPr>
      <w:rFonts w:ascii="Times New Roman" w:eastAsia="Times New Roman" w:hAnsi="Times New Roman" w:cs="Times New Roman"/>
      <w:sz w:val="28"/>
      <w:szCs w:val="20"/>
      <w:lang w:val="ro-RO" w:eastAsia="ru-RU"/>
    </w:rPr>
  </w:style>
  <w:style w:type="paragraph" w:customStyle="1" w:styleId="TOCHeading1">
    <w:name w:val="TOC Heading1"/>
    <w:basedOn w:val="Heading1"/>
    <w:next w:val="Normal"/>
    <w:uiPriority w:val="39"/>
    <w:semiHidden/>
    <w:unhideWhenUsed/>
    <w:qFormat/>
    <w:pPr>
      <w:spacing w:line="276" w:lineRule="auto"/>
      <w:outlineLvl w:val="9"/>
    </w:pPr>
    <w:rPr>
      <w:lang w:val="en-US" w:eastAsia="ja-JP"/>
    </w:rPr>
  </w:style>
  <w:style w:type="character" w:customStyle="1" w:styleId="ColorfulList-Accent1Char">
    <w:name w:val="Colorful List - Accent 1 Char"/>
    <w:link w:val="ColorfulList-Accent11"/>
    <w:uiPriority w:val="34"/>
    <w:qFormat/>
    <w:locked/>
    <w:rPr>
      <w:rFonts w:ascii="Times New Roman" w:eastAsia="Times New Roman" w:hAnsi="Times New Roman" w:cs="Times New Roman"/>
      <w:sz w:val="24"/>
      <w:szCs w:val="24"/>
    </w:rPr>
  </w:style>
  <w:style w:type="paragraph" w:customStyle="1" w:styleId="ColorfulList-Accent11">
    <w:name w:val="Colorful List - Accent 11"/>
    <w:basedOn w:val="Normal"/>
    <w:link w:val="ColorfulList-Accent1Char"/>
    <w:uiPriority w:val="34"/>
    <w:qFormat/>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hps">
    <w:name w:val="hps"/>
    <w:basedOn w:val="DefaultParagraphFont"/>
    <w:qFormat/>
  </w:style>
  <w:style w:type="character" w:customStyle="1" w:styleId="CommentTextChar">
    <w:name w:val="Comment Text Char"/>
    <w:basedOn w:val="DefaultParagraphFont"/>
    <w:link w:val="CommentText"/>
    <w:uiPriority w:val="99"/>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GB"/>
    </w:rPr>
  </w:style>
  <w:style w:type="character" w:customStyle="1" w:styleId="HeaderChar">
    <w:name w:val="Header Char"/>
    <w:basedOn w:val="DefaultParagraphFont"/>
    <w:link w:val="Header"/>
    <w:uiPriority w:val="99"/>
    <w:qFormat/>
    <w:rPr>
      <w:lang w:val="en-GB"/>
    </w:rPr>
  </w:style>
  <w:style w:type="character" w:customStyle="1" w:styleId="FooterChar">
    <w:name w:val="Footer Char"/>
    <w:basedOn w:val="DefaultParagraphFont"/>
    <w:link w:val="Footer"/>
    <w:uiPriority w:val="99"/>
    <w:qFormat/>
    <w:rPr>
      <w:lang w:val="en-GB"/>
    </w:rPr>
  </w:style>
  <w:style w:type="character" w:customStyle="1" w:styleId="CommentSubjectChar">
    <w:name w:val="Comment Subject Char"/>
    <w:basedOn w:val="CommentTextChar"/>
    <w:link w:val="CommentSubject"/>
    <w:uiPriority w:val="99"/>
    <w:semiHidden/>
    <w:qFormat/>
    <w:rPr>
      <w:b/>
      <w:bCs/>
      <w:sz w:val="20"/>
      <w:szCs w:val="20"/>
      <w:lang w:val="en-GB"/>
    </w:rPr>
  </w:style>
  <w:style w:type="table" w:customStyle="1" w:styleId="TableGrid1">
    <w:name w:val="Table Grid1"/>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9152432763268640168gmail-gr">
    <w:name w:val="m_-9152432763268640168gmail-gr_"/>
    <w:basedOn w:val="DefaultParagraphFont"/>
    <w:qFormat/>
  </w:style>
  <w:style w:type="paragraph" w:customStyle="1" w:styleId="Normallist">
    <w:name w:val="Normal list"/>
    <w:basedOn w:val="Normal"/>
    <w:link w:val="NormallistChar"/>
    <w:qFormat/>
    <w:pPr>
      <w:numPr>
        <w:numId w:val="1"/>
      </w:numPr>
      <w:spacing w:beforeLines="120" w:before="288" w:after="120" w:line="240" w:lineRule="auto"/>
      <w:ind w:left="4046"/>
      <w:jc w:val="both"/>
    </w:pPr>
    <w:rPr>
      <w:rFonts w:ascii="Times New Roman" w:eastAsia="SimSun" w:hAnsi="Times New Roman" w:cs="Times New Roman"/>
      <w:sz w:val="24"/>
      <w:szCs w:val="24"/>
      <w:lang w:val="en-US" w:eastAsia="zh-CN"/>
    </w:rPr>
  </w:style>
  <w:style w:type="table" w:customStyle="1" w:styleId="TableGrid2">
    <w:name w:val="Table Grid2"/>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3">
    <w:name w:val="Table Grid3"/>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qFormat/>
  </w:style>
  <w:style w:type="character" w:customStyle="1" w:styleId="object">
    <w:name w:val="object"/>
    <w:basedOn w:val="DefaultParagraphFont"/>
    <w:qFormat/>
  </w:style>
  <w:style w:type="paragraph" w:customStyle="1" w:styleId="Default">
    <w:name w:val="Default"/>
    <w:qFormat/>
    <w:pPr>
      <w:autoSpaceDE w:val="0"/>
      <w:autoSpaceDN w:val="0"/>
      <w:adjustRightInd w:val="0"/>
    </w:pPr>
    <w:rPr>
      <w:color w:val="000000"/>
      <w:sz w:val="24"/>
      <w:szCs w:val="24"/>
      <w:lang w:val="en-GB"/>
    </w:rPr>
  </w:style>
  <w:style w:type="paragraph" w:customStyle="1" w:styleId="ModelNrmlSingle">
    <w:name w:val="ModelNrmlSingle"/>
    <w:basedOn w:val="Normal"/>
    <w:link w:val="ModelNrmlSingleChar"/>
    <w:qFormat/>
    <w:pPr>
      <w:spacing w:after="240" w:line="240" w:lineRule="auto"/>
      <w:ind w:firstLine="720"/>
      <w:jc w:val="both"/>
    </w:pPr>
    <w:rPr>
      <w:rFonts w:ascii="Times New Roman" w:eastAsia="Times New Roman" w:hAnsi="Times New Roman" w:cs="Times New Roman"/>
      <w:szCs w:val="20"/>
      <w:lang w:val="en-US"/>
    </w:rPr>
  </w:style>
  <w:style w:type="character" w:customStyle="1" w:styleId="ModelNrmlSingleChar">
    <w:name w:val="ModelNrmlSingle Char"/>
    <w:basedOn w:val="DefaultParagraphFont"/>
    <w:link w:val="ModelNrmlSingle"/>
    <w:qFormat/>
    <w:locked/>
    <w:rPr>
      <w:rFonts w:ascii="Times New Roman" w:eastAsia="Times New Roman" w:hAnsi="Times New Roman" w:cs="Times New Roman"/>
      <w:szCs w:val="20"/>
    </w:rPr>
  </w:style>
  <w:style w:type="paragraph" w:customStyle="1" w:styleId="Normal5">
    <w:name w:val="Normal_5"/>
    <w:qFormat/>
    <w:pPr>
      <w:spacing w:after="160" w:line="254" w:lineRule="auto"/>
    </w:pPr>
    <w:rPr>
      <w:sz w:val="22"/>
      <w:szCs w:val="22"/>
      <w:lang w:val="en-GB"/>
    </w:rPr>
  </w:style>
  <w:style w:type="paragraph" w:customStyle="1" w:styleId="Revision1">
    <w:name w:val="Revision1"/>
    <w:hidden/>
    <w:uiPriority w:val="99"/>
    <w:semiHidden/>
    <w:qFormat/>
    <w:rPr>
      <w:sz w:val="22"/>
      <w:szCs w:val="22"/>
      <w:lang w:val="en-GB"/>
    </w:rPr>
  </w:style>
  <w:style w:type="paragraph" w:styleId="NoSpacing">
    <w:name w:val="No Spacing"/>
    <w:link w:val="NoSpacingChar"/>
    <w:uiPriority w:val="1"/>
    <w:qFormat/>
    <w:rPr>
      <w:sz w:val="22"/>
      <w:szCs w:val="22"/>
      <w:lang w:val="ro-RO"/>
    </w:rPr>
  </w:style>
  <w:style w:type="paragraph" w:customStyle="1" w:styleId="TableParagraph">
    <w:name w:val="Table Paragraph"/>
    <w:basedOn w:val="Normal"/>
    <w:uiPriority w:val="1"/>
    <w:qFormat/>
    <w:pPr>
      <w:widowControl w:val="0"/>
      <w:autoSpaceDE w:val="0"/>
      <w:autoSpaceDN w:val="0"/>
      <w:spacing w:after="0" w:line="240" w:lineRule="auto"/>
    </w:pPr>
    <w:rPr>
      <w:rFonts w:ascii="Palatino Linotype" w:eastAsia="Palatino Linotype" w:hAnsi="Palatino Linotype" w:cs="Palatino Linotype"/>
      <w:lang w:val="en-US" w:bidi="en-US"/>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lang w:val="en-GB"/>
    </w:rPr>
  </w:style>
  <w:style w:type="table" w:customStyle="1" w:styleId="-151">
    <w:name w:val="Таблица-сетка 1 светлая — акцент 51"/>
    <w:basedOn w:val="TableNormal"/>
    <w:uiPriority w:val="46"/>
    <w:qFormat/>
    <w:rPr>
      <w:kern w:val="2"/>
      <w:lang w:val="ru-RU"/>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qFormat/>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ormalIIChar1">
    <w:name w:val="Normal II Char1"/>
    <w:link w:val="NormalII"/>
    <w:qFormat/>
    <w:locked/>
    <w:rPr>
      <w:sz w:val="24"/>
      <w:szCs w:val="24"/>
      <w:lang w:eastAsia="zh-CN"/>
    </w:rPr>
  </w:style>
  <w:style w:type="paragraph" w:customStyle="1" w:styleId="NormalII">
    <w:name w:val="Normal II"/>
    <w:basedOn w:val="Normal"/>
    <w:link w:val="NormalIIChar1"/>
    <w:qFormat/>
    <w:pPr>
      <w:numPr>
        <w:numId w:val="2"/>
      </w:numPr>
      <w:tabs>
        <w:tab w:val="left" w:pos="720"/>
      </w:tabs>
      <w:spacing w:after="0" w:line="240" w:lineRule="auto"/>
    </w:pPr>
    <w:rPr>
      <w:sz w:val="24"/>
      <w:szCs w:val="24"/>
      <w:lang w:val="en-US" w:eastAsia="zh-CN"/>
    </w:rPr>
  </w:style>
  <w:style w:type="paragraph" w:customStyle="1" w:styleId="Heading">
    <w:name w:val="Heading"/>
    <w:basedOn w:val="Normal"/>
    <w:next w:val="BodyText"/>
    <w:uiPriority w:val="99"/>
    <w:qFormat/>
    <w:pPr>
      <w:keepNext/>
      <w:spacing w:before="240" w:after="120" w:line="252" w:lineRule="auto"/>
    </w:pPr>
    <w:rPr>
      <w:rFonts w:ascii="Liberation Sans" w:eastAsia="Microsoft YaHei" w:hAnsi="Liberation Sans" w:cs="Arial"/>
      <w:sz w:val="28"/>
      <w:szCs w:val="28"/>
      <w:lang w:val="ru-RU"/>
    </w:rPr>
  </w:style>
  <w:style w:type="character" w:customStyle="1" w:styleId="BodyTextChar">
    <w:name w:val="Body Text Char"/>
    <w:basedOn w:val="DefaultParagraphFont"/>
    <w:link w:val="BodyText"/>
    <w:qFormat/>
    <w:rPr>
      <w:rFonts w:ascii="Calibri" w:eastAsia="Calibri" w:hAnsi="Calibri"/>
      <w:lang w:val="ru-RU"/>
    </w:rPr>
  </w:style>
  <w:style w:type="paragraph" w:customStyle="1" w:styleId="Index">
    <w:name w:val="Index"/>
    <w:basedOn w:val="Normal"/>
    <w:uiPriority w:val="99"/>
    <w:qFormat/>
    <w:pPr>
      <w:suppressLineNumbers/>
      <w:spacing w:line="252" w:lineRule="auto"/>
    </w:pPr>
    <w:rPr>
      <w:rFonts w:cs="Arial"/>
      <w:lang w:val="ru-RU"/>
    </w:rPr>
  </w:style>
  <w:style w:type="paragraph" w:customStyle="1" w:styleId="TableContents">
    <w:name w:val="Table Contents"/>
    <w:basedOn w:val="Normal"/>
    <w:uiPriority w:val="99"/>
    <w:qFormat/>
    <w:pPr>
      <w:suppressLineNumbers/>
      <w:spacing w:line="252" w:lineRule="auto"/>
    </w:pPr>
    <w:rPr>
      <w:lang w:val="ru-RU"/>
    </w:rPr>
  </w:style>
  <w:style w:type="paragraph" w:customStyle="1" w:styleId="TableHeading">
    <w:name w:val="Table Heading"/>
    <w:basedOn w:val="TableContents"/>
    <w:uiPriority w:val="99"/>
    <w:qFormat/>
    <w:pPr>
      <w:jc w:val="center"/>
    </w:pPr>
    <w:rPr>
      <w:b/>
      <w:bCs/>
    </w:rPr>
  </w:style>
  <w:style w:type="paragraph" w:customStyle="1" w:styleId="footnotedescription">
    <w:name w:val="footnote description"/>
    <w:next w:val="Normal"/>
    <w:link w:val="footnotedescriptionChar"/>
    <w:qFormat/>
    <w:pPr>
      <w:spacing w:line="254" w:lineRule="auto"/>
      <w:ind w:left="812"/>
    </w:pPr>
    <w:rPr>
      <w:color w:val="000000"/>
      <w:sz w:val="18"/>
      <w:szCs w:val="22"/>
      <w:lang w:val="en-GB"/>
    </w:rPr>
  </w:style>
  <w:style w:type="character" w:customStyle="1" w:styleId="footnotedescriptionChar">
    <w:name w:val="footnote description Char"/>
    <w:link w:val="footnotedescription"/>
    <w:qFormat/>
    <w:rPr>
      <w:rFonts w:ascii="Calibri" w:eastAsia="Calibri" w:hAnsi="Calibri" w:cs="Calibri"/>
      <w:color w:val="000000"/>
      <w:sz w:val="18"/>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GridTable1Light-Accent11">
    <w:name w:val="Grid Table 1 Light - Accent 11"/>
    <w:basedOn w:val="TableNormal"/>
    <w:uiPriority w:val="46"/>
    <w:qFormat/>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52">
    <w:name w:val="Таблица-сетка 1 светлая — акцент 52"/>
    <w:basedOn w:val="TableNormal"/>
    <w:uiPriority w:val="46"/>
    <w:qFormat/>
    <w:rPr>
      <w:kern w:val="2"/>
      <w:lang w:val="ru-RU"/>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otnoteTextChar2">
    <w:name w:val="Footnote Text Char2"/>
    <w:basedOn w:val="DefaultParagraphFont"/>
    <w:uiPriority w:val="99"/>
    <w:semiHidden/>
    <w:qFormat/>
    <w:rPr>
      <w:lang w:val="en-GB"/>
    </w:rPr>
  </w:style>
  <w:style w:type="table" w:customStyle="1" w:styleId="TableGrid5">
    <w:name w:val="Table Grid5"/>
    <w:basedOn w:val="TableNormal"/>
    <w:uiPriority w:val="3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qFormat/>
  </w:style>
  <w:style w:type="paragraph" w:customStyle="1" w:styleId="cvgsua">
    <w:name w:val="cvgsua"/>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7">
    <w:name w:val="Table Grid7"/>
    <w:basedOn w:val="TableNormal"/>
    <w:uiPriority w:val="39"/>
    <w:qFormat/>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Cha1">
    <w:name w:val="Cha1"/>
    <w:basedOn w:val="Normal"/>
    <w:next w:val="FootnoteText"/>
    <w:link w:val="a"/>
    <w:uiPriority w:val="99"/>
    <w:unhideWhenUsed/>
    <w:qFormat/>
    <w:pPr>
      <w:spacing w:after="0" w:line="240" w:lineRule="auto"/>
    </w:pPr>
    <w:rPr>
      <w:kern w:val="2"/>
      <w:sz w:val="20"/>
      <w:szCs w:val="20"/>
    </w:rPr>
  </w:style>
  <w:style w:type="character" w:customStyle="1" w:styleId="a">
    <w:name w:val="Текст сноски Знак"/>
    <w:basedOn w:val="DefaultParagraphFont"/>
    <w:link w:val="Cha1"/>
    <w:uiPriority w:val="99"/>
    <w:qFormat/>
    <w:rPr>
      <w:kern w:val="2"/>
      <w:sz w:val="20"/>
      <w:szCs w:val="20"/>
      <w:lang w:val="en-GB"/>
    </w:rPr>
  </w:style>
  <w:style w:type="table" w:customStyle="1" w:styleId="-111">
    <w:name w:val="Таблица-сетка 1 светлая — акцент 11"/>
    <w:basedOn w:val="TableNormal"/>
    <w:uiPriority w:val="46"/>
    <w:qFormat/>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tyle92">
    <w:name w:val="_Style 92"/>
    <w:basedOn w:val="TableNormal"/>
    <w:qFormat/>
    <w:rPr>
      <w:rFonts w:ascii="Times New Roman" w:eastAsia="Times New Roman" w:hAnsi="Times New Roman" w:cs="Times New Roman"/>
    </w:rPr>
    <w:tblPr/>
  </w:style>
  <w:style w:type="table" w:customStyle="1" w:styleId="Style93">
    <w:name w:val="_Style 93"/>
    <w:basedOn w:val="TableNormal"/>
    <w:qFormat/>
    <w:rPr>
      <w:rFonts w:ascii="Times New Roman" w:eastAsia="Times New Roman" w:hAnsi="Times New Roman" w:cs="Times New Roman"/>
    </w:rPr>
    <w:tblPr/>
  </w:style>
  <w:style w:type="table" w:customStyle="1" w:styleId="Style94">
    <w:name w:val="_Style 94"/>
    <w:basedOn w:val="TableNormal"/>
    <w:qFormat/>
    <w:rPr>
      <w:rFonts w:ascii="Times New Roman" w:eastAsia="Times New Roman" w:hAnsi="Times New Roman" w:cs="Times New Roman"/>
    </w:rPr>
    <w:tblPr/>
  </w:style>
  <w:style w:type="table" w:customStyle="1" w:styleId="Style95">
    <w:name w:val="_Style 95"/>
    <w:basedOn w:val="TableNormal"/>
    <w:qFormat/>
    <w:tblPr>
      <w:tblCellMar>
        <w:left w:w="0" w:type="dxa"/>
        <w:right w:w="0" w:type="dxa"/>
      </w:tblCellMar>
    </w:tblPr>
  </w:style>
  <w:style w:type="table" w:customStyle="1" w:styleId="Style96">
    <w:name w:val="_Style 96"/>
    <w:basedOn w:val="TableNormal"/>
    <w:qFormat/>
    <w:tblPr>
      <w:tblCellMar>
        <w:left w:w="0" w:type="dxa"/>
        <w:right w:w="0" w:type="dxa"/>
      </w:tblCellMar>
    </w:tblPr>
  </w:style>
  <w:style w:type="table" w:customStyle="1" w:styleId="Style97">
    <w:name w:val="_Style 97"/>
    <w:basedOn w:val="TableNormal"/>
    <w:qFormat/>
    <w:rPr>
      <w:rFonts w:ascii="Times New Roman" w:eastAsia="Times New Roman" w:hAnsi="Times New Roman" w:cs="Times New Roman"/>
    </w:rPr>
    <w:tblPr/>
  </w:style>
  <w:style w:type="table" w:customStyle="1" w:styleId="Style98">
    <w:name w:val="_Style 98"/>
    <w:basedOn w:val="TableNormal"/>
    <w:qFormat/>
    <w:tblPr>
      <w:tblCellMar>
        <w:left w:w="115" w:type="dxa"/>
        <w:right w:w="115" w:type="dxa"/>
      </w:tblCellMar>
    </w:tblPr>
  </w:style>
  <w:style w:type="table" w:customStyle="1" w:styleId="Style99">
    <w:name w:val="_Style 99"/>
    <w:basedOn w:val="TableNormal"/>
    <w:qFormat/>
    <w:rPr>
      <w:rFonts w:ascii="Times New Roman" w:eastAsia="Times New Roman" w:hAnsi="Times New Roman" w:cs="Times New Roman"/>
    </w:rPr>
    <w:tblPr/>
    <w:tblStylePr w:type="firstRow">
      <w:rPr>
        <w:b/>
      </w:rPr>
      <w:tblPr/>
      <w:tcPr>
        <w:tcBorders>
          <w:bottom w:val="single" w:sz="12" w:space="0" w:color="9CC2E5"/>
        </w:tcBorders>
      </w:tcPr>
    </w:tblStylePr>
    <w:tblStylePr w:type="lastRow">
      <w:rPr>
        <w:b/>
      </w:rPr>
      <w:tblPr/>
      <w:tcPr>
        <w:tcBorders>
          <w:top w:val="single" w:sz="4" w:space="0" w:color="9CC2E5"/>
        </w:tcBorders>
      </w:tcPr>
    </w:tblStylePr>
    <w:tblStylePr w:type="firstCol">
      <w:rPr>
        <w:b/>
      </w:rPr>
    </w:tblStylePr>
    <w:tblStylePr w:type="lastCol">
      <w:rPr>
        <w:b/>
      </w:rPr>
    </w:tblStylePr>
  </w:style>
  <w:style w:type="table" w:customStyle="1" w:styleId="Style100">
    <w:name w:val="_Style 100"/>
    <w:basedOn w:val="TableNormal"/>
    <w:qFormat/>
    <w:tblPr>
      <w:tblCellMar>
        <w:left w:w="50" w:type="dxa"/>
        <w:right w:w="50" w:type="dxa"/>
      </w:tblCellMar>
    </w:tblPr>
  </w:style>
  <w:style w:type="table" w:customStyle="1" w:styleId="Style101">
    <w:name w:val="_Style 101"/>
    <w:basedOn w:val="TableNormal"/>
    <w:qFormat/>
    <w:tblPr>
      <w:tblCellMar>
        <w:top w:w="15" w:type="dxa"/>
        <w:left w:w="15" w:type="dxa"/>
        <w:bottom w:w="15" w:type="dxa"/>
        <w:right w:w="15" w:type="dxa"/>
      </w:tblCellMar>
    </w:tblPr>
  </w:style>
  <w:style w:type="table" w:customStyle="1" w:styleId="Style102">
    <w:name w:val="_Style 102"/>
    <w:basedOn w:val="TableNormal"/>
    <w:qFormat/>
    <w:tblPr>
      <w:tblCellMar>
        <w:top w:w="15" w:type="dxa"/>
        <w:left w:w="15" w:type="dxa"/>
        <w:bottom w:w="15" w:type="dxa"/>
        <w:right w:w="15" w:type="dxa"/>
      </w:tblCellMar>
    </w:tblPr>
  </w:style>
  <w:style w:type="table" w:customStyle="1" w:styleId="Style103">
    <w:name w:val="_Style 103"/>
    <w:basedOn w:val="TableNormal"/>
    <w:qFormat/>
    <w:tblPr>
      <w:tblCellMar>
        <w:top w:w="15" w:type="dxa"/>
        <w:left w:w="15" w:type="dxa"/>
        <w:bottom w:w="15" w:type="dxa"/>
        <w:right w:w="15" w:type="dxa"/>
      </w:tblCellMar>
    </w:tblPr>
  </w:style>
  <w:style w:type="table" w:customStyle="1" w:styleId="Style104">
    <w:name w:val="_Style 104"/>
    <w:basedOn w:val="TableNormal"/>
    <w:qFormat/>
    <w:tblPr>
      <w:tblCellMar>
        <w:top w:w="15" w:type="dxa"/>
        <w:left w:w="15" w:type="dxa"/>
        <w:bottom w:w="15" w:type="dxa"/>
        <w:right w:w="15" w:type="dxa"/>
      </w:tblCellMar>
    </w:tblPr>
  </w:style>
  <w:style w:type="table" w:customStyle="1" w:styleId="Style105">
    <w:name w:val="_Style 105"/>
    <w:basedOn w:val="TableNormal"/>
    <w:qFormat/>
    <w:tblPr>
      <w:tblCellMar>
        <w:top w:w="15" w:type="dxa"/>
        <w:left w:w="15" w:type="dxa"/>
        <w:bottom w:w="15" w:type="dxa"/>
        <w:right w:w="15" w:type="dxa"/>
      </w:tblCellMar>
    </w:tblPr>
  </w:style>
  <w:style w:type="table" w:customStyle="1" w:styleId="Style106">
    <w:name w:val="_Style 106"/>
    <w:basedOn w:val="TableNormal"/>
    <w:qFormat/>
    <w:tblPr>
      <w:tblCellMar>
        <w:top w:w="15" w:type="dxa"/>
        <w:left w:w="15" w:type="dxa"/>
        <w:bottom w:w="15" w:type="dxa"/>
        <w:right w:w="15" w:type="dxa"/>
      </w:tblCellMar>
    </w:tblPr>
  </w:style>
  <w:style w:type="table" w:customStyle="1" w:styleId="Style107">
    <w:name w:val="_Style 107"/>
    <w:basedOn w:val="TableNormal"/>
    <w:qFormat/>
    <w:tblPr>
      <w:tblCellMar>
        <w:top w:w="15" w:type="dxa"/>
        <w:left w:w="15" w:type="dxa"/>
        <w:bottom w:w="15" w:type="dxa"/>
        <w:right w:w="15" w:type="dxa"/>
      </w:tblCellMar>
    </w:tblPr>
  </w:style>
  <w:style w:type="table" w:customStyle="1" w:styleId="Style108">
    <w:name w:val="_Style 108"/>
    <w:basedOn w:val="TableNormal"/>
    <w:qFormat/>
    <w:tblPr>
      <w:tblCellMar>
        <w:top w:w="15" w:type="dxa"/>
        <w:left w:w="15" w:type="dxa"/>
        <w:bottom w:w="15" w:type="dxa"/>
        <w:right w:w="15" w:type="dxa"/>
      </w:tblCellMar>
    </w:tblPr>
  </w:style>
  <w:style w:type="table" w:customStyle="1" w:styleId="Style109">
    <w:name w:val="_Style 109"/>
    <w:basedOn w:val="TableNormal"/>
    <w:qFormat/>
    <w:tblPr>
      <w:tblCellMar>
        <w:top w:w="15" w:type="dxa"/>
        <w:left w:w="15" w:type="dxa"/>
        <w:bottom w:w="15" w:type="dxa"/>
        <w:right w:w="15" w:type="dxa"/>
      </w:tblCellMar>
    </w:tblPr>
  </w:style>
  <w:style w:type="table" w:customStyle="1" w:styleId="Style110">
    <w:name w:val="_Style 110"/>
    <w:basedOn w:val="TableNormal"/>
    <w:qFormat/>
    <w:tblPr>
      <w:tblCellMar>
        <w:top w:w="15" w:type="dxa"/>
        <w:left w:w="15" w:type="dxa"/>
        <w:bottom w:w="15" w:type="dxa"/>
        <w:right w:w="15" w:type="dxa"/>
      </w:tblCellMar>
    </w:tblPr>
  </w:style>
  <w:style w:type="table" w:customStyle="1" w:styleId="Style111">
    <w:name w:val="_Style 111"/>
    <w:basedOn w:val="TableNormal"/>
    <w:qFormat/>
    <w:tblPr>
      <w:tblCellMar>
        <w:top w:w="100" w:type="dxa"/>
        <w:left w:w="100" w:type="dxa"/>
        <w:bottom w:w="100" w:type="dxa"/>
        <w:right w:w="100" w:type="dxa"/>
      </w:tblCellMar>
    </w:tblPr>
  </w:style>
  <w:style w:type="table" w:customStyle="1" w:styleId="Style112">
    <w:name w:val="_Style 112"/>
    <w:basedOn w:val="TableNormal"/>
    <w:qFormat/>
    <w:tblPr>
      <w:tblCellMar>
        <w:top w:w="100" w:type="dxa"/>
        <w:left w:w="100" w:type="dxa"/>
        <w:bottom w:w="100" w:type="dxa"/>
        <w:right w:w="100" w:type="dxa"/>
      </w:tblCellMar>
    </w:tblPr>
  </w:style>
  <w:style w:type="table" w:customStyle="1" w:styleId="Style113">
    <w:name w:val="_Style 113"/>
    <w:basedOn w:val="TableNormal"/>
    <w:qFormat/>
    <w:tblPr>
      <w:tblCellMar>
        <w:top w:w="100" w:type="dxa"/>
        <w:left w:w="100" w:type="dxa"/>
        <w:bottom w:w="100" w:type="dxa"/>
        <w:right w:w="100" w:type="dxa"/>
      </w:tblCellMar>
    </w:tblPr>
  </w:style>
  <w:style w:type="table" w:customStyle="1" w:styleId="Style114">
    <w:name w:val="_Style 114"/>
    <w:basedOn w:val="TableNormal"/>
    <w:qFormat/>
    <w:tblPr>
      <w:tblCellMar>
        <w:top w:w="100" w:type="dxa"/>
        <w:left w:w="100" w:type="dxa"/>
        <w:bottom w:w="100" w:type="dxa"/>
        <w:right w:w="100" w:type="dxa"/>
      </w:tblCellMar>
    </w:tblPr>
  </w:style>
  <w:style w:type="table" w:customStyle="1" w:styleId="Style115">
    <w:name w:val="_Style 115"/>
    <w:basedOn w:val="TableNormal"/>
    <w:qFormat/>
    <w:tblPr>
      <w:tblCellMar>
        <w:top w:w="15" w:type="dxa"/>
        <w:left w:w="15" w:type="dxa"/>
        <w:bottom w:w="15" w:type="dxa"/>
        <w:right w:w="15" w:type="dxa"/>
      </w:tblCellMar>
    </w:tblPr>
  </w:style>
  <w:style w:type="table" w:customStyle="1" w:styleId="Style116">
    <w:name w:val="_Style 116"/>
    <w:basedOn w:val="TableNormal"/>
    <w:qFormat/>
    <w:tblPr>
      <w:tblCellMar>
        <w:top w:w="15" w:type="dxa"/>
        <w:left w:w="15" w:type="dxa"/>
        <w:bottom w:w="15" w:type="dxa"/>
        <w:right w:w="15" w:type="dxa"/>
      </w:tblCellMar>
    </w:tblPr>
  </w:style>
  <w:style w:type="table" w:customStyle="1" w:styleId="Style117">
    <w:name w:val="_Style 117"/>
    <w:basedOn w:val="TableNormal"/>
    <w:qFormat/>
    <w:tblPr>
      <w:tblCellMar>
        <w:top w:w="15" w:type="dxa"/>
        <w:left w:w="15" w:type="dxa"/>
        <w:bottom w:w="15" w:type="dxa"/>
        <w:right w:w="15" w:type="dxa"/>
      </w:tblCellMar>
    </w:tblPr>
  </w:style>
  <w:style w:type="table" w:customStyle="1" w:styleId="Style118">
    <w:name w:val="_Style 118"/>
    <w:basedOn w:val="TableNormal"/>
    <w:qFormat/>
    <w:tblPr>
      <w:tblCellMar>
        <w:top w:w="100" w:type="dxa"/>
        <w:left w:w="100" w:type="dxa"/>
        <w:bottom w:w="100" w:type="dxa"/>
        <w:right w:w="100" w:type="dxa"/>
      </w:tblCellMar>
    </w:tblPr>
  </w:style>
  <w:style w:type="table" w:customStyle="1" w:styleId="Style119">
    <w:name w:val="_Style 119"/>
    <w:basedOn w:val="TableNormal"/>
    <w:qFormat/>
    <w:tblPr>
      <w:tblCellMar>
        <w:top w:w="15" w:type="dxa"/>
        <w:left w:w="15" w:type="dxa"/>
        <w:bottom w:w="15" w:type="dxa"/>
        <w:right w:w="15" w:type="dxa"/>
      </w:tblCellMar>
    </w:tblPr>
  </w:style>
  <w:style w:type="table" w:customStyle="1" w:styleId="Style120">
    <w:name w:val="_Style 120"/>
    <w:basedOn w:val="TableNormal"/>
    <w:qFormat/>
    <w:tblPr>
      <w:tblCellMar>
        <w:top w:w="100" w:type="dxa"/>
        <w:left w:w="100" w:type="dxa"/>
        <w:bottom w:w="100" w:type="dxa"/>
        <w:right w:w="100" w:type="dxa"/>
      </w:tblCellMar>
    </w:tblPr>
  </w:style>
  <w:style w:type="character" w:customStyle="1" w:styleId="normaltextrun">
    <w:name w:val="normaltextrun"/>
    <w:basedOn w:val="DefaultParagraphFont"/>
    <w:qFormat/>
  </w:style>
  <w:style w:type="character" w:customStyle="1" w:styleId="NoSpacingChar">
    <w:name w:val="No Spacing Char"/>
    <w:basedOn w:val="DefaultParagraphFont"/>
    <w:link w:val="NoSpacing"/>
    <w:uiPriority w:val="1"/>
    <w:qFormat/>
    <w:locked/>
    <w:rPr>
      <w:lang w:val="ro-RO"/>
    </w:rPr>
  </w:style>
  <w:style w:type="paragraph" w:customStyle="1" w:styleId="DefaultDrawingStyle">
    <w:name w:val="Default Drawing Style"/>
    <w:qFormat/>
    <w:pPr>
      <w:suppressAutoHyphens/>
      <w:spacing w:line="200" w:lineRule="atLeast"/>
    </w:pPr>
    <w:rPr>
      <w:rFonts w:ascii="Arial" w:eastAsia="Tahoma" w:hAnsi="Arial" w:cs="Noto Sans"/>
      <w:kern w:val="2"/>
      <w:sz w:val="36"/>
      <w:szCs w:val="24"/>
      <w14:ligatures w14:val="standardContextual"/>
    </w:rPr>
  </w:style>
  <w:style w:type="table" w:customStyle="1" w:styleId="TableGrid10">
    <w:name w:val="Table Grid10"/>
    <w:basedOn w:val="TableNormal"/>
    <w:uiPriority w:val="39"/>
    <w:qFormat/>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uiPriority w:val="99"/>
    <w:qFormat/>
    <w:pPr>
      <w:spacing w:line="240" w:lineRule="exact"/>
    </w:pPr>
    <w:rPr>
      <w:rFonts w:asciiTheme="minorHAnsi" w:eastAsiaTheme="minorEastAsia" w:hAnsiTheme="minorHAnsi" w:cstheme="minorBidi"/>
      <w:sz w:val="21"/>
      <w:szCs w:val="21"/>
      <w:vertAlign w:val="superscript"/>
      <w:lang w:val="en-US"/>
    </w:rPr>
  </w:style>
  <w:style w:type="character" w:customStyle="1" w:styleId="SubtitleChar">
    <w:name w:val="Subtitle Char"/>
    <w:basedOn w:val="DefaultParagraphFont"/>
    <w:link w:val="Subtitle"/>
    <w:uiPriority w:val="11"/>
    <w:qFormat/>
    <w:rPr>
      <w:rFonts w:ascii="Georgia" w:eastAsia="Georgia" w:hAnsi="Georgia" w:cs="Georgia"/>
      <w:i/>
      <w:color w:val="666666"/>
      <w:sz w:val="48"/>
      <w:szCs w:val="48"/>
    </w:rPr>
  </w:style>
  <w:style w:type="paragraph" w:styleId="Revision">
    <w:name w:val="Revision"/>
    <w:hidden/>
    <w:uiPriority w:val="99"/>
    <w:unhideWhenUsed/>
    <w:rsid w:val="00DB5332"/>
    <w:rPr>
      <w:sz w:val="22"/>
      <w:szCs w:val="22"/>
      <w:lang w:val="en-GB"/>
    </w:rPr>
  </w:style>
  <w:style w:type="paragraph" w:styleId="EndnoteText">
    <w:name w:val="endnote text"/>
    <w:basedOn w:val="Normal"/>
    <w:link w:val="EndnoteTextChar"/>
    <w:unhideWhenUsed/>
    <w:rsid w:val="00E5231F"/>
    <w:pPr>
      <w:spacing w:after="0" w:line="240" w:lineRule="auto"/>
    </w:pPr>
    <w:rPr>
      <w:rFonts w:ascii="Times New Roman" w:eastAsia="SimSun" w:hAnsi="Times New Roman" w:cs="Times New Roman"/>
      <w:sz w:val="20"/>
      <w:szCs w:val="20"/>
      <w:lang w:val="en-US" w:eastAsia="zh-CN"/>
    </w:rPr>
  </w:style>
  <w:style w:type="character" w:customStyle="1" w:styleId="EndnoteTextChar">
    <w:name w:val="Endnote Text Char"/>
    <w:basedOn w:val="DefaultParagraphFont"/>
    <w:link w:val="EndnoteText"/>
    <w:rsid w:val="00E5231F"/>
    <w:rPr>
      <w:rFonts w:ascii="Times New Roman" w:eastAsia="SimSun" w:hAnsi="Times New Roman" w:cs="Times New Roman"/>
      <w:lang w:eastAsia="zh-CN"/>
    </w:rPr>
  </w:style>
  <w:style w:type="numbering" w:customStyle="1" w:styleId="FIF3">
    <w:name w:val="FIF3"/>
    <w:uiPriority w:val="99"/>
    <w:rsid w:val="00E5231F"/>
    <w:pPr>
      <w:numPr>
        <w:numId w:val="39"/>
      </w:numPr>
    </w:pPr>
  </w:style>
  <w:style w:type="character" w:customStyle="1" w:styleId="UnresolvedMention4">
    <w:name w:val="Unresolved Mention4"/>
    <w:basedOn w:val="DefaultParagraphFont"/>
    <w:uiPriority w:val="99"/>
    <w:unhideWhenUsed/>
    <w:rsid w:val="00E13B8F"/>
    <w:rPr>
      <w:color w:val="605E5C"/>
      <w:shd w:val="clear" w:color="auto" w:fill="E1DFDD"/>
    </w:rPr>
  </w:style>
  <w:style w:type="character" w:customStyle="1" w:styleId="Heading7Char">
    <w:name w:val="Heading 7 Char"/>
    <w:basedOn w:val="DefaultParagraphFont"/>
    <w:link w:val="Heading7"/>
    <w:uiPriority w:val="9"/>
    <w:rsid w:val="00334583"/>
    <w:rPr>
      <w:rFonts w:asciiTheme="majorHAnsi" w:eastAsiaTheme="majorEastAsia" w:hAnsiTheme="majorHAnsi" w:cstheme="majorBidi"/>
      <w:i/>
      <w:iCs/>
      <w:color w:val="404040" w:themeColor="text1" w:themeTint="BF"/>
      <w:sz w:val="24"/>
      <w:szCs w:val="24"/>
      <w:lang w:eastAsia="zh-CN"/>
    </w:rPr>
  </w:style>
  <w:style w:type="character" w:customStyle="1" w:styleId="Heading8Char">
    <w:name w:val="Heading 8 Char"/>
    <w:basedOn w:val="DefaultParagraphFont"/>
    <w:link w:val="Heading8"/>
    <w:uiPriority w:val="9"/>
    <w:rsid w:val="00334583"/>
    <w:rPr>
      <w:rFonts w:ascii="Times New Roman" w:eastAsia="Times New Roman" w:hAnsi="Times New Roman" w:cs="Times New Roman"/>
      <w:i/>
      <w:iCs/>
      <w:sz w:val="24"/>
      <w:szCs w:val="24"/>
      <w:lang w:eastAsia="zh-CN"/>
    </w:rPr>
  </w:style>
  <w:style w:type="character" w:customStyle="1" w:styleId="Heading9Char">
    <w:name w:val="Heading 9 Char"/>
    <w:basedOn w:val="DefaultParagraphFont"/>
    <w:link w:val="Heading9"/>
    <w:uiPriority w:val="9"/>
    <w:semiHidden/>
    <w:rsid w:val="00334583"/>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334583"/>
  </w:style>
  <w:style w:type="paragraph" w:customStyle="1" w:styleId="MainParanoChapter">
    <w:name w:val="Main Para no Chapter #"/>
    <w:basedOn w:val="Normal"/>
    <w:link w:val="MainParanoChapterChar"/>
    <w:rsid w:val="00334583"/>
    <w:pPr>
      <w:tabs>
        <w:tab w:val="left" w:pos="720"/>
      </w:tabs>
      <w:spacing w:after="240" w:line="240" w:lineRule="auto"/>
      <w:outlineLvl w:val="1"/>
    </w:pPr>
    <w:rPr>
      <w:rFonts w:ascii="Times New Roman" w:eastAsia="SimSun" w:hAnsi="Times New Roman" w:cs="Times New Roman"/>
      <w:sz w:val="24"/>
      <w:szCs w:val="20"/>
      <w:lang w:val="en-US"/>
    </w:rPr>
  </w:style>
  <w:style w:type="paragraph" w:customStyle="1" w:styleId="Sub-Para1underX">
    <w:name w:val="Sub-Para 1 under X."/>
    <w:basedOn w:val="Normal"/>
    <w:rsid w:val="00334583"/>
    <w:pPr>
      <w:numPr>
        <w:ilvl w:val="2"/>
        <w:numId w:val="46"/>
      </w:numPr>
      <w:spacing w:after="240" w:line="240" w:lineRule="auto"/>
      <w:outlineLvl w:val="2"/>
    </w:pPr>
    <w:rPr>
      <w:rFonts w:ascii="Times New Roman" w:eastAsia="Times New Roman" w:hAnsi="Times New Roman" w:cs="Times New Roman"/>
      <w:sz w:val="24"/>
      <w:szCs w:val="24"/>
      <w:lang w:val="en-US"/>
    </w:rPr>
  </w:style>
  <w:style w:type="paragraph" w:customStyle="1" w:styleId="Sub-Para2underX">
    <w:name w:val="Sub-Para 2 under X."/>
    <w:basedOn w:val="Normal"/>
    <w:rsid w:val="00334583"/>
    <w:pPr>
      <w:numPr>
        <w:ilvl w:val="3"/>
        <w:numId w:val="46"/>
      </w:numPr>
      <w:spacing w:after="240" w:line="240" w:lineRule="auto"/>
      <w:outlineLvl w:val="3"/>
    </w:pPr>
    <w:rPr>
      <w:rFonts w:ascii="Times New Roman" w:eastAsia="Times New Roman" w:hAnsi="Times New Roman" w:cs="Times New Roman"/>
      <w:sz w:val="24"/>
      <w:szCs w:val="24"/>
      <w:lang w:val="en-US"/>
    </w:rPr>
  </w:style>
  <w:style w:type="paragraph" w:customStyle="1" w:styleId="Sub-Para3underX">
    <w:name w:val="Sub-Para 3 under X."/>
    <w:basedOn w:val="Normal"/>
    <w:rsid w:val="00334583"/>
    <w:pPr>
      <w:numPr>
        <w:ilvl w:val="4"/>
        <w:numId w:val="46"/>
      </w:numPr>
      <w:spacing w:after="240" w:line="240" w:lineRule="auto"/>
      <w:outlineLvl w:val="4"/>
    </w:pPr>
    <w:rPr>
      <w:rFonts w:ascii="Times New Roman" w:eastAsia="Times New Roman" w:hAnsi="Times New Roman" w:cs="Times New Roman"/>
      <w:sz w:val="24"/>
      <w:szCs w:val="24"/>
      <w:lang w:val="en-US"/>
    </w:rPr>
  </w:style>
  <w:style w:type="paragraph" w:customStyle="1" w:styleId="Sub-Para4underX">
    <w:name w:val="Sub-Para 4 under X."/>
    <w:basedOn w:val="Normal"/>
    <w:rsid w:val="00334583"/>
    <w:pPr>
      <w:numPr>
        <w:ilvl w:val="5"/>
        <w:numId w:val="46"/>
      </w:numPr>
      <w:tabs>
        <w:tab w:val="clear" w:pos="2160"/>
        <w:tab w:val="num" w:pos="2520"/>
      </w:tabs>
      <w:spacing w:after="240" w:line="240" w:lineRule="auto"/>
      <w:ind w:left="2160"/>
      <w:outlineLvl w:val="5"/>
    </w:pPr>
    <w:rPr>
      <w:rFonts w:ascii="Times New Roman" w:eastAsia="Times New Roman" w:hAnsi="Times New Roman" w:cs="Times New Roman"/>
      <w:sz w:val="24"/>
      <w:szCs w:val="24"/>
      <w:lang w:val="en-US"/>
    </w:rPr>
  </w:style>
  <w:style w:type="paragraph" w:customStyle="1" w:styleId="LightGrid-Accent32">
    <w:name w:val="Light Grid - Accent 32"/>
    <w:basedOn w:val="Normal"/>
    <w:qFormat/>
    <w:rsid w:val="00334583"/>
    <w:pPr>
      <w:spacing w:after="0" w:line="240" w:lineRule="auto"/>
      <w:ind w:left="720"/>
      <w:contextualSpacing/>
    </w:pPr>
    <w:rPr>
      <w:rFonts w:ascii="Times New Roman" w:eastAsia="Times New Roman" w:hAnsi="Times New Roman" w:cs="Times New Roman"/>
      <w:sz w:val="24"/>
      <w:szCs w:val="24"/>
      <w:lang w:val="en-US" w:eastAsia="en-GB"/>
    </w:rPr>
  </w:style>
  <w:style w:type="character" w:customStyle="1" w:styleId="FootnoteTextChar1CharCharCharChar">
    <w:name w:val="Footnote Text Char1 Char Char Char Char"/>
    <w:aliases w:val="Footnote Text Char2 Char Char Char Char Char"/>
    <w:basedOn w:val="DefaultParagraphFont"/>
    <w:rsid w:val="00334583"/>
  </w:style>
  <w:style w:type="character" w:customStyle="1" w:styleId="MainParanoChapterChar">
    <w:name w:val="Main Para no Chapter # Char"/>
    <w:link w:val="MainParanoChapter"/>
    <w:rsid w:val="00334583"/>
    <w:rPr>
      <w:rFonts w:ascii="Times New Roman" w:eastAsia="SimSun" w:hAnsi="Times New Roman" w:cs="Times New Roman"/>
      <w:sz w:val="24"/>
    </w:rPr>
  </w:style>
  <w:style w:type="character" w:customStyle="1" w:styleId="MainParanoChapterCharChar">
    <w:name w:val="Main Para no Chapter # Char Char"/>
    <w:rsid w:val="00334583"/>
    <w:rPr>
      <w:sz w:val="24"/>
      <w:szCs w:val="24"/>
    </w:rPr>
  </w:style>
  <w:style w:type="paragraph" w:customStyle="1" w:styleId="NoSpacing1">
    <w:name w:val="No Spacing1"/>
    <w:basedOn w:val="Normal"/>
    <w:uiPriority w:val="1"/>
    <w:qFormat/>
    <w:rsid w:val="00334583"/>
    <w:pPr>
      <w:spacing w:after="0" w:line="240" w:lineRule="auto"/>
    </w:pPr>
    <w:rPr>
      <w:rFonts w:ascii="Cambria" w:hAnsi="Cambria" w:cs="Times New Roman"/>
      <w:lang w:val="en-US" w:bidi="en-US"/>
    </w:rPr>
  </w:style>
  <w:style w:type="character" w:styleId="EndnoteReference">
    <w:name w:val="endnote reference"/>
    <w:uiPriority w:val="99"/>
    <w:semiHidden/>
    <w:unhideWhenUsed/>
    <w:rsid w:val="00334583"/>
    <w:rPr>
      <w:vertAlign w:val="superscript"/>
    </w:rPr>
  </w:style>
  <w:style w:type="character" w:customStyle="1" w:styleId="MainParanoChapterCharChar1">
    <w:name w:val="Main Para no Chapter # Char Char1"/>
    <w:rsid w:val="00334583"/>
    <w:rPr>
      <w:sz w:val="24"/>
      <w:lang w:val="en-US" w:eastAsia="en-US" w:bidi="ar-SA"/>
    </w:rPr>
  </w:style>
  <w:style w:type="character" w:customStyle="1" w:styleId="MediumGrid1-Accent2Char">
    <w:name w:val="Medium Grid 1 - Accent 2 Char"/>
    <w:link w:val="LightGrid-Accent3"/>
    <w:uiPriority w:val="34"/>
    <w:locked/>
    <w:rsid w:val="00334583"/>
    <w:rPr>
      <w:sz w:val="24"/>
      <w:szCs w:val="24"/>
    </w:rPr>
  </w:style>
  <w:style w:type="table" w:styleId="LightGrid-Accent3">
    <w:name w:val="Light Grid Accent 3"/>
    <w:basedOn w:val="TableNormal"/>
    <w:link w:val="MediumGrid1-Accent2Char"/>
    <w:uiPriority w:val="34"/>
    <w:rsid w:val="00334583"/>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PDSHeading2">
    <w:name w:val="PDS Heading 2"/>
    <w:next w:val="Normal"/>
    <w:rsid w:val="00334583"/>
    <w:pPr>
      <w:keepNext/>
      <w:numPr>
        <w:ilvl w:val="1"/>
        <w:numId w:val="47"/>
      </w:numPr>
    </w:pPr>
    <w:rPr>
      <w:rFonts w:ascii="Times New Roman" w:eastAsia="Times New Roman" w:hAnsi="Times New Roman" w:cs="Times New Roman"/>
      <w:b/>
      <w:sz w:val="24"/>
    </w:rPr>
  </w:style>
  <w:style w:type="character" w:customStyle="1" w:styleId="ColorfulList-Accent1Char2">
    <w:name w:val="Colorful List - Accent 1 Char2"/>
    <w:uiPriority w:val="34"/>
    <w:rsid w:val="00334583"/>
    <w:rPr>
      <w:rFonts w:eastAsia="Times New Roman"/>
      <w:sz w:val="24"/>
      <w:szCs w:val="24"/>
    </w:rPr>
  </w:style>
  <w:style w:type="paragraph" w:customStyle="1" w:styleId="Outline">
    <w:name w:val="Outline"/>
    <w:basedOn w:val="Normal"/>
    <w:rsid w:val="00334583"/>
    <w:pPr>
      <w:overflowPunct w:val="0"/>
      <w:autoSpaceDE w:val="0"/>
      <w:autoSpaceDN w:val="0"/>
      <w:adjustRightInd w:val="0"/>
      <w:spacing w:before="240" w:after="0" w:line="240" w:lineRule="auto"/>
      <w:textAlignment w:val="baseline"/>
    </w:pPr>
    <w:rPr>
      <w:rFonts w:ascii="Times New Roman" w:eastAsia="MS Mincho" w:hAnsi="Times New Roman" w:cs="Times New Roman"/>
      <w:kern w:val="28"/>
      <w:sz w:val="24"/>
      <w:szCs w:val="24"/>
      <w:lang w:val="en-US"/>
    </w:rPr>
  </w:style>
  <w:style w:type="paragraph" w:styleId="TOC4">
    <w:name w:val="toc 4"/>
    <w:basedOn w:val="Normal"/>
    <w:next w:val="Normal"/>
    <w:autoRedefine/>
    <w:uiPriority w:val="39"/>
    <w:rsid w:val="00334583"/>
    <w:pPr>
      <w:spacing w:after="0" w:line="240" w:lineRule="auto"/>
      <w:ind w:left="720"/>
    </w:pPr>
    <w:rPr>
      <w:rFonts w:ascii="Times New Roman" w:eastAsia="Times New Roman" w:hAnsi="Times New Roman" w:cs="Times New Roman"/>
      <w:sz w:val="24"/>
      <w:szCs w:val="24"/>
      <w:lang w:val="en-US"/>
    </w:rPr>
  </w:style>
  <w:style w:type="paragraph" w:customStyle="1" w:styleId="BankNormal">
    <w:name w:val="BankNormal"/>
    <w:basedOn w:val="Normal"/>
    <w:rsid w:val="00334583"/>
    <w:pPr>
      <w:spacing w:after="240" w:line="240" w:lineRule="auto"/>
    </w:pPr>
    <w:rPr>
      <w:rFonts w:ascii="Times New Roman" w:eastAsia="Times New Roman" w:hAnsi="Times New Roman" w:cs="Times New Roman"/>
      <w:sz w:val="24"/>
      <w:szCs w:val="20"/>
      <w:lang w:val="en-US"/>
    </w:rPr>
  </w:style>
  <w:style w:type="paragraph" w:styleId="DocumentMap">
    <w:name w:val="Document Map"/>
    <w:basedOn w:val="Normal"/>
    <w:link w:val="DocumentMapChar"/>
    <w:unhideWhenUsed/>
    <w:rsid w:val="00334583"/>
    <w:pPr>
      <w:spacing w:after="0" w:line="240" w:lineRule="auto"/>
    </w:pPr>
    <w:rPr>
      <w:rFonts w:ascii="Lucida Grande" w:eastAsia="Times New Roman" w:hAnsi="Lucida Grande" w:cs="Times New Roman"/>
      <w:sz w:val="24"/>
      <w:szCs w:val="24"/>
      <w:lang w:val="en-US" w:eastAsia="zh-CN"/>
    </w:rPr>
  </w:style>
  <w:style w:type="character" w:customStyle="1" w:styleId="DocumentMapChar">
    <w:name w:val="Document Map Char"/>
    <w:basedOn w:val="DefaultParagraphFont"/>
    <w:link w:val="DocumentMap"/>
    <w:rsid w:val="00334583"/>
    <w:rPr>
      <w:rFonts w:ascii="Lucida Grande" w:eastAsia="Times New Roman" w:hAnsi="Lucida Grande" w:cs="Times New Roman"/>
      <w:sz w:val="24"/>
      <w:szCs w:val="24"/>
      <w:lang w:eastAsia="zh-CN"/>
    </w:rPr>
  </w:style>
  <w:style w:type="paragraph" w:styleId="BodyText2">
    <w:name w:val="Body Text 2"/>
    <w:basedOn w:val="Normal"/>
    <w:link w:val="BodyText2Char"/>
    <w:uiPriority w:val="99"/>
    <w:semiHidden/>
    <w:unhideWhenUsed/>
    <w:rsid w:val="00334583"/>
    <w:pPr>
      <w:spacing w:after="120" w:line="480" w:lineRule="auto"/>
    </w:pPr>
    <w:rPr>
      <w:rFonts w:ascii="Times New Roman" w:eastAsia="SimSun" w:hAnsi="Times New Roman" w:cs="Times New Roman"/>
      <w:sz w:val="24"/>
      <w:szCs w:val="24"/>
      <w:lang w:val="en-US" w:eastAsia="zh-CN"/>
    </w:rPr>
  </w:style>
  <w:style w:type="character" w:customStyle="1" w:styleId="BodyText2Char">
    <w:name w:val="Body Text 2 Char"/>
    <w:basedOn w:val="DefaultParagraphFont"/>
    <w:link w:val="BodyText2"/>
    <w:uiPriority w:val="99"/>
    <w:semiHidden/>
    <w:rsid w:val="00334583"/>
    <w:rPr>
      <w:rFonts w:ascii="Times New Roman" w:eastAsia="SimSun" w:hAnsi="Times New Roman" w:cs="Times New Roman"/>
      <w:sz w:val="24"/>
      <w:szCs w:val="24"/>
      <w:lang w:eastAsia="zh-CN"/>
    </w:rPr>
  </w:style>
  <w:style w:type="paragraph" w:customStyle="1" w:styleId="xl48">
    <w:name w:val="xl48"/>
    <w:basedOn w:val="Normal"/>
    <w:rsid w:val="00334583"/>
    <w:pPr>
      <w:spacing w:before="100" w:beforeAutospacing="1" w:after="100" w:afterAutospacing="1" w:line="240" w:lineRule="auto"/>
    </w:pPr>
    <w:rPr>
      <w:rFonts w:ascii="Arial" w:eastAsia="Times New Roman" w:hAnsi="Arial" w:cs="Arial"/>
      <w:b/>
      <w:bCs/>
      <w:sz w:val="24"/>
      <w:szCs w:val="24"/>
      <w:lang w:val="en-US"/>
    </w:rPr>
  </w:style>
  <w:style w:type="paragraph" w:customStyle="1" w:styleId="Paragraph">
    <w:name w:val="Paragraph"/>
    <w:basedOn w:val="BodyTextIndent"/>
    <w:rsid w:val="00334583"/>
    <w:pPr>
      <w:spacing w:before="120"/>
      <w:ind w:left="0"/>
      <w:jc w:val="both"/>
      <w:outlineLvl w:val="1"/>
    </w:pPr>
    <w:rPr>
      <w:rFonts w:eastAsia="Times New Roman"/>
      <w:szCs w:val="20"/>
      <w:lang w:eastAsia="en-US"/>
    </w:rPr>
  </w:style>
  <w:style w:type="paragraph" w:styleId="BodyTextIndent">
    <w:name w:val="Body Text Indent"/>
    <w:basedOn w:val="Normal"/>
    <w:link w:val="BodyTextIndentChar"/>
    <w:unhideWhenUsed/>
    <w:rsid w:val="00334583"/>
    <w:pPr>
      <w:spacing w:after="120" w:line="240" w:lineRule="auto"/>
      <w:ind w:left="283"/>
    </w:pPr>
    <w:rPr>
      <w:rFonts w:ascii="Times New Roman" w:eastAsia="SimSun" w:hAnsi="Times New Roman" w:cs="Times New Roman"/>
      <w:sz w:val="24"/>
      <w:szCs w:val="24"/>
      <w:lang w:val="en-US" w:eastAsia="zh-CN"/>
    </w:rPr>
  </w:style>
  <w:style w:type="character" w:customStyle="1" w:styleId="BodyTextIndentChar">
    <w:name w:val="Body Text Indent Char"/>
    <w:basedOn w:val="DefaultParagraphFont"/>
    <w:link w:val="BodyTextIndent"/>
    <w:rsid w:val="00334583"/>
    <w:rPr>
      <w:rFonts w:ascii="Times New Roman" w:eastAsia="SimSun" w:hAnsi="Times New Roman" w:cs="Times New Roman"/>
      <w:sz w:val="24"/>
      <w:szCs w:val="24"/>
      <w:lang w:eastAsia="zh-CN"/>
    </w:rPr>
  </w:style>
  <w:style w:type="character" w:customStyle="1" w:styleId="Heading3Char">
    <w:name w:val="Heading 3 Char"/>
    <w:aliases w:val="Section heading level 1 Char,Section Heading Level 1 Char"/>
    <w:link w:val="Heading3"/>
    <w:uiPriority w:val="9"/>
    <w:rsid w:val="00334583"/>
    <w:rPr>
      <w:b/>
      <w:sz w:val="28"/>
      <w:szCs w:val="28"/>
      <w:lang w:val="en-GB"/>
    </w:rPr>
  </w:style>
  <w:style w:type="paragraph" w:customStyle="1" w:styleId="0Normal">
    <w:name w:val="!0 Normal"/>
    <w:autoRedefine/>
    <w:qFormat/>
    <w:rsid w:val="00334583"/>
    <w:pPr>
      <w:widowControl w:val="0"/>
      <w:spacing w:before="240" w:after="120"/>
    </w:pPr>
    <w:rPr>
      <w:rFonts w:asciiTheme="majorHAnsi" w:eastAsia="SimSun" w:hAnsiTheme="majorHAnsi" w:cstheme="majorHAnsi"/>
      <w:b/>
      <w:bCs/>
      <w:sz w:val="24"/>
      <w:szCs w:val="24"/>
      <w:lang w:val="en-GB"/>
    </w:rPr>
  </w:style>
  <w:style w:type="paragraph" w:customStyle="1" w:styleId="MainParawithChapter">
    <w:name w:val="Main Para with Chapter#"/>
    <w:basedOn w:val="Normal"/>
    <w:rsid w:val="00334583"/>
    <w:pPr>
      <w:tabs>
        <w:tab w:val="num" w:pos="3414"/>
      </w:tabs>
      <w:spacing w:after="240" w:line="240" w:lineRule="auto"/>
      <w:ind w:left="3414" w:hanging="720"/>
      <w:outlineLvl w:val="1"/>
    </w:pPr>
    <w:rPr>
      <w:rFonts w:ascii="Times New Roman" w:eastAsia="Times New Roman" w:hAnsi="Times New Roman" w:cs="Times New Roman"/>
      <w:sz w:val="24"/>
      <w:szCs w:val="24"/>
      <w:lang w:val="en-US"/>
    </w:rPr>
  </w:style>
  <w:style w:type="paragraph" w:customStyle="1" w:styleId="Sub-Para1underXY">
    <w:name w:val="Sub-Para 1 under X.Y"/>
    <w:basedOn w:val="Normal"/>
    <w:rsid w:val="00334583"/>
    <w:pPr>
      <w:spacing w:after="240" w:line="240" w:lineRule="auto"/>
      <w:ind w:left="2160" w:hanging="180"/>
      <w:outlineLvl w:val="2"/>
    </w:pPr>
    <w:rPr>
      <w:rFonts w:ascii="Times New Roman" w:eastAsia="Times New Roman" w:hAnsi="Times New Roman" w:cs="Times New Roman"/>
      <w:sz w:val="24"/>
      <w:szCs w:val="24"/>
      <w:lang w:val="en-US"/>
    </w:rPr>
  </w:style>
  <w:style w:type="paragraph" w:customStyle="1" w:styleId="Sub-Para2underXY">
    <w:name w:val="Sub-Para 2 under X.Y"/>
    <w:basedOn w:val="Normal"/>
    <w:rsid w:val="00334583"/>
    <w:pPr>
      <w:spacing w:after="240" w:line="240" w:lineRule="auto"/>
      <w:ind w:left="2880" w:hanging="360"/>
      <w:outlineLvl w:val="3"/>
    </w:pPr>
    <w:rPr>
      <w:rFonts w:ascii="Times New Roman" w:eastAsia="Times New Roman" w:hAnsi="Times New Roman" w:cs="Times New Roman"/>
      <w:sz w:val="24"/>
      <w:szCs w:val="24"/>
      <w:lang w:val="en-US"/>
    </w:rPr>
  </w:style>
  <w:style w:type="paragraph" w:customStyle="1" w:styleId="Sub-Para3underXY">
    <w:name w:val="Sub-Para 3 under X.Y"/>
    <w:basedOn w:val="Normal"/>
    <w:rsid w:val="00334583"/>
    <w:pPr>
      <w:spacing w:after="240" w:line="240" w:lineRule="auto"/>
      <w:ind w:left="3600" w:hanging="360"/>
      <w:outlineLvl w:val="4"/>
    </w:pPr>
    <w:rPr>
      <w:rFonts w:ascii="Times New Roman" w:eastAsia="Times New Roman" w:hAnsi="Times New Roman" w:cs="Times New Roman"/>
      <w:sz w:val="24"/>
      <w:szCs w:val="24"/>
      <w:lang w:val="en-US"/>
    </w:rPr>
  </w:style>
  <w:style w:type="paragraph" w:customStyle="1" w:styleId="Sub-Para4underXY">
    <w:name w:val="Sub-Para 4 under X.Y"/>
    <w:basedOn w:val="Normal"/>
    <w:rsid w:val="00334583"/>
    <w:pPr>
      <w:spacing w:after="240" w:line="240" w:lineRule="auto"/>
      <w:ind w:left="4320" w:hanging="180"/>
      <w:outlineLvl w:val="5"/>
    </w:pPr>
    <w:rPr>
      <w:rFonts w:ascii="Times New Roman" w:eastAsia="Times New Roman" w:hAnsi="Times New Roman" w:cs="Times New Roman"/>
      <w:sz w:val="24"/>
      <w:szCs w:val="24"/>
      <w:lang w:val="en-US"/>
    </w:rPr>
  </w:style>
  <w:style w:type="paragraph" w:customStyle="1" w:styleId="LightGrid-Accent31">
    <w:name w:val="Light Grid - Accent 31"/>
    <w:basedOn w:val="Normal"/>
    <w:link w:val="LightGrid-Accent3Char"/>
    <w:uiPriority w:val="34"/>
    <w:rsid w:val="00334583"/>
    <w:pPr>
      <w:spacing w:after="0" w:line="240" w:lineRule="auto"/>
      <w:ind w:left="720"/>
      <w:contextualSpacing/>
    </w:pPr>
    <w:rPr>
      <w:rFonts w:ascii="Times New Roman" w:eastAsia="Times New Roman" w:hAnsi="Times New Roman" w:cs="Times New Roman"/>
      <w:sz w:val="24"/>
      <w:szCs w:val="24"/>
      <w:lang w:val="en-US" w:eastAsia="zh-CN"/>
    </w:rPr>
  </w:style>
  <w:style w:type="character" w:customStyle="1" w:styleId="LightGrid-Accent3Char">
    <w:name w:val="Light Grid - Accent 3 Char"/>
    <w:link w:val="LightGrid-Accent31"/>
    <w:uiPriority w:val="34"/>
    <w:locked/>
    <w:rsid w:val="00334583"/>
    <w:rPr>
      <w:rFonts w:ascii="Times New Roman" w:eastAsia="Times New Roman" w:hAnsi="Times New Roman" w:cs="Times New Roman"/>
      <w:sz w:val="24"/>
      <w:szCs w:val="24"/>
      <w:lang w:eastAsia="zh-CN"/>
    </w:rPr>
  </w:style>
  <w:style w:type="paragraph" w:styleId="TOCHeading">
    <w:name w:val="TOC Heading"/>
    <w:basedOn w:val="Heading1"/>
    <w:next w:val="Normal"/>
    <w:uiPriority w:val="39"/>
    <w:unhideWhenUsed/>
    <w:qFormat/>
    <w:rsid w:val="00334583"/>
    <w:pPr>
      <w:pageBreakBefore/>
      <w:spacing w:line="276" w:lineRule="auto"/>
      <w:outlineLvl w:val="9"/>
    </w:pPr>
    <w:rPr>
      <w:rFonts w:ascii="Cambria" w:eastAsia="Times New Roman" w:hAnsi="Cambria" w:cs="Times New Roman"/>
      <w:color w:val="365F91"/>
      <w:lang w:val="en-US"/>
    </w:rPr>
  </w:style>
  <w:style w:type="table" w:styleId="TableList3">
    <w:name w:val="Table List 3"/>
    <w:basedOn w:val="TableNormal"/>
    <w:rsid w:val="00334583"/>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odyText3">
    <w:name w:val="Body Text 3"/>
    <w:basedOn w:val="Normal"/>
    <w:link w:val="BodyText3Char"/>
    <w:uiPriority w:val="99"/>
    <w:semiHidden/>
    <w:unhideWhenUsed/>
    <w:rsid w:val="00334583"/>
    <w:pPr>
      <w:spacing w:after="120" w:line="240" w:lineRule="auto"/>
    </w:pPr>
    <w:rPr>
      <w:rFonts w:ascii="Times New Roman" w:eastAsia="SimSun" w:hAnsi="Times New Roman" w:cs="Times New Roman"/>
      <w:sz w:val="16"/>
      <w:szCs w:val="16"/>
      <w:lang w:val="en-US" w:eastAsia="zh-CN"/>
    </w:rPr>
  </w:style>
  <w:style w:type="character" w:customStyle="1" w:styleId="BodyText3Char">
    <w:name w:val="Body Text 3 Char"/>
    <w:basedOn w:val="DefaultParagraphFont"/>
    <w:link w:val="BodyText3"/>
    <w:uiPriority w:val="99"/>
    <w:semiHidden/>
    <w:rsid w:val="00334583"/>
    <w:rPr>
      <w:rFonts w:ascii="Times New Roman" w:eastAsia="SimSun" w:hAnsi="Times New Roman" w:cs="Times New Roman"/>
      <w:sz w:val="16"/>
      <w:szCs w:val="16"/>
      <w:lang w:eastAsia="zh-CN"/>
    </w:rPr>
  </w:style>
  <w:style w:type="paragraph" w:styleId="BodyTextIndent3">
    <w:name w:val="Body Text Indent 3"/>
    <w:basedOn w:val="Normal"/>
    <w:link w:val="BodyTextIndent3Char"/>
    <w:unhideWhenUsed/>
    <w:rsid w:val="00334583"/>
    <w:pPr>
      <w:spacing w:after="120" w:line="240" w:lineRule="auto"/>
      <w:ind w:left="360"/>
    </w:pPr>
    <w:rPr>
      <w:rFonts w:ascii="Times New Roman" w:eastAsia="SimSun" w:hAnsi="Times New Roman" w:cs="Times New Roman"/>
      <w:sz w:val="16"/>
      <w:szCs w:val="16"/>
      <w:lang w:val="en-US" w:eastAsia="zh-CN"/>
    </w:rPr>
  </w:style>
  <w:style w:type="character" w:customStyle="1" w:styleId="BodyTextIndent3Char">
    <w:name w:val="Body Text Indent 3 Char"/>
    <w:basedOn w:val="DefaultParagraphFont"/>
    <w:link w:val="BodyTextIndent3"/>
    <w:rsid w:val="00334583"/>
    <w:rPr>
      <w:rFonts w:ascii="Times New Roman" w:eastAsia="SimSun" w:hAnsi="Times New Roman" w:cs="Times New Roman"/>
      <w:sz w:val="16"/>
      <w:szCs w:val="16"/>
      <w:lang w:eastAsia="zh-CN"/>
    </w:rPr>
  </w:style>
  <w:style w:type="paragraph" w:customStyle="1" w:styleId="Outline1">
    <w:name w:val="Outline1"/>
    <w:basedOn w:val="Outline"/>
    <w:next w:val="Outline2"/>
    <w:rsid w:val="00334583"/>
    <w:pPr>
      <w:keepNext/>
      <w:numPr>
        <w:numId w:val="48"/>
      </w:numPr>
      <w:tabs>
        <w:tab w:val="clear" w:pos="432"/>
        <w:tab w:val="num" w:pos="360"/>
      </w:tabs>
      <w:overflowPunct/>
      <w:autoSpaceDE/>
      <w:autoSpaceDN/>
      <w:adjustRightInd/>
      <w:ind w:left="360" w:hanging="360"/>
      <w:textAlignment w:val="auto"/>
    </w:pPr>
    <w:rPr>
      <w:rFonts w:eastAsia="Times New Roman"/>
      <w:szCs w:val="20"/>
    </w:rPr>
  </w:style>
  <w:style w:type="paragraph" w:customStyle="1" w:styleId="Outline2">
    <w:name w:val="Outline2"/>
    <w:basedOn w:val="Normal"/>
    <w:rsid w:val="00334583"/>
    <w:pPr>
      <w:numPr>
        <w:ilvl w:val="1"/>
        <w:numId w:val="48"/>
      </w:numPr>
      <w:tabs>
        <w:tab w:val="clear" w:pos="1152"/>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Outline3">
    <w:name w:val="Outline3"/>
    <w:basedOn w:val="Normal"/>
    <w:rsid w:val="00334583"/>
    <w:pPr>
      <w:numPr>
        <w:ilvl w:val="2"/>
        <w:numId w:val="48"/>
      </w:numPr>
      <w:tabs>
        <w:tab w:val="clear" w:pos="1728"/>
        <w:tab w:val="num" w:pos="1368"/>
      </w:tabs>
      <w:spacing w:before="240" w:after="0" w:line="240" w:lineRule="auto"/>
      <w:ind w:left="1368" w:hanging="504"/>
    </w:pPr>
    <w:rPr>
      <w:rFonts w:ascii="Times New Roman" w:eastAsia="Times New Roman" w:hAnsi="Times New Roman" w:cs="Times New Roman"/>
      <w:kern w:val="28"/>
      <w:sz w:val="24"/>
      <w:szCs w:val="20"/>
      <w:lang w:val="en-US"/>
    </w:rPr>
  </w:style>
  <w:style w:type="paragraph" w:customStyle="1" w:styleId="Outline4">
    <w:name w:val="Outline4"/>
    <w:basedOn w:val="Normal"/>
    <w:rsid w:val="00334583"/>
    <w:pPr>
      <w:numPr>
        <w:ilvl w:val="3"/>
        <w:numId w:val="48"/>
      </w:numPr>
      <w:tabs>
        <w:tab w:val="clear" w:pos="2304"/>
        <w:tab w:val="num" w:pos="1872"/>
      </w:tabs>
      <w:spacing w:before="240" w:after="0" w:line="240" w:lineRule="auto"/>
      <w:ind w:left="1872" w:hanging="504"/>
    </w:pPr>
    <w:rPr>
      <w:rFonts w:ascii="Times New Roman" w:eastAsia="Times New Roman" w:hAnsi="Times New Roman" w:cs="Times New Roman"/>
      <w:kern w:val="28"/>
      <w:sz w:val="24"/>
      <w:szCs w:val="20"/>
      <w:lang w:val="en-US"/>
    </w:rPr>
  </w:style>
  <w:style w:type="paragraph" w:styleId="TOC3">
    <w:name w:val="toc 3"/>
    <w:basedOn w:val="Normal"/>
    <w:next w:val="Normal"/>
    <w:autoRedefine/>
    <w:uiPriority w:val="39"/>
    <w:unhideWhenUsed/>
    <w:rsid w:val="00334583"/>
    <w:pPr>
      <w:tabs>
        <w:tab w:val="left" w:pos="1320"/>
        <w:tab w:val="right" w:leader="dot" w:pos="8640"/>
      </w:tabs>
      <w:spacing w:after="0" w:line="240" w:lineRule="auto"/>
      <w:ind w:left="475"/>
    </w:pPr>
    <w:rPr>
      <w:rFonts w:ascii="Times New Roman" w:eastAsia="SimSun" w:hAnsi="Times New Roman" w:cs="Times New Roman"/>
      <w:sz w:val="24"/>
      <w:szCs w:val="24"/>
      <w:lang w:val="en-US" w:eastAsia="zh-CN"/>
    </w:rPr>
  </w:style>
  <w:style w:type="paragraph" w:customStyle="1" w:styleId="Style1">
    <w:name w:val="Style1"/>
    <w:basedOn w:val="ListParagraph"/>
    <w:link w:val="Style1Char"/>
    <w:qFormat/>
    <w:rsid w:val="00334583"/>
    <w:pPr>
      <w:numPr>
        <w:numId w:val="49"/>
      </w:numPr>
      <w:tabs>
        <w:tab w:val="left" w:pos="0"/>
        <w:tab w:val="left" w:pos="720"/>
      </w:tabs>
      <w:autoSpaceDE w:val="0"/>
      <w:autoSpaceDN w:val="0"/>
      <w:adjustRightInd w:val="0"/>
      <w:spacing w:before="120" w:after="240"/>
      <w:jc w:val="both"/>
    </w:pPr>
    <w:rPr>
      <w:sz w:val="24"/>
      <w:szCs w:val="24"/>
      <w:lang w:val="en-US" w:eastAsia="en-US"/>
    </w:rPr>
  </w:style>
  <w:style w:type="character" w:customStyle="1" w:styleId="Style1Char">
    <w:name w:val="Style1 Char"/>
    <w:basedOn w:val="DefaultParagraphFont"/>
    <w:link w:val="Style1"/>
    <w:rsid w:val="00334583"/>
    <w:rPr>
      <w:rFonts w:ascii="Times New Roman" w:eastAsia="Times New Roman" w:hAnsi="Times New Roman" w:cs="Times New Roman"/>
      <w:sz w:val="24"/>
      <w:szCs w:val="24"/>
    </w:rPr>
  </w:style>
  <w:style w:type="paragraph" w:customStyle="1" w:styleId="InfoSubject">
    <w:name w:val="Info: Subject"/>
    <w:basedOn w:val="Normal"/>
    <w:rsid w:val="00334583"/>
    <w:pPr>
      <w:tabs>
        <w:tab w:val="right" w:pos="720"/>
        <w:tab w:val="left" w:pos="1080"/>
      </w:tabs>
      <w:suppressAutoHyphens/>
      <w:spacing w:after="0" w:line="100" w:lineRule="atLeast"/>
      <w:ind w:left="720" w:hanging="360"/>
      <w:jc w:val="both"/>
    </w:pPr>
    <w:rPr>
      <w:rFonts w:ascii="Times New Roman" w:eastAsia="Times New Roman" w:hAnsi="Times New Roman" w:cs="Times New Roman"/>
      <w:b/>
      <w:sz w:val="20"/>
      <w:szCs w:val="20"/>
      <w:u w:val="single"/>
      <w:lang w:val="en-US"/>
    </w:rPr>
  </w:style>
  <w:style w:type="paragraph" w:customStyle="1" w:styleId="1AutoList29">
    <w:name w:val="1AutoList29"/>
    <w:rsid w:val="00334583"/>
    <w:pPr>
      <w:widowControl w:val="0"/>
      <w:tabs>
        <w:tab w:val="left" w:pos="720"/>
      </w:tabs>
      <w:autoSpaceDE w:val="0"/>
      <w:autoSpaceDN w:val="0"/>
      <w:adjustRightInd w:val="0"/>
      <w:ind w:left="720" w:hanging="720"/>
      <w:jc w:val="both"/>
    </w:pPr>
    <w:rPr>
      <w:rFonts w:ascii="Times New Roman" w:eastAsia="Times New Roman" w:hAnsi="Times New Roman" w:cs="Times New Roman"/>
      <w:sz w:val="24"/>
      <w:szCs w:val="24"/>
    </w:rPr>
  </w:style>
  <w:style w:type="paragraph" w:customStyle="1" w:styleId="ColorfulList-Accent12">
    <w:name w:val="Colorful List - Accent 12"/>
    <w:basedOn w:val="Normal"/>
    <w:link w:val="ColorfulList-Accent1Char3"/>
    <w:qFormat/>
    <w:rsid w:val="00334583"/>
    <w:pPr>
      <w:spacing w:after="0" w:line="240" w:lineRule="auto"/>
      <w:ind w:left="720"/>
    </w:pPr>
    <w:rPr>
      <w:rFonts w:ascii="Times New Roman" w:eastAsia="Times New Roman" w:hAnsi="Times New Roman" w:cs="Times New Roman"/>
      <w:sz w:val="24"/>
      <w:szCs w:val="24"/>
      <w:lang w:val="en-US" w:eastAsia="zh-CN"/>
    </w:rPr>
  </w:style>
  <w:style w:type="paragraph" w:customStyle="1" w:styleId="StyleHeader2-SubClausesBold">
    <w:name w:val="Style Header 2 - SubClauses + Bold"/>
    <w:basedOn w:val="Normal"/>
    <w:link w:val="StyleHeader2-SubClausesBoldChar"/>
    <w:autoRedefine/>
    <w:rsid w:val="00334583"/>
    <w:pPr>
      <w:tabs>
        <w:tab w:val="left" w:pos="576"/>
      </w:tabs>
      <w:spacing w:after="200" w:line="240" w:lineRule="auto"/>
      <w:ind w:left="612"/>
      <w:jc w:val="both"/>
    </w:pPr>
    <w:rPr>
      <w:rFonts w:ascii="Times New Roman" w:eastAsia="Times New Roman" w:hAnsi="Times New Roman" w:cs="Times New Roman"/>
      <w:b/>
      <w:bCs/>
      <w:sz w:val="24"/>
      <w:szCs w:val="20"/>
      <w:lang w:val="es-ES_tradnl"/>
    </w:rPr>
  </w:style>
  <w:style w:type="character" w:customStyle="1" w:styleId="StyleHeader2-SubClausesBoldChar">
    <w:name w:val="Style Header 2 - SubClauses + Bold Char"/>
    <w:link w:val="StyleHeader2-SubClausesBold"/>
    <w:rsid w:val="00334583"/>
    <w:rPr>
      <w:rFonts w:ascii="Times New Roman" w:eastAsia="Times New Roman" w:hAnsi="Times New Roman" w:cs="Times New Roman"/>
      <w:b/>
      <w:bCs/>
      <w:sz w:val="24"/>
      <w:lang w:val="es-ES_tradnl"/>
    </w:rPr>
  </w:style>
  <w:style w:type="paragraph" w:styleId="NormalIndent">
    <w:name w:val="Normal Indent"/>
    <w:basedOn w:val="Normal"/>
    <w:rsid w:val="00334583"/>
    <w:pPr>
      <w:spacing w:before="200" w:after="0" w:line="240" w:lineRule="auto"/>
      <w:ind w:left="720"/>
      <w:jc w:val="both"/>
    </w:pPr>
    <w:rPr>
      <w:rFonts w:ascii="Times New Roman" w:eastAsia="Times New Roman" w:hAnsi="Times New Roman" w:cs="Times New Roman"/>
      <w:noProof/>
      <w:sz w:val="20"/>
      <w:szCs w:val="20"/>
      <w:lang w:val="ro-RO" w:eastAsia="ru-RU"/>
    </w:rPr>
  </w:style>
  <w:style w:type="paragraph" w:customStyle="1" w:styleId="Tabbed">
    <w:name w:val="Tabbed"/>
    <w:basedOn w:val="Normal"/>
    <w:rsid w:val="00334583"/>
    <w:pPr>
      <w:spacing w:after="0" w:line="240" w:lineRule="auto"/>
      <w:ind w:left="720" w:hanging="360"/>
      <w:jc w:val="both"/>
    </w:pPr>
    <w:rPr>
      <w:rFonts w:ascii="Times New Roman" w:eastAsia="Times New Roman" w:hAnsi="Times New Roman" w:cs="Times New Roman"/>
      <w:szCs w:val="20"/>
      <w:lang w:val="en-US" w:eastAsia="ru-RU"/>
    </w:rPr>
  </w:style>
  <w:style w:type="paragraph" w:styleId="BlockText">
    <w:name w:val="Block Text"/>
    <w:basedOn w:val="Normal"/>
    <w:rsid w:val="00334583"/>
    <w:pPr>
      <w:spacing w:after="0" w:line="240" w:lineRule="auto"/>
      <w:ind w:left="709" w:right="-331"/>
    </w:pPr>
    <w:rPr>
      <w:rFonts w:ascii="AGaramond" w:eastAsia="Times New Roman" w:hAnsi="AGaramond" w:cs="Times New Roman"/>
      <w:sz w:val="20"/>
      <w:szCs w:val="20"/>
      <w:lang w:val="en-US" w:eastAsia="ru-RU"/>
    </w:rPr>
  </w:style>
  <w:style w:type="character" w:customStyle="1" w:styleId="Heading6Char">
    <w:name w:val="Heading 6 Char"/>
    <w:basedOn w:val="DefaultParagraphFont"/>
    <w:link w:val="Heading6"/>
    <w:uiPriority w:val="9"/>
    <w:semiHidden/>
    <w:rsid w:val="00334583"/>
    <w:rPr>
      <w:b/>
      <w:lang w:val="en-GB"/>
    </w:rPr>
  </w:style>
  <w:style w:type="character" w:customStyle="1" w:styleId="apple-converted-space">
    <w:name w:val="apple-converted-space"/>
    <w:basedOn w:val="DefaultParagraphFont"/>
    <w:rsid w:val="00334583"/>
  </w:style>
  <w:style w:type="character" w:customStyle="1" w:styleId="NormallistChar">
    <w:name w:val="Normal list Char"/>
    <w:basedOn w:val="DefaultParagraphFont"/>
    <w:link w:val="Normallist"/>
    <w:rsid w:val="00334583"/>
    <w:rPr>
      <w:rFonts w:ascii="Times New Roman" w:eastAsia="SimSun" w:hAnsi="Times New Roman" w:cs="Times New Roman"/>
      <w:sz w:val="24"/>
      <w:szCs w:val="24"/>
      <w:lang w:eastAsia="zh-CN"/>
    </w:rPr>
  </w:style>
  <w:style w:type="numbering" w:customStyle="1" w:styleId="ListStyleFIF">
    <w:name w:val="ListStyleFIF"/>
    <w:uiPriority w:val="99"/>
    <w:rsid w:val="00334583"/>
    <w:pPr>
      <w:numPr>
        <w:numId w:val="50"/>
      </w:numPr>
    </w:pPr>
  </w:style>
  <w:style w:type="character" w:customStyle="1" w:styleId="Heading5Char">
    <w:name w:val="Heading 5 Char"/>
    <w:aliases w:val="Heading2 Char"/>
    <w:basedOn w:val="DefaultParagraphFont"/>
    <w:link w:val="Heading5"/>
    <w:uiPriority w:val="9"/>
    <w:rsid w:val="00334583"/>
    <w:rPr>
      <w:b/>
      <w:sz w:val="22"/>
      <w:szCs w:val="22"/>
      <w:lang w:val="en-GB"/>
    </w:rPr>
  </w:style>
  <w:style w:type="numbering" w:customStyle="1" w:styleId="NoList1">
    <w:name w:val="No List1"/>
    <w:next w:val="NoList"/>
    <w:uiPriority w:val="99"/>
    <w:semiHidden/>
    <w:unhideWhenUsed/>
    <w:rsid w:val="00334583"/>
  </w:style>
  <w:style w:type="paragraph" w:customStyle="1" w:styleId="Style2">
    <w:name w:val="Style 2"/>
    <w:basedOn w:val="Normal"/>
    <w:rsid w:val="00334583"/>
    <w:pPr>
      <w:widowControl w:val="0"/>
      <w:autoSpaceDE w:val="0"/>
      <w:autoSpaceDN w:val="0"/>
      <w:spacing w:before="216" w:after="0" w:line="276" w:lineRule="exact"/>
      <w:jc w:val="both"/>
    </w:pPr>
    <w:rPr>
      <w:rFonts w:ascii="Times New Roman" w:eastAsia="Times New Roman" w:hAnsi="Times New Roman" w:cs="Times New Roman"/>
      <w:sz w:val="24"/>
      <w:szCs w:val="24"/>
      <w:lang w:val="en-US"/>
    </w:rPr>
  </w:style>
  <w:style w:type="paragraph" w:customStyle="1" w:styleId="Style10">
    <w:name w:val="Style 1"/>
    <w:basedOn w:val="Normal"/>
    <w:rsid w:val="00334583"/>
    <w:pPr>
      <w:widowControl w:val="0"/>
      <w:autoSpaceDE w:val="0"/>
      <w:autoSpaceDN w:val="0"/>
      <w:spacing w:after="0" w:line="264" w:lineRule="exact"/>
      <w:ind w:hanging="396"/>
    </w:pPr>
    <w:rPr>
      <w:rFonts w:ascii="Times New Roman" w:eastAsia="Times New Roman" w:hAnsi="Times New Roman" w:cs="Times New Roman"/>
      <w:sz w:val="24"/>
      <w:szCs w:val="24"/>
      <w:lang w:val="en-US"/>
    </w:rPr>
  </w:style>
  <w:style w:type="paragraph" w:customStyle="1" w:styleId="Bullet">
    <w:name w:val="Bullet"/>
    <w:basedOn w:val="Normal"/>
    <w:rsid w:val="00334583"/>
    <w:pPr>
      <w:numPr>
        <w:numId w:val="51"/>
      </w:numPr>
      <w:tabs>
        <w:tab w:val="clear" w:pos="1440"/>
      </w:tabs>
      <w:spacing w:after="240" w:line="240" w:lineRule="auto"/>
      <w:ind w:left="1080" w:hanging="360"/>
      <w:jc w:val="both"/>
    </w:pPr>
    <w:rPr>
      <w:rFonts w:ascii="Times New Roman" w:eastAsia="Times New Roman" w:hAnsi="Times New Roman" w:cs="Times New Roman"/>
      <w:sz w:val="24"/>
      <w:szCs w:val="24"/>
      <w:lang w:val="en-US"/>
    </w:rPr>
  </w:style>
  <w:style w:type="character" w:customStyle="1" w:styleId="ColorfulList-Accent1Char3">
    <w:name w:val="Colorful List - Accent 1 Char3"/>
    <w:link w:val="ColorfulList-Accent12"/>
    <w:rsid w:val="00334583"/>
    <w:rPr>
      <w:rFonts w:ascii="Times New Roman" w:eastAsia="Times New Roman" w:hAnsi="Times New Roman" w:cs="Times New Roman"/>
      <w:sz w:val="24"/>
      <w:szCs w:val="24"/>
      <w:lang w:eastAsia="zh-CN"/>
    </w:rPr>
  </w:style>
  <w:style w:type="paragraph" w:customStyle="1" w:styleId="Bullet2">
    <w:name w:val="Bullet 2"/>
    <w:basedOn w:val="Bullet"/>
    <w:rsid w:val="00334583"/>
    <w:pPr>
      <w:numPr>
        <w:ilvl w:val="1"/>
      </w:numPr>
    </w:pPr>
    <w:rPr>
      <w:color w:val="000000"/>
    </w:rPr>
  </w:style>
  <w:style w:type="paragraph" w:customStyle="1" w:styleId="Tabletitle">
    <w:name w:val="Table title"/>
    <w:basedOn w:val="Normal"/>
    <w:rsid w:val="00334583"/>
    <w:pPr>
      <w:spacing w:after="0" w:line="240" w:lineRule="auto"/>
      <w:jc w:val="center"/>
    </w:pPr>
    <w:rPr>
      <w:rFonts w:ascii="Times New Roman" w:eastAsia="Times New Roman" w:hAnsi="Times New Roman" w:cs="Times New Roman"/>
      <w:b/>
      <w:bCs/>
      <w:sz w:val="20"/>
      <w:szCs w:val="24"/>
      <w:lang w:val="en-US"/>
    </w:rPr>
  </w:style>
  <w:style w:type="paragraph" w:customStyle="1" w:styleId="Normal62">
    <w:name w:val="Normal_62"/>
    <w:qFormat/>
    <w:rsid w:val="00334583"/>
    <w:pPr>
      <w:spacing w:after="160" w:line="259" w:lineRule="auto"/>
    </w:pPr>
    <w:rPr>
      <w:rFonts w:asciiTheme="minorHAnsi" w:eastAsiaTheme="minorHAnsi" w:hAnsiTheme="minorHAnsi" w:cstheme="minorBidi"/>
      <w:sz w:val="22"/>
      <w:szCs w:val="22"/>
    </w:rPr>
  </w:style>
  <w:style w:type="paragraph" w:customStyle="1" w:styleId="Bullet3l-justified">
    <w:name w:val="Bullet 3 l-justified"/>
    <w:basedOn w:val="Bullet"/>
    <w:rsid w:val="00334583"/>
    <w:pPr>
      <w:jc w:val="left"/>
    </w:pPr>
  </w:style>
  <w:style w:type="paragraph" w:styleId="Date">
    <w:name w:val="Date"/>
    <w:basedOn w:val="Normal"/>
    <w:next w:val="Normal"/>
    <w:link w:val="DateChar"/>
    <w:rsid w:val="00334583"/>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rsid w:val="00334583"/>
    <w:rPr>
      <w:rFonts w:ascii="Times New Roman" w:eastAsia="Times New Roman" w:hAnsi="Times New Roman" w:cs="Times New Roman"/>
      <w:sz w:val="24"/>
      <w:szCs w:val="24"/>
    </w:rPr>
  </w:style>
  <w:style w:type="paragraph" w:customStyle="1" w:styleId="PDSAnnexHeading">
    <w:name w:val="PDS Annex Heading"/>
    <w:next w:val="Normal"/>
    <w:rsid w:val="00334583"/>
    <w:pPr>
      <w:keepNext/>
      <w:spacing w:after="120"/>
      <w:jc w:val="center"/>
    </w:pPr>
    <w:rPr>
      <w:rFonts w:ascii="Times New Roman" w:eastAsia="Times New Roman" w:hAnsi="Times New Roman" w:cs="Times New Roman"/>
      <w:b/>
      <w:sz w:val="24"/>
    </w:rPr>
  </w:style>
  <w:style w:type="character" w:styleId="PlaceholderText">
    <w:name w:val="Placeholder Text"/>
    <w:basedOn w:val="DefaultParagraphFont"/>
    <w:uiPriority w:val="99"/>
    <w:semiHidden/>
    <w:rsid w:val="00334583"/>
    <w:rPr>
      <w:color w:val="808080"/>
    </w:rPr>
  </w:style>
  <w:style w:type="paragraph" w:customStyle="1" w:styleId="Normal8">
    <w:name w:val="Normal_8"/>
    <w:rsid w:val="00334583"/>
    <w:pPr>
      <w:spacing w:after="200" w:line="288" w:lineRule="auto"/>
    </w:pPr>
    <w:rPr>
      <w:rFonts w:asciiTheme="minorHAnsi" w:eastAsiaTheme="minorEastAsia" w:hAnsiTheme="minorHAnsi" w:cstheme="minorBidi"/>
      <w:sz w:val="21"/>
      <w:szCs w:val="21"/>
    </w:rPr>
  </w:style>
  <w:style w:type="table" w:customStyle="1" w:styleId="GridTable5Dark-Accent11">
    <w:name w:val="Grid Table 5 Dark - Accent 11"/>
    <w:basedOn w:val="TableNormal"/>
    <w:uiPriority w:val="50"/>
    <w:rsid w:val="00334583"/>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TMLTypewriter">
    <w:name w:val="HTML Typewriter"/>
    <w:rsid w:val="00334583"/>
    <w:rPr>
      <w:rFonts w:ascii="Courier New" w:eastAsia="Times New Roman" w:hAnsi="Courier New" w:cs="Courier New"/>
      <w:sz w:val="20"/>
      <w:szCs w:val="20"/>
    </w:rPr>
  </w:style>
  <w:style w:type="table" w:customStyle="1" w:styleId="TableGrid54">
    <w:name w:val="Table Grid_54"/>
    <w:basedOn w:val="TableNormal"/>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458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4">
    <w:name w:val="Normal_4"/>
    <w:qFormat/>
    <w:rsid w:val="00334583"/>
    <w:pPr>
      <w:spacing w:after="160" w:line="259" w:lineRule="auto"/>
    </w:pPr>
    <w:rPr>
      <w:rFonts w:asciiTheme="minorHAnsi" w:eastAsiaTheme="minorHAnsi" w:hAnsiTheme="minorHAnsi" w:cstheme="minorBidi"/>
      <w:sz w:val="22"/>
      <w:szCs w:val="22"/>
    </w:rPr>
  </w:style>
  <w:style w:type="table" w:customStyle="1" w:styleId="TableGrid68">
    <w:name w:val="Table Grid_68"/>
    <w:basedOn w:val="TableNormal"/>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9">
    <w:name w:val="Normal_39"/>
    <w:qFormat/>
    <w:rsid w:val="00334583"/>
    <w:pPr>
      <w:spacing w:after="160" w:line="259" w:lineRule="auto"/>
    </w:pPr>
    <w:rPr>
      <w:rFonts w:asciiTheme="minorHAnsi" w:eastAsiaTheme="minorHAnsi" w:hAnsiTheme="minorHAnsi" w:cstheme="minorBidi"/>
      <w:sz w:val="22"/>
      <w:szCs w:val="22"/>
    </w:rPr>
  </w:style>
  <w:style w:type="paragraph" w:customStyle="1" w:styleId="xl65">
    <w:name w:val="xl65"/>
    <w:basedOn w:val="Normal"/>
    <w:rsid w:val="00334583"/>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6">
    <w:name w:val="xl66"/>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67">
    <w:name w:val="xl67"/>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sz w:val="24"/>
      <w:szCs w:val="24"/>
      <w:lang w:val="en-US"/>
    </w:rPr>
  </w:style>
  <w:style w:type="paragraph" w:customStyle="1" w:styleId="xl68">
    <w:name w:val="xl68"/>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0">
    <w:name w:val="xl70"/>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1">
    <w:name w:val="xl71"/>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24"/>
      <w:szCs w:val="24"/>
      <w:lang w:val="en-US"/>
    </w:rPr>
  </w:style>
  <w:style w:type="paragraph" w:customStyle="1" w:styleId="xl72">
    <w:name w:val="xl72"/>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3">
    <w:name w:val="xl73"/>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4">
    <w:name w:val="xl74"/>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6">
    <w:name w:val="xl76"/>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77">
    <w:name w:val="xl77"/>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79">
    <w:name w:val="xl79"/>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0">
    <w:name w:val="xl80"/>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81">
    <w:name w:val="xl81"/>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82">
    <w:name w:val="xl82"/>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33458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84">
    <w:name w:val="xl84"/>
    <w:basedOn w:val="Normal"/>
    <w:rsid w:val="0033458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top"/>
    </w:pPr>
    <w:rPr>
      <w:rFonts w:ascii="Times New Roman" w:eastAsia="Times New Roman" w:hAnsi="Times New Roman" w:cs="Times New Roman"/>
      <w:b/>
      <w:bCs/>
      <w:sz w:val="24"/>
      <w:szCs w:val="24"/>
      <w:lang w:val="en-US"/>
    </w:rPr>
  </w:style>
  <w:style w:type="paragraph" w:customStyle="1" w:styleId="xl85">
    <w:name w:val="xl85"/>
    <w:basedOn w:val="Normal"/>
    <w:rsid w:val="0033458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6">
    <w:name w:val="xl86"/>
    <w:basedOn w:val="Normal"/>
    <w:rsid w:val="0033458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87">
    <w:name w:val="xl87"/>
    <w:basedOn w:val="Normal"/>
    <w:rsid w:val="0033458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88">
    <w:name w:val="xl88"/>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9">
    <w:name w:val="xl89"/>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0">
    <w:name w:val="xl90"/>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1">
    <w:name w:val="xl91"/>
    <w:basedOn w:val="Normal"/>
    <w:rsid w:val="00334583"/>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2">
    <w:name w:val="xl92"/>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93">
    <w:name w:val="xl93"/>
    <w:basedOn w:val="Normal"/>
    <w:rsid w:val="0033458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94">
    <w:name w:val="xl94"/>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95">
    <w:name w:val="xl95"/>
    <w:basedOn w:val="Normal"/>
    <w:rsid w:val="00334583"/>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customStyle="1" w:styleId="xl96">
    <w:name w:val="xl96"/>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7">
    <w:name w:val="xl97"/>
    <w:basedOn w:val="Normal"/>
    <w:rsid w:val="003345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98">
    <w:name w:val="xl98"/>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9">
    <w:name w:val="xl99"/>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00">
    <w:name w:val="xl100"/>
    <w:basedOn w:val="Normal"/>
    <w:rsid w:val="00334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1">
    <w:name w:val="xl101"/>
    <w:basedOn w:val="Normal"/>
    <w:rsid w:val="00334583"/>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2">
    <w:name w:val="xl102"/>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03">
    <w:name w:val="xl103"/>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rsid w:val="003345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05">
    <w:name w:val="xl105"/>
    <w:basedOn w:val="Normal"/>
    <w:rsid w:val="0033458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06">
    <w:name w:val="xl106"/>
    <w:basedOn w:val="Normal"/>
    <w:rsid w:val="0033458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BVIfnrChar">
    <w:name w:val="BVI fnr Char"/>
    <w:aliases w:val="BVI fnr Car Car Char,BVI fnr Car Char,BVI fnr Car Car Car Car Char1,BVI fnr Car Car Car Car Char Car Char Char"/>
    <w:basedOn w:val="Normal"/>
    <w:uiPriority w:val="99"/>
    <w:rsid w:val="00334583"/>
    <w:pPr>
      <w:spacing w:line="240" w:lineRule="exact"/>
    </w:pPr>
    <w:rPr>
      <w:rFonts w:asciiTheme="minorHAnsi" w:eastAsiaTheme="minorHAnsi" w:hAnsiTheme="minorHAnsi" w:cstheme="minorBidi"/>
      <w:vertAlign w:val="superscript"/>
      <w:lang w:val="en-US"/>
    </w:rPr>
  </w:style>
  <w:style w:type="paragraph" w:customStyle="1" w:styleId="Normal14">
    <w:name w:val="Normal_14"/>
    <w:qFormat/>
    <w:rsid w:val="00334583"/>
    <w:pPr>
      <w:spacing w:after="160" w:line="259" w:lineRule="auto"/>
    </w:pPr>
    <w:rPr>
      <w:rFonts w:asciiTheme="minorHAnsi" w:eastAsiaTheme="minorHAnsi" w:hAnsiTheme="minorHAnsi" w:cstheme="minorBidi"/>
      <w:sz w:val="22"/>
      <w:szCs w:val="22"/>
    </w:rPr>
  </w:style>
  <w:style w:type="paragraph" w:customStyle="1" w:styleId="BodyText1">
    <w:name w:val="Body Text1"/>
    <w:qFormat/>
    <w:rsid w:val="00334583"/>
    <w:pPr>
      <w:spacing w:line="360" w:lineRule="auto"/>
    </w:pPr>
    <w:rPr>
      <w:rFonts w:ascii="Montserrat" w:eastAsiaTheme="minorHAnsi" w:hAnsi="Montserrat" w:cstheme="minorBidi"/>
      <w:color w:val="3B3838" w:themeColor="background2" w:themeShade="40"/>
    </w:rPr>
  </w:style>
  <w:style w:type="paragraph" w:customStyle="1" w:styleId="denotaalpie">
    <w:name w:val="de nota al pie"/>
    <w:aliases w:val="Footnote Reference Superscript,???? ??????-FN"/>
    <w:basedOn w:val="Normal"/>
    <w:uiPriority w:val="99"/>
    <w:rsid w:val="00334583"/>
    <w:pPr>
      <w:spacing w:line="240" w:lineRule="exact"/>
    </w:pPr>
    <w:rPr>
      <w:rFonts w:cs="Times New Roman"/>
      <w:sz w:val="20"/>
      <w:szCs w:val="20"/>
      <w:vertAlign w:val="superscript"/>
      <w:lang w:val="en-US"/>
    </w:rPr>
  </w:style>
  <w:style w:type="paragraph" w:customStyle="1" w:styleId="formattexttopleveltext">
    <w:name w:val="formattext topleveltext"/>
    <w:basedOn w:val="Normal"/>
    <w:uiPriority w:val="99"/>
    <w:rsid w:val="003345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TOC5">
    <w:name w:val="toc 5"/>
    <w:basedOn w:val="Normal"/>
    <w:next w:val="Normal"/>
    <w:autoRedefine/>
    <w:uiPriority w:val="39"/>
    <w:unhideWhenUsed/>
    <w:rsid w:val="00334583"/>
    <w:pPr>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334583"/>
    <w:pPr>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334583"/>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334583"/>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334583"/>
    <w:pPr>
      <w:spacing w:after="100" w:line="259" w:lineRule="auto"/>
      <w:ind w:left="1760"/>
    </w:pPr>
    <w:rPr>
      <w:rFonts w:asciiTheme="minorHAnsi" w:eastAsiaTheme="minorEastAsia" w:hAnsiTheme="minorHAnsi" w:cstheme="minorBidi"/>
      <w:lang w:val="en-US"/>
    </w:rPr>
  </w:style>
  <w:style w:type="character" w:styleId="LineNumber">
    <w:name w:val="line number"/>
    <w:basedOn w:val="DefaultParagraphFont"/>
    <w:uiPriority w:val="99"/>
    <w:semiHidden/>
    <w:unhideWhenUsed/>
    <w:rsid w:val="00334583"/>
  </w:style>
  <w:style w:type="paragraph" w:styleId="TableofFigures">
    <w:name w:val="table of figures"/>
    <w:basedOn w:val="Normal"/>
    <w:next w:val="Normal"/>
    <w:uiPriority w:val="99"/>
    <w:unhideWhenUsed/>
    <w:rsid w:val="00334583"/>
    <w:pPr>
      <w:spacing w:line="259" w:lineRule="auto"/>
      <w:ind w:left="440" w:hanging="440"/>
    </w:pPr>
    <w:rPr>
      <w:rFonts w:asciiTheme="minorHAnsi" w:eastAsiaTheme="minorHAnsi" w:hAnsiTheme="minorHAnsi" w:cstheme="minorBidi"/>
      <w:lang w:val="en-US"/>
    </w:rPr>
  </w:style>
  <w:style w:type="paragraph" w:customStyle="1" w:styleId="Normal-PRsubhead">
    <w:name w:val="Normal-PR subhead"/>
    <w:basedOn w:val="Normal"/>
    <w:next w:val="Normal"/>
    <w:autoRedefine/>
    <w:qFormat/>
    <w:rsid w:val="00334583"/>
    <w:pPr>
      <w:keepLines/>
      <w:widowControl w:val="0"/>
      <w:tabs>
        <w:tab w:val="left" w:pos="113"/>
      </w:tabs>
      <w:spacing w:after="0" w:line="240" w:lineRule="auto"/>
    </w:pPr>
    <w:rPr>
      <w:rFonts w:asciiTheme="minorHAnsi" w:hAnsiTheme="minorHAnsi" w:cstheme="minorHAnsi"/>
      <w:sz w:val="20"/>
      <w:szCs w:val="20"/>
    </w:rPr>
  </w:style>
  <w:style w:type="paragraph" w:customStyle="1" w:styleId="MainText">
    <w:name w:val="MainText"/>
    <w:basedOn w:val="Normal"/>
    <w:link w:val="MainTextChar"/>
    <w:rsid w:val="00334583"/>
    <w:pPr>
      <w:spacing w:after="120" w:line="269" w:lineRule="auto"/>
    </w:pPr>
    <w:rPr>
      <w:rFonts w:ascii="Arial" w:eastAsia="Times New Roman" w:hAnsi="Arial" w:cs="Arial"/>
      <w:sz w:val="20"/>
      <w:lang w:eastAsia="zh-CN"/>
    </w:rPr>
  </w:style>
  <w:style w:type="character" w:customStyle="1" w:styleId="MainTextChar">
    <w:name w:val="MainText Char"/>
    <w:link w:val="MainText"/>
    <w:rsid w:val="00334583"/>
    <w:rPr>
      <w:rFonts w:ascii="Arial" w:eastAsia="Times New Roman" w:hAnsi="Arial" w:cs="Arial"/>
      <w:szCs w:val="22"/>
      <w:lang w:val="en-GB" w:eastAsia="zh-CN"/>
    </w:rPr>
  </w:style>
  <w:style w:type="paragraph" w:styleId="HTMLPreformatted">
    <w:name w:val="HTML Preformatted"/>
    <w:basedOn w:val="Normal"/>
    <w:link w:val="HTMLPreformattedChar"/>
    <w:unhideWhenUsed/>
    <w:rsid w:val="00334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34583"/>
    <w:rPr>
      <w:rFonts w:ascii="Courier New" w:eastAsia="Times New Roman" w:hAnsi="Courier New" w:cs="Courier New"/>
    </w:rPr>
  </w:style>
  <w:style w:type="character" w:customStyle="1" w:styleId="alt-edited">
    <w:name w:val="alt-edited"/>
    <w:basedOn w:val="DefaultParagraphFont"/>
    <w:rsid w:val="00334583"/>
  </w:style>
  <w:style w:type="character" w:customStyle="1" w:styleId="shorttext1">
    <w:name w:val="short_text1"/>
    <w:basedOn w:val="DefaultParagraphFont"/>
    <w:rsid w:val="00334583"/>
    <w:rPr>
      <w:sz w:val="26"/>
      <w:szCs w:val="26"/>
    </w:rPr>
  </w:style>
  <w:style w:type="paragraph" w:customStyle="1" w:styleId="Normal18">
    <w:name w:val="Normal_18"/>
    <w:qFormat/>
    <w:rsid w:val="00334583"/>
    <w:pPr>
      <w:spacing w:after="160" w:line="259" w:lineRule="auto"/>
    </w:pPr>
    <w:rPr>
      <w:rFonts w:asciiTheme="minorHAnsi" w:eastAsiaTheme="minorHAnsi" w:hAnsiTheme="minorHAnsi" w:cstheme="minorBidi"/>
      <w:sz w:val="22"/>
      <w:szCs w:val="22"/>
    </w:rPr>
  </w:style>
  <w:style w:type="character" w:customStyle="1" w:styleId="FootnotePADChar">
    <w:name w:val="Footnote PAD Char"/>
    <w:basedOn w:val="DefaultParagraphFont"/>
    <w:link w:val="FootnotePAD"/>
    <w:uiPriority w:val="99"/>
    <w:locked/>
    <w:rsid w:val="00334583"/>
    <w:rPr>
      <w:rFonts w:ascii="Calibri Light" w:hAnsi="Calibri Light"/>
    </w:rPr>
  </w:style>
  <w:style w:type="paragraph" w:customStyle="1" w:styleId="FootnotePAD">
    <w:name w:val="Footnote PAD"/>
    <w:basedOn w:val="Normal"/>
    <w:link w:val="FootnotePADChar"/>
    <w:uiPriority w:val="99"/>
    <w:rsid w:val="00334583"/>
    <w:pPr>
      <w:spacing w:after="0" w:line="240" w:lineRule="auto"/>
      <w:ind w:left="-630"/>
      <w:jc w:val="both"/>
    </w:pPr>
    <w:rPr>
      <w:rFonts w:ascii="Calibri Light" w:hAnsi="Calibri Light"/>
      <w:sz w:val="20"/>
      <w:szCs w:val="20"/>
      <w:lang w:val="en-US"/>
    </w:rPr>
  </w:style>
  <w:style w:type="character" w:customStyle="1" w:styleId="Style20">
    <w:name w:val="Style2"/>
    <w:basedOn w:val="DefaultParagraphFont"/>
    <w:uiPriority w:val="1"/>
    <w:rsid w:val="00334583"/>
    <w:rPr>
      <w:rFonts w:asciiTheme="minorHAnsi" w:hAnsiTheme="minorHAnsi"/>
      <w:sz w:val="18"/>
    </w:rPr>
  </w:style>
  <w:style w:type="character" w:customStyle="1" w:styleId="UnresolvedMention40">
    <w:name w:val="Unresolved Mention4"/>
    <w:basedOn w:val="DefaultParagraphFont"/>
    <w:uiPriority w:val="99"/>
    <w:semiHidden/>
    <w:unhideWhenUsed/>
    <w:rsid w:val="00334583"/>
    <w:rPr>
      <w:color w:val="605E5C"/>
      <w:shd w:val="clear" w:color="auto" w:fill="E1DFDD"/>
    </w:rPr>
  </w:style>
  <w:style w:type="character" w:customStyle="1" w:styleId="eop">
    <w:name w:val="eop"/>
    <w:basedOn w:val="DefaultParagraphFont"/>
    <w:rsid w:val="00334583"/>
  </w:style>
  <w:style w:type="paragraph" w:customStyle="1" w:styleId="ModelNrmlDouble">
    <w:name w:val="ModelNrmlDouble"/>
    <w:basedOn w:val="Normal"/>
    <w:link w:val="ModelNrmlDoubleChar"/>
    <w:rsid w:val="00334583"/>
    <w:pPr>
      <w:spacing w:after="360" w:line="480" w:lineRule="auto"/>
      <w:ind w:firstLine="720"/>
      <w:jc w:val="both"/>
    </w:pPr>
    <w:rPr>
      <w:rFonts w:ascii="Times New Roman" w:eastAsia="Times New Roman" w:hAnsi="Times New Roman" w:cs="Times New Roman"/>
      <w:szCs w:val="20"/>
      <w:lang w:val="en-US"/>
    </w:rPr>
  </w:style>
  <w:style w:type="character" w:customStyle="1" w:styleId="ModelNrmlDoubleChar">
    <w:name w:val="ModelNrmlDouble Char"/>
    <w:basedOn w:val="DefaultParagraphFont"/>
    <w:link w:val="ModelNrmlDouble"/>
    <w:rsid w:val="00334583"/>
    <w:rPr>
      <w:rFonts w:ascii="Times New Roman" w:eastAsia="Times New Roman" w:hAnsi="Times New Roman" w:cs="Times New Roman"/>
      <w:sz w:val="22"/>
    </w:rPr>
  </w:style>
  <w:style w:type="table" w:customStyle="1" w:styleId="TableGrid91">
    <w:name w:val="Table Grid91"/>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34583"/>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lang w:val="en-US"/>
    </w:rPr>
  </w:style>
  <w:style w:type="character" w:customStyle="1" w:styleId="QuoteChar">
    <w:name w:val="Quote Char"/>
    <w:basedOn w:val="DefaultParagraphFont"/>
    <w:link w:val="Quote"/>
    <w:uiPriority w:val="29"/>
    <w:rsid w:val="00334583"/>
    <w:rPr>
      <w:rFonts w:asciiTheme="minorHAnsi" w:eastAsiaTheme="minorEastAsia" w:hAnsiTheme="minorHAnsi" w:cstheme="minorBidi"/>
      <w:i/>
      <w:iCs/>
      <w:color w:val="262626" w:themeColor="text1" w:themeTint="D9"/>
      <w:sz w:val="21"/>
      <w:szCs w:val="21"/>
    </w:rPr>
  </w:style>
  <w:style w:type="paragraph" w:styleId="IntenseQuote">
    <w:name w:val="Intense Quote"/>
    <w:basedOn w:val="Normal"/>
    <w:next w:val="Normal"/>
    <w:link w:val="IntenseQuoteChar"/>
    <w:uiPriority w:val="30"/>
    <w:rsid w:val="00334583"/>
    <w:pPr>
      <w:spacing w:before="160" w:line="264" w:lineRule="auto"/>
      <w:ind w:left="720" w:right="720"/>
      <w:jc w:val="center"/>
    </w:pPr>
    <w:rPr>
      <w:rFonts w:asciiTheme="majorHAnsi" w:eastAsiaTheme="majorEastAsia" w:hAnsiTheme="majorHAnsi" w:cstheme="majorBidi"/>
      <w:i/>
      <w:iCs/>
      <w:color w:val="70AD47" w:themeColor="accent6"/>
      <w:sz w:val="32"/>
      <w:szCs w:val="32"/>
      <w:lang w:val="en-US"/>
    </w:rPr>
  </w:style>
  <w:style w:type="character" w:customStyle="1" w:styleId="IntenseQuoteChar">
    <w:name w:val="Intense Quote Char"/>
    <w:basedOn w:val="DefaultParagraphFont"/>
    <w:link w:val="IntenseQuote"/>
    <w:uiPriority w:val="30"/>
    <w:rsid w:val="00334583"/>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334583"/>
    <w:rPr>
      <w:i/>
      <w:iCs/>
    </w:rPr>
  </w:style>
  <w:style w:type="character" w:styleId="IntenseEmphasis">
    <w:name w:val="Intense Emphasis"/>
    <w:basedOn w:val="DefaultParagraphFont"/>
    <w:uiPriority w:val="21"/>
    <w:qFormat/>
    <w:rsid w:val="00334583"/>
    <w:rPr>
      <w:b/>
      <w:bCs/>
      <w:i/>
      <w:iCs/>
    </w:rPr>
  </w:style>
  <w:style w:type="character" w:styleId="SubtleReference">
    <w:name w:val="Subtle Reference"/>
    <w:basedOn w:val="DefaultParagraphFont"/>
    <w:uiPriority w:val="31"/>
    <w:qFormat/>
    <w:rsid w:val="00334583"/>
    <w:rPr>
      <w:smallCaps/>
      <w:color w:val="595959" w:themeColor="text1" w:themeTint="A6"/>
    </w:rPr>
  </w:style>
  <w:style w:type="character" w:styleId="IntenseReference">
    <w:name w:val="Intense Reference"/>
    <w:basedOn w:val="DefaultParagraphFont"/>
    <w:uiPriority w:val="32"/>
    <w:rsid w:val="00334583"/>
    <w:rPr>
      <w:b/>
      <w:bCs/>
      <w:smallCaps/>
      <w:color w:val="70AD47" w:themeColor="accent6"/>
    </w:rPr>
  </w:style>
  <w:style w:type="character" w:styleId="BookTitle">
    <w:name w:val="Book Title"/>
    <w:basedOn w:val="DefaultParagraphFont"/>
    <w:uiPriority w:val="33"/>
    <w:qFormat/>
    <w:rsid w:val="00334583"/>
    <w:rPr>
      <w:b/>
      <w:bCs/>
      <w:caps w:val="0"/>
      <w:smallCaps/>
      <w:spacing w:val="7"/>
      <w:sz w:val="21"/>
      <w:szCs w:val="21"/>
    </w:rPr>
  </w:style>
  <w:style w:type="table" w:customStyle="1" w:styleId="TableGrid19">
    <w:name w:val="Table Grid19"/>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334583"/>
    <w:pPr>
      <w:spacing w:after="160" w:line="259" w:lineRule="auto"/>
    </w:pPr>
    <w:rPr>
      <w:rFonts w:asciiTheme="minorHAnsi" w:eastAsiaTheme="minorHAnsi" w:hAnsiTheme="minorHAnsi" w:cstheme="minorBidi"/>
      <w:sz w:val="22"/>
      <w:szCs w:val="22"/>
    </w:rPr>
  </w:style>
  <w:style w:type="paragraph" w:customStyle="1" w:styleId="Normal1">
    <w:name w:val="Normal_1"/>
    <w:qFormat/>
    <w:rsid w:val="00334583"/>
    <w:pPr>
      <w:spacing w:after="160" w:line="259" w:lineRule="auto"/>
    </w:pPr>
    <w:rPr>
      <w:rFonts w:asciiTheme="minorHAnsi" w:eastAsiaTheme="minorHAnsi" w:hAnsiTheme="minorHAnsi" w:cstheme="minorBidi"/>
      <w:sz w:val="22"/>
      <w:szCs w:val="22"/>
    </w:rPr>
  </w:style>
  <w:style w:type="paragraph" w:customStyle="1" w:styleId="Normal2">
    <w:name w:val="Normal_2"/>
    <w:qFormat/>
    <w:rsid w:val="00334583"/>
    <w:pPr>
      <w:spacing w:after="160" w:line="259" w:lineRule="auto"/>
    </w:pPr>
    <w:rPr>
      <w:rFonts w:asciiTheme="minorHAnsi" w:eastAsiaTheme="minorHAnsi" w:hAnsiTheme="minorHAnsi" w:cstheme="minorBidi"/>
      <w:sz w:val="22"/>
      <w:szCs w:val="22"/>
    </w:rPr>
  </w:style>
  <w:style w:type="paragraph" w:customStyle="1" w:styleId="Normal3">
    <w:name w:val="Normal_3"/>
    <w:qFormat/>
    <w:rsid w:val="00334583"/>
    <w:pPr>
      <w:spacing w:after="160" w:line="259" w:lineRule="auto"/>
    </w:pPr>
    <w:rPr>
      <w:rFonts w:asciiTheme="minorHAnsi" w:eastAsiaTheme="minorHAnsi" w:hAnsiTheme="minorHAnsi" w:cstheme="minorBidi"/>
      <w:sz w:val="22"/>
      <w:szCs w:val="22"/>
    </w:rPr>
  </w:style>
  <w:style w:type="paragraph" w:customStyle="1" w:styleId="Normal6">
    <w:name w:val="Normal_6"/>
    <w:qFormat/>
    <w:rsid w:val="00334583"/>
    <w:pPr>
      <w:spacing w:after="160" w:line="259" w:lineRule="auto"/>
    </w:pPr>
    <w:rPr>
      <w:rFonts w:asciiTheme="minorHAnsi" w:eastAsiaTheme="minorHAnsi" w:hAnsiTheme="minorHAnsi" w:cstheme="minorBidi"/>
      <w:sz w:val="22"/>
      <w:szCs w:val="22"/>
    </w:rPr>
  </w:style>
  <w:style w:type="paragraph" w:customStyle="1" w:styleId="Normal7">
    <w:name w:val="Normal_7"/>
    <w:qFormat/>
    <w:rsid w:val="00334583"/>
    <w:pPr>
      <w:spacing w:after="160" w:line="259" w:lineRule="auto"/>
    </w:pPr>
    <w:rPr>
      <w:rFonts w:asciiTheme="minorHAnsi" w:eastAsiaTheme="minorHAnsi" w:hAnsiTheme="minorHAnsi" w:cstheme="minorBidi"/>
      <w:sz w:val="22"/>
      <w:szCs w:val="22"/>
    </w:rPr>
  </w:style>
  <w:style w:type="table" w:customStyle="1" w:styleId="TableGrid20">
    <w:name w:val="Table Grid20"/>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2">
    <w:name w:val="Normal_232"/>
    <w:uiPriority w:val="99"/>
    <w:qFormat/>
    <w:rsid w:val="00334583"/>
    <w:pPr>
      <w:widowControl w:val="0"/>
      <w:autoSpaceDE w:val="0"/>
      <w:autoSpaceDN w:val="0"/>
      <w:adjustRightInd w:val="0"/>
    </w:pPr>
    <w:rPr>
      <w:rFonts w:ascii="Arial" w:eastAsia="Times New Roman" w:hAnsi="Arial" w:cs="Arial"/>
      <w:color w:val="000000"/>
      <w:sz w:val="24"/>
      <w:szCs w:val="24"/>
    </w:rPr>
  </w:style>
  <w:style w:type="table" w:customStyle="1" w:styleId="TableGrid211">
    <w:name w:val="Table Grid211"/>
    <w:basedOn w:val="TableNormal"/>
    <w:next w:val="TableGrid"/>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14">
    <w:name w:val="Normal_314"/>
    <w:uiPriority w:val="99"/>
    <w:qFormat/>
    <w:rsid w:val="00334583"/>
    <w:pPr>
      <w:widowControl w:val="0"/>
      <w:autoSpaceDE w:val="0"/>
      <w:autoSpaceDN w:val="0"/>
      <w:adjustRightInd w:val="0"/>
    </w:pPr>
    <w:rPr>
      <w:rFonts w:ascii="Arial" w:eastAsiaTheme="minorEastAsia" w:hAnsi="Arial" w:cs="Arial"/>
      <w:color w:val="000000"/>
      <w:sz w:val="24"/>
      <w:szCs w:val="24"/>
    </w:rPr>
  </w:style>
  <w:style w:type="table" w:customStyle="1" w:styleId="TableGrid00">
    <w:name w:val="Table Grid_0"/>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_0"/>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_0"/>
    <w:basedOn w:val="TableNormal"/>
    <w:next w:val="TableGrid0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_0"/>
    <w:basedOn w:val="TableNormal"/>
    <w:next w:val="TableGrid0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_0"/>
    <w:basedOn w:val="TableNormal"/>
    <w:next w:val="TableGrid0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 Grid_1"/>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_1"/>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_1"/>
    <w:basedOn w:val="TableNormal"/>
    <w:next w:val="TableGrid1a"/>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_1"/>
    <w:basedOn w:val="TableNormal"/>
    <w:next w:val="TableGrid1a"/>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_1"/>
    <w:basedOn w:val="TableNormal"/>
    <w:next w:val="TableGrid1a"/>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_2"/>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0">
    <w:name w:val="Table Grid9_2"/>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_2"/>
    <w:basedOn w:val="TableNormal"/>
    <w:next w:val="TableGrid23"/>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_2"/>
    <w:basedOn w:val="TableNormal"/>
    <w:next w:val="TableGrid23"/>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_2"/>
    <w:basedOn w:val="TableNormal"/>
    <w:next w:val="TableGrid23"/>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_3"/>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0">
    <w:name w:val="Table Grid9_3"/>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_3"/>
    <w:basedOn w:val="TableNormal"/>
    <w:next w:val="TableGrid3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_3"/>
    <w:basedOn w:val="TableNormal"/>
    <w:next w:val="TableGrid3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_3"/>
    <w:basedOn w:val="TableNormal"/>
    <w:next w:val="TableGrid3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_4"/>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_4"/>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_4"/>
    <w:basedOn w:val="TableNormal"/>
    <w:next w:val="TableGrid4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_4"/>
    <w:basedOn w:val="TableNormal"/>
    <w:next w:val="TableGrid4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_4"/>
    <w:basedOn w:val="TableNormal"/>
    <w:next w:val="TableGrid4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_5"/>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_5"/>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_5"/>
    <w:basedOn w:val="TableNormal"/>
    <w:next w:val="TableGrid5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_5"/>
    <w:basedOn w:val="TableNormal"/>
    <w:next w:val="TableGrid5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_5"/>
    <w:basedOn w:val="TableNormal"/>
    <w:next w:val="TableGrid5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_6"/>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_6"/>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_6"/>
    <w:basedOn w:val="TableNormal"/>
    <w:next w:val="TableGrid6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_6"/>
    <w:basedOn w:val="TableNormal"/>
    <w:next w:val="TableGrid6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_6"/>
    <w:basedOn w:val="TableNormal"/>
    <w:next w:val="TableGrid6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_7"/>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_7"/>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_7"/>
    <w:basedOn w:val="TableNormal"/>
    <w:next w:val="TableGrid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_7"/>
    <w:basedOn w:val="TableNormal"/>
    <w:next w:val="TableGrid7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_7"/>
    <w:basedOn w:val="TableNormal"/>
    <w:next w:val="TableGrid7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_8"/>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_8"/>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8">
    <w:name w:val="Table Grid81_8"/>
    <w:basedOn w:val="TableNormal"/>
    <w:next w:val="TableGrid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8">
    <w:name w:val="Table Grid20_8"/>
    <w:basedOn w:val="TableNormal"/>
    <w:next w:val="TableGrid8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_8"/>
    <w:basedOn w:val="TableNormal"/>
    <w:next w:val="TableGrid8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_9"/>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0">
    <w:name w:val="Table Grid9_9"/>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9">
    <w:name w:val="Table Grid81_9"/>
    <w:basedOn w:val="TableNormal"/>
    <w:next w:val="TableGrid99"/>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9">
    <w:name w:val="Table Grid20_9"/>
    <w:basedOn w:val="TableNormal"/>
    <w:next w:val="TableGrid99"/>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_9"/>
    <w:basedOn w:val="TableNormal"/>
    <w:next w:val="TableGrid99"/>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_10"/>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0">
    <w:name w:val="Table Grid9_10"/>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_10"/>
    <w:basedOn w:val="TableNormal"/>
    <w:next w:val="TableGrid10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0">
    <w:name w:val="Table Grid20_10"/>
    <w:basedOn w:val="TableNormal"/>
    <w:next w:val="TableGrid10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0">
    <w:name w:val="Table Grid21_10"/>
    <w:basedOn w:val="TableNormal"/>
    <w:next w:val="TableGrid10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_11"/>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_11"/>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_11"/>
    <w:basedOn w:val="TableNormal"/>
    <w:next w:val="TableGrid11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_11"/>
    <w:basedOn w:val="TableNormal"/>
    <w:next w:val="TableGrid11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_11"/>
    <w:basedOn w:val="TableNormal"/>
    <w:next w:val="TableGrid11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_12"/>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_12"/>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_12"/>
    <w:basedOn w:val="TableNormal"/>
    <w:next w:val="TableGrid12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_0"/>
    <w:basedOn w:val="TableNormal"/>
    <w:next w:val="TableGrid12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0">
    <w:name w:val="Table Grid12_0"/>
    <w:basedOn w:val="TableNormal"/>
    <w:next w:val="TableGrid12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 Grid122_0"/>
    <w:basedOn w:val="TableNormal"/>
    <w:next w:val="TableGrid12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_0"/>
    <w:basedOn w:val="TableNormal"/>
    <w:next w:val="TableGrid12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_12"/>
    <w:basedOn w:val="TableNormal"/>
    <w:next w:val="TableGrid12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_12"/>
    <w:basedOn w:val="TableNormal"/>
    <w:next w:val="TableGrid12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_13"/>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_13"/>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_13"/>
    <w:basedOn w:val="TableNormal"/>
    <w:next w:val="TableGrid13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_13"/>
    <w:basedOn w:val="TableNormal"/>
    <w:next w:val="TableGrid13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_13"/>
    <w:basedOn w:val="TableNormal"/>
    <w:next w:val="TableGrid13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_14"/>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_14"/>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_14"/>
    <w:basedOn w:val="TableNormal"/>
    <w:next w:val="TableGrid141"/>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_14"/>
    <w:basedOn w:val="TableNormal"/>
    <w:next w:val="TableGrid141"/>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_14"/>
    <w:basedOn w:val="TableNormal"/>
    <w:next w:val="TableGrid141"/>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_15"/>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_15"/>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5">
    <w:name w:val="Table Grid81_15"/>
    <w:basedOn w:val="TableNormal"/>
    <w:next w:val="TableGrid15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5">
    <w:name w:val="Table Grid20_15"/>
    <w:basedOn w:val="TableNormal"/>
    <w:next w:val="TableGrid15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_15"/>
    <w:basedOn w:val="TableNormal"/>
    <w:next w:val="TableGrid15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_16"/>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_16"/>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_16"/>
    <w:basedOn w:val="TableNormal"/>
    <w:next w:val="TableGrid16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6">
    <w:name w:val="Table Grid20_16"/>
    <w:basedOn w:val="TableNormal"/>
    <w:next w:val="TableGrid16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_16"/>
    <w:basedOn w:val="TableNormal"/>
    <w:next w:val="TableGrid16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 Grid_17"/>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_17"/>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_17"/>
    <w:basedOn w:val="TableNormal"/>
    <w:next w:val="TableGrid1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_1"/>
    <w:basedOn w:val="TableNormal"/>
    <w:next w:val="TableGrid1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_1"/>
    <w:basedOn w:val="TableNormal"/>
    <w:next w:val="TableGrid1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_1"/>
    <w:basedOn w:val="TableNormal"/>
    <w:next w:val="TableGrid1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_1"/>
    <w:basedOn w:val="TableNormal"/>
    <w:next w:val="TableGrid17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7">
    <w:name w:val="Table Grid20_17"/>
    <w:basedOn w:val="TableNormal"/>
    <w:next w:val="TableGrid17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_17"/>
    <w:basedOn w:val="TableNormal"/>
    <w:next w:val="TableGrid17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_18"/>
    <w:basedOn w:val="TableNormal"/>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8">
    <w:name w:val="Table Grid9_18"/>
    <w:basedOn w:val="TableNormal"/>
    <w:uiPriority w:val="5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8">
    <w:name w:val="Table Grid81_18"/>
    <w:basedOn w:val="TableNormal"/>
    <w:next w:val="TableGrid1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_2"/>
    <w:basedOn w:val="TableNormal"/>
    <w:next w:val="TableGrid1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_2"/>
    <w:basedOn w:val="TableNormal"/>
    <w:next w:val="TableGrid1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_2"/>
    <w:basedOn w:val="TableNormal"/>
    <w:next w:val="TableGrid1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_2"/>
    <w:basedOn w:val="TableNormal"/>
    <w:next w:val="TableGrid180"/>
    <w:uiPriority w:val="39"/>
    <w:rsid w:val="00334583"/>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8">
    <w:name w:val="Table Grid20_18"/>
    <w:basedOn w:val="TableNormal"/>
    <w:next w:val="TableGrid18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
    <w:name w:val="Table Grid21_18"/>
    <w:basedOn w:val="TableNormal"/>
    <w:next w:val="TableGrid180"/>
    <w:uiPriority w:val="39"/>
    <w:rsid w:val="003345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3"/>
    <w:basedOn w:val="Normal"/>
    <w:next w:val="Normal"/>
    <w:link w:val="Heading3Char0"/>
    <w:qFormat/>
    <w:rsid w:val="00334583"/>
    <w:pPr>
      <w:spacing w:after="200" w:line="288" w:lineRule="auto"/>
    </w:pPr>
    <w:rPr>
      <w:rFonts w:asciiTheme="minorHAnsi" w:eastAsiaTheme="minorEastAsia" w:hAnsiTheme="minorHAnsi" w:cstheme="minorBidi"/>
      <w:b/>
      <w:szCs w:val="21"/>
      <w:lang w:val="en-US"/>
    </w:rPr>
  </w:style>
  <w:style w:type="character" w:customStyle="1" w:styleId="Heading3Char0">
    <w:name w:val="Heading3 Char"/>
    <w:basedOn w:val="DefaultParagraphFont"/>
    <w:link w:val="Heading30"/>
    <w:rsid w:val="00334583"/>
    <w:rPr>
      <w:rFonts w:asciiTheme="minorHAnsi" w:eastAsiaTheme="minorEastAsia" w:hAnsiTheme="minorHAnsi" w:cstheme="minorBidi"/>
      <w:b/>
      <w:sz w:val="22"/>
      <w:szCs w:val="21"/>
    </w:rPr>
  </w:style>
  <w:style w:type="paragraph" w:customStyle="1" w:styleId="Normal27">
    <w:name w:val="Normal_27"/>
    <w:qFormat/>
    <w:rsid w:val="00334583"/>
    <w:pPr>
      <w:spacing w:after="160" w:line="259" w:lineRule="auto"/>
    </w:pPr>
    <w:rPr>
      <w:rFonts w:asciiTheme="minorHAnsi" w:eastAsiaTheme="minorHAnsi" w:hAnsiTheme="minorHAnsi" w:cstheme="minorBidi"/>
      <w:sz w:val="22"/>
      <w:szCs w:val="22"/>
    </w:rPr>
  </w:style>
  <w:style w:type="paragraph" w:customStyle="1" w:styleId="MsoNormal1">
    <w:name w:val="MsoNormal"/>
    <w:basedOn w:val="Normal"/>
    <w:rsid w:val="00334583"/>
    <w:pPr>
      <w:spacing w:after="200" w:line="288" w:lineRule="auto"/>
    </w:pPr>
    <w:rPr>
      <w:rFonts w:asciiTheme="minorHAnsi" w:eastAsiaTheme="minorEastAsia" w:hAnsiTheme="minorHAnsi" w:cstheme="minorBidi"/>
      <w:sz w:val="21"/>
      <w:szCs w:val="21"/>
      <w:lang w:val="en-US"/>
    </w:rPr>
  </w:style>
  <w:style w:type="table" w:customStyle="1" w:styleId="MsoTableGrid0">
    <w:name w:val="MsoTableGrid"/>
    <w:basedOn w:val="TableNormal"/>
    <w:rsid w:val="00334583"/>
    <w:pPr>
      <w:spacing w:after="160" w:line="259" w:lineRule="auto"/>
    </w:pPr>
    <w:rPr>
      <w:rFonts w:asciiTheme="minorHAnsi" w:eastAsiaTheme="minorHAnsi" w:hAnsiTheme="minorHAnsi" w:cstheme="minorBidi"/>
      <w:sz w:val="22"/>
      <w:szCs w:val="22"/>
    </w:rPr>
    <w:tblPr/>
  </w:style>
  <w:style w:type="table" w:customStyle="1" w:styleId="TableGrid123">
    <w:name w:val="TableGrid12"/>
    <w:basedOn w:val="TableNormal"/>
    <w:rsid w:val="00334583"/>
    <w:pPr>
      <w:spacing w:after="160" w:line="259" w:lineRule="auto"/>
    </w:pPr>
    <w:rPr>
      <w:rFonts w:asciiTheme="minorHAnsi" w:eastAsiaTheme="minorHAnsi" w:hAnsiTheme="minorHAnsi" w:cstheme="minorBidi"/>
      <w:sz w:val="22"/>
      <w:szCs w:val="22"/>
    </w:rPr>
    <w:tblPr/>
  </w:style>
  <w:style w:type="table" w:customStyle="1" w:styleId="none1">
    <w:name w:val="none1"/>
    <w:basedOn w:val="TableNormal"/>
    <w:next w:val="TableGrid"/>
    <w:uiPriority w:val="39"/>
    <w:qFormat/>
    <w:rsid w:val="0033458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a">
    <w:name w:val="TableGrid81"/>
    <w:basedOn w:val="TableNormal"/>
    <w:rsid w:val="00334583"/>
    <w:pPr>
      <w:spacing w:after="160" w:line="259" w:lineRule="auto"/>
    </w:pPr>
    <w:rPr>
      <w:rFonts w:asciiTheme="minorHAnsi" w:eastAsiaTheme="minorHAnsi" w:hAnsiTheme="minorHAnsi" w:cstheme="minorBidi"/>
      <w:sz w:val="22"/>
      <w:szCs w:val="22"/>
    </w:rPr>
    <w:tblPr/>
  </w:style>
  <w:style w:type="paragraph" w:customStyle="1" w:styleId="MsoNormal00">
    <w:name w:val="MsoNormal0"/>
    <w:basedOn w:val="Normal"/>
    <w:rsid w:val="00334583"/>
    <w:pPr>
      <w:spacing w:after="200" w:line="288" w:lineRule="auto"/>
    </w:pPr>
    <w:rPr>
      <w:rFonts w:eastAsia="Times New Roman" w:cs="Latha"/>
      <w:sz w:val="21"/>
      <w:szCs w:val="21"/>
      <w:lang w:val="en-US"/>
    </w:rPr>
  </w:style>
  <w:style w:type="table" w:customStyle="1" w:styleId="MsoTableGrid00">
    <w:name w:val="MsoTableGrid0"/>
    <w:basedOn w:val="TableNormal"/>
    <w:rsid w:val="00334583"/>
    <w:pPr>
      <w:spacing w:after="160" w:line="259" w:lineRule="auto"/>
    </w:pPr>
    <w:rPr>
      <w:rFonts w:cs="Latha"/>
      <w:sz w:val="22"/>
      <w:szCs w:val="22"/>
    </w:rPr>
    <w:tblPr/>
  </w:style>
  <w:style w:type="paragraph" w:customStyle="1" w:styleId="MsoNormal000">
    <w:name w:val="MsoNormal00"/>
    <w:basedOn w:val="Normal"/>
    <w:rsid w:val="00334583"/>
    <w:pPr>
      <w:spacing w:after="200" w:line="288" w:lineRule="auto"/>
    </w:pPr>
    <w:rPr>
      <w:rFonts w:eastAsia="Times New Roman" w:cs="Latha"/>
      <w:sz w:val="21"/>
      <w:szCs w:val="21"/>
      <w:lang w:val="en-US"/>
    </w:rPr>
  </w:style>
  <w:style w:type="table" w:customStyle="1" w:styleId="TableGrid9a">
    <w:name w:val="TableGrid9"/>
    <w:basedOn w:val="TableNormal"/>
    <w:rsid w:val="00334583"/>
    <w:pPr>
      <w:spacing w:after="160" w:line="259" w:lineRule="auto"/>
    </w:pPr>
    <w:rPr>
      <w:rFonts w:cs="Latha"/>
      <w:sz w:val="22"/>
      <w:szCs w:val="22"/>
    </w:rPr>
    <w:tblPr/>
  </w:style>
  <w:style w:type="table" w:customStyle="1" w:styleId="TableGrid41">
    <w:name w:val="TableGrid4"/>
    <w:basedOn w:val="TableNormal"/>
    <w:rsid w:val="00334583"/>
    <w:pPr>
      <w:spacing w:after="160" w:line="259" w:lineRule="auto"/>
    </w:pPr>
    <w:rPr>
      <w:rFonts w:cs="Latha"/>
      <w:sz w:val="22"/>
      <w:szCs w:val="22"/>
    </w:rPr>
    <w:tblPr/>
  </w:style>
  <w:style w:type="table" w:customStyle="1" w:styleId="TableGrid82">
    <w:name w:val="TableGrid8"/>
    <w:basedOn w:val="TableNormal"/>
    <w:rsid w:val="00334583"/>
    <w:pPr>
      <w:spacing w:after="160" w:line="259" w:lineRule="auto"/>
    </w:pPr>
    <w:rPr>
      <w:rFonts w:cs="Latha"/>
      <w:sz w:val="22"/>
      <w:szCs w:val="22"/>
    </w:rPr>
    <w:tblPr/>
  </w:style>
  <w:style w:type="paragraph" w:customStyle="1" w:styleId="MsoNormal10">
    <w:name w:val="MsoNormal1"/>
    <w:basedOn w:val="Normal"/>
    <w:rsid w:val="00334583"/>
    <w:pPr>
      <w:spacing w:after="200" w:line="288" w:lineRule="auto"/>
    </w:pPr>
    <w:rPr>
      <w:rFonts w:eastAsia="Times New Roman" w:cs="Latha"/>
      <w:sz w:val="21"/>
      <w:szCs w:val="21"/>
      <w:lang w:val="en-US"/>
    </w:rPr>
  </w:style>
  <w:style w:type="paragraph" w:customStyle="1" w:styleId="MsoNormal0000">
    <w:name w:val="MsoNormal000"/>
    <w:basedOn w:val="Normal"/>
    <w:rsid w:val="00334583"/>
    <w:pPr>
      <w:spacing w:after="200" w:line="288" w:lineRule="auto"/>
    </w:pPr>
    <w:rPr>
      <w:rFonts w:eastAsia="Times New Roman" w:cs="Latha"/>
      <w:sz w:val="21"/>
      <w:szCs w:val="21"/>
      <w:lang w:val="en-US"/>
    </w:rPr>
  </w:style>
  <w:style w:type="table" w:customStyle="1" w:styleId="MsoTableGrid000">
    <w:name w:val="MsoTableGrid00"/>
    <w:basedOn w:val="TableNormal"/>
    <w:rsid w:val="00334583"/>
    <w:pPr>
      <w:spacing w:after="160" w:line="259" w:lineRule="auto"/>
    </w:pPr>
    <w:rPr>
      <w:rFonts w:cs="Latha"/>
      <w:sz w:val="22"/>
      <w:szCs w:val="22"/>
    </w:rPr>
    <w:tblPr/>
  </w:style>
  <w:style w:type="character" w:customStyle="1" w:styleId="SpellE">
    <w:name w:val="SpellE"/>
    <w:basedOn w:val="DefaultParagraphFont"/>
    <w:rsid w:val="00334583"/>
  </w:style>
  <w:style w:type="paragraph" w:customStyle="1" w:styleId="Normal00">
    <w:name w:val="Normal0"/>
    <w:basedOn w:val="Normal"/>
    <w:rsid w:val="00334583"/>
    <w:pPr>
      <w:spacing w:line="259" w:lineRule="auto"/>
    </w:pPr>
    <w:rPr>
      <w:rFonts w:cs="Times New Roman"/>
      <w:lang w:val="en-US"/>
    </w:rPr>
  </w:style>
  <w:style w:type="table" w:customStyle="1" w:styleId="MsoNormalTable0">
    <w:name w:val="MsoNormalTable"/>
    <w:basedOn w:val="TableNormal"/>
    <w:rsid w:val="00334583"/>
    <w:pPr>
      <w:spacing w:after="160" w:line="259" w:lineRule="auto"/>
    </w:pPr>
    <w:rPr>
      <w:rFonts w:cs="Times New Roman"/>
      <w:sz w:val="22"/>
      <w:szCs w:val="22"/>
    </w:rPr>
    <w:tblPr/>
  </w:style>
  <w:style w:type="paragraph" w:customStyle="1" w:styleId="paragraph0">
    <w:name w:val="paragraph"/>
    <w:basedOn w:val="Normal"/>
    <w:rsid w:val="00334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abchar">
    <w:name w:val="tabchar"/>
    <w:basedOn w:val="DefaultParagraphFont"/>
    <w:rsid w:val="00334583"/>
  </w:style>
  <w:style w:type="paragraph" w:customStyle="1" w:styleId="Footnotesrefss">
    <w:name w:val="Footnotes refss"/>
    <w:aliases w:val="BVI fnr Car Car1 Car Car Char Car Char Car Char Char"/>
    <w:basedOn w:val="Normal"/>
    <w:uiPriority w:val="99"/>
    <w:rsid w:val="00334583"/>
    <w:pPr>
      <w:spacing w:before="120" w:line="240" w:lineRule="exact"/>
    </w:pPr>
    <w:rPr>
      <w:rFonts w:asciiTheme="minorHAnsi" w:eastAsiaTheme="minorHAnsi" w:hAnsiTheme="minorHAnsi" w:cs="Times New Roman"/>
      <w:kern w:val="2"/>
      <w:vertAlign w:val="superscript"/>
      <w:lang w:val="en-US"/>
      <w14:ligatures w14:val="standardContextual"/>
    </w:rPr>
  </w:style>
  <w:style w:type="paragraph" w:customStyle="1" w:styleId="Bullet3">
    <w:name w:val="Bullet 3"/>
    <w:basedOn w:val="Normal"/>
    <w:rsid w:val="00334583"/>
    <w:pPr>
      <w:numPr>
        <w:numId w:val="52"/>
      </w:numPr>
      <w:tabs>
        <w:tab w:val="left" w:pos="1418"/>
      </w:tabs>
      <w:overflowPunct w:val="0"/>
      <w:autoSpaceDE w:val="0"/>
      <w:autoSpaceDN w:val="0"/>
      <w:adjustRightInd w:val="0"/>
      <w:spacing w:after="0" w:line="240" w:lineRule="auto"/>
      <w:textAlignment w:val="baseline"/>
    </w:pPr>
    <w:rPr>
      <w:rFonts w:ascii="Times New Roman" w:eastAsia="Times New Roman" w:hAnsi="Times New Roman" w:cs="Times New Roman"/>
      <w:bCs/>
    </w:rPr>
  </w:style>
  <w:style w:type="table" w:customStyle="1" w:styleId="-411">
    <w:name w:val="Таблица-сетка 4 — акцент 11"/>
    <w:basedOn w:val="TableNormal"/>
    <w:uiPriority w:val="49"/>
    <w:rsid w:val="00334583"/>
    <w:rPr>
      <w:rFonts w:asciiTheme="minorHAnsi" w:eastAsiaTheme="minorEastAsia" w:hAnsiTheme="minorHAnsi" w:cstheme="minorBidi"/>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ection4-Heading2">
    <w:name w:val="Section 4 - Heading 2"/>
    <w:basedOn w:val="Normal"/>
    <w:rsid w:val="00334583"/>
    <w:pPr>
      <w:spacing w:after="200" w:line="240" w:lineRule="auto"/>
      <w:jc w:val="center"/>
    </w:pPr>
    <w:rPr>
      <w:rFonts w:ascii="Times New Roman" w:eastAsia="Times New Roman" w:hAnsi="Times New Roman" w:cs="Times New Roman"/>
      <w:b/>
      <w:sz w:val="32"/>
      <w:szCs w:val="24"/>
      <w:lang w:val="en-US"/>
    </w:rPr>
  </w:style>
  <w:style w:type="paragraph" w:customStyle="1" w:styleId="marcela">
    <w:name w:val="marcela"/>
    <w:basedOn w:val="Normal"/>
    <w:qFormat/>
    <w:rsid w:val="00334583"/>
    <w:pPr>
      <w:numPr>
        <w:numId w:val="53"/>
      </w:num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b/>
      <w:bCs/>
      <w:noProof/>
      <w:sz w:val="24"/>
      <w:szCs w:val="24"/>
      <w:lang w:val="ro-RO"/>
    </w:rPr>
  </w:style>
  <w:style w:type="character" w:customStyle="1" w:styleId="a0">
    <w:name w:val="_"/>
    <w:basedOn w:val="DefaultParagraphFont"/>
    <w:rsid w:val="00334583"/>
  </w:style>
  <w:style w:type="character" w:customStyle="1" w:styleId="pg-5ff4">
    <w:name w:val="pg-5ff4"/>
    <w:basedOn w:val="DefaultParagraphFont"/>
    <w:rsid w:val="00334583"/>
  </w:style>
  <w:style w:type="character" w:customStyle="1" w:styleId="pg-5ff3">
    <w:name w:val="pg-5ff3"/>
    <w:basedOn w:val="DefaultParagraphFont"/>
    <w:rsid w:val="00334583"/>
  </w:style>
  <w:style w:type="paragraph" w:customStyle="1" w:styleId="pf0">
    <w:name w:val="pf0"/>
    <w:basedOn w:val="Normal"/>
    <w:rsid w:val="003345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334583"/>
    <w:rPr>
      <w:rFonts w:ascii="Segoe UI" w:hAnsi="Segoe UI" w:cs="Segoe UI" w:hint="default"/>
      <w:b/>
      <w:bCs/>
      <w:sz w:val="18"/>
      <w:szCs w:val="18"/>
    </w:rPr>
  </w:style>
  <w:style w:type="character" w:customStyle="1" w:styleId="cf11">
    <w:name w:val="cf11"/>
    <w:basedOn w:val="DefaultParagraphFont"/>
    <w:rsid w:val="00334583"/>
    <w:rPr>
      <w:rFonts w:ascii="Segoe UI" w:hAnsi="Segoe UI" w:cs="Segoe UI" w:hint="default"/>
      <w:b/>
      <w:bCs/>
      <w:sz w:val="18"/>
      <w:szCs w:val="18"/>
    </w:rPr>
  </w:style>
  <w:style w:type="character" w:customStyle="1" w:styleId="UnresolvedMention5">
    <w:name w:val="Unresolved Mention5"/>
    <w:basedOn w:val="DefaultParagraphFont"/>
    <w:uiPriority w:val="99"/>
    <w:semiHidden/>
    <w:unhideWhenUsed/>
    <w:rsid w:val="006C6F4B"/>
    <w:rPr>
      <w:color w:val="605E5C"/>
      <w:shd w:val="clear" w:color="auto" w:fill="E1DFDD"/>
    </w:rPr>
  </w:style>
  <w:style w:type="table" w:customStyle="1" w:styleId="-1111">
    <w:name w:val="Таблица-сетка 1 светлая — акцент 111"/>
    <w:basedOn w:val="TableNormal"/>
    <w:next w:val="GridTable1Light-Accent1"/>
    <w:uiPriority w:val="46"/>
    <w:rsid w:val="007E5222"/>
    <w:rPr>
      <w:rFonts w:cs="Times New Roman"/>
      <w:sz w:val="22"/>
      <w:szCs w:val="22"/>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E522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whitespace-normal">
    <w:name w:val="whitespace-normal"/>
    <w:basedOn w:val="DefaultParagraphFont"/>
    <w:rsid w:val="00A1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mec.gov.md/ro/content/media" TargetMode="External"/><Relationship Id="rId26" Type="http://schemas.openxmlformats.org/officeDocument/2006/relationships/hyperlink" Target="https://utm.md/subproiecte-banca-mondiala/" TargetMode="External"/><Relationship Id="rId39" Type="http://schemas.openxmlformats.org/officeDocument/2006/relationships/hyperlink" Target="https://cpic.usarb.md/eduspace"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hyperlink" Target="https://cpam.md/?page_id=5463" TargetMode="External"/><Relationship Id="rId42" Type="http://schemas.openxmlformats.org/officeDocument/2006/relationships/footer" Target="footer1.xm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mec.gov.md/ro/content/media" TargetMode="External"/><Relationship Id="rId25" Type="http://schemas.openxmlformats.org/officeDocument/2006/relationships/hyperlink" Target="https://usmf.md/ro/relatii-externe/proiecte/fortificarea-educatiei-prin-cercetare-medicina-cadrul-usmf-nicolae" TargetMode="External"/><Relationship Id="rId33" Type="http://schemas.openxmlformats.org/officeDocument/2006/relationships/hyperlink" Target="https://proiecte.usch.md/proiectul-invatamantul-superior-din-moldova/" TargetMode="External"/><Relationship Id="rId38" Type="http://schemas.openxmlformats.org/officeDocument/2006/relationships/hyperlink" Target="https://cpcomrat.educ.md/%D0%BE%D0%B1%D1%8A%D1%8F%D0%B2%D0%BB%D0%B5%D0%BD%D0%B8%D1%8F/" TargetMode="Externa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mec.gov.md/ro/advanced-page-type/comunicate-pism-0" TargetMode="External"/><Relationship Id="rId20" Type="http://schemas.openxmlformats.org/officeDocument/2006/relationships/image" Target="media/image7.jpeg"/><Relationship Id="rId29" Type="http://schemas.openxmlformats.org/officeDocument/2006/relationships/hyperlink" Target="https://usarb.md/petitii/" TargetMode="External"/><Relationship Id="rId41" Type="http://schemas.openxmlformats.org/officeDocument/2006/relationships/hyperlink" Target="https://mec.gov.md/ro/content/despre-proiect-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hyperlink" Target="https://ase.md/subproiectul-ticpia/" TargetMode="External"/><Relationship Id="rId37" Type="http://schemas.openxmlformats.org/officeDocument/2006/relationships/hyperlink" Target="http://colegiu.md/achizitii-publice.html" TargetMode="External"/><Relationship Id="rId40" Type="http://schemas.openxmlformats.org/officeDocument/2006/relationships/hyperlink" Target="https://mec.gov.md/sites/default/files/mhep_escp_revised_june_2024.pdf"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acebook.com/mec.gov.md" TargetMode="External"/><Relationship Id="rId23" Type="http://schemas.openxmlformats.org/officeDocument/2006/relationships/image" Target="media/image10.jpeg"/><Relationship Id="rId28" Type="http://schemas.openxmlformats.org/officeDocument/2006/relationships/hyperlink" Target="https://upsc.md/proiect-invatamantul-superior-din-moldova/" TargetMode="External"/><Relationship Id="rId36" Type="http://schemas.openxmlformats.org/officeDocument/2006/relationships/hyperlink" Target="https://colegiulmeminescusoroca.educ.md/2024/02/01/aviz-mecanismul-de-solutionare-a-reclamatiilor/"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s://usarb.md/petitii-conproprecerc/"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c.gov.md/ro/content/media" TargetMode="External"/><Relationship Id="rId22" Type="http://schemas.openxmlformats.org/officeDocument/2006/relationships/image" Target="media/image9.jpeg"/><Relationship Id="rId27" Type="http://schemas.openxmlformats.org/officeDocument/2006/relationships/hyperlink" Target="https://usm.md/?page_id=26463" TargetMode="External"/><Relationship Id="rId30" Type="http://schemas.openxmlformats.org/officeDocument/2006/relationships/hyperlink" Target="https://usarb.md/petitii-crema-it/" TargetMode="External"/><Relationship Id="rId35" Type="http://schemas.openxmlformats.org/officeDocument/2006/relationships/hyperlink" Target="https://cihcahul.md/implicari-proiecte/invatamantul-superior-din-moldova-7" TargetMode="External"/><Relationship Id="rId43" Type="http://schemas.openxmlformats.org/officeDocument/2006/relationships/footer" Target="footer2.xml"/><Relationship Id="rId48" Type="http://schemas.openxmlformats.org/officeDocument/2006/relationships/footer" Target="footer6.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KpC6oLuyJESts/QUOYw6Ucfsg==">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OAByITFaM3FsWVZJWUlSaHNlVGxoSFMwQzVjTHp5V2l2SkVQOQ==</go:docsCustomData>
</go:gDocsCustomXmlDataStorage>
</file>

<file path=customXml/itemProps1.xml><?xml version="1.0" encoding="utf-8"?>
<ds:datastoreItem xmlns:ds="http://schemas.openxmlformats.org/officeDocument/2006/customXml" ds:itemID="{3AE9CD62-7EF3-4759-8D2A-01AFFF44B39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81</Pages>
  <Words>33524</Words>
  <Characters>191093</Characters>
  <Application>Microsoft Office Word</Application>
  <DocSecurity>0</DocSecurity>
  <Lines>1592</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Lenovo</cp:lastModifiedBy>
  <cp:revision>399</cp:revision>
  <cp:lastPrinted>2026-01-12T09:25:00Z</cp:lastPrinted>
  <dcterms:created xsi:type="dcterms:W3CDTF">2026-03-13T05:51:00Z</dcterms:created>
  <dcterms:modified xsi:type="dcterms:W3CDTF">2026-04-17T07:38:00Z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16d0c7e8,792cbc11,67921c22,47a555,37318f7,67b4d2d9,6769daa1,1560f636,52d92678</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2026-02-19T09:10:53Z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150ac56e-cdf7-40dd-82e4-fdac29088a3c</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